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4F427" w14:textId="2F40A695" w:rsidR="00E811DF" w:rsidRDefault="005E4137" w:rsidP="00CB3595">
      <w:pPr>
        <w:pStyle w:val="BodyText"/>
        <w:tabs>
          <w:tab w:val="left" w:pos="7485"/>
        </w:tabs>
        <w:rPr>
          <w:rFonts w:ascii="Times New Roman"/>
          <w:sz w:val="59"/>
        </w:rPr>
      </w:pPr>
      <w:r>
        <w:rPr>
          <w:noProof/>
        </w:rPr>
        <mc:AlternateContent>
          <mc:Choice Requires="wps">
            <w:drawing>
              <wp:anchor distT="0" distB="0" distL="114300" distR="114300" simplePos="0" relativeHeight="251658247" behindDoc="1" locked="0" layoutInCell="1" allowOverlap="1" wp14:anchorId="71D29F4B" wp14:editId="7C0BEB5E">
                <wp:simplePos x="0" y="0"/>
                <wp:positionH relativeFrom="column">
                  <wp:posOffset>962025</wp:posOffset>
                </wp:positionH>
                <wp:positionV relativeFrom="paragraph">
                  <wp:posOffset>13335</wp:posOffset>
                </wp:positionV>
                <wp:extent cx="657860" cy="668612"/>
                <wp:effectExtent l="0" t="0" r="8890" b="0"/>
                <wp:wrapNone/>
                <wp:docPr id="19" name="Freeform: Shap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860" cy="668612"/>
                        </a:xfrm>
                        <a:custGeom>
                          <a:avLst/>
                          <a:gdLst>
                            <a:gd name="T0" fmla="+- 0 3485 2934"/>
                            <a:gd name="T1" fmla="*/ T0 w 1036"/>
                            <a:gd name="T2" fmla="+- 0 1441 1441"/>
                            <a:gd name="T3" fmla="*/ 1441 h 1053"/>
                            <a:gd name="T4" fmla="+- 0 3452 2934"/>
                            <a:gd name="T5" fmla="*/ T4 w 1036"/>
                            <a:gd name="T6" fmla="+- 0 1474 1441"/>
                            <a:gd name="T7" fmla="*/ 1474 h 1053"/>
                            <a:gd name="T8" fmla="+- 0 3404 2934"/>
                            <a:gd name="T9" fmla="*/ T8 w 1036"/>
                            <a:gd name="T10" fmla="+- 0 1500 1441"/>
                            <a:gd name="T11" fmla="*/ 1500 h 1053"/>
                            <a:gd name="T12" fmla="+- 0 3401 2934"/>
                            <a:gd name="T13" fmla="*/ T12 w 1036"/>
                            <a:gd name="T14" fmla="+- 0 1543 1441"/>
                            <a:gd name="T15" fmla="*/ 1543 h 1053"/>
                            <a:gd name="T16" fmla="+- 0 3378 2934"/>
                            <a:gd name="T17" fmla="*/ T16 w 1036"/>
                            <a:gd name="T18" fmla="+- 0 1610 1441"/>
                            <a:gd name="T19" fmla="*/ 1610 h 1053"/>
                            <a:gd name="T20" fmla="+- 0 3183 2934"/>
                            <a:gd name="T21" fmla="*/ T20 w 1036"/>
                            <a:gd name="T22" fmla="+- 0 2124 1441"/>
                            <a:gd name="T23" fmla="*/ 2124 h 1053"/>
                            <a:gd name="T24" fmla="+- 0 3125 2934"/>
                            <a:gd name="T25" fmla="*/ T24 w 1036"/>
                            <a:gd name="T26" fmla="+- 0 2272 1441"/>
                            <a:gd name="T27" fmla="*/ 2272 h 1053"/>
                            <a:gd name="T28" fmla="+- 0 3083 2934"/>
                            <a:gd name="T29" fmla="*/ T28 w 1036"/>
                            <a:gd name="T30" fmla="+- 0 2374 1441"/>
                            <a:gd name="T31" fmla="*/ 2374 h 1053"/>
                            <a:gd name="T32" fmla="+- 0 3043 2934"/>
                            <a:gd name="T33" fmla="*/ T32 w 1036"/>
                            <a:gd name="T34" fmla="+- 0 2432 1441"/>
                            <a:gd name="T35" fmla="*/ 2432 h 1053"/>
                            <a:gd name="T36" fmla="+- 0 2990 2934"/>
                            <a:gd name="T37" fmla="*/ T36 w 1036"/>
                            <a:gd name="T38" fmla="+- 0 2450 1441"/>
                            <a:gd name="T39" fmla="*/ 2450 h 1053"/>
                            <a:gd name="T40" fmla="+- 0 2935 2934"/>
                            <a:gd name="T41" fmla="*/ T40 w 1036"/>
                            <a:gd name="T42" fmla="+- 0 2463 1441"/>
                            <a:gd name="T43" fmla="*/ 2463 h 1053"/>
                            <a:gd name="T44" fmla="+- 0 2937 2934"/>
                            <a:gd name="T45" fmla="*/ T44 w 1036"/>
                            <a:gd name="T46" fmla="+- 0 2486 1441"/>
                            <a:gd name="T47" fmla="*/ 2486 h 1053"/>
                            <a:gd name="T48" fmla="+- 0 3013 2934"/>
                            <a:gd name="T49" fmla="*/ T48 w 1036"/>
                            <a:gd name="T50" fmla="+- 0 2491 1441"/>
                            <a:gd name="T51" fmla="*/ 2491 h 1053"/>
                            <a:gd name="T52" fmla="+- 0 3091 2934"/>
                            <a:gd name="T53" fmla="*/ T52 w 1036"/>
                            <a:gd name="T54" fmla="+- 0 2489 1441"/>
                            <a:gd name="T55" fmla="*/ 2489 h 1053"/>
                            <a:gd name="T56" fmla="+- 0 3260 2934"/>
                            <a:gd name="T57" fmla="*/ T56 w 1036"/>
                            <a:gd name="T58" fmla="+- 0 2486 1441"/>
                            <a:gd name="T59" fmla="*/ 2486 h 1053"/>
                            <a:gd name="T60" fmla="+- 0 3262 2934"/>
                            <a:gd name="T61" fmla="*/ T60 w 1036"/>
                            <a:gd name="T62" fmla="+- 0 2463 1441"/>
                            <a:gd name="T63" fmla="*/ 2463 h 1053"/>
                            <a:gd name="T64" fmla="+- 0 3204 2934"/>
                            <a:gd name="T65" fmla="*/ T64 w 1036"/>
                            <a:gd name="T66" fmla="+- 0 2450 1441"/>
                            <a:gd name="T67" fmla="*/ 2450 h 1053"/>
                            <a:gd name="T68" fmla="+- 0 3168 2934"/>
                            <a:gd name="T69" fmla="*/ T68 w 1036"/>
                            <a:gd name="T70" fmla="+- 0 2440 1441"/>
                            <a:gd name="T71" fmla="*/ 2440 h 1053"/>
                            <a:gd name="T72" fmla="+- 0 3159 2934"/>
                            <a:gd name="T73" fmla="*/ T72 w 1036"/>
                            <a:gd name="T74" fmla="+- 0 2419 1441"/>
                            <a:gd name="T75" fmla="*/ 2419 h 1053"/>
                            <a:gd name="T76" fmla="+- 0 3168 2934"/>
                            <a:gd name="T77" fmla="*/ T76 w 1036"/>
                            <a:gd name="T78" fmla="+- 0 2374 1441"/>
                            <a:gd name="T79" fmla="*/ 2374 h 1053"/>
                            <a:gd name="T80" fmla="+- 0 3193 2934"/>
                            <a:gd name="T81" fmla="*/ T80 w 1036"/>
                            <a:gd name="T82" fmla="+- 0 2290 1441"/>
                            <a:gd name="T83" fmla="*/ 2290 h 1053"/>
                            <a:gd name="T84" fmla="+- 0 3256 2934"/>
                            <a:gd name="T85" fmla="*/ T84 w 1036"/>
                            <a:gd name="T86" fmla="+- 0 2108 1441"/>
                            <a:gd name="T87" fmla="*/ 2108 h 1053"/>
                            <a:gd name="T88" fmla="+- 0 3283 2934"/>
                            <a:gd name="T89" fmla="*/ T88 w 1036"/>
                            <a:gd name="T90" fmla="+- 0 2092 1441"/>
                            <a:gd name="T91" fmla="*/ 2092 h 1053"/>
                            <a:gd name="T92" fmla="+- 0 3722 2934"/>
                            <a:gd name="T93" fmla="*/ T92 w 1036"/>
                            <a:gd name="T94" fmla="+- 0 2090 1441"/>
                            <a:gd name="T95" fmla="*/ 2090 h 1053"/>
                            <a:gd name="T96" fmla="+- 0 3330 2934"/>
                            <a:gd name="T97" fmla="*/ T96 w 1036"/>
                            <a:gd name="T98" fmla="+- 0 2028 1441"/>
                            <a:gd name="T99" fmla="*/ 2028 h 1053"/>
                            <a:gd name="T100" fmla="+- 0 3293 2934"/>
                            <a:gd name="T101" fmla="*/ T100 w 1036"/>
                            <a:gd name="T102" fmla="+- 0 2023 1441"/>
                            <a:gd name="T103" fmla="*/ 2023 h 1053"/>
                            <a:gd name="T104" fmla="+- 0 3297 2934"/>
                            <a:gd name="T105" fmla="*/ T104 w 1036"/>
                            <a:gd name="T106" fmla="+- 0 1991 1441"/>
                            <a:gd name="T107" fmla="*/ 1991 h 1053"/>
                            <a:gd name="T108" fmla="+- 0 3407 2934"/>
                            <a:gd name="T109" fmla="*/ T108 w 1036"/>
                            <a:gd name="T110" fmla="+- 0 1689 1441"/>
                            <a:gd name="T111" fmla="*/ 1689 h 1053"/>
                            <a:gd name="T112" fmla="+- 0 3427 2934"/>
                            <a:gd name="T113" fmla="*/ T112 w 1036"/>
                            <a:gd name="T114" fmla="+- 0 1641 1441"/>
                            <a:gd name="T115" fmla="*/ 1641 h 1053"/>
                            <a:gd name="T116" fmla="+- 0 3565 2934"/>
                            <a:gd name="T117" fmla="*/ T116 w 1036"/>
                            <a:gd name="T118" fmla="+- 0 1630 1441"/>
                            <a:gd name="T119" fmla="*/ 1630 h 1053"/>
                            <a:gd name="T120" fmla="+- 0 3541 2934"/>
                            <a:gd name="T121" fmla="*/ T120 w 1036"/>
                            <a:gd name="T122" fmla="+- 0 1559 1441"/>
                            <a:gd name="T123" fmla="*/ 1559 h 1053"/>
                            <a:gd name="T124" fmla="+- 0 3508 2934"/>
                            <a:gd name="T125" fmla="*/ T124 w 1036"/>
                            <a:gd name="T126" fmla="+- 0 1455 1441"/>
                            <a:gd name="T127" fmla="*/ 1455 h 1053"/>
                            <a:gd name="T128" fmla="+- 0 3494 2934"/>
                            <a:gd name="T129" fmla="*/ T128 w 1036"/>
                            <a:gd name="T130" fmla="+- 0 1441 1441"/>
                            <a:gd name="T131" fmla="*/ 1441 h 1053"/>
                            <a:gd name="T132" fmla="+- 0 3091 2934"/>
                            <a:gd name="T133" fmla="*/ T132 w 1036"/>
                            <a:gd name="T134" fmla="+- 0 2489 1441"/>
                            <a:gd name="T135" fmla="*/ 2489 h 1053"/>
                            <a:gd name="T136" fmla="+- 0 3220 2934"/>
                            <a:gd name="T137" fmla="*/ T136 w 1036"/>
                            <a:gd name="T138" fmla="+- 0 2492 1441"/>
                            <a:gd name="T139" fmla="*/ 2492 h 1053"/>
                            <a:gd name="T140" fmla="+- 0 3257 2934"/>
                            <a:gd name="T141" fmla="*/ T140 w 1036"/>
                            <a:gd name="T142" fmla="+- 0 2489 1441"/>
                            <a:gd name="T143" fmla="*/ 2489 h 1053"/>
                            <a:gd name="T144" fmla="+- 0 3541 2934"/>
                            <a:gd name="T145" fmla="*/ T144 w 1036"/>
                            <a:gd name="T146" fmla="+- 0 2090 1441"/>
                            <a:gd name="T147" fmla="*/ 2090 h 1053"/>
                            <a:gd name="T148" fmla="+- 0 3586 2934"/>
                            <a:gd name="T149" fmla="*/ T148 w 1036"/>
                            <a:gd name="T150" fmla="+- 0 2097 1441"/>
                            <a:gd name="T151" fmla="*/ 2097 h 1053"/>
                            <a:gd name="T152" fmla="+- 0 3604 2934"/>
                            <a:gd name="T153" fmla="*/ T152 w 1036"/>
                            <a:gd name="T154" fmla="+- 0 2129 1441"/>
                            <a:gd name="T155" fmla="*/ 2129 h 1053"/>
                            <a:gd name="T156" fmla="+- 0 3681 2934"/>
                            <a:gd name="T157" fmla="*/ T156 w 1036"/>
                            <a:gd name="T158" fmla="+- 0 2367 1441"/>
                            <a:gd name="T159" fmla="*/ 2367 h 1053"/>
                            <a:gd name="T160" fmla="+- 0 3691 2934"/>
                            <a:gd name="T161" fmla="*/ T160 w 1036"/>
                            <a:gd name="T162" fmla="+- 0 2407 1441"/>
                            <a:gd name="T163" fmla="*/ 2407 h 1053"/>
                            <a:gd name="T164" fmla="+- 0 3689 2934"/>
                            <a:gd name="T165" fmla="*/ T164 w 1036"/>
                            <a:gd name="T166" fmla="+- 0 2433 1441"/>
                            <a:gd name="T167" fmla="*/ 2433 h 1053"/>
                            <a:gd name="T168" fmla="+- 0 3661 2934"/>
                            <a:gd name="T169" fmla="*/ T168 w 1036"/>
                            <a:gd name="T170" fmla="+- 0 2447 1441"/>
                            <a:gd name="T171" fmla="*/ 2447 h 1053"/>
                            <a:gd name="T172" fmla="+- 0 3593 2934"/>
                            <a:gd name="T173" fmla="*/ T172 w 1036"/>
                            <a:gd name="T174" fmla="+- 0 2455 1441"/>
                            <a:gd name="T175" fmla="*/ 2455 h 1053"/>
                            <a:gd name="T176" fmla="+- 0 3586 2934"/>
                            <a:gd name="T177" fmla="*/ T176 w 1036"/>
                            <a:gd name="T178" fmla="+- 0 2475 1441"/>
                            <a:gd name="T179" fmla="*/ 2475 h 1053"/>
                            <a:gd name="T180" fmla="+- 0 3597 2934"/>
                            <a:gd name="T181" fmla="*/ T180 w 1036"/>
                            <a:gd name="T182" fmla="+- 0 2493 1441"/>
                            <a:gd name="T183" fmla="*/ 2493 h 1053"/>
                            <a:gd name="T184" fmla="+- 0 3722 2934"/>
                            <a:gd name="T185" fmla="*/ T184 w 1036"/>
                            <a:gd name="T186" fmla="+- 0 2489 1441"/>
                            <a:gd name="T187" fmla="*/ 2489 h 1053"/>
                            <a:gd name="T188" fmla="+- 0 3967 2934"/>
                            <a:gd name="T189" fmla="*/ T188 w 1036"/>
                            <a:gd name="T190" fmla="+- 0 2486 1441"/>
                            <a:gd name="T191" fmla="*/ 2486 h 1053"/>
                            <a:gd name="T192" fmla="+- 0 3968 2934"/>
                            <a:gd name="T193" fmla="*/ T192 w 1036"/>
                            <a:gd name="T194" fmla="+- 0 2463 1441"/>
                            <a:gd name="T195" fmla="*/ 2463 h 1053"/>
                            <a:gd name="T196" fmla="+- 0 3921 2934"/>
                            <a:gd name="T197" fmla="*/ T196 w 1036"/>
                            <a:gd name="T198" fmla="+- 0 2450 1441"/>
                            <a:gd name="T199" fmla="*/ 2450 h 1053"/>
                            <a:gd name="T200" fmla="+- 0 3847 2934"/>
                            <a:gd name="T201" fmla="*/ T200 w 1036"/>
                            <a:gd name="T202" fmla="+- 0 2415 1441"/>
                            <a:gd name="T203" fmla="*/ 2415 h 1053"/>
                            <a:gd name="T204" fmla="+- 0 3789 2934"/>
                            <a:gd name="T205" fmla="*/ T204 w 1036"/>
                            <a:gd name="T206" fmla="+- 0 2286 1441"/>
                            <a:gd name="T207" fmla="*/ 2286 h 1053"/>
                            <a:gd name="T208" fmla="+- 0 3965 2934"/>
                            <a:gd name="T209" fmla="*/ T208 w 1036"/>
                            <a:gd name="T210" fmla="+- 0 2489 1441"/>
                            <a:gd name="T211" fmla="*/ 2489 h 1053"/>
                            <a:gd name="T212" fmla="+- 0 3825 2934"/>
                            <a:gd name="T213" fmla="*/ T212 w 1036"/>
                            <a:gd name="T214" fmla="+- 0 2489 1441"/>
                            <a:gd name="T215" fmla="*/ 2489 h 1053"/>
                            <a:gd name="T216" fmla="+- 0 3916 2934"/>
                            <a:gd name="T217" fmla="*/ T216 w 1036"/>
                            <a:gd name="T218" fmla="+- 0 2491 1441"/>
                            <a:gd name="T219" fmla="*/ 2491 h 1053"/>
                            <a:gd name="T220" fmla="+- 0 3965 2934"/>
                            <a:gd name="T221" fmla="*/ T220 w 1036"/>
                            <a:gd name="T222" fmla="+- 0 2489 1441"/>
                            <a:gd name="T223" fmla="*/ 2489 h 1053"/>
                            <a:gd name="T224" fmla="+- 0 3435 2934"/>
                            <a:gd name="T225" fmla="*/ T224 w 1036"/>
                            <a:gd name="T226" fmla="+- 0 1630 1441"/>
                            <a:gd name="T227" fmla="*/ 1630 h 1053"/>
                            <a:gd name="T228" fmla="+- 0 3452 2934"/>
                            <a:gd name="T229" fmla="*/ T228 w 1036"/>
                            <a:gd name="T230" fmla="+- 0 1672 1441"/>
                            <a:gd name="T231" fmla="*/ 1672 h 1053"/>
                            <a:gd name="T232" fmla="+- 0 3471 2934"/>
                            <a:gd name="T233" fmla="*/ T232 w 1036"/>
                            <a:gd name="T234" fmla="+- 0 1728 1441"/>
                            <a:gd name="T235" fmla="*/ 1728 h 1053"/>
                            <a:gd name="T236" fmla="+- 0 3562 2934"/>
                            <a:gd name="T237" fmla="*/ T236 w 1036"/>
                            <a:gd name="T238" fmla="+- 0 2006 1441"/>
                            <a:gd name="T239" fmla="*/ 2006 h 1053"/>
                            <a:gd name="T240" fmla="+- 0 3547 2934"/>
                            <a:gd name="T241" fmla="*/ T240 w 1036"/>
                            <a:gd name="T242" fmla="+- 0 2027 1441"/>
                            <a:gd name="T243" fmla="*/ 2027 h 1053"/>
                            <a:gd name="T244" fmla="+- 0 3701 2934"/>
                            <a:gd name="T245" fmla="*/ T244 w 1036"/>
                            <a:gd name="T246" fmla="+- 0 2028 1441"/>
                            <a:gd name="T247" fmla="*/ 2028 h 1053"/>
                            <a:gd name="T248" fmla="+- 0 3565 2934"/>
                            <a:gd name="T249" fmla="*/ T248 w 1036"/>
                            <a:gd name="T250" fmla="+- 0 1630 1441"/>
                            <a:gd name="T251" fmla="*/ 1630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36" h="1053">
                              <a:moveTo>
                                <a:pt x="560" y="0"/>
                              </a:moveTo>
                              <a:lnTo>
                                <a:pt x="551" y="0"/>
                              </a:lnTo>
                              <a:lnTo>
                                <a:pt x="536" y="16"/>
                              </a:lnTo>
                              <a:lnTo>
                                <a:pt x="518" y="33"/>
                              </a:lnTo>
                              <a:lnTo>
                                <a:pt x="496" y="48"/>
                              </a:lnTo>
                              <a:lnTo>
                                <a:pt x="470" y="59"/>
                              </a:lnTo>
                              <a:lnTo>
                                <a:pt x="471" y="79"/>
                              </a:lnTo>
                              <a:lnTo>
                                <a:pt x="467" y="102"/>
                              </a:lnTo>
                              <a:lnTo>
                                <a:pt x="458" y="132"/>
                              </a:lnTo>
                              <a:lnTo>
                                <a:pt x="444" y="169"/>
                              </a:lnTo>
                              <a:lnTo>
                                <a:pt x="286" y="587"/>
                              </a:lnTo>
                              <a:lnTo>
                                <a:pt x="249" y="683"/>
                              </a:lnTo>
                              <a:lnTo>
                                <a:pt x="218" y="764"/>
                              </a:lnTo>
                              <a:lnTo>
                                <a:pt x="191" y="831"/>
                              </a:lnTo>
                              <a:lnTo>
                                <a:pt x="168" y="886"/>
                              </a:lnTo>
                              <a:lnTo>
                                <a:pt x="149" y="933"/>
                              </a:lnTo>
                              <a:lnTo>
                                <a:pt x="131" y="968"/>
                              </a:lnTo>
                              <a:lnTo>
                                <a:pt x="109" y="991"/>
                              </a:lnTo>
                              <a:lnTo>
                                <a:pt x="84" y="1004"/>
                              </a:lnTo>
                              <a:lnTo>
                                <a:pt x="56" y="1009"/>
                              </a:lnTo>
                              <a:lnTo>
                                <a:pt x="5" y="1014"/>
                              </a:lnTo>
                              <a:lnTo>
                                <a:pt x="1" y="1022"/>
                              </a:lnTo>
                              <a:lnTo>
                                <a:pt x="0" y="1034"/>
                              </a:lnTo>
                              <a:lnTo>
                                <a:pt x="3" y="1045"/>
                              </a:lnTo>
                              <a:lnTo>
                                <a:pt x="8" y="1052"/>
                              </a:lnTo>
                              <a:lnTo>
                                <a:pt x="79" y="1050"/>
                              </a:lnTo>
                              <a:lnTo>
                                <a:pt x="118" y="1048"/>
                              </a:lnTo>
                              <a:lnTo>
                                <a:pt x="157" y="1048"/>
                              </a:lnTo>
                              <a:lnTo>
                                <a:pt x="323" y="1048"/>
                              </a:lnTo>
                              <a:lnTo>
                                <a:pt x="326" y="1045"/>
                              </a:lnTo>
                              <a:lnTo>
                                <a:pt x="329" y="1034"/>
                              </a:lnTo>
                              <a:lnTo>
                                <a:pt x="328" y="1022"/>
                              </a:lnTo>
                              <a:lnTo>
                                <a:pt x="322" y="1014"/>
                              </a:lnTo>
                              <a:lnTo>
                                <a:pt x="270" y="1009"/>
                              </a:lnTo>
                              <a:lnTo>
                                <a:pt x="248" y="1006"/>
                              </a:lnTo>
                              <a:lnTo>
                                <a:pt x="234" y="999"/>
                              </a:lnTo>
                              <a:lnTo>
                                <a:pt x="227" y="990"/>
                              </a:lnTo>
                              <a:lnTo>
                                <a:pt x="225" y="978"/>
                              </a:lnTo>
                              <a:lnTo>
                                <a:pt x="227" y="961"/>
                              </a:lnTo>
                              <a:lnTo>
                                <a:pt x="234" y="933"/>
                              </a:lnTo>
                              <a:lnTo>
                                <a:pt x="244" y="897"/>
                              </a:lnTo>
                              <a:lnTo>
                                <a:pt x="259" y="849"/>
                              </a:lnTo>
                              <a:lnTo>
                                <a:pt x="314" y="687"/>
                              </a:lnTo>
                              <a:lnTo>
                                <a:pt x="322" y="667"/>
                              </a:lnTo>
                              <a:lnTo>
                                <a:pt x="333" y="656"/>
                              </a:lnTo>
                              <a:lnTo>
                                <a:pt x="349" y="651"/>
                              </a:lnTo>
                              <a:lnTo>
                                <a:pt x="373" y="649"/>
                              </a:lnTo>
                              <a:lnTo>
                                <a:pt x="788" y="649"/>
                              </a:lnTo>
                              <a:lnTo>
                                <a:pt x="767" y="587"/>
                              </a:lnTo>
                              <a:lnTo>
                                <a:pt x="396" y="587"/>
                              </a:lnTo>
                              <a:lnTo>
                                <a:pt x="371" y="587"/>
                              </a:lnTo>
                              <a:lnTo>
                                <a:pt x="359" y="582"/>
                              </a:lnTo>
                              <a:lnTo>
                                <a:pt x="357" y="571"/>
                              </a:lnTo>
                              <a:lnTo>
                                <a:pt x="363" y="550"/>
                              </a:lnTo>
                              <a:lnTo>
                                <a:pt x="461" y="280"/>
                              </a:lnTo>
                              <a:lnTo>
                                <a:pt x="473" y="248"/>
                              </a:lnTo>
                              <a:lnTo>
                                <a:pt x="484" y="220"/>
                              </a:lnTo>
                              <a:lnTo>
                                <a:pt x="493" y="200"/>
                              </a:lnTo>
                              <a:lnTo>
                                <a:pt x="498" y="189"/>
                              </a:lnTo>
                              <a:lnTo>
                                <a:pt x="631" y="189"/>
                              </a:lnTo>
                              <a:lnTo>
                                <a:pt x="625" y="170"/>
                              </a:lnTo>
                              <a:lnTo>
                                <a:pt x="607" y="118"/>
                              </a:lnTo>
                              <a:lnTo>
                                <a:pt x="590" y="65"/>
                              </a:lnTo>
                              <a:lnTo>
                                <a:pt x="574" y="14"/>
                              </a:lnTo>
                              <a:lnTo>
                                <a:pt x="571" y="3"/>
                              </a:lnTo>
                              <a:lnTo>
                                <a:pt x="560" y="0"/>
                              </a:lnTo>
                              <a:close/>
                              <a:moveTo>
                                <a:pt x="323" y="1048"/>
                              </a:moveTo>
                              <a:lnTo>
                                <a:pt x="157" y="1048"/>
                              </a:lnTo>
                              <a:lnTo>
                                <a:pt x="250" y="1050"/>
                              </a:lnTo>
                              <a:lnTo>
                                <a:pt x="286" y="1051"/>
                              </a:lnTo>
                              <a:lnTo>
                                <a:pt x="318" y="1052"/>
                              </a:lnTo>
                              <a:lnTo>
                                <a:pt x="323" y="1048"/>
                              </a:lnTo>
                              <a:close/>
                              <a:moveTo>
                                <a:pt x="788" y="649"/>
                              </a:moveTo>
                              <a:lnTo>
                                <a:pt x="607" y="649"/>
                              </a:lnTo>
                              <a:lnTo>
                                <a:pt x="635" y="651"/>
                              </a:lnTo>
                              <a:lnTo>
                                <a:pt x="652" y="656"/>
                              </a:lnTo>
                              <a:lnTo>
                                <a:pt x="662" y="668"/>
                              </a:lnTo>
                              <a:lnTo>
                                <a:pt x="670" y="688"/>
                              </a:lnTo>
                              <a:lnTo>
                                <a:pt x="739" y="899"/>
                              </a:lnTo>
                              <a:lnTo>
                                <a:pt x="747" y="926"/>
                              </a:lnTo>
                              <a:lnTo>
                                <a:pt x="753" y="948"/>
                              </a:lnTo>
                              <a:lnTo>
                                <a:pt x="757" y="966"/>
                              </a:lnTo>
                              <a:lnTo>
                                <a:pt x="759" y="981"/>
                              </a:lnTo>
                              <a:lnTo>
                                <a:pt x="755" y="992"/>
                              </a:lnTo>
                              <a:lnTo>
                                <a:pt x="744" y="1000"/>
                              </a:lnTo>
                              <a:lnTo>
                                <a:pt x="727" y="1006"/>
                              </a:lnTo>
                              <a:lnTo>
                                <a:pt x="704" y="1009"/>
                              </a:lnTo>
                              <a:lnTo>
                                <a:pt x="659" y="1014"/>
                              </a:lnTo>
                              <a:lnTo>
                                <a:pt x="654" y="1022"/>
                              </a:lnTo>
                              <a:lnTo>
                                <a:pt x="652" y="1034"/>
                              </a:lnTo>
                              <a:lnTo>
                                <a:pt x="655" y="1045"/>
                              </a:lnTo>
                              <a:lnTo>
                                <a:pt x="663" y="1052"/>
                              </a:lnTo>
                              <a:lnTo>
                                <a:pt x="741" y="1050"/>
                              </a:lnTo>
                              <a:lnTo>
                                <a:pt x="788" y="1048"/>
                              </a:lnTo>
                              <a:lnTo>
                                <a:pt x="1031" y="1048"/>
                              </a:lnTo>
                              <a:lnTo>
                                <a:pt x="1033" y="1045"/>
                              </a:lnTo>
                              <a:lnTo>
                                <a:pt x="1035" y="1034"/>
                              </a:lnTo>
                              <a:lnTo>
                                <a:pt x="1034" y="1022"/>
                              </a:lnTo>
                              <a:lnTo>
                                <a:pt x="1028" y="1014"/>
                              </a:lnTo>
                              <a:lnTo>
                                <a:pt x="987" y="1009"/>
                              </a:lnTo>
                              <a:lnTo>
                                <a:pt x="944" y="999"/>
                              </a:lnTo>
                              <a:lnTo>
                                <a:pt x="913" y="974"/>
                              </a:lnTo>
                              <a:lnTo>
                                <a:pt x="885" y="926"/>
                              </a:lnTo>
                              <a:lnTo>
                                <a:pt x="855" y="845"/>
                              </a:lnTo>
                              <a:lnTo>
                                <a:pt x="788" y="649"/>
                              </a:lnTo>
                              <a:close/>
                              <a:moveTo>
                                <a:pt x="1031" y="1048"/>
                              </a:moveTo>
                              <a:lnTo>
                                <a:pt x="841" y="1048"/>
                              </a:lnTo>
                              <a:lnTo>
                                <a:pt x="891" y="1048"/>
                              </a:lnTo>
                              <a:lnTo>
                                <a:pt x="937" y="1049"/>
                              </a:lnTo>
                              <a:lnTo>
                                <a:pt x="982" y="1050"/>
                              </a:lnTo>
                              <a:lnTo>
                                <a:pt x="1028" y="1052"/>
                              </a:lnTo>
                              <a:lnTo>
                                <a:pt x="1031" y="1048"/>
                              </a:lnTo>
                              <a:close/>
                              <a:moveTo>
                                <a:pt x="631" y="189"/>
                              </a:moveTo>
                              <a:lnTo>
                                <a:pt x="501" y="189"/>
                              </a:lnTo>
                              <a:lnTo>
                                <a:pt x="509" y="207"/>
                              </a:lnTo>
                              <a:lnTo>
                                <a:pt x="518" y="231"/>
                              </a:lnTo>
                              <a:lnTo>
                                <a:pt x="528" y="258"/>
                              </a:lnTo>
                              <a:lnTo>
                                <a:pt x="537" y="287"/>
                              </a:lnTo>
                              <a:lnTo>
                                <a:pt x="621" y="539"/>
                              </a:lnTo>
                              <a:lnTo>
                                <a:pt x="628" y="565"/>
                              </a:lnTo>
                              <a:lnTo>
                                <a:pt x="626" y="579"/>
                              </a:lnTo>
                              <a:lnTo>
                                <a:pt x="613" y="586"/>
                              </a:lnTo>
                              <a:lnTo>
                                <a:pt x="587" y="587"/>
                              </a:lnTo>
                              <a:lnTo>
                                <a:pt x="767" y="587"/>
                              </a:lnTo>
                              <a:lnTo>
                                <a:pt x="642" y="222"/>
                              </a:lnTo>
                              <a:lnTo>
                                <a:pt x="631" y="189"/>
                              </a:lnTo>
                              <a:close/>
                            </a:path>
                          </a:pathLst>
                        </a:custGeom>
                        <a:solidFill>
                          <a:srgbClr val="408B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E127CDA" id="Freeform: Shape 19" o:spid="_x0000_s1026" alt="&quot;&quot;" style="position:absolute;margin-left:75.75pt;margin-top:1.05pt;width:51.8pt;height:52.65pt;z-index:-251658233;visibility:visible;mso-wrap-style:square;mso-wrap-distance-left:9pt;mso-wrap-distance-top:0;mso-wrap-distance-right:9pt;mso-wrap-distance-bottom:0;mso-position-horizontal:absolute;mso-position-horizontal-relative:text;mso-position-vertical:absolute;mso-position-vertical-relative:text;v-text-anchor:top" coordsize="1036,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" path="m560,r-9,l536,16,518,33,496,48,470,59r1,20l467,102r-9,30l444,169,286,587r-37,96l218,764r-27,67l168,886r-19,47l131,968r-22,23l84,1004r-28,5l5,1014r-4,8l,1034r3,11l8,1052r71,-2l118,1048r39,l323,1048r3,-3l329,1034r-1,-12l322,1014r-52,-5l248,1006r-14,-7l227,990r-2,-12l227,961r7,-28l244,897r15,-48l314,687r8,-20l333,656r16,-5l373,649r415,l767,587r-371,l371,587r-12,-5l357,571r6,-21l461,280r12,-32l484,220r9,-20l498,189r133,l625,170,607,118,590,65,574,14,571,3,560,xm323,1048r-166,l250,1050r36,1l318,1052r5,-4xm788,649r-181,l635,651r17,5l662,668r8,20l739,899r8,27l753,948r4,18l759,981r-4,11l744,1000r-17,6l704,1009r-45,5l654,1022r-2,12l655,1045r8,7l741,1050r47,-2l1031,1048r2,-3l1035,1034r-1,-12l1028,1014r-41,-5l944,999,913,974,885,926,855,845,788,649xm1031,1048r-190,l891,1048r46,1l982,1050r46,2l1031,1048xm631,189r-130,l509,207r9,24l528,258r9,29l621,539r7,26l626,579r-13,7l587,587r180,l642,222,631,189xe" fillcolor="#408bca" stroked="f">
                <v:path arrowok="t" o:connecttype="custom" o:connectlocs="349885,914976;328930,935930;298450,952439;296545,979742;281940,1022284;158115,1348653;121285,1442627;94615,1507393;69215,1544221;35560,1555650;635,1563904;1905,1578508;50165,1581683;99695,1580413;207010,1578508;208280,1563904;171450,1555650;148590,1549300;142875,1535966;148590,1507393;164465,1454056;204470,1338494;221615,1328335;500380,1327065;251460,1287697;227965,1284522;230505,1264204;300355,1072446;313055,1041968;400685,1034983;385445,989901;364490,923866;355600,914976;99695,1580413;181610,1582318;205105,1580413;385445,1327065;414020,1331509;425450,1351828;474345,1502948;480695,1528347;479425,1544856;461645,1553745;418465,1558825;414020,1571524;421005,1582953;500380,1580413;655955,1578508;656590,1563904;626745,1555650;579755,1533426;542925,1451517;654685,1580413;565785,1580413;623570,1581683;654685,1580413;318135,1034983;328930,1061652;340995,1097209;398780,1273728;389255,1287062;487045,1287697;400685,1034983" o:connectangles="0,0,0,0,0,0,0,0,0,0,0,0,0,0,0,0,0,0,0,0,0,0,0,0,0,0,0,0,0,0,0,0,0,0,0,0,0,0,0,0,0,0,0,0,0,0,0,0,0,0,0,0,0,0,0,0,0,0,0,0,0,0,0"/>
              </v:shape>
            </w:pict>
          </mc:Fallback>
        </mc:AlternateContent>
      </w:r>
      <w:r w:rsidR="00CF4FAE">
        <w:rPr>
          <w:noProof/>
        </w:rPr>
        <mc:AlternateContent>
          <mc:Choice Requires="wps">
            <w:drawing>
              <wp:anchor distT="0" distB="0" distL="114300" distR="114300" simplePos="0" relativeHeight="251658241" behindDoc="1" locked="0" layoutInCell="1" allowOverlap="1" wp14:anchorId="53B13BEE" wp14:editId="70517499">
                <wp:simplePos x="0" y="0"/>
                <wp:positionH relativeFrom="column">
                  <wp:posOffset>-904240</wp:posOffset>
                </wp:positionH>
                <wp:positionV relativeFrom="paragraph">
                  <wp:posOffset>603250</wp:posOffset>
                </wp:positionV>
                <wp:extent cx="7559040" cy="9157970"/>
                <wp:effectExtent l="0" t="0" r="3810" b="5080"/>
                <wp:wrapNone/>
                <wp:docPr id="11" name="Freeform: Shap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9157970"/>
                        </a:xfrm>
                        <a:custGeom>
                          <a:avLst/>
                          <a:gdLst>
                            <a:gd name="T0" fmla="*/ 11904 w 11904"/>
                            <a:gd name="T1" fmla="+- 0 8421 2416"/>
                            <a:gd name="T2" fmla="*/ 8421 h 14423"/>
                            <a:gd name="T3" fmla="*/ 11904 w 11904"/>
                            <a:gd name="T4" fmla="+- 0 2416 2416"/>
                            <a:gd name="T5" fmla="*/ 2416 h 14423"/>
                            <a:gd name="T6" fmla="*/ 0 w 11904"/>
                            <a:gd name="T7" fmla="+- 0 5606 2416"/>
                            <a:gd name="T8" fmla="*/ 5606 h 14423"/>
                            <a:gd name="T9" fmla="*/ 0 w 11904"/>
                            <a:gd name="T10" fmla="+- 0 8421 2416"/>
                            <a:gd name="T11" fmla="*/ 8421 h 14423"/>
                            <a:gd name="T12" fmla="*/ 0 w 11904"/>
                            <a:gd name="T13" fmla="+- 0 11738 2416"/>
                            <a:gd name="T14" fmla="*/ 11738 h 14423"/>
                            <a:gd name="T15" fmla="*/ 0 w 11904"/>
                            <a:gd name="T16" fmla="+- 0 16839 2416"/>
                            <a:gd name="T17" fmla="*/ 16839 h 14423"/>
                            <a:gd name="T18" fmla="*/ 11904 w 11904"/>
                            <a:gd name="T19" fmla="+- 0 16839 2416"/>
                            <a:gd name="T20" fmla="*/ 16839 h 14423"/>
                            <a:gd name="T21" fmla="*/ 11904 w 11904"/>
                            <a:gd name="T22" fmla="+- 0 8421 2416"/>
                            <a:gd name="T23" fmla="*/ 8421 h 1442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4" h="14423">
                              <a:moveTo>
                                <a:pt x="11904" y="6005"/>
                              </a:moveTo>
                              <a:lnTo>
                                <a:pt x="11904" y="0"/>
                              </a:lnTo>
                              <a:lnTo>
                                <a:pt x="0" y="3190"/>
                              </a:lnTo>
                              <a:lnTo>
                                <a:pt x="0" y="6005"/>
                              </a:lnTo>
                              <a:lnTo>
                                <a:pt x="0" y="9322"/>
                              </a:lnTo>
                              <a:lnTo>
                                <a:pt x="0" y="14423"/>
                              </a:lnTo>
                              <a:lnTo>
                                <a:pt x="11904" y="14423"/>
                              </a:lnTo>
                              <a:lnTo>
                                <a:pt x="11904" y="6005"/>
                              </a:lnTo>
                              <a:close/>
                            </a:path>
                          </a:pathLst>
                        </a:custGeom>
                        <a:solidFill>
                          <a:srgbClr val="408B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CDB5202" id="Freeform: Shape 11" o:spid="_x0000_s1026" alt="&quot;&quot;" style="position:absolute;margin-left:-71.2pt;margin-top:47.5pt;width:595.2pt;height:721.1pt;z-index:-251658239;visibility:visible;mso-wrap-style:square;mso-wrap-distance-left:9pt;mso-wrap-distance-top:0;mso-wrap-distance-right:9pt;mso-wrap-distance-bottom:0;mso-position-horizontal:absolute;mso-position-horizontal-relative:text;mso-position-vertical:absolute;mso-position-vertical-relative:text;v-text-anchor:top" coordsize="11904,1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" path="m11904,6005l11904,,,3190,,6005,,9322r,5101l11904,14423r,-8418xe" fillcolor="#408bca" stroked="f">
                <v:path arrowok="t" o:connecttype="custom" o:connectlocs="7559040,5346964;7559040,1534054;0,3559563;0,5346964;0,7453113;0,10692024;7559040,10692024;7559040,5346964" o:connectangles="0,0,0,0,0,0,0,0"/>
              </v:shape>
            </w:pict>
          </mc:Fallback>
        </mc:AlternateContent>
      </w:r>
      <w:r w:rsidR="00CF4FAE">
        <w:rPr>
          <w:b/>
          <w:bCs/>
          <w:noProof/>
          <w:sz w:val="40"/>
          <w:szCs w:val="40"/>
        </w:rPr>
        <mc:AlternateContent>
          <mc:Choice Requires="wps">
            <w:drawing>
              <wp:anchor distT="0" distB="0" distL="114300" distR="114300" simplePos="0" relativeHeight="251658242" behindDoc="1" locked="0" layoutInCell="1" allowOverlap="1" wp14:anchorId="424BCB0D" wp14:editId="7FF310BB">
                <wp:simplePos x="0" y="0"/>
                <wp:positionH relativeFrom="column">
                  <wp:posOffset>467360</wp:posOffset>
                </wp:positionH>
                <wp:positionV relativeFrom="paragraph">
                  <wp:posOffset>1811020</wp:posOffset>
                </wp:positionV>
                <wp:extent cx="6188075" cy="3502660"/>
                <wp:effectExtent l="0" t="0" r="3175" b="2540"/>
                <wp:wrapNone/>
                <wp:docPr id="13" name="Freeform: Sha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8075" cy="3502660"/>
                        </a:xfrm>
                        <a:custGeom>
                          <a:avLst/>
                          <a:gdLst>
                            <a:gd name="T0" fmla="+- 0 11905 2161"/>
                            <a:gd name="T1" fmla="*/ T0 w 9745"/>
                            <a:gd name="T2" fmla="+- 0 8418 4319"/>
                            <a:gd name="T3" fmla="*/ 8418 h 5517"/>
                            <a:gd name="T4" fmla="+- 0 4805 2161"/>
                            <a:gd name="T5" fmla="*/ T4 w 9745"/>
                            <a:gd name="T6" fmla="+- 0 4319 4319"/>
                            <a:gd name="T7" fmla="*/ 4319 h 5517"/>
                            <a:gd name="T8" fmla="+- 0 2161 2161"/>
                            <a:gd name="T9" fmla="*/ T8 w 9745"/>
                            <a:gd name="T10" fmla="+- 0 5027 4319"/>
                            <a:gd name="T11" fmla="*/ 5027 h 5517"/>
                            <a:gd name="T12" fmla="+- 0 8038 2161"/>
                            <a:gd name="T13" fmla="*/ T12 w 9745"/>
                            <a:gd name="T14" fmla="+- 0 8421 4319"/>
                            <a:gd name="T15" fmla="*/ 8421 h 5517"/>
                            <a:gd name="T16" fmla="+- 0 10489 2161"/>
                            <a:gd name="T17" fmla="*/ T16 w 9745"/>
                            <a:gd name="T18" fmla="+- 0 9836 4319"/>
                            <a:gd name="T19" fmla="*/ 9836 h 5517"/>
                            <a:gd name="T20" fmla="+- 0 11905 2161"/>
                            <a:gd name="T21" fmla="*/ T20 w 9745"/>
                            <a:gd name="T22" fmla="+- 0 9456 4319"/>
                            <a:gd name="T23" fmla="*/ 9456 h 5517"/>
                            <a:gd name="T24" fmla="+- 0 11905 2161"/>
                            <a:gd name="T25" fmla="*/ T24 w 9745"/>
                            <a:gd name="T26" fmla="+- 0 8421 4319"/>
                            <a:gd name="T27" fmla="*/ 8421 h 5517"/>
                            <a:gd name="T28" fmla="+- 0 11905 2161"/>
                            <a:gd name="T29" fmla="*/ T28 w 9745"/>
                            <a:gd name="T30" fmla="+- 0 8418 4319"/>
                            <a:gd name="T31" fmla="*/ 8418 h 5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45" h="5517">
                              <a:moveTo>
                                <a:pt x="9744" y="4099"/>
                              </a:moveTo>
                              <a:lnTo>
                                <a:pt x="2644" y="0"/>
                              </a:lnTo>
                              <a:lnTo>
                                <a:pt x="0" y="708"/>
                              </a:lnTo>
                              <a:lnTo>
                                <a:pt x="5877" y="4102"/>
                              </a:lnTo>
                              <a:lnTo>
                                <a:pt x="8328" y="5517"/>
                              </a:lnTo>
                              <a:lnTo>
                                <a:pt x="9744" y="5137"/>
                              </a:lnTo>
                              <a:lnTo>
                                <a:pt x="9744" y="4102"/>
                              </a:lnTo>
                              <a:lnTo>
                                <a:pt x="9744" y="4099"/>
                              </a:lnTo>
                              <a:close/>
                            </a:path>
                          </a:pathLst>
                        </a:custGeom>
                        <a:solidFill>
                          <a:srgbClr val="5794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6D59258" id="Freeform: Shape 13" o:spid="_x0000_s1026" alt="&quot;&quot;" style="position:absolute;margin-left:36.8pt;margin-top:142.6pt;width:487.25pt;height:275.8pt;z-index:-251658238;visibility:visible;mso-wrap-style:square;mso-wrap-distance-left:9pt;mso-wrap-distance-top:0;mso-wrap-distance-right:9pt;mso-wrap-distance-bottom:0;mso-position-horizontal:absolute;mso-position-horizontal-relative:text;mso-position-vertical:absolute;mso-position-vertical-relative:text;v-text-anchor:top" coordsize="9745,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" path="m9744,4099l2644,,,708,5877,4102,8328,5517,9744,5137r,-1035l9744,4099xe" fillcolor="#5794cf" stroked="f">
                <v:path arrowok="t" o:connecttype="custom" o:connectlocs="6187440,5344461;1678940,2742068;0,3191566;3731895,5346366;5288280,6244728;6187440,6003472;6187440,5346366;6187440,5344461" o:connectangles="0,0,0,0,0,0,0,0"/>
              </v:shape>
            </w:pict>
          </mc:Fallback>
        </mc:AlternateContent>
      </w:r>
      <w:r w:rsidR="00CF4FAE">
        <w:rPr>
          <w:rFonts w:ascii="Roboto Slab" w:hAnsi="Roboto Slab" w:cs="Times New Roman"/>
          <w:noProof/>
          <w:color w:val="FFFFFF" w:themeColor="background1"/>
          <w:sz w:val="36"/>
          <w:szCs w:val="36"/>
        </w:rPr>
        <mc:AlternateContent>
          <mc:Choice Requires="wps">
            <w:drawing>
              <wp:anchor distT="0" distB="0" distL="114300" distR="114300" simplePos="0" relativeHeight="251658243" behindDoc="1" locked="0" layoutInCell="1" allowOverlap="1" wp14:anchorId="1900C6ED" wp14:editId="2AD5DF94">
                <wp:simplePos x="0" y="0"/>
                <wp:positionH relativeFrom="column">
                  <wp:posOffset>5755640</wp:posOffset>
                </wp:positionH>
                <wp:positionV relativeFrom="paragraph">
                  <wp:posOffset>5073650</wp:posOffset>
                </wp:positionV>
                <wp:extent cx="899160" cy="759460"/>
                <wp:effectExtent l="0" t="0" r="0" b="2540"/>
                <wp:wrapNone/>
                <wp:docPr id="15" name="Freeform: Shap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160" cy="759460"/>
                        </a:xfrm>
                        <a:custGeom>
                          <a:avLst/>
                          <a:gdLst>
                            <a:gd name="T0" fmla="+- 0 11905 10489"/>
                            <a:gd name="T1" fmla="*/ T0 w 1416"/>
                            <a:gd name="T2" fmla="+- 0 9456 9456"/>
                            <a:gd name="T3" fmla="*/ 9456 h 1197"/>
                            <a:gd name="T4" fmla="+- 0 10489 10489"/>
                            <a:gd name="T5" fmla="*/ T4 w 1416"/>
                            <a:gd name="T6" fmla="+- 0 9836 9456"/>
                            <a:gd name="T7" fmla="*/ 9836 h 1197"/>
                            <a:gd name="T8" fmla="+- 0 11905 10489"/>
                            <a:gd name="T9" fmla="*/ T8 w 1416"/>
                            <a:gd name="T10" fmla="+- 0 10653 9456"/>
                            <a:gd name="T11" fmla="*/ 10653 h 1197"/>
                            <a:gd name="T12" fmla="+- 0 11905 10489"/>
                            <a:gd name="T13" fmla="*/ T12 w 1416"/>
                            <a:gd name="T14" fmla="+- 0 9456 9456"/>
                            <a:gd name="T15" fmla="*/ 9456 h 1197"/>
                          </a:gdLst>
                          <a:ahLst/>
                          <a:cxnLst>
                            <a:cxn ang="0">
                              <a:pos x="T1" y="T3"/>
                            </a:cxn>
                            <a:cxn ang="0">
                              <a:pos x="T5" y="T7"/>
                            </a:cxn>
                            <a:cxn ang="0">
                              <a:pos x="T9" y="T11"/>
                            </a:cxn>
                            <a:cxn ang="0">
                              <a:pos x="T13" y="T15"/>
                            </a:cxn>
                          </a:cxnLst>
                          <a:rect l="0" t="0" r="r" b="b"/>
                          <a:pathLst>
                            <a:path w="1416" h="1197">
                              <a:moveTo>
                                <a:pt x="1416" y="0"/>
                              </a:moveTo>
                              <a:lnTo>
                                <a:pt x="0" y="380"/>
                              </a:lnTo>
                              <a:lnTo>
                                <a:pt x="1416" y="1197"/>
                              </a:lnTo>
                              <a:lnTo>
                                <a:pt x="1416" y="0"/>
                              </a:lnTo>
                              <a:close/>
                            </a:path>
                          </a:pathLst>
                        </a:custGeom>
                        <a:solidFill>
                          <a:srgbClr val="689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CFA77E2" id="Freeform: Shape 15" o:spid="_x0000_s1026" alt="&quot;&quot;" style="position:absolute;margin-left:453.2pt;margin-top:399.5pt;width:70.8pt;height:59.8pt;z-index:-251658237;visibility:visible;mso-wrap-style:square;mso-wrap-distance-left:9pt;mso-wrap-distance-top:0;mso-wrap-distance-right:9pt;mso-wrap-distance-bottom:0;mso-position-horizontal:absolute;mso-position-horizontal-relative:text;mso-position-vertical:absolute;mso-position-vertical-relative:text;v-text-anchor:top" coordsize="1416,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" path="m1416,l,380r1416,817l1416,xe" fillcolor="#689cd3" stroked="f">
                <v:path arrowok="t" o:connecttype="custom" o:connectlocs="899160,5999544;0,6240642;899160,6759004;899160,5999544" o:connectangles="0,0,0,0"/>
              </v:shape>
            </w:pict>
          </mc:Fallback>
        </mc:AlternateContent>
      </w:r>
      <w:r w:rsidR="00CF4FAE">
        <w:rPr>
          <w:b/>
          <w:bCs/>
          <w:noProof/>
          <w:sz w:val="40"/>
          <w:szCs w:val="40"/>
        </w:rPr>
        <mc:AlternateContent>
          <mc:Choice Requires="wps">
            <w:drawing>
              <wp:anchor distT="0" distB="0" distL="114300" distR="114300" simplePos="0" relativeHeight="251658244" behindDoc="1" locked="0" layoutInCell="1" allowOverlap="1" wp14:anchorId="150FA23F" wp14:editId="69EEFE2A">
                <wp:simplePos x="0" y="0"/>
                <wp:positionH relativeFrom="column">
                  <wp:posOffset>-904875</wp:posOffset>
                </wp:positionH>
                <wp:positionV relativeFrom="paragraph">
                  <wp:posOffset>2261235</wp:posOffset>
                </wp:positionV>
                <wp:extent cx="6661150" cy="4838065"/>
                <wp:effectExtent l="0" t="0" r="6350" b="635"/>
                <wp:wrapNone/>
                <wp:docPr id="17" name="Freeform: 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1150" cy="4838065"/>
                        </a:xfrm>
                        <a:custGeom>
                          <a:avLst/>
                          <a:gdLst>
                            <a:gd name="T0" fmla="+- 0 10489 -1"/>
                            <a:gd name="T1" fmla="*/ T0 w 10490"/>
                            <a:gd name="T2" fmla="+- 0 9836 5027"/>
                            <a:gd name="T3" fmla="*/ 9836 h 7620"/>
                            <a:gd name="T4" fmla="+- 0 8038 -1"/>
                            <a:gd name="T5" fmla="*/ T4 w 10490"/>
                            <a:gd name="T6" fmla="+- 0 8421 5027"/>
                            <a:gd name="T7" fmla="*/ 8421 h 7620"/>
                            <a:gd name="T8" fmla="+- 0 2160 -1"/>
                            <a:gd name="T9" fmla="*/ T8 w 10490"/>
                            <a:gd name="T10" fmla="+- 0 5027 5027"/>
                            <a:gd name="T11" fmla="*/ 5027 h 7620"/>
                            <a:gd name="T12" fmla="+- 0 -1 -1"/>
                            <a:gd name="T13" fmla="*/ T12 w 10490"/>
                            <a:gd name="T14" fmla="+- 0 5606 5027"/>
                            <a:gd name="T15" fmla="*/ 5606 h 7620"/>
                            <a:gd name="T16" fmla="+- 0 -1 -1"/>
                            <a:gd name="T17" fmla="*/ T16 w 10490"/>
                            <a:gd name="T18" fmla="+- 0 8421 5027"/>
                            <a:gd name="T19" fmla="*/ 8421 h 7620"/>
                            <a:gd name="T20" fmla="+- 0 -1 -1"/>
                            <a:gd name="T21" fmla="*/ T20 w 10490"/>
                            <a:gd name="T22" fmla="+- 0 12646 5027"/>
                            <a:gd name="T23" fmla="*/ 12646 h 7620"/>
                            <a:gd name="T24" fmla="+- 0 10489 -1"/>
                            <a:gd name="T25" fmla="*/ T24 w 10490"/>
                            <a:gd name="T26" fmla="+- 0 9836 5027"/>
                            <a:gd name="T27" fmla="*/ 9836 h 7620"/>
                          </a:gdLst>
                          <a:ahLst/>
                          <a:cxnLst>
                            <a:cxn ang="0">
                              <a:pos x="T1" y="T3"/>
                            </a:cxn>
                            <a:cxn ang="0">
                              <a:pos x="T5" y="T7"/>
                            </a:cxn>
                            <a:cxn ang="0">
                              <a:pos x="T9" y="T11"/>
                            </a:cxn>
                            <a:cxn ang="0">
                              <a:pos x="T13" y="T15"/>
                            </a:cxn>
                            <a:cxn ang="0">
                              <a:pos x="T17" y="T19"/>
                            </a:cxn>
                            <a:cxn ang="0">
                              <a:pos x="T21" y="T23"/>
                            </a:cxn>
                            <a:cxn ang="0">
                              <a:pos x="T25" y="T27"/>
                            </a:cxn>
                          </a:cxnLst>
                          <a:rect l="0" t="0" r="r" b="b"/>
                          <a:pathLst>
                            <a:path w="10490" h="7620">
                              <a:moveTo>
                                <a:pt x="10490" y="4809"/>
                              </a:moveTo>
                              <a:lnTo>
                                <a:pt x="8039" y="3394"/>
                              </a:lnTo>
                              <a:lnTo>
                                <a:pt x="2161" y="0"/>
                              </a:lnTo>
                              <a:lnTo>
                                <a:pt x="0" y="579"/>
                              </a:lnTo>
                              <a:lnTo>
                                <a:pt x="0" y="3394"/>
                              </a:lnTo>
                              <a:lnTo>
                                <a:pt x="0" y="7619"/>
                              </a:lnTo>
                              <a:lnTo>
                                <a:pt x="10490" y="4809"/>
                              </a:lnTo>
                              <a:close/>
                            </a:path>
                          </a:pathLst>
                        </a:custGeom>
                        <a:solidFill>
                          <a:srgbClr val="689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5E4A4F8" id="Freeform: Shape 17" o:spid="_x0000_s1026" alt="&quot;&quot;" style="position:absolute;margin-left:-71.25pt;margin-top:178.05pt;width:524.5pt;height:380.95pt;z-index:-251658236;visibility:visible;mso-wrap-style:square;mso-wrap-distance-left:9pt;mso-wrap-distance-top:0;mso-wrap-distance-right:9pt;mso-wrap-distance-bottom:0;mso-position-horizontal:absolute;mso-position-horizontal-relative:text;mso-position-vertical:absolute;mso-position-vertical-relative:text;v-text-anchor:top" coordsize="104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" path="m10490,4809l8039,3394,2161,,,579,,3394,,7619,10490,4809xe" fillcolor="#689cd3" stroked="f">
                <v:path arrowok="t" o:connecttype="custom" o:connectlocs="6661150,6245040;5104765,5346633;1372235,3191726;0,3559343;0,5346633;0,8029156;6661150,6245040" o:connectangles="0,0,0,0,0,0,0"/>
              </v:shape>
            </w:pict>
          </mc:Fallback>
        </mc:AlternateContent>
      </w:r>
      <w:r w:rsidR="00CF4FAE">
        <w:rPr>
          <w:rFonts w:ascii="Roboto Slab" w:hAnsi="Roboto Slab" w:cs="Times New Roman"/>
          <w:noProof/>
          <w:color w:val="FFFFFF" w:themeColor="background1"/>
          <w:sz w:val="36"/>
          <w:szCs w:val="36"/>
        </w:rPr>
        <mc:AlternateContent>
          <mc:Choice Requires="wps">
            <w:drawing>
              <wp:anchor distT="0" distB="0" distL="114300" distR="114300" simplePos="0" relativeHeight="251658245" behindDoc="1" locked="0" layoutInCell="1" allowOverlap="1" wp14:anchorId="2CCE4DED" wp14:editId="10998374">
                <wp:simplePos x="0" y="0"/>
                <wp:positionH relativeFrom="column">
                  <wp:posOffset>-904875</wp:posOffset>
                </wp:positionH>
                <wp:positionV relativeFrom="paragraph">
                  <wp:posOffset>5314315</wp:posOffset>
                </wp:positionV>
                <wp:extent cx="7560310" cy="4446905"/>
                <wp:effectExtent l="0" t="0" r="2540" b="0"/>
                <wp:wrapNone/>
                <wp:docPr id="18" name="Freeform: Shap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446905"/>
                        </a:xfrm>
                        <a:custGeom>
                          <a:avLst/>
                          <a:gdLst>
                            <a:gd name="T0" fmla="+- 0 10489 -1"/>
                            <a:gd name="T1" fmla="*/ T0 w 11906"/>
                            <a:gd name="T2" fmla="+- 0 9836 9836"/>
                            <a:gd name="T3" fmla="*/ 9836 h 7004"/>
                            <a:gd name="T4" fmla="+- 0 -1 -1"/>
                            <a:gd name="T5" fmla="*/ T4 w 11906"/>
                            <a:gd name="T6" fmla="+- 0 12646 9836"/>
                            <a:gd name="T7" fmla="*/ 12646 h 7004"/>
                            <a:gd name="T8" fmla="+- 0 -1 -1"/>
                            <a:gd name="T9" fmla="*/ T8 w 11906"/>
                            <a:gd name="T10" fmla="+- 0 16839 9836"/>
                            <a:gd name="T11" fmla="*/ 16839 h 7004"/>
                            <a:gd name="T12" fmla="+- 0 11905 -1"/>
                            <a:gd name="T13" fmla="*/ T12 w 11906"/>
                            <a:gd name="T14" fmla="+- 0 16839 9836"/>
                            <a:gd name="T15" fmla="*/ 16839 h 7004"/>
                            <a:gd name="T16" fmla="+- 0 11905 -1"/>
                            <a:gd name="T17" fmla="*/ T16 w 11906"/>
                            <a:gd name="T18" fmla="+- 0 10653 9836"/>
                            <a:gd name="T19" fmla="*/ 10653 h 7004"/>
                            <a:gd name="T20" fmla="+- 0 10489 -1"/>
                            <a:gd name="T21" fmla="*/ T20 w 11906"/>
                            <a:gd name="T22" fmla="+- 0 9836 9836"/>
                            <a:gd name="T23" fmla="*/ 9836 h 7004"/>
                          </a:gdLst>
                          <a:ahLst/>
                          <a:cxnLst>
                            <a:cxn ang="0">
                              <a:pos x="T1" y="T3"/>
                            </a:cxn>
                            <a:cxn ang="0">
                              <a:pos x="T5" y="T7"/>
                            </a:cxn>
                            <a:cxn ang="0">
                              <a:pos x="T9" y="T11"/>
                            </a:cxn>
                            <a:cxn ang="0">
                              <a:pos x="T13" y="T15"/>
                            </a:cxn>
                            <a:cxn ang="0">
                              <a:pos x="T17" y="T19"/>
                            </a:cxn>
                            <a:cxn ang="0">
                              <a:pos x="T21" y="T23"/>
                            </a:cxn>
                          </a:cxnLst>
                          <a:rect l="0" t="0" r="r" b="b"/>
                          <a:pathLst>
                            <a:path w="11906" h="7004">
                              <a:moveTo>
                                <a:pt x="10490" y="0"/>
                              </a:moveTo>
                              <a:lnTo>
                                <a:pt x="0" y="2810"/>
                              </a:lnTo>
                              <a:lnTo>
                                <a:pt x="0" y="7003"/>
                              </a:lnTo>
                              <a:lnTo>
                                <a:pt x="11906" y="7003"/>
                              </a:lnTo>
                              <a:lnTo>
                                <a:pt x="11906" y="817"/>
                              </a:lnTo>
                              <a:lnTo>
                                <a:pt x="10490" y="0"/>
                              </a:lnTo>
                              <a:close/>
                            </a:path>
                          </a:pathLst>
                        </a:custGeom>
                        <a:solidFill>
                          <a:srgbClr val="76A4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21F7BAF" id="Freeform: Shape 18" o:spid="_x0000_s1026" alt="&quot;&quot;" style="position:absolute;margin-left:-71.25pt;margin-top:418.45pt;width:595.3pt;height:350.15pt;z-index:-251658235;visibility:visible;mso-wrap-style:square;mso-wrap-distance-left:9pt;mso-wrap-distance-top:0;mso-wrap-distance-right:9pt;mso-wrap-distance-bottom:0;mso-position-horizontal:absolute;mso-position-horizontal-relative:text;mso-position-vertical:absolute;mso-position-vertical-relative:text;v-text-anchor:top" coordsize="11906,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" path="m10490,l,2810,,7003r11906,l11906,817,10490,xe" fillcolor="#76a4d7" stroked="f">
                <v:path arrowok="t" o:connecttype="custom" o:connectlocs="6661150,6244968;0,8029063;0,10691238;7560310,10691238;7560310,6763689;6661150,6244968" o:connectangles="0,0,0,0,0,0"/>
              </v:shape>
            </w:pict>
          </mc:Fallback>
        </mc:AlternateContent>
      </w:r>
      <w:r w:rsidR="00CF4FAE">
        <w:rPr>
          <w:noProof/>
        </w:rPr>
        <mc:AlternateContent>
          <mc:Choice Requires="wps">
            <w:drawing>
              <wp:anchor distT="0" distB="0" distL="114300" distR="114300" simplePos="0" relativeHeight="251658246" behindDoc="1" locked="0" layoutInCell="1" allowOverlap="1" wp14:anchorId="15B53148" wp14:editId="6C54A5B8">
                <wp:simplePos x="0" y="0"/>
                <wp:positionH relativeFrom="column">
                  <wp:posOffset>9525</wp:posOffset>
                </wp:positionH>
                <wp:positionV relativeFrom="paragraph">
                  <wp:posOffset>0</wp:posOffset>
                </wp:positionV>
                <wp:extent cx="1132840" cy="654685"/>
                <wp:effectExtent l="0" t="0" r="0" b="0"/>
                <wp:wrapNone/>
                <wp:docPr id="20" name="Freeform: Shap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2840" cy="654685"/>
                        </a:xfrm>
                        <a:custGeom>
                          <a:avLst/>
                          <a:gdLst>
                            <a:gd name="T0" fmla="+- 0 1445 1439"/>
                            <a:gd name="T1" fmla="*/ T0 w 1784"/>
                            <a:gd name="T2" fmla="+- 0 1508 1466"/>
                            <a:gd name="T3" fmla="*/ 1508 h 1032"/>
                            <a:gd name="T4" fmla="+- 0 1576 1439"/>
                            <a:gd name="T5" fmla="*/ T4 w 1784"/>
                            <a:gd name="T6" fmla="+- 0 1706 1466"/>
                            <a:gd name="T7" fmla="*/ 1706 h 1032"/>
                            <a:gd name="T8" fmla="+- 0 1487 1439"/>
                            <a:gd name="T9" fmla="*/ T8 w 1784"/>
                            <a:gd name="T10" fmla="+- 0 2456 1466"/>
                            <a:gd name="T11" fmla="*/ 2456 h 1032"/>
                            <a:gd name="T12" fmla="+- 0 1463 1439"/>
                            <a:gd name="T13" fmla="*/ T12 w 1784"/>
                            <a:gd name="T14" fmla="+- 0 2498 1466"/>
                            <a:gd name="T15" fmla="*/ 2498 h 1032"/>
                            <a:gd name="T16" fmla="+- 0 1847 1439"/>
                            <a:gd name="T17" fmla="*/ T16 w 1784"/>
                            <a:gd name="T18" fmla="+- 0 2480 1466"/>
                            <a:gd name="T19" fmla="*/ 2480 h 1032"/>
                            <a:gd name="T20" fmla="+- 0 1717 1439"/>
                            <a:gd name="T21" fmla="*/ T20 w 1784"/>
                            <a:gd name="T22" fmla="+- 0 2416 1466"/>
                            <a:gd name="T23" fmla="*/ 2416 h 1032"/>
                            <a:gd name="T24" fmla="+- 0 1714 1439"/>
                            <a:gd name="T25" fmla="*/ T24 w 1784"/>
                            <a:gd name="T26" fmla="+- 0 2002 1466"/>
                            <a:gd name="T27" fmla="*/ 2002 h 1032"/>
                            <a:gd name="T28" fmla="+- 0 2069 1439"/>
                            <a:gd name="T29" fmla="*/ T28 w 1784"/>
                            <a:gd name="T30" fmla="+- 0 1948 1466"/>
                            <a:gd name="T31" fmla="*/ 1948 h 1032"/>
                            <a:gd name="T32" fmla="+- 0 1704 1439"/>
                            <a:gd name="T33" fmla="*/ T32 w 1784"/>
                            <a:gd name="T34" fmla="+- 0 1912 1466"/>
                            <a:gd name="T35" fmla="*/ 1912 h 1032"/>
                            <a:gd name="T36" fmla="+- 0 1743 1439"/>
                            <a:gd name="T37" fmla="*/ T36 w 1784"/>
                            <a:gd name="T38" fmla="+- 0 1524 1466"/>
                            <a:gd name="T39" fmla="*/ 1524 h 1032"/>
                            <a:gd name="T40" fmla="+- 0 1827 1439"/>
                            <a:gd name="T41" fmla="*/ T40 w 1784"/>
                            <a:gd name="T42" fmla="+- 0 1478 1466"/>
                            <a:gd name="T43" fmla="*/ 1478 h 1032"/>
                            <a:gd name="T44" fmla="+- 0 1687 1439"/>
                            <a:gd name="T45" fmla="*/ T44 w 1784"/>
                            <a:gd name="T46" fmla="+- 0 2494 1466"/>
                            <a:gd name="T47" fmla="*/ 2494 h 1032"/>
                            <a:gd name="T48" fmla="+- 0 2189 1439"/>
                            <a:gd name="T49" fmla="*/ T48 w 1784"/>
                            <a:gd name="T50" fmla="+- 0 2014 1466"/>
                            <a:gd name="T51" fmla="*/ 2014 h 1032"/>
                            <a:gd name="T52" fmla="+- 0 2180 1439"/>
                            <a:gd name="T53" fmla="*/ T52 w 1784"/>
                            <a:gd name="T54" fmla="+- 0 2414 1466"/>
                            <a:gd name="T55" fmla="*/ 2414 h 1032"/>
                            <a:gd name="T56" fmla="+- 0 2063 1439"/>
                            <a:gd name="T57" fmla="*/ T56 w 1784"/>
                            <a:gd name="T58" fmla="+- 0 2482 1466"/>
                            <a:gd name="T59" fmla="*/ 2482 h 1032"/>
                            <a:gd name="T60" fmla="+- 0 2212 1439"/>
                            <a:gd name="T61" fmla="*/ T60 w 1784"/>
                            <a:gd name="T62" fmla="+- 0 2494 1466"/>
                            <a:gd name="T63" fmla="*/ 2494 h 1032"/>
                            <a:gd name="T64" fmla="+- 0 2448 1439"/>
                            <a:gd name="T65" fmla="*/ T64 w 1784"/>
                            <a:gd name="T66" fmla="+- 0 2460 1466"/>
                            <a:gd name="T67" fmla="*/ 2460 h 1032"/>
                            <a:gd name="T68" fmla="+- 0 2319 1439"/>
                            <a:gd name="T69" fmla="*/ T68 w 1784"/>
                            <a:gd name="T70" fmla="+- 0 2262 1466"/>
                            <a:gd name="T71" fmla="*/ 2262 h 1032"/>
                            <a:gd name="T72" fmla="+- 0 2189 1439"/>
                            <a:gd name="T73" fmla="*/ T72 w 1784"/>
                            <a:gd name="T74" fmla="+- 0 2014 1466"/>
                            <a:gd name="T75" fmla="*/ 2014 h 1032"/>
                            <a:gd name="T76" fmla="+- 0 2445 1439"/>
                            <a:gd name="T77" fmla="*/ T76 w 1784"/>
                            <a:gd name="T78" fmla="+- 0 2498 1466"/>
                            <a:gd name="T79" fmla="*/ 2498 h 1032"/>
                            <a:gd name="T80" fmla="+- 0 2608 1439"/>
                            <a:gd name="T81" fmla="*/ T80 w 1784"/>
                            <a:gd name="T82" fmla="+- 0 2414 1466"/>
                            <a:gd name="T83" fmla="*/ 2414 h 1032"/>
                            <a:gd name="T84" fmla="+- 0 2489 1439"/>
                            <a:gd name="T85" fmla="*/ T84 w 1784"/>
                            <a:gd name="T86" fmla="+- 0 2480 1466"/>
                            <a:gd name="T87" fmla="*/ 2480 h 1032"/>
                            <a:gd name="T88" fmla="+- 0 2894 1439"/>
                            <a:gd name="T89" fmla="*/ T88 w 1784"/>
                            <a:gd name="T90" fmla="+- 0 2490 1466"/>
                            <a:gd name="T91" fmla="*/ 2490 h 1032"/>
                            <a:gd name="T92" fmla="+- 0 2792 1439"/>
                            <a:gd name="T93" fmla="*/ T92 w 1784"/>
                            <a:gd name="T94" fmla="+- 0 2442 1466"/>
                            <a:gd name="T95" fmla="*/ 2442 h 1032"/>
                            <a:gd name="T96" fmla="+- 0 2720 1439"/>
                            <a:gd name="T97" fmla="*/ T96 w 1784"/>
                            <a:gd name="T98" fmla="+- 0 2152 1466"/>
                            <a:gd name="T99" fmla="*/ 2152 h 1032"/>
                            <a:gd name="T100" fmla="+- 0 2778 1439"/>
                            <a:gd name="T101" fmla="*/ T100 w 1784"/>
                            <a:gd name="T102" fmla="+- 0 2494 1466"/>
                            <a:gd name="T103" fmla="*/ 2494 h 1032"/>
                            <a:gd name="T104" fmla="+- 0 1902 1439"/>
                            <a:gd name="T105" fmla="*/ T104 w 1784"/>
                            <a:gd name="T106" fmla="+- 0 1800 1466"/>
                            <a:gd name="T107" fmla="*/ 1800 h 1032"/>
                            <a:gd name="T108" fmla="+- 0 2199 1439"/>
                            <a:gd name="T109" fmla="*/ T108 w 1784"/>
                            <a:gd name="T110" fmla="+- 0 1982 1466"/>
                            <a:gd name="T111" fmla="*/ 1982 h 1032"/>
                            <a:gd name="T112" fmla="+- 0 2620 1439"/>
                            <a:gd name="T113" fmla="*/ T112 w 1784"/>
                            <a:gd name="T114" fmla="+- 0 2094 1466"/>
                            <a:gd name="T115" fmla="*/ 2094 h 1032"/>
                            <a:gd name="T116" fmla="+- 0 2747 1439"/>
                            <a:gd name="T117" fmla="*/ T116 w 1784"/>
                            <a:gd name="T118" fmla="+- 0 2102 1466"/>
                            <a:gd name="T119" fmla="*/ 2102 h 1032"/>
                            <a:gd name="T120" fmla="+- 0 3076 1439"/>
                            <a:gd name="T121" fmla="*/ T120 w 1784"/>
                            <a:gd name="T122" fmla="+- 0 2030 1466"/>
                            <a:gd name="T123" fmla="*/ 2030 h 1032"/>
                            <a:gd name="T124" fmla="+- 0 2535 1439"/>
                            <a:gd name="T125" fmla="*/ T124 w 1784"/>
                            <a:gd name="T126" fmla="+- 0 2014 1466"/>
                            <a:gd name="T127" fmla="*/ 2014 h 1032"/>
                            <a:gd name="T128" fmla="+- 0 2182 1439"/>
                            <a:gd name="T129" fmla="*/ T128 w 1784"/>
                            <a:gd name="T130" fmla="+- 0 1926 1466"/>
                            <a:gd name="T131" fmla="*/ 1926 h 1032"/>
                            <a:gd name="T132" fmla="+- 0 1888 1439"/>
                            <a:gd name="T133" fmla="*/ T132 w 1784"/>
                            <a:gd name="T134" fmla="+- 0 1772 1466"/>
                            <a:gd name="T135" fmla="*/ 1772 h 1032"/>
                            <a:gd name="T136" fmla="+- 0 3016 1439"/>
                            <a:gd name="T137" fmla="*/ T136 w 1784"/>
                            <a:gd name="T138" fmla="+- 0 1580 1466"/>
                            <a:gd name="T139" fmla="*/ 1580 h 1032"/>
                            <a:gd name="T140" fmla="+- 0 3080 1439"/>
                            <a:gd name="T141" fmla="*/ T140 w 1784"/>
                            <a:gd name="T142" fmla="+- 0 1782 1466"/>
                            <a:gd name="T143" fmla="*/ 1782 h 1032"/>
                            <a:gd name="T144" fmla="+- 0 3013 1439"/>
                            <a:gd name="T145" fmla="*/ T144 w 1784"/>
                            <a:gd name="T146" fmla="+- 0 1934 1466"/>
                            <a:gd name="T147" fmla="*/ 1934 h 1032"/>
                            <a:gd name="T148" fmla="+- 0 3119 1439"/>
                            <a:gd name="T149" fmla="*/ T148 w 1784"/>
                            <a:gd name="T150" fmla="+- 0 2000 1466"/>
                            <a:gd name="T151" fmla="*/ 2000 h 1032"/>
                            <a:gd name="T152" fmla="+- 0 3220 1439"/>
                            <a:gd name="T153" fmla="*/ T152 w 1784"/>
                            <a:gd name="T154" fmla="+- 0 1810 1466"/>
                            <a:gd name="T155" fmla="*/ 1810 h 1032"/>
                            <a:gd name="T156" fmla="+- 0 3223 1439"/>
                            <a:gd name="T157" fmla="*/ T156 w 1784"/>
                            <a:gd name="T158" fmla="+- 0 1770 1466"/>
                            <a:gd name="T159" fmla="*/ 1770 h 1032"/>
                            <a:gd name="T160" fmla="+- 0 3099 1439"/>
                            <a:gd name="T161" fmla="*/ T160 w 1784"/>
                            <a:gd name="T162" fmla="+- 0 1528 1466"/>
                            <a:gd name="T163" fmla="*/ 1528 h 1032"/>
                            <a:gd name="T164" fmla="+- 0 2559 1439"/>
                            <a:gd name="T165" fmla="*/ T164 w 1784"/>
                            <a:gd name="T166" fmla="+- 0 1472 1466"/>
                            <a:gd name="T167" fmla="*/ 1472 h 1032"/>
                            <a:gd name="T168" fmla="+- 0 2492 1439"/>
                            <a:gd name="T169" fmla="*/ T168 w 1784"/>
                            <a:gd name="T170" fmla="+- 0 1516 1466"/>
                            <a:gd name="T171" fmla="*/ 1516 h 1032"/>
                            <a:gd name="T172" fmla="+- 0 2620 1439"/>
                            <a:gd name="T173" fmla="*/ T172 w 1784"/>
                            <a:gd name="T174" fmla="+- 0 1684 1466"/>
                            <a:gd name="T175" fmla="*/ 1684 h 1032"/>
                            <a:gd name="T176" fmla="+- 0 2758 1439"/>
                            <a:gd name="T177" fmla="*/ T176 w 1784"/>
                            <a:gd name="T178" fmla="+- 0 1522 1466"/>
                            <a:gd name="T179" fmla="*/ 1522 h 1032"/>
                            <a:gd name="T180" fmla="+- 0 2972 1439"/>
                            <a:gd name="T181" fmla="*/ T180 w 1784"/>
                            <a:gd name="T182" fmla="+- 0 1480 1466"/>
                            <a:gd name="T183" fmla="*/ 1480 h 1032"/>
                            <a:gd name="T184" fmla="+- 0 2063 1439"/>
                            <a:gd name="T185" fmla="*/ T184 w 1784"/>
                            <a:gd name="T186" fmla="+- 0 1488 1466"/>
                            <a:gd name="T187" fmla="*/ 1488 h 1032"/>
                            <a:gd name="T188" fmla="+- 0 2179 1439"/>
                            <a:gd name="T189" fmla="*/ T188 w 1784"/>
                            <a:gd name="T190" fmla="+- 0 1552 1466"/>
                            <a:gd name="T191" fmla="*/ 1552 h 1032"/>
                            <a:gd name="T192" fmla="+- 0 2190 1439"/>
                            <a:gd name="T193" fmla="*/ T192 w 1784"/>
                            <a:gd name="T194" fmla="+- 0 1912 1466"/>
                            <a:gd name="T195" fmla="*/ 1912 h 1032"/>
                            <a:gd name="T196" fmla="+- 0 2320 1439"/>
                            <a:gd name="T197" fmla="*/ T196 w 1784"/>
                            <a:gd name="T198" fmla="+- 0 1610 1466"/>
                            <a:gd name="T199" fmla="*/ 1610 h 1032"/>
                            <a:gd name="T200" fmla="+- 0 2448 1439"/>
                            <a:gd name="T201" fmla="*/ T200 w 1784"/>
                            <a:gd name="T202" fmla="+- 0 1500 1466"/>
                            <a:gd name="T203" fmla="*/ 1500 h 1032"/>
                            <a:gd name="T204" fmla="+- 0 2071 1439"/>
                            <a:gd name="T205" fmla="*/ T204 w 1784"/>
                            <a:gd name="T206" fmla="+- 0 1470 1466"/>
                            <a:gd name="T207" fmla="*/ 1470 h 1032"/>
                            <a:gd name="T208" fmla="+- 0 2441 1439"/>
                            <a:gd name="T209" fmla="*/ T208 w 1784"/>
                            <a:gd name="T210" fmla="+- 0 1470 1466"/>
                            <a:gd name="T211" fmla="*/ 1470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84" h="1032">
                              <a:moveTo>
                                <a:pt x="9" y="4"/>
                              </a:moveTo>
                              <a:lnTo>
                                <a:pt x="3" y="12"/>
                              </a:lnTo>
                              <a:lnTo>
                                <a:pt x="0" y="22"/>
                              </a:lnTo>
                              <a:lnTo>
                                <a:pt x="1" y="34"/>
                              </a:lnTo>
                              <a:lnTo>
                                <a:pt x="6" y="42"/>
                              </a:lnTo>
                              <a:lnTo>
                                <a:pt x="46" y="46"/>
                              </a:lnTo>
                              <a:lnTo>
                                <a:pt x="94" y="56"/>
                              </a:lnTo>
                              <a:lnTo>
                                <a:pt x="122" y="84"/>
                              </a:lnTo>
                              <a:lnTo>
                                <a:pt x="134" y="142"/>
                              </a:lnTo>
                              <a:lnTo>
                                <a:pt x="137" y="240"/>
                              </a:lnTo>
                              <a:lnTo>
                                <a:pt x="137" y="796"/>
                              </a:lnTo>
                              <a:lnTo>
                                <a:pt x="135" y="894"/>
                              </a:lnTo>
                              <a:lnTo>
                                <a:pt x="125" y="948"/>
                              </a:lnTo>
                              <a:lnTo>
                                <a:pt x="98" y="976"/>
                              </a:lnTo>
                              <a:lnTo>
                                <a:pt x="48" y="990"/>
                              </a:lnTo>
                              <a:lnTo>
                                <a:pt x="21" y="994"/>
                              </a:lnTo>
                              <a:lnTo>
                                <a:pt x="17" y="1004"/>
                              </a:lnTo>
                              <a:lnTo>
                                <a:pt x="16" y="1016"/>
                              </a:lnTo>
                              <a:lnTo>
                                <a:pt x="19" y="1026"/>
                              </a:lnTo>
                              <a:lnTo>
                                <a:pt x="24" y="1032"/>
                              </a:lnTo>
                              <a:lnTo>
                                <a:pt x="68" y="1032"/>
                              </a:lnTo>
                              <a:lnTo>
                                <a:pt x="156" y="1028"/>
                              </a:lnTo>
                              <a:lnTo>
                                <a:pt x="404" y="1028"/>
                              </a:lnTo>
                              <a:lnTo>
                                <a:pt x="405" y="1026"/>
                              </a:lnTo>
                              <a:lnTo>
                                <a:pt x="408" y="1014"/>
                              </a:lnTo>
                              <a:lnTo>
                                <a:pt x="408" y="1002"/>
                              </a:lnTo>
                              <a:lnTo>
                                <a:pt x="403" y="994"/>
                              </a:lnTo>
                              <a:lnTo>
                                <a:pt x="358" y="990"/>
                              </a:lnTo>
                              <a:lnTo>
                                <a:pt x="307" y="978"/>
                              </a:lnTo>
                              <a:lnTo>
                                <a:pt x="278" y="950"/>
                              </a:lnTo>
                              <a:lnTo>
                                <a:pt x="266" y="894"/>
                              </a:lnTo>
                              <a:lnTo>
                                <a:pt x="264" y="796"/>
                              </a:lnTo>
                              <a:lnTo>
                                <a:pt x="264" y="576"/>
                              </a:lnTo>
                              <a:lnTo>
                                <a:pt x="265" y="552"/>
                              </a:lnTo>
                              <a:lnTo>
                                <a:pt x="275" y="536"/>
                              </a:lnTo>
                              <a:lnTo>
                                <a:pt x="298" y="530"/>
                              </a:lnTo>
                              <a:lnTo>
                                <a:pt x="714" y="530"/>
                              </a:lnTo>
                              <a:lnTo>
                                <a:pt x="684" y="514"/>
                              </a:lnTo>
                              <a:lnTo>
                                <a:pt x="656" y="498"/>
                              </a:lnTo>
                              <a:lnTo>
                                <a:pt x="630" y="482"/>
                              </a:lnTo>
                              <a:lnTo>
                                <a:pt x="607" y="468"/>
                              </a:lnTo>
                              <a:lnTo>
                                <a:pt x="341" y="468"/>
                              </a:lnTo>
                              <a:lnTo>
                                <a:pt x="298" y="466"/>
                              </a:lnTo>
                              <a:lnTo>
                                <a:pt x="275" y="460"/>
                              </a:lnTo>
                              <a:lnTo>
                                <a:pt x="265" y="446"/>
                              </a:lnTo>
                              <a:lnTo>
                                <a:pt x="264" y="418"/>
                              </a:lnTo>
                              <a:lnTo>
                                <a:pt x="264" y="240"/>
                              </a:lnTo>
                              <a:lnTo>
                                <a:pt x="266" y="144"/>
                              </a:lnTo>
                              <a:lnTo>
                                <a:pt x="277" y="86"/>
                              </a:lnTo>
                              <a:lnTo>
                                <a:pt x="304" y="58"/>
                              </a:lnTo>
                              <a:lnTo>
                                <a:pt x="356" y="46"/>
                              </a:lnTo>
                              <a:lnTo>
                                <a:pt x="386" y="42"/>
                              </a:lnTo>
                              <a:lnTo>
                                <a:pt x="391" y="34"/>
                              </a:lnTo>
                              <a:lnTo>
                                <a:pt x="391" y="22"/>
                              </a:lnTo>
                              <a:lnTo>
                                <a:pt x="388" y="12"/>
                              </a:lnTo>
                              <a:lnTo>
                                <a:pt x="386" y="8"/>
                              </a:lnTo>
                              <a:lnTo>
                                <a:pt x="110" y="8"/>
                              </a:lnTo>
                              <a:lnTo>
                                <a:pt x="9" y="4"/>
                              </a:lnTo>
                              <a:close/>
                              <a:moveTo>
                                <a:pt x="404" y="1028"/>
                              </a:moveTo>
                              <a:lnTo>
                                <a:pt x="248" y="1028"/>
                              </a:lnTo>
                              <a:lnTo>
                                <a:pt x="293" y="1030"/>
                              </a:lnTo>
                              <a:lnTo>
                                <a:pt x="342" y="1030"/>
                              </a:lnTo>
                              <a:lnTo>
                                <a:pt x="400" y="1032"/>
                              </a:lnTo>
                              <a:lnTo>
                                <a:pt x="404" y="1028"/>
                              </a:lnTo>
                              <a:close/>
                              <a:moveTo>
                                <a:pt x="750" y="548"/>
                              </a:moveTo>
                              <a:lnTo>
                                <a:pt x="753" y="556"/>
                              </a:lnTo>
                              <a:lnTo>
                                <a:pt x="753" y="560"/>
                              </a:lnTo>
                              <a:lnTo>
                                <a:pt x="753" y="796"/>
                              </a:lnTo>
                              <a:lnTo>
                                <a:pt x="751" y="894"/>
                              </a:lnTo>
                              <a:lnTo>
                                <a:pt x="741" y="948"/>
                              </a:lnTo>
                              <a:lnTo>
                                <a:pt x="713" y="976"/>
                              </a:lnTo>
                              <a:lnTo>
                                <a:pt x="659" y="990"/>
                              </a:lnTo>
                              <a:lnTo>
                                <a:pt x="629" y="994"/>
                              </a:lnTo>
                              <a:lnTo>
                                <a:pt x="625" y="1004"/>
                              </a:lnTo>
                              <a:lnTo>
                                <a:pt x="624" y="1016"/>
                              </a:lnTo>
                              <a:lnTo>
                                <a:pt x="627" y="1026"/>
                              </a:lnTo>
                              <a:lnTo>
                                <a:pt x="632" y="1032"/>
                              </a:lnTo>
                              <a:lnTo>
                                <a:pt x="681" y="1030"/>
                              </a:lnTo>
                              <a:lnTo>
                                <a:pt x="728" y="1030"/>
                              </a:lnTo>
                              <a:lnTo>
                                <a:pt x="773" y="1028"/>
                              </a:lnTo>
                              <a:lnTo>
                                <a:pt x="1010" y="1028"/>
                              </a:lnTo>
                              <a:lnTo>
                                <a:pt x="1012" y="1026"/>
                              </a:lnTo>
                              <a:lnTo>
                                <a:pt x="1015" y="1014"/>
                              </a:lnTo>
                              <a:lnTo>
                                <a:pt x="1014" y="1002"/>
                              </a:lnTo>
                              <a:lnTo>
                                <a:pt x="1009" y="994"/>
                              </a:lnTo>
                              <a:lnTo>
                                <a:pt x="972" y="990"/>
                              </a:lnTo>
                              <a:lnTo>
                                <a:pt x="920" y="978"/>
                              </a:lnTo>
                              <a:lnTo>
                                <a:pt x="892" y="950"/>
                              </a:lnTo>
                              <a:lnTo>
                                <a:pt x="881" y="894"/>
                              </a:lnTo>
                              <a:lnTo>
                                <a:pt x="880" y="796"/>
                              </a:lnTo>
                              <a:lnTo>
                                <a:pt x="880" y="602"/>
                              </a:lnTo>
                              <a:lnTo>
                                <a:pt x="845" y="590"/>
                              </a:lnTo>
                              <a:lnTo>
                                <a:pt x="812" y="576"/>
                              </a:lnTo>
                              <a:lnTo>
                                <a:pt x="780" y="562"/>
                              </a:lnTo>
                              <a:lnTo>
                                <a:pt x="750" y="548"/>
                              </a:lnTo>
                              <a:close/>
                              <a:moveTo>
                                <a:pt x="1010" y="1028"/>
                              </a:moveTo>
                              <a:lnTo>
                                <a:pt x="863" y="1028"/>
                              </a:lnTo>
                              <a:lnTo>
                                <a:pt x="907" y="1030"/>
                              </a:lnTo>
                              <a:lnTo>
                                <a:pt x="954" y="1030"/>
                              </a:lnTo>
                              <a:lnTo>
                                <a:pt x="1006" y="1032"/>
                              </a:lnTo>
                              <a:lnTo>
                                <a:pt x="1010" y="1028"/>
                              </a:lnTo>
                              <a:close/>
                              <a:moveTo>
                                <a:pt x="1181" y="670"/>
                              </a:moveTo>
                              <a:lnTo>
                                <a:pt x="1181" y="796"/>
                              </a:lnTo>
                              <a:lnTo>
                                <a:pt x="1179" y="892"/>
                              </a:lnTo>
                              <a:lnTo>
                                <a:pt x="1169" y="948"/>
                              </a:lnTo>
                              <a:lnTo>
                                <a:pt x="1141" y="976"/>
                              </a:lnTo>
                              <a:lnTo>
                                <a:pt x="1088" y="988"/>
                              </a:lnTo>
                              <a:lnTo>
                                <a:pt x="1056" y="992"/>
                              </a:lnTo>
                              <a:lnTo>
                                <a:pt x="1051" y="1002"/>
                              </a:lnTo>
                              <a:lnTo>
                                <a:pt x="1050" y="1014"/>
                              </a:lnTo>
                              <a:lnTo>
                                <a:pt x="1053" y="1026"/>
                              </a:lnTo>
                              <a:lnTo>
                                <a:pt x="1059" y="1032"/>
                              </a:lnTo>
                              <a:lnTo>
                                <a:pt x="1155" y="1028"/>
                              </a:lnTo>
                              <a:lnTo>
                                <a:pt x="1452" y="1028"/>
                              </a:lnTo>
                              <a:lnTo>
                                <a:pt x="1455" y="1024"/>
                              </a:lnTo>
                              <a:lnTo>
                                <a:pt x="1458" y="1014"/>
                              </a:lnTo>
                              <a:lnTo>
                                <a:pt x="1457" y="1002"/>
                              </a:lnTo>
                              <a:lnTo>
                                <a:pt x="1453" y="992"/>
                              </a:lnTo>
                              <a:lnTo>
                                <a:pt x="1411" y="988"/>
                              </a:lnTo>
                              <a:lnTo>
                                <a:pt x="1353" y="976"/>
                              </a:lnTo>
                              <a:lnTo>
                                <a:pt x="1322" y="948"/>
                              </a:lnTo>
                              <a:lnTo>
                                <a:pt x="1310" y="892"/>
                              </a:lnTo>
                              <a:lnTo>
                                <a:pt x="1308" y="796"/>
                              </a:lnTo>
                              <a:lnTo>
                                <a:pt x="1308" y="688"/>
                              </a:lnTo>
                              <a:lnTo>
                                <a:pt x="1281" y="686"/>
                              </a:lnTo>
                              <a:lnTo>
                                <a:pt x="1249" y="684"/>
                              </a:lnTo>
                              <a:lnTo>
                                <a:pt x="1215" y="678"/>
                              </a:lnTo>
                              <a:lnTo>
                                <a:pt x="1181" y="670"/>
                              </a:lnTo>
                              <a:close/>
                              <a:moveTo>
                                <a:pt x="1452" y="1028"/>
                              </a:moveTo>
                              <a:lnTo>
                                <a:pt x="1339" y="1028"/>
                              </a:lnTo>
                              <a:lnTo>
                                <a:pt x="1450" y="1032"/>
                              </a:lnTo>
                              <a:lnTo>
                                <a:pt x="1452" y="1028"/>
                              </a:lnTo>
                              <a:close/>
                              <a:moveTo>
                                <a:pt x="449" y="306"/>
                              </a:moveTo>
                              <a:lnTo>
                                <a:pt x="454" y="322"/>
                              </a:lnTo>
                              <a:lnTo>
                                <a:pt x="463" y="334"/>
                              </a:lnTo>
                              <a:lnTo>
                                <a:pt x="489" y="358"/>
                              </a:lnTo>
                              <a:lnTo>
                                <a:pt x="532" y="390"/>
                              </a:lnTo>
                              <a:lnTo>
                                <a:pt x="591" y="430"/>
                              </a:lnTo>
                              <a:lnTo>
                                <a:pt x="667" y="472"/>
                              </a:lnTo>
                              <a:lnTo>
                                <a:pt x="760" y="516"/>
                              </a:lnTo>
                              <a:lnTo>
                                <a:pt x="870" y="558"/>
                              </a:lnTo>
                              <a:lnTo>
                                <a:pt x="997" y="594"/>
                              </a:lnTo>
                              <a:lnTo>
                                <a:pt x="1090" y="614"/>
                              </a:lnTo>
                              <a:lnTo>
                                <a:pt x="1136" y="620"/>
                              </a:lnTo>
                              <a:lnTo>
                                <a:pt x="1181" y="628"/>
                              </a:lnTo>
                              <a:lnTo>
                                <a:pt x="1206" y="630"/>
                              </a:lnTo>
                              <a:lnTo>
                                <a:pt x="1237" y="632"/>
                              </a:lnTo>
                              <a:lnTo>
                                <a:pt x="1273" y="636"/>
                              </a:lnTo>
                              <a:lnTo>
                                <a:pt x="1308" y="638"/>
                              </a:lnTo>
                              <a:lnTo>
                                <a:pt x="1308" y="636"/>
                              </a:lnTo>
                              <a:lnTo>
                                <a:pt x="1397" y="634"/>
                              </a:lnTo>
                              <a:lnTo>
                                <a:pt x="1480" y="624"/>
                              </a:lnTo>
                              <a:lnTo>
                                <a:pt x="1556" y="604"/>
                              </a:lnTo>
                              <a:lnTo>
                                <a:pt x="1623" y="574"/>
                              </a:lnTo>
                              <a:lnTo>
                                <a:pt x="1637" y="564"/>
                              </a:lnTo>
                              <a:lnTo>
                                <a:pt x="1308" y="564"/>
                              </a:lnTo>
                              <a:lnTo>
                                <a:pt x="1308" y="560"/>
                              </a:lnTo>
                              <a:lnTo>
                                <a:pt x="1181" y="560"/>
                              </a:lnTo>
                              <a:lnTo>
                                <a:pt x="1177" y="558"/>
                              </a:lnTo>
                              <a:lnTo>
                                <a:pt x="1096" y="548"/>
                              </a:lnTo>
                              <a:lnTo>
                                <a:pt x="1019" y="536"/>
                              </a:lnTo>
                              <a:lnTo>
                                <a:pt x="947" y="522"/>
                              </a:lnTo>
                              <a:lnTo>
                                <a:pt x="880" y="504"/>
                              </a:lnTo>
                              <a:lnTo>
                                <a:pt x="880" y="460"/>
                              </a:lnTo>
                              <a:lnTo>
                                <a:pt x="743" y="460"/>
                              </a:lnTo>
                              <a:lnTo>
                                <a:pt x="623" y="410"/>
                              </a:lnTo>
                              <a:lnTo>
                                <a:pt x="536" y="364"/>
                              </a:lnTo>
                              <a:lnTo>
                                <a:pt x="484" y="332"/>
                              </a:lnTo>
                              <a:lnTo>
                                <a:pt x="466" y="318"/>
                              </a:lnTo>
                              <a:lnTo>
                                <a:pt x="449" y="306"/>
                              </a:lnTo>
                              <a:close/>
                              <a:moveTo>
                                <a:pt x="1633" y="48"/>
                              </a:moveTo>
                              <a:lnTo>
                                <a:pt x="1392" y="48"/>
                              </a:lnTo>
                              <a:lnTo>
                                <a:pt x="1467" y="56"/>
                              </a:lnTo>
                              <a:lnTo>
                                <a:pt x="1529" y="78"/>
                              </a:lnTo>
                              <a:lnTo>
                                <a:pt x="1577" y="114"/>
                              </a:lnTo>
                              <a:lnTo>
                                <a:pt x="1613" y="164"/>
                              </a:lnTo>
                              <a:lnTo>
                                <a:pt x="1634" y="224"/>
                              </a:lnTo>
                              <a:lnTo>
                                <a:pt x="1642" y="294"/>
                              </a:lnTo>
                              <a:lnTo>
                                <a:pt x="1642" y="306"/>
                              </a:lnTo>
                              <a:lnTo>
                                <a:pt x="1641" y="316"/>
                              </a:lnTo>
                              <a:lnTo>
                                <a:pt x="1641" y="326"/>
                              </a:lnTo>
                              <a:lnTo>
                                <a:pt x="1640" y="336"/>
                              </a:lnTo>
                              <a:lnTo>
                                <a:pt x="1631" y="372"/>
                              </a:lnTo>
                              <a:lnTo>
                                <a:pt x="1611" y="418"/>
                              </a:lnTo>
                              <a:lnTo>
                                <a:pt x="1574" y="468"/>
                              </a:lnTo>
                              <a:lnTo>
                                <a:pt x="1515" y="512"/>
                              </a:lnTo>
                              <a:lnTo>
                                <a:pt x="1428" y="546"/>
                              </a:lnTo>
                              <a:lnTo>
                                <a:pt x="1308" y="564"/>
                              </a:lnTo>
                              <a:lnTo>
                                <a:pt x="1637" y="564"/>
                              </a:lnTo>
                              <a:lnTo>
                                <a:pt x="1680" y="534"/>
                              </a:lnTo>
                              <a:lnTo>
                                <a:pt x="1726" y="484"/>
                              </a:lnTo>
                              <a:lnTo>
                                <a:pt x="1760" y="422"/>
                              </a:lnTo>
                              <a:lnTo>
                                <a:pt x="1780" y="348"/>
                              </a:lnTo>
                              <a:lnTo>
                                <a:pt x="1780" y="346"/>
                              </a:lnTo>
                              <a:lnTo>
                                <a:pt x="1781" y="344"/>
                              </a:lnTo>
                              <a:lnTo>
                                <a:pt x="1782" y="336"/>
                              </a:lnTo>
                              <a:lnTo>
                                <a:pt x="1783" y="326"/>
                              </a:lnTo>
                              <a:lnTo>
                                <a:pt x="1784" y="316"/>
                              </a:lnTo>
                              <a:lnTo>
                                <a:pt x="1784" y="304"/>
                              </a:lnTo>
                              <a:lnTo>
                                <a:pt x="1784" y="294"/>
                              </a:lnTo>
                              <a:lnTo>
                                <a:pt x="1775" y="218"/>
                              </a:lnTo>
                              <a:lnTo>
                                <a:pt x="1749" y="154"/>
                              </a:lnTo>
                              <a:lnTo>
                                <a:pt x="1710" y="102"/>
                              </a:lnTo>
                              <a:lnTo>
                                <a:pt x="1660" y="62"/>
                              </a:lnTo>
                              <a:lnTo>
                                <a:pt x="1633" y="48"/>
                              </a:lnTo>
                              <a:close/>
                              <a:moveTo>
                                <a:pt x="1363" y="0"/>
                              </a:moveTo>
                              <a:lnTo>
                                <a:pt x="1272" y="0"/>
                              </a:lnTo>
                              <a:lnTo>
                                <a:pt x="1192" y="2"/>
                              </a:lnTo>
                              <a:lnTo>
                                <a:pt x="1120" y="6"/>
                              </a:lnTo>
                              <a:lnTo>
                                <a:pt x="1056" y="12"/>
                              </a:lnTo>
                              <a:lnTo>
                                <a:pt x="1049" y="18"/>
                              </a:lnTo>
                              <a:lnTo>
                                <a:pt x="1046" y="30"/>
                              </a:lnTo>
                              <a:lnTo>
                                <a:pt x="1047" y="42"/>
                              </a:lnTo>
                              <a:lnTo>
                                <a:pt x="1053" y="50"/>
                              </a:lnTo>
                              <a:lnTo>
                                <a:pt x="1108" y="56"/>
                              </a:lnTo>
                              <a:lnTo>
                                <a:pt x="1149" y="68"/>
                              </a:lnTo>
                              <a:lnTo>
                                <a:pt x="1171" y="94"/>
                              </a:lnTo>
                              <a:lnTo>
                                <a:pt x="1180" y="142"/>
                              </a:lnTo>
                              <a:lnTo>
                                <a:pt x="1181" y="218"/>
                              </a:lnTo>
                              <a:lnTo>
                                <a:pt x="1181" y="560"/>
                              </a:lnTo>
                              <a:lnTo>
                                <a:pt x="1308" y="560"/>
                              </a:lnTo>
                              <a:lnTo>
                                <a:pt x="1309" y="102"/>
                              </a:lnTo>
                              <a:lnTo>
                                <a:pt x="1310" y="74"/>
                              </a:lnTo>
                              <a:lnTo>
                                <a:pt x="1319" y="56"/>
                              </a:lnTo>
                              <a:lnTo>
                                <a:pt x="1344" y="50"/>
                              </a:lnTo>
                              <a:lnTo>
                                <a:pt x="1392" y="48"/>
                              </a:lnTo>
                              <a:lnTo>
                                <a:pt x="1633" y="48"/>
                              </a:lnTo>
                              <a:lnTo>
                                <a:pt x="1601" y="32"/>
                              </a:lnTo>
                              <a:lnTo>
                                <a:pt x="1533" y="14"/>
                              </a:lnTo>
                              <a:lnTo>
                                <a:pt x="1453" y="2"/>
                              </a:lnTo>
                              <a:lnTo>
                                <a:pt x="1363" y="0"/>
                              </a:lnTo>
                              <a:close/>
                              <a:moveTo>
                                <a:pt x="632" y="4"/>
                              </a:moveTo>
                              <a:lnTo>
                                <a:pt x="627" y="12"/>
                              </a:lnTo>
                              <a:lnTo>
                                <a:pt x="624" y="22"/>
                              </a:lnTo>
                              <a:lnTo>
                                <a:pt x="625" y="34"/>
                              </a:lnTo>
                              <a:lnTo>
                                <a:pt x="629" y="42"/>
                              </a:lnTo>
                              <a:lnTo>
                                <a:pt x="659" y="46"/>
                              </a:lnTo>
                              <a:lnTo>
                                <a:pt x="712" y="58"/>
                              </a:lnTo>
                              <a:lnTo>
                                <a:pt x="740" y="86"/>
                              </a:lnTo>
                              <a:lnTo>
                                <a:pt x="751" y="144"/>
                              </a:lnTo>
                              <a:lnTo>
                                <a:pt x="753" y="240"/>
                              </a:lnTo>
                              <a:lnTo>
                                <a:pt x="753" y="422"/>
                              </a:lnTo>
                              <a:lnTo>
                                <a:pt x="753" y="434"/>
                              </a:lnTo>
                              <a:lnTo>
                                <a:pt x="751" y="446"/>
                              </a:lnTo>
                              <a:lnTo>
                                <a:pt x="748" y="454"/>
                              </a:lnTo>
                              <a:lnTo>
                                <a:pt x="743" y="460"/>
                              </a:lnTo>
                              <a:lnTo>
                                <a:pt x="880" y="460"/>
                              </a:lnTo>
                              <a:lnTo>
                                <a:pt x="880" y="240"/>
                              </a:lnTo>
                              <a:lnTo>
                                <a:pt x="881" y="144"/>
                              </a:lnTo>
                              <a:lnTo>
                                <a:pt x="892" y="86"/>
                              </a:lnTo>
                              <a:lnTo>
                                <a:pt x="920" y="58"/>
                              </a:lnTo>
                              <a:lnTo>
                                <a:pt x="972" y="46"/>
                              </a:lnTo>
                              <a:lnTo>
                                <a:pt x="1005" y="42"/>
                              </a:lnTo>
                              <a:lnTo>
                                <a:pt x="1009" y="34"/>
                              </a:lnTo>
                              <a:lnTo>
                                <a:pt x="1010" y="22"/>
                              </a:lnTo>
                              <a:lnTo>
                                <a:pt x="1007" y="12"/>
                              </a:lnTo>
                              <a:lnTo>
                                <a:pt x="1004" y="8"/>
                              </a:lnTo>
                              <a:lnTo>
                                <a:pt x="729" y="8"/>
                              </a:lnTo>
                              <a:lnTo>
                                <a:pt x="632" y="4"/>
                              </a:lnTo>
                              <a:close/>
                              <a:moveTo>
                                <a:pt x="383" y="4"/>
                              </a:moveTo>
                              <a:lnTo>
                                <a:pt x="291" y="8"/>
                              </a:lnTo>
                              <a:lnTo>
                                <a:pt x="386" y="8"/>
                              </a:lnTo>
                              <a:lnTo>
                                <a:pt x="383" y="4"/>
                              </a:lnTo>
                              <a:close/>
                              <a:moveTo>
                                <a:pt x="1002" y="4"/>
                              </a:moveTo>
                              <a:lnTo>
                                <a:pt x="907" y="8"/>
                              </a:lnTo>
                              <a:lnTo>
                                <a:pt x="1004" y="8"/>
                              </a:lnTo>
                              <a:lnTo>
                                <a:pt x="1002" y="4"/>
                              </a:lnTo>
                              <a:close/>
                            </a:path>
                          </a:pathLst>
                        </a:custGeom>
                        <a:solidFill>
                          <a:srgbClr val="1D2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23B30E3" id="Freeform: Shape 20" o:spid="_x0000_s1026" alt="&quot;&quot;" style="position:absolute;margin-left:.75pt;margin-top:0;width:89.2pt;height:51.55pt;z-index:-251658234;visibility:visible;mso-wrap-style:square;mso-wrap-distance-left:9pt;mso-wrap-distance-top:0;mso-wrap-distance-right:9pt;mso-wrap-distance-bottom:0;mso-position-horizontal:absolute;mso-position-horizontal-relative:text;mso-position-vertical:absolute;mso-position-vertical-relative:text;v-text-anchor:top" coordsize="1784,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" path="m9,4l3,12,,22,1,34r5,8l46,46,94,56r28,28l134,142r3,98l137,796r-2,98l125,948,98,976,48,990r-27,4l17,1004r-1,12l19,1026r5,6l68,1032r88,-4l404,1028r1,-2l408,1014r,-12l403,994r-45,-4l307,978,278,950,266,894r-2,-98l264,576r1,-24l275,536r23,-6l714,530,684,514,656,498,630,482,607,468r-266,l298,466r-23,-6l265,446r-1,-28l264,240r2,-96l277,86,304,58,356,46r30,-4l391,34r,-12l388,12,386,8,110,8,9,4xm404,1028r-156,l293,1030r49,l400,1032r4,-4xm750,548r3,8l753,560r,236l751,894r-10,54l713,976r-54,14l629,994r-4,10l624,1016r3,10l632,1032r49,-2l728,1030r45,-2l1010,1028r2,-2l1015,1014r-1,-12l1009,994r-37,-4l920,978,892,950,881,894r-1,-98l880,602,845,590,812,576,780,562,750,548xm1010,1028r-147,l907,1030r47,l1006,1032r4,-4xm1181,670r,126l1179,892r-10,56l1141,976r-53,12l1056,992r-5,10l1050,1014r3,12l1059,1032r96,-4l1452,1028r3,-4l1458,1014r-1,-12l1453,992r-42,-4l1353,976r-31,-28l1310,892r-2,-96l1308,688r-27,-2l1249,684r-34,-6l1181,670xm1452,1028r-113,l1450,1032r2,-4xm449,306r5,16l463,334r26,24l532,390r59,40l667,472r93,44l870,558r127,36l1090,614r46,6l1181,628r25,2l1237,632r36,4l1308,638r,-2l1397,634r83,-10l1556,604r67,-30l1637,564r-329,l1308,560r-127,l1177,558r-81,-10l1019,536,947,522,880,504r,-44l743,460,623,410,536,364,484,332,466,318,449,306xm1633,48r-241,l1467,56r62,22l1577,114r36,50l1634,224r8,70l1642,306r-1,10l1641,326r-1,10l1631,372r-20,46l1574,468r-59,44l1428,546r-120,18l1637,564r43,-30l1726,484r34,-62l1780,348r,-2l1781,344r1,-8l1783,326r1,-10l1784,304r,-10l1775,218r-26,-64l1710,102,1660,62,1633,48xm1363,r-91,l1192,2r-72,4l1056,12r-7,6l1046,30r1,12l1053,50r55,6l1149,68r22,26l1180,142r1,76l1181,560r127,l1309,102r1,-28l1319,56r25,-6l1392,48r241,l1601,32,1533,14,1453,2,1363,xm632,4r-5,8l624,22r1,12l629,42r30,4l712,58r28,28l751,144r2,96l753,422r,12l751,446r-3,8l743,460r137,l880,240r1,-96l892,86,920,58,972,46r33,-4l1009,34r1,-12l1007,12r-3,-4l729,8,632,4xm383,4l291,8r95,l383,4xm1002,4l907,8r97,l1002,4xe" fillcolor="#1d2455" stroked="f">
                <v:path arrowok="t" o:connecttype="custom" o:connectlocs="3810,956652;86995,1082260;30480,1558049;15240,1584693;259080,1573274;176530,1532673;174625,1270038;400050,1235781;168275,1212944;193040,966802;246380,937621;157480,1582155;476250,1277651;470535,1531405;396240,1574543;490855,1582155;640715,1560586;558800,1434978;476250,1277651;638810,1584693;742315,1531405;666750,1573274;923925,1579618;859155,1549167;813435,1365196;850265,1582155;294005,1141892;482600,1257350;749935,1328402;830580,1333477;1039495,1287801;695960,1277651;471805,1221825;285115,1124130;1001395,1002328;1042035,1130474;999490,1226900;1066800,1268769;1130935,1148236;1132840,1122861;1054100,969340;711200,933814;668655,961727;749935,1068304;837565,965533;973455,938889;396240,943964;469900,984565;476885,1212944;559435,1021359;640715,951577;401320,932545;636270,932545" o:connectangles="0,0,0,0,0,0,0,0,0,0,0,0,0,0,0,0,0,0,0,0,0,0,0,0,0,0,0,0,0,0,0,0,0,0,0,0,0,0,0,0,0,0,0,0,0,0,0,0,0,0,0,0,0"/>
              </v:shape>
            </w:pict>
          </mc:Fallback>
        </mc:AlternateContent>
      </w:r>
      <w:r w:rsidR="00CF4FAE">
        <w:rPr>
          <w:b/>
          <w:bCs/>
          <w:noProof/>
          <w:sz w:val="40"/>
          <w:szCs w:val="40"/>
        </w:rPr>
        <w:drawing>
          <wp:anchor distT="0" distB="0" distL="114300" distR="114300" simplePos="0" relativeHeight="251658248" behindDoc="1" locked="0" layoutInCell="1" allowOverlap="1" wp14:anchorId="4FF3B748" wp14:editId="066686F9">
            <wp:simplePos x="0" y="0"/>
            <wp:positionH relativeFrom="column">
              <wp:posOffset>19685</wp:posOffset>
            </wp:positionH>
            <wp:positionV relativeFrom="paragraph">
              <wp:posOffset>740410</wp:posOffset>
            </wp:positionV>
            <wp:extent cx="1590675" cy="89535"/>
            <wp:effectExtent l="0" t="0" r="0" b="571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cshape2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914F42A" w14:textId="13A6AB2E" w:rsidR="00E811DF" w:rsidRPr="00023392" w:rsidRDefault="0024264F" w:rsidP="00535086">
      <w:pPr>
        <w:pStyle w:val="Title"/>
        <w:spacing w:before="3720"/>
        <w:ind w:left="0"/>
        <w:rPr>
          <w:color w:val="FFFFFF" w:themeColor="background1"/>
        </w:rPr>
      </w:pPr>
      <w:r w:rsidRPr="00023392">
        <w:rPr>
          <w:color w:val="FFFFFF" w:themeColor="background1"/>
        </w:rPr>
        <w:t>Analysis of unmet need for psychosocial support</w:t>
      </w:r>
      <w:r w:rsidR="009B3802" w:rsidRPr="00023392">
        <w:rPr>
          <w:color w:val="FFFFFF" w:themeColor="background1"/>
        </w:rPr>
        <w:t xml:space="preserve">s outside of the National Disability Insurance Scheme </w:t>
      </w:r>
    </w:p>
    <w:p w14:paraId="20C6981E" w14:textId="5CFBA5B7" w:rsidR="00BC127E" w:rsidRPr="00023392" w:rsidRDefault="004B5D9A" w:rsidP="00AC7EDA">
      <w:pPr>
        <w:pStyle w:val="CoverHeading2"/>
        <w:rPr>
          <w:color w:val="FFFFFF" w:themeColor="background1"/>
        </w:rPr>
      </w:pPr>
      <w:r w:rsidRPr="00023392">
        <w:rPr>
          <w:color w:val="FFFFFF" w:themeColor="background1"/>
        </w:rPr>
        <w:t>Final</w:t>
      </w:r>
      <w:r w:rsidR="00DB02BF" w:rsidRPr="00023392">
        <w:rPr>
          <w:color w:val="FFFFFF" w:themeColor="background1"/>
        </w:rPr>
        <w:t xml:space="preserve"> </w:t>
      </w:r>
      <w:r w:rsidR="005B13D7" w:rsidRPr="00023392">
        <w:rPr>
          <w:color w:val="FFFFFF" w:themeColor="background1"/>
        </w:rPr>
        <w:t>r</w:t>
      </w:r>
      <w:r w:rsidR="00DB02BF" w:rsidRPr="00023392">
        <w:rPr>
          <w:color w:val="FFFFFF" w:themeColor="background1"/>
        </w:rPr>
        <w:t>eport</w:t>
      </w:r>
    </w:p>
    <w:p w14:paraId="7914F42E" w14:textId="590DD604" w:rsidR="00E811DF" w:rsidRPr="00023392" w:rsidRDefault="0024264F" w:rsidP="00914ADB">
      <w:pPr>
        <w:pStyle w:val="CoverHeading2"/>
        <w:spacing w:before="960"/>
        <w:jc w:val="right"/>
        <w:rPr>
          <w:color w:val="FFFFFF" w:themeColor="background1"/>
        </w:rPr>
      </w:pPr>
      <w:r w:rsidRPr="63E96CCE">
        <w:rPr>
          <w:color w:val="FFFFFF" w:themeColor="background1"/>
        </w:rPr>
        <w:t>Prepared</w:t>
      </w:r>
      <w:r w:rsidRPr="63E96CCE">
        <w:rPr>
          <w:color w:val="FFFFFF" w:themeColor="background1"/>
          <w:spacing w:val="-16"/>
        </w:rPr>
        <w:t xml:space="preserve"> </w:t>
      </w:r>
      <w:r w:rsidRPr="63E96CCE">
        <w:rPr>
          <w:color w:val="FFFFFF" w:themeColor="background1"/>
        </w:rPr>
        <w:t>by</w:t>
      </w:r>
      <w:r w:rsidRPr="63E96CCE">
        <w:rPr>
          <w:color w:val="FFFFFF" w:themeColor="background1"/>
          <w:spacing w:val="-16"/>
        </w:rPr>
        <w:t xml:space="preserve"> </w:t>
      </w:r>
      <w:r w:rsidRPr="63E96CCE">
        <w:rPr>
          <w:color w:val="FFFFFF" w:themeColor="background1"/>
        </w:rPr>
        <w:t>Health</w:t>
      </w:r>
      <w:r w:rsidRPr="63E96CCE">
        <w:rPr>
          <w:color w:val="FFFFFF" w:themeColor="background1"/>
          <w:spacing w:val="-15"/>
        </w:rPr>
        <w:t xml:space="preserve"> </w:t>
      </w:r>
      <w:r w:rsidRPr="63E96CCE">
        <w:rPr>
          <w:color w:val="FFFFFF" w:themeColor="background1"/>
        </w:rPr>
        <w:t>Policy</w:t>
      </w:r>
      <w:r w:rsidRPr="63E96CCE">
        <w:rPr>
          <w:color w:val="FFFFFF" w:themeColor="background1"/>
          <w:spacing w:val="-16"/>
        </w:rPr>
        <w:t xml:space="preserve"> </w:t>
      </w:r>
      <w:r w:rsidRPr="63E96CCE">
        <w:rPr>
          <w:color w:val="FFFFFF" w:themeColor="background1"/>
        </w:rPr>
        <w:t>Analysis</w:t>
      </w:r>
    </w:p>
    <w:p w14:paraId="29861119" w14:textId="33FD4B61" w:rsidR="25F21CA3" w:rsidRDefault="7B9D92B5" w:rsidP="008E054D">
      <w:pPr>
        <w:spacing w:line="257" w:lineRule="auto"/>
        <w:jc w:val="right"/>
        <w:rPr>
          <w:rFonts w:ascii="Calibri Light" w:eastAsia="Calibri Light" w:hAnsi="Calibri Light" w:cs="Calibri Light"/>
          <w:b/>
          <w:bCs/>
          <w:color w:val="FFFFFF" w:themeColor="background1"/>
          <w:sz w:val="28"/>
          <w:szCs w:val="28"/>
        </w:rPr>
      </w:pPr>
      <w:r w:rsidRPr="63E96CCE">
        <w:rPr>
          <w:rFonts w:ascii="Calibri Light" w:eastAsia="Calibri Light" w:hAnsi="Calibri Light" w:cs="Calibri Light"/>
          <w:b/>
          <w:bCs/>
          <w:color w:val="FFFFFF" w:themeColor="background1"/>
          <w:sz w:val="28"/>
          <w:szCs w:val="28"/>
        </w:rPr>
        <w:t>Endorsed by Psychosocial Project Group on 14 May 2024,</w:t>
      </w:r>
    </w:p>
    <w:p w14:paraId="2CDF8285" w14:textId="6B61ADB0" w:rsidR="25F21CA3" w:rsidRDefault="7B9D92B5" w:rsidP="008E054D">
      <w:pPr>
        <w:spacing w:line="257" w:lineRule="auto"/>
        <w:jc w:val="right"/>
        <w:rPr>
          <w:rFonts w:ascii="Calibri Light" w:eastAsia="Calibri Light" w:hAnsi="Calibri Light" w:cs="Calibri Light"/>
          <w:b/>
          <w:bCs/>
          <w:color w:val="FFFFFF" w:themeColor="background1"/>
          <w:sz w:val="28"/>
          <w:szCs w:val="28"/>
        </w:rPr>
      </w:pPr>
      <w:r w:rsidRPr="63E96CCE">
        <w:rPr>
          <w:rFonts w:ascii="Calibri Light" w:eastAsia="Calibri Light" w:hAnsi="Calibri Light" w:cs="Calibri Light"/>
          <w:b/>
          <w:bCs/>
          <w:color w:val="FFFFFF" w:themeColor="background1"/>
          <w:sz w:val="28"/>
          <w:szCs w:val="28"/>
        </w:rPr>
        <w:t xml:space="preserve"> further updated on </w:t>
      </w:r>
      <w:r w:rsidR="00F424E6">
        <w:rPr>
          <w:rFonts w:ascii="Calibri Light" w:eastAsia="Calibri Light" w:hAnsi="Calibri Light" w:cs="Calibri Light"/>
          <w:b/>
          <w:bCs/>
          <w:color w:val="FFFFFF" w:themeColor="background1"/>
          <w:sz w:val="28"/>
          <w:szCs w:val="28"/>
        </w:rPr>
        <w:t>1</w:t>
      </w:r>
      <w:r w:rsidR="00B64A20">
        <w:rPr>
          <w:rFonts w:ascii="Calibri Light" w:eastAsia="Calibri Light" w:hAnsi="Calibri Light" w:cs="Calibri Light"/>
          <w:b/>
          <w:bCs/>
          <w:color w:val="FFFFFF" w:themeColor="background1"/>
          <w:sz w:val="28"/>
          <w:szCs w:val="28"/>
        </w:rPr>
        <w:t>5</w:t>
      </w:r>
      <w:r w:rsidR="00F424E6">
        <w:rPr>
          <w:rFonts w:ascii="Calibri Light" w:eastAsia="Calibri Light" w:hAnsi="Calibri Light" w:cs="Calibri Light"/>
          <w:b/>
          <w:bCs/>
          <w:color w:val="FFFFFF" w:themeColor="background1"/>
          <w:sz w:val="28"/>
          <w:szCs w:val="28"/>
        </w:rPr>
        <w:t xml:space="preserve"> August</w:t>
      </w:r>
      <w:r w:rsidRPr="63E96CCE">
        <w:rPr>
          <w:rFonts w:ascii="Calibri Light" w:eastAsia="Calibri Light" w:hAnsi="Calibri Light" w:cs="Calibri Light"/>
          <w:b/>
          <w:bCs/>
          <w:color w:val="FFFFFF" w:themeColor="background1"/>
          <w:sz w:val="28"/>
          <w:szCs w:val="28"/>
        </w:rPr>
        <w:t xml:space="preserve"> 2024</w:t>
      </w:r>
    </w:p>
    <w:p w14:paraId="063D2170" w14:textId="77777777" w:rsidR="00A460ED" w:rsidRDefault="00A460ED">
      <w:pPr>
        <w:widowControl w:val="0"/>
        <w:spacing w:after="0" w:line="240" w:lineRule="auto"/>
        <w:rPr>
          <w:rFonts w:ascii="Calibri Light" w:hAnsi="Calibri Light"/>
          <w:b/>
          <w:color w:val="FFFFFF" w:themeColor="background1"/>
          <w:spacing w:val="-4"/>
          <w:sz w:val="28"/>
        </w:rPr>
      </w:pPr>
      <w:r>
        <w:rPr>
          <w:color w:val="FFFFFF" w:themeColor="background1"/>
          <w:spacing w:val="-4"/>
          <w:sz w:val="28"/>
        </w:rPr>
        <w:br w:type="page"/>
      </w:r>
    </w:p>
    <w:p w14:paraId="41BD0366" w14:textId="77777777" w:rsidR="00E811DF" w:rsidRPr="00023392" w:rsidRDefault="00E811DF" w:rsidP="00A460ED">
      <w:pPr>
        <w:pStyle w:val="CoverHeading2"/>
        <w:spacing w:before="960"/>
        <w:jc w:val="right"/>
        <w:rPr>
          <w:b w:val="0"/>
          <w:color w:val="FFFFFF" w:themeColor="background1"/>
          <w:sz w:val="28"/>
        </w:rPr>
      </w:pPr>
    </w:p>
    <w:p w14:paraId="7914F451" w14:textId="77777777" w:rsidR="00E811DF" w:rsidRPr="00006C1F" w:rsidRDefault="0024264F" w:rsidP="00C217F6">
      <w:pPr>
        <w:pStyle w:val="Innercover"/>
        <w:rPr>
          <w:b w:val="0"/>
        </w:rPr>
      </w:pPr>
      <w:r w:rsidRPr="00006C1F">
        <w:rPr>
          <w:b w:val="0"/>
        </w:rPr>
        <w:t>Disclaimer</w:t>
      </w:r>
    </w:p>
    <w:p w14:paraId="7914F453" w14:textId="1D51322D" w:rsidR="00E811DF" w:rsidRDefault="0024264F" w:rsidP="00C217F6">
      <w:r>
        <w:t>In</w:t>
      </w:r>
      <w:r>
        <w:rPr>
          <w:spacing w:val="-10"/>
        </w:rPr>
        <w:t xml:space="preserve"> </w:t>
      </w:r>
      <w:r>
        <w:t>accordance</w:t>
      </w:r>
      <w:r>
        <w:rPr>
          <w:spacing w:val="-10"/>
        </w:rPr>
        <w:t xml:space="preserve"> </w:t>
      </w:r>
      <w:r>
        <w:t>with</w:t>
      </w:r>
      <w:r>
        <w:rPr>
          <w:spacing w:val="-10"/>
        </w:rPr>
        <w:t xml:space="preserve"> </w:t>
      </w:r>
      <w:r>
        <w:t>Health</w:t>
      </w:r>
      <w:r>
        <w:rPr>
          <w:spacing w:val="-9"/>
        </w:rPr>
        <w:t xml:space="preserve"> </w:t>
      </w:r>
      <w:r>
        <w:t>Policy</w:t>
      </w:r>
      <w:r>
        <w:rPr>
          <w:spacing w:val="-10"/>
        </w:rPr>
        <w:t xml:space="preserve"> </w:t>
      </w:r>
      <w:r>
        <w:t>Analysis’</w:t>
      </w:r>
      <w:r>
        <w:rPr>
          <w:spacing w:val="-10"/>
        </w:rPr>
        <w:t xml:space="preserve"> </w:t>
      </w:r>
      <w:r>
        <w:t>policy,</w:t>
      </w:r>
      <w:r>
        <w:rPr>
          <w:spacing w:val="-9"/>
        </w:rPr>
        <w:t xml:space="preserve"> </w:t>
      </w:r>
      <w:r>
        <w:t>we</w:t>
      </w:r>
      <w:r>
        <w:rPr>
          <w:spacing w:val="-10"/>
        </w:rPr>
        <w:t xml:space="preserve"> </w:t>
      </w:r>
      <w:r>
        <w:t>are</w:t>
      </w:r>
      <w:r>
        <w:rPr>
          <w:spacing w:val="-10"/>
        </w:rPr>
        <w:t xml:space="preserve"> </w:t>
      </w:r>
      <w:r>
        <w:t>obliged</w:t>
      </w:r>
      <w:r>
        <w:rPr>
          <w:spacing w:val="-9"/>
        </w:rPr>
        <w:t xml:space="preserve"> </w:t>
      </w:r>
      <w:r>
        <w:t>to</w:t>
      </w:r>
      <w:r>
        <w:rPr>
          <w:spacing w:val="-10"/>
        </w:rPr>
        <w:t xml:space="preserve"> </w:t>
      </w:r>
      <w:r>
        <w:t>advise</w:t>
      </w:r>
      <w:r>
        <w:rPr>
          <w:spacing w:val="-10"/>
        </w:rPr>
        <w:t xml:space="preserve"> </w:t>
      </w:r>
      <w:r>
        <w:t>that</w:t>
      </w:r>
      <w:r>
        <w:rPr>
          <w:spacing w:val="-10"/>
        </w:rPr>
        <w:t xml:space="preserve"> </w:t>
      </w:r>
      <w:r>
        <w:t>neither</w:t>
      </w:r>
      <w:r>
        <w:rPr>
          <w:spacing w:val="-9"/>
        </w:rPr>
        <w:t xml:space="preserve"> </w:t>
      </w:r>
      <w:r>
        <w:t>Health</w:t>
      </w:r>
      <w:r>
        <w:rPr>
          <w:spacing w:val="-10"/>
        </w:rPr>
        <w:t xml:space="preserve"> </w:t>
      </w:r>
      <w:r>
        <w:rPr>
          <w:spacing w:val="-2"/>
        </w:rPr>
        <w:t>Policy</w:t>
      </w:r>
      <w:r w:rsidR="00C217F6">
        <w:rPr>
          <w:spacing w:val="-2"/>
        </w:rPr>
        <w:t xml:space="preserve"> </w:t>
      </w:r>
      <w:r>
        <w:t>Analysis</w:t>
      </w:r>
      <w:r>
        <w:rPr>
          <w:spacing w:val="-13"/>
        </w:rPr>
        <w:t xml:space="preserve"> </w:t>
      </w:r>
      <w:r>
        <w:t>nor</w:t>
      </w:r>
      <w:r>
        <w:rPr>
          <w:spacing w:val="-12"/>
        </w:rPr>
        <w:t xml:space="preserve"> </w:t>
      </w:r>
      <w:r>
        <w:t>any</w:t>
      </w:r>
      <w:r>
        <w:rPr>
          <w:spacing w:val="-13"/>
        </w:rPr>
        <w:t xml:space="preserve"> </w:t>
      </w:r>
      <w:r>
        <w:t>employee</w:t>
      </w:r>
      <w:r>
        <w:rPr>
          <w:spacing w:val="-12"/>
        </w:rPr>
        <w:t xml:space="preserve"> </w:t>
      </w:r>
      <w:r>
        <w:t>nor</w:t>
      </w:r>
      <w:r>
        <w:rPr>
          <w:spacing w:val="-13"/>
        </w:rPr>
        <w:t xml:space="preserve"> </w:t>
      </w:r>
      <w:r>
        <w:t>sub‐contractor</w:t>
      </w:r>
      <w:r>
        <w:rPr>
          <w:spacing w:val="-12"/>
        </w:rPr>
        <w:t xml:space="preserve"> </w:t>
      </w:r>
      <w:r>
        <w:t>undertakes</w:t>
      </w:r>
      <w:r>
        <w:rPr>
          <w:spacing w:val="-12"/>
        </w:rPr>
        <w:t xml:space="preserve"> </w:t>
      </w:r>
      <w:r>
        <w:t>responsibility</w:t>
      </w:r>
      <w:r>
        <w:rPr>
          <w:spacing w:val="-13"/>
        </w:rPr>
        <w:t xml:space="preserve"> </w:t>
      </w:r>
      <w:r>
        <w:t>in</w:t>
      </w:r>
      <w:r>
        <w:rPr>
          <w:spacing w:val="-12"/>
        </w:rPr>
        <w:t xml:space="preserve"> </w:t>
      </w:r>
      <w:r>
        <w:t>any</w:t>
      </w:r>
      <w:r>
        <w:rPr>
          <w:spacing w:val="-13"/>
        </w:rPr>
        <w:t xml:space="preserve"> </w:t>
      </w:r>
      <w:r>
        <w:t>way</w:t>
      </w:r>
      <w:r>
        <w:rPr>
          <w:spacing w:val="-12"/>
        </w:rPr>
        <w:t xml:space="preserve"> </w:t>
      </w:r>
      <w:r>
        <w:t>whatsoever</w:t>
      </w:r>
      <w:r>
        <w:rPr>
          <w:spacing w:val="-13"/>
        </w:rPr>
        <w:t xml:space="preserve"> </w:t>
      </w:r>
      <w:r>
        <w:t>to</w:t>
      </w:r>
      <w:r>
        <w:rPr>
          <w:spacing w:val="-12"/>
        </w:rPr>
        <w:t xml:space="preserve"> </w:t>
      </w:r>
      <w:r>
        <w:t>any person</w:t>
      </w:r>
      <w:r>
        <w:rPr>
          <w:spacing w:val="-9"/>
        </w:rPr>
        <w:t xml:space="preserve"> </w:t>
      </w:r>
      <w:r>
        <w:t>or</w:t>
      </w:r>
      <w:r>
        <w:rPr>
          <w:spacing w:val="-9"/>
        </w:rPr>
        <w:t xml:space="preserve"> </w:t>
      </w:r>
      <w:r>
        <w:t>organisation</w:t>
      </w:r>
      <w:r>
        <w:rPr>
          <w:spacing w:val="-9"/>
        </w:rPr>
        <w:t xml:space="preserve"> </w:t>
      </w:r>
      <w:r>
        <w:t>(other</w:t>
      </w:r>
      <w:r>
        <w:rPr>
          <w:spacing w:val="-9"/>
        </w:rPr>
        <w:t xml:space="preserve"> </w:t>
      </w:r>
      <w:r>
        <w:t>than</w:t>
      </w:r>
      <w:r>
        <w:rPr>
          <w:spacing w:val="-9"/>
        </w:rPr>
        <w:t xml:space="preserve"> </w:t>
      </w:r>
      <w:r w:rsidR="00042867">
        <w:rPr>
          <w:spacing w:val="-9"/>
        </w:rPr>
        <w:t xml:space="preserve">the Australian Government </w:t>
      </w:r>
      <w:r>
        <w:t>Department</w:t>
      </w:r>
      <w:r>
        <w:rPr>
          <w:spacing w:val="-9"/>
        </w:rPr>
        <w:t xml:space="preserve"> </w:t>
      </w:r>
      <w:r>
        <w:t>of</w:t>
      </w:r>
      <w:r>
        <w:rPr>
          <w:spacing w:val="-9"/>
        </w:rPr>
        <w:t xml:space="preserve"> </w:t>
      </w:r>
      <w:r>
        <w:t>Health</w:t>
      </w:r>
      <w:r>
        <w:rPr>
          <w:spacing w:val="-9"/>
        </w:rPr>
        <w:t xml:space="preserve"> </w:t>
      </w:r>
      <w:r>
        <w:t>and</w:t>
      </w:r>
      <w:r>
        <w:rPr>
          <w:spacing w:val="-9"/>
        </w:rPr>
        <w:t xml:space="preserve"> </w:t>
      </w:r>
      <w:r>
        <w:t>Aged</w:t>
      </w:r>
      <w:r>
        <w:rPr>
          <w:spacing w:val="-9"/>
        </w:rPr>
        <w:t xml:space="preserve"> </w:t>
      </w:r>
      <w:r w:rsidR="00D92EE4">
        <w:t>C</w:t>
      </w:r>
      <w:r>
        <w:t>are)</w:t>
      </w:r>
      <w:r>
        <w:rPr>
          <w:spacing w:val="-9"/>
        </w:rPr>
        <w:t xml:space="preserve"> </w:t>
      </w:r>
      <w:r>
        <w:t>in</w:t>
      </w:r>
      <w:r>
        <w:rPr>
          <w:spacing w:val="-9"/>
        </w:rPr>
        <w:t xml:space="preserve"> </w:t>
      </w:r>
      <w:r>
        <w:t>respect</w:t>
      </w:r>
      <w:r>
        <w:rPr>
          <w:spacing w:val="-9"/>
        </w:rPr>
        <w:t xml:space="preserve"> </w:t>
      </w:r>
      <w:r>
        <w:t>of</w:t>
      </w:r>
      <w:r>
        <w:rPr>
          <w:spacing w:val="-9"/>
        </w:rPr>
        <w:t xml:space="preserve"> </w:t>
      </w:r>
      <w:r>
        <w:t>information</w:t>
      </w:r>
      <w:r>
        <w:rPr>
          <w:spacing w:val="-9"/>
        </w:rPr>
        <w:t xml:space="preserve"> </w:t>
      </w:r>
      <w:r>
        <w:t>set out in this report, including any errors or omissions therein, arising through negligence or otherwise however caused.</w:t>
      </w:r>
      <w:r w:rsidR="00DC339C">
        <w:t xml:space="preserve"> </w:t>
      </w:r>
      <w:r w:rsidR="00356445">
        <w:t xml:space="preserve">Data provided by some </w:t>
      </w:r>
      <w:r w:rsidR="00EE1387">
        <w:t>jurisdictions</w:t>
      </w:r>
      <w:r w:rsidR="00356445">
        <w:t xml:space="preserve"> and Australian Government </w:t>
      </w:r>
      <w:r w:rsidR="00EE1387">
        <w:t xml:space="preserve">agencies (including the </w:t>
      </w:r>
      <w:r w:rsidR="002A3085">
        <w:t>National Disability Insurance Agency</w:t>
      </w:r>
      <w:r w:rsidR="00EE1387">
        <w:t xml:space="preserve">) </w:t>
      </w:r>
      <w:r w:rsidR="00661A6F">
        <w:t>contained</w:t>
      </w:r>
      <w:r w:rsidR="00EE1387">
        <w:t xml:space="preserve"> </w:t>
      </w:r>
      <w:r w:rsidR="00021A50">
        <w:t>concealed</w:t>
      </w:r>
      <w:r w:rsidR="00EE1387">
        <w:t xml:space="preserve"> cells</w:t>
      </w:r>
      <w:r w:rsidR="00021A50">
        <w:t xml:space="preserve"> when values were small.</w:t>
      </w:r>
      <w:r w:rsidR="00EE1387">
        <w:t xml:space="preserve"> </w:t>
      </w:r>
      <w:r w:rsidR="00C339EE">
        <w:t>HPA imputed the values of the concealed cells to obtain marginal totals.</w:t>
      </w:r>
    </w:p>
    <w:p w14:paraId="7914F454" w14:textId="77777777" w:rsidR="00E811DF" w:rsidRPr="00006C1F" w:rsidRDefault="0024264F" w:rsidP="00C217F6">
      <w:pPr>
        <w:pStyle w:val="Innercover"/>
        <w:rPr>
          <w:b w:val="0"/>
        </w:rPr>
      </w:pPr>
      <w:r w:rsidRPr="00006C1F">
        <w:rPr>
          <w:b w:val="0"/>
        </w:rPr>
        <w:t>Health</w:t>
      </w:r>
      <w:r w:rsidRPr="00006C1F">
        <w:rPr>
          <w:b w:val="0"/>
          <w:spacing w:val="4"/>
          <w:szCs w:val="40"/>
        </w:rPr>
        <w:t xml:space="preserve"> </w:t>
      </w:r>
      <w:r w:rsidRPr="00006C1F">
        <w:rPr>
          <w:b w:val="0"/>
          <w:szCs w:val="40"/>
        </w:rPr>
        <w:t>Policy</w:t>
      </w:r>
      <w:r w:rsidRPr="00006C1F">
        <w:rPr>
          <w:b w:val="0"/>
          <w:spacing w:val="4"/>
          <w:szCs w:val="40"/>
        </w:rPr>
        <w:t xml:space="preserve"> </w:t>
      </w:r>
      <w:r w:rsidRPr="00006C1F">
        <w:rPr>
          <w:b w:val="0"/>
          <w:szCs w:val="40"/>
        </w:rPr>
        <w:t>Analysis</w:t>
      </w:r>
      <w:r w:rsidRPr="00006C1F">
        <w:rPr>
          <w:b w:val="0"/>
          <w:spacing w:val="5"/>
          <w:szCs w:val="40"/>
        </w:rPr>
        <w:t xml:space="preserve"> </w:t>
      </w:r>
      <w:r w:rsidRPr="00006C1F">
        <w:rPr>
          <w:b w:val="0"/>
          <w:szCs w:val="40"/>
        </w:rPr>
        <w:t>Pty</w:t>
      </w:r>
      <w:r w:rsidRPr="00006C1F">
        <w:rPr>
          <w:b w:val="0"/>
          <w:spacing w:val="5"/>
          <w:szCs w:val="40"/>
        </w:rPr>
        <w:t xml:space="preserve"> </w:t>
      </w:r>
      <w:r w:rsidRPr="00006C1F">
        <w:rPr>
          <w:b w:val="0"/>
          <w:spacing w:val="-5"/>
          <w:szCs w:val="40"/>
        </w:rPr>
        <w:t>Ltd</w:t>
      </w:r>
    </w:p>
    <w:p w14:paraId="2A82ED06" w14:textId="77777777" w:rsidR="00413C6F" w:rsidRDefault="0024264F" w:rsidP="008037AA">
      <w:pPr>
        <w:autoSpaceDE/>
        <w:autoSpaceDN/>
        <w:spacing w:after="120"/>
        <w:rPr>
          <w:rFonts w:eastAsiaTheme="minorEastAsia" w:cs="Arial"/>
          <w:color w:val="1D2455"/>
          <w:lang w:val="en-AU" w:eastAsia="en-AU"/>
        </w:rPr>
      </w:pPr>
      <w:r w:rsidRPr="008037AA">
        <w:rPr>
          <w:rFonts w:eastAsiaTheme="minorEastAsia" w:cs="Arial"/>
          <w:color w:val="1D2455"/>
          <w:lang w:val="en-AU" w:eastAsia="en-AU"/>
        </w:rPr>
        <w:t>PO Box 403, St Leonards NSW 1590</w:t>
      </w:r>
    </w:p>
    <w:p w14:paraId="7914F455" w14:textId="7BCBDA10" w:rsidR="00E811DF" w:rsidRPr="008037AA" w:rsidRDefault="0024264F" w:rsidP="008037AA">
      <w:pPr>
        <w:autoSpaceDE/>
        <w:autoSpaceDN/>
        <w:spacing w:after="120"/>
        <w:rPr>
          <w:rFonts w:eastAsiaTheme="minorEastAsia" w:cs="Arial"/>
          <w:color w:val="1D2455"/>
          <w:lang w:val="en-AU" w:eastAsia="en-AU"/>
        </w:rPr>
      </w:pPr>
      <w:r w:rsidRPr="008037AA">
        <w:rPr>
          <w:rFonts w:eastAsiaTheme="minorEastAsia" w:cs="Arial"/>
          <w:color w:val="1D2455"/>
          <w:lang w:val="en-AU" w:eastAsia="en-AU"/>
        </w:rPr>
        <w:t>ABN: 54 105 830 920</w:t>
      </w:r>
    </w:p>
    <w:p w14:paraId="7914F456" w14:textId="77777777" w:rsidR="00E811DF" w:rsidRPr="008037AA" w:rsidRDefault="0024264F" w:rsidP="008037AA">
      <w:pPr>
        <w:autoSpaceDE/>
        <w:autoSpaceDN/>
        <w:spacing w:after="120"/>
        <w:rPr>
          <w:rFonts w:eastAsiaTheme="minorEastAsia" w:cs="Arial"/>
          <w:color w:val="1D2455"/>
          <w:lang w:val="en-AU" w:eastAsia="en-AU"/>
        </w:rPr>
      </w:pPr>
      <w:r w:rsidRPr="008037AA">
        <w:rPr>
          <w:rFonts w:eastAsiaTheme="minorEastAsia" w:cs="Arial"/>
          <w:color w:val="1D2455"/>
          <w:lang w:val="en-AU" w:eastAsia="en-AU"/>
        </w:rPr>
        <w:t>ACN: 105 830 920</w:t>
      </w:r>
    </w:p>
    <w:p w14:paraId="13AF6D46" w14:textId="168F1656" w:rsidR="00413C6F" w:rsidRDefault="00000000" w:rsidP="008037AA">
      <w:pPr>
        <w:autoSpaceDE/>
        <w:autoSpaceDN/>
        <w:spacing w:after="120"/>
        <w:rPr>
          <w:rFonts w:eastAsiaTheme="minorEastAsia" w:cs="Arial"/>
          <w:color w:val="1D2455"/>
          <w:lang w:val="en-AU" w:eastAsia="en-AU"/>
        </w:rPr>
      </w:pPr>
      <w:hyperlink r:id="rId12" w:history="1">
        <w:r w:rsidR="00682C1D" w:rsidRPr="008037AA">
          <w:rPr>
            <w:rFonts w:eastAsiaTheme="minorEastAsia" w:cs="Arial"/>
            <w:color w:val="1D2455"/>
            <w:lang w:val="en-AU" w:eastAsia="en-AU"/>
          </w:rPr>
          <w:t>www.healthpolicycom.au</w:t>
        </w:r>
      </w:hyperlink>
      <w:r w:rsidR="0024264F" w:rsidRPr="008037AA">
        <w:rPr>
          <w:rFonts w:eastAsiaTheme="minorEastAsia" w:cs="Arial"/>
          <w:color w:val="1D2455"/>
          <w:lang w:val="en-AU" w:eastAsia="en-AU"/>
        </w:rPr>
        <w:t xml:space="preserve"> </w:t>
      </w:r>
    </w:p>
    <w:p w14:paraId="7914F458" w14:textId="11E5F606" w:rsidR="00E811DF" w:rsidRPr="008037AA" w:rsidRDefault="0024264F" w:rsidP="008037AA">
      <w:pPr>
        <w:autoSpaceDE/>
        <w:autoSpaceDN/>
        <w:spacing w:after="120"/>
        <w:rPr>
          <w:rFonts w:eastAsiaTheme="minorEastAsia" w:cs="Arial"/>
          <w:color w:val="1D2455"/>
          <w:lang w:val="en-AU" w:eastAsia="en-AU"/>
        </w:rPr>
        <w:sectPr w:rsidR="00E811DF" w:rsidRPr="008037AA" w:rsidSect="00F2163C">
          <w:pgSz w:w="11910" w:h="16840"/>
          <w:pgMar w:top="1440" w:right="1440" w:bottom="1440" w:left="1440" w:header="720" w:footer="720" w:gutter="0"/>
          <w:cols w:space="720"/>
          <w:docGrid w:linePitch="299"/>
        </w:sectPr>
      </w:pPr>
      <w:r w:rsidRPr="008037AA">
        <w:rPr>
          <w:rFonts w:eastAsiaTheme="minorEastAsia" w:cs="Arial"/>
          <w:color w:val="1D2455"/>
          <w:lang w:val="en-AU" w:eastAsia="en-AU"/>
        </w:rPr>
        <w:t>Phone: +61 2 8065 6491</w:t>
      </w:r>
      <w:r w:rsidR="001455C7">
        <w:rPr>
          <w:rFonts w:eastAsiaTheme="minorEastAsia" w:cs="Arial"/>
          <w:color w:val="1D2455"/>
          <w:lang w:val="en-AU" w:eastAsia="en-AU"/>
        </w:rPr>
        <w:t xml:space="preserve"> </w:t>
      </w:r>
    </w:p>
    <w:sdt>
      <w:sdtPr>
        <w:rPr>
          <w:rFonts w:ascii="Calibri" w:eastAsia="Calibri" w:hAnsi="Calibri" w:cs="Calibri"/>
          <w:color w:val="auto"/>
          <w:sz w:val="22"/>
          <w:szCs w:val="22"/>
        </w:rPr>
        <w:id w:val="1340274668"/>
        <w:docPartObj>
          <w:docPartGallery w:val="Table of Contents"/>
          <w:docPartUnique/>
        </w:docPartObj>
      </w:sdtPr>
      <w:sdtEndPr>
        <w:rPr>
          <w:b/>
          <w:bCs/>
          <w:noProof/>
        </w:rPr>
      </w:sdtEndPr>
      <w:sdtContent>
        <w:p w14:paraId="42304EC8" w14:textId="41F9D1C7" w:rsidR="009542A0" w:rsidRDefault="009542A0">
          <w:pPr>
            <w:pStyle w:val="TOCHeading"/>
          </w:pPr>
          <w:r>
            <w:t>Table of Contents</w:t>
          </w:r>
        </w:p>
        <w:p w14:paraId="065EE1CB" w14:textId="6B2948AE" w:rsidR="009542A0" w:rsidRDefault="009542A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r>
            <w:rPr>
              <w:bCs w:val="0"/>
              <w:i w:val="0"/>
            </w:rPr>
            <w:fldChar w:fldCharType="begin"/>
          </w:r>
          <w:r>
            <w:rPr>
              <w:bCs w:val="0"/>
              <w:i w:val="0"/>
            </w:rPr>
            <w:instrText xml:space="preserve"> TOC \o "1-2" \h \z \u </w:instrText>
          </w:r>
          <w:r>
            <w:rPr>
              <w:bCs w:val="0"/>
              <w:i w:val="0"/>
            </w:rPr>
            <w:fldChar w:fldCharType="separate"/>
          </w:r>
          <w:hyperlink w:anchor="_Toc174708026" w:history="1">
            <w:r w:rsidRPr="00627C53">
              <w:rPr>
                <w:rStyle w:val="Hyperlink"/>
                <w:noProof/>
              </w:rPr>
              <w:t>Acknowledgements</w:t>
            </w:r>
            <w:r>
              <w:rPr>
                <w:noProof/>
                <w:webHidden/>
              </w:rPr>
              <w:tab/>
            </w:r>
            <w:r>
              <w:rPr>
                <w:noProof/>
                <w:webHidden/>
              </w:rPr>
              <w:fldChar w:fldCharType="begin"/>
            </w:r>
            <w:r>
              <w:rPr>
                <w:noProof/>
                <w:webHidden/>
              </w:rPr>
              <w:instrText xml:space="preserve"> PAGEREF _Toc174708026 \h </w:instrText>
            </w:r>
            <w:r>
              <w:rPr>
                <w:noProof/>
                <w:webHidden/>
              </w:rPr>
            </w:r>
            <w:r>
              <w:rPr>
                <w:noProof/>
                <w:webHidden/>
              </w:rPr>
              <w:fldChar w:fldCharType="separate"/>
            </w:r>
            <w:r>
              <w:rPr>
                <w:noProof/>
                <w:webHidden/>
              </w:rPr>
              <w:t>1</w:t>
            </w:r>
            <w:r>
              <w:rPr>
                <w:noProof/>
                <w:webHidden/>
              </w:rPr>
              <w:fldChar w:fldCharType="end"/>
            </w:r>
          </w:hyperlink>
        </w:p>
        <w:p w14:paraId="0108D256" w14:textId="2DE15066"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27" w:history="1">
            <w:r w:rsidR="009542A0" w:rsidRPr="00627C53">
              <w:rPr>
                <w:rStyle w:val="Hyperlink"/>
                <w:noProof/>
              </w:rPr>
              <w:t>Acronyms and abbreviations</w:t>
            </w:r>
            <w:r w:rsidR="009542A0">
              <w:rPr>
                <w:noProof/>
                <w:webHidden/>
              </w:rPr>
              <w:tab/>
            </w:r>
            <w:r w:rsidR="009542A0">
              <w:rPr>
                <w:noProof/>
                <w:webHidden/>
              </w:rPr>
              <w:fldChar w:fldCharType="begin"/>
            </w:r>
            <w:r w:rsidR="009542A0">
              <w:rPr>
                <w:noProof/>
                <w:webHidden/>
              </w:rPr>
              <w:instrText xml:space="preserve"> PAGEREF _Toc174708027 \h </w:instrText>
            </w:r>
            <w:r w:rsidR="009542A0">
              <w:rPr>
                <w:noProof/>
                <w:webHidden/>
              </w:rPr>
            </w:r>
            <w:r w:rsidR="009542A0">
              <w:rPr>
                <w:noProof/>
                <w:webHidden/>
              </w:rPr>
              <w:fldChar w:fldCharType="separate"/>
            </w:r>
            <w:r w:rsidR="009542A0">
              <w:rPr>
                <w:noProof/>
                <w:webHidden/>
              </w:rPr>
              <w:t>2</w:t>
            </w:r>
            <w:r w:rsidR="009542A0">
              <w:rPr>
                <w:noProof/>
                <w:webHidden/>
              </w:rPr>
              <w:fldChar w:fldCharType="end"/>
            </w:r>
          </w:hyperlink>
        </w:p>
        <w:p w14:paraId="4A79D973" w14:textId="1D92F7D2"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28" w:history="1">
            <w:r w:rsidR="009542A0" w:rsidRPr="00627C53">
              <w:rPr>
                <w:rStyle w:val="Hyperlink"/>
                <w:noProof/>
              </w:rPr>
              <w:t>Terms used in this report</w:t>
            </w:r>
            <w:r w:rsidR="009542A0">
              <w:rPr>
                <w:noProof/>
                <w:webHidden/>
              </w:rPr>
              <w:tab/>
            </w:r>
            <w:r w:rsidR="009542A0">
              <w:rPr>
                <w:noProof/>
                <w:webHidden/>
              </w:rPr>
              <w:fldChar w:fldCharType="begin"/>
            </w:r>
            <w:r w:rsidR="009542A0">
              <w:rPr>
                <w:noProof/>
                <w:webHidden/>
              </w:rPr>
              <w:instrText xml:space="preserve"> PAGEREF _Toc174708028 \h </w:instrText>
            </w:r>
            <w:r w:rsidR="009542A0">
              <w:rPr>
                <w:noProof/>
                <w:webHidden/>
              </w:rPr>
            </w:r>
            <w:r w:rsidR="009542A0">
              <w:rPr>
                <w:noProof/>
                <w:webHidden/>
              </w:rPr>
              <w:fldChar w:fldCharType="separate"/>
            </w:r>
            <w:r w:rsidR="009542A0">
              <w:rPr>
                <w:noProof/>
                <w:webHidden/>
              </w:rPr>
              <w:t>4</w:t>
            </w:r>
            <w:r w:rsidR="009542A0">
              <w:rPr>
                <w:noProof/>
                <w:webHidden/>
              </w:rPr>
              <w:fldChar w:fldCharType="end"/>
            </w:r>
          </w:hyperlink>
        </w:p>
        <w:p w14:paraId="3F97F110" w14:textId="733E6883"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29" w:history="1">
            <w:r w:rsidR="009542A0" w:rsidRPr="00627C53">
              <w:rPr>
                <w:rStyle w:val="Hyperlink"/>
                <w:noProof/>
              </w:rPr>
              <w:t>Executive summary</w:t>
            </w:r>
            <w:r w:rsidR="009542A0">
              <w:rPr>
                <w:noProof/>
                <w:webHidden/>
              </w:rPr>
              <w:tab/>
            </w:r>
            <w:r w:rsidR="009542A0">
              <w:rPr>
                <w:noProof/>
                <w:webHidden/>
              </w:rPr>
              <w:fldChar w:fldCharType="begin"/>
            </w:r>
            <w:r w:rsidR="009542A0">
              <w:rPr>
                <w:noProof/>
                <w:webHidden/>
              </w:rPr>
              <w:instrText xml:space="preserve"> PAGEREF _Toc174708029 \h </w:instrText>
            </w:r>
            <w:r w:rsidR="009542A0">
              <w:rPr>
                <w:noProof/>
                <w:webHidden/>
              </w:rPr>
            </w:r>
            <w:r w:rsidR="009542A0">
              <w:rPr>
                <w:noProof/>
                <w:webHidden/>
              </w:rPr>
              <w:fldChar w:fldCharType="separate"/>
            </w:r>
            <w:r w:rsidR="009542A0">
              <w:rPr>
                <w:noProof/>
                <w:webHidden/>
              </w:rPr>
              <w:t>5</w:t>
            </w:r>
            <w:r w:rsidR="009542A0">
              <w:rPr>
                <w:noProof/>
                <w:webHidden/>
              </w:rPr>
              <w:fldChar w:fldCharType="end"/>
            </w:r>
          </w:hyperlink>
        </w:p>
        <w:p w14:paraId="4307C16A" w14:textId="38A1F5C1"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30" w:history="1">
            <w:r w:rsidR="009542A0" w:rsidRPr="00627C53">
              <w:rPr>
                <w:rStyle w:val="Hyperlink"/>
                <w:noProof/>
                <w:lang w:val="en-AU"/>
              </w:rPr>
              <w:t>Why the analysis was undertaken</w:t>
            </w:r>
            <w:r w:rsidR="009542A0">
              <w:rPr>
                <w:noProof/>
                <w:webHidden/>
              </w:rPr>
              <w:tab/>
            </w:r>
            <w:r w:rsidR="009542A0">
              <w:rPr>
                <w:noProof/>
                <w:webHidden/>
              </w:rPr>
              <w:fldChar w:fldCharType="begin"/>
            </w:r>
            <w:r w:rsidR="009542A0">
              <w:rPr>
                <w:noProof/>
                <w:webHidden/>
              </w:rPr>
              <w:instrText xml:space="preserve"> PAGEREF _Toc174708030 \h </w:instrText>
            </w:r>
            <w:r w:rsidR="009542A0">
              <w:rPr>
                <w:noProof/>
                <w:webHidden/>
              </w:rPr>
            </w:r>
            <w:r w:rsidR="009542A0">
              <w:rPr>
                <w:noProof/>
                <w:webHidden/>
              </w:rPr>
              <w:fldChar w:fldCharType="separate"/>
            </w:r>
            <w:r w:rsidR="009542A0">
              <w:rPr>
                <w:noProof/>
                <w:webHidden/>
              </w:rPr>
              <w:t>5</w:t>
            </w:r>
            <w:r w:rsidR="009542A0">
              <w:rPr>
                <w:noProof/>
                <w:webHidden/>
              </w:rPr>
              <w:fldChar w:fldCharType="end"/>
            </w:r>
          </w:hyperlink>
        </w:p>
        <w:p w14:paraId="1B93C7BE" w14:textId="71FBA552"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31" w:history="1">
            <w:r w:rsidR="009542A0" w:rsidRPr="00627C53">
              <w:rPr>
                <w:rStyle w:val="Hyperlink"/>
                <w:noProof/>
                <w:lang w:val="en-AU"/>
              </w:rPr>
              <w:t>What the analysis aims to estimate</w:t>
            </w:r>
            <w:r w:rsidR="009542A0">
              <w:rPr>
                <w:noProof/>
                <w:webHidden/>
              </w:rPr>
              <w:tab/>
            </w:r>
            <w:r w:rsidR="009542A0">
              <w:rPr>
                <w:noProof/>
                <w:webHidden/>
              </w:rPr>
              <w:fldChar w:fldCharType="begin"/>
            </w:r>
            <w:r w:rsidR="009542A0">
              <w:rPr>
                <w:noProof/>
                <w:webHidden/>
              </w:rPr>
              <w:instrText xml:space="preserve"> PAGEREF _Toc174708031 \h </w:instrText>
            </w:r>
            <w:r w:rsidR="009542A0">
              <w:rPr>
                <w:noProof/>
                <w:webHidden/>
              </w:rPr>
            </w:r>
            <w:r w:rsidR="009542A0">
              <w:rPr>
                <w:noProof/>
                <w:webHidden/>
              </w:rPr>
              <w:fldChar w:fldCharType="separate"/>
            </w:r>
            <w:r w:rsidR="009542A0">
              <w:rPr>
                <w:noProof/>
                <w:webHidden/>
              </w:rPr>
              <w:t>5</w:t>
            </w:r>
            <w:r w:rsidR="009542A0">
              <w:rPr>
                <w:noProof/>
                <w:webHidden/>
              </w:rPr>
              <w:fldChar w:fldCharType="end"/>
            </w:r>
          </w:hyperlink>
        </w:p>
        <w:p w14:paraId="0F627B66" w14:textId="10161362"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32" w:history="1">
            <w:r w:rsidR="009542A0" w:rsidRPr="00627C53">
              <w:rPr>
                <w:rStyle w:val="Hyperlink"/>
                <w:noProof/>
                <w:lang w:val="en-AU"/>
              </w:rPr>
              <w:t>How the analysis was undertaken</w:t>
            </w:r>
            <w:r w:rsidR="009542A0">
              <w:rPr>
                <w:noProof/>
                <w:webHidden/>
              </w:rPr>
              <w:tab/>
            </w:r>
            <w:r w:rsidR="009542A0">
              <w:rPr>
                <w:noProof/>
                <w:webHidden/>
              </w:rPr>
              <w:fldChar w:fldCharType="begin"/>
            </w:r>
            <w:r w:rsidR="009542A0">
              <w:rPr>
                <w:noProof/>
                <w:webHidden/>
              </w:rPr>
              <w:instrText xml:space="preserve"> PAGEREF _Toc174708032 \h </w:instrText>
            </w:r>
            <w:r w:rsidR="009542A0">
              <w:rPr>
                <w:noProof/>
                <w:webHidden/>
              </w:rPr>
            </w:r>
            <w:r w:rsidR="009542A0">
              <w:rPr>
                <w:noProof/>
                <w:webHidden/>
              </w:rPr>
              <w:fldChar w:fldCharType="separate"/>
            </w:r>
            <w:r w:rsidR="009542A0">
              <w:rPr>
                <w:noProof/>
                <w:webHidden/>
              </w:rPr>
              <w:t>6</w:t>
            </w:r>
            <w:r w:rsidR="009542A0">
              <w:rPr>
                <w:noProof/>
                <w:webHidden/>
              </w:rPr>
              <w:fldChar w:fldCharType="end"/>
            </w:r>
          </w:hyperlink>
        </w:p>
        <w:p w14:paraId="5024B472" w14:textId="1563C9A7"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33" w:history="1">
            <w:r w:rsidR="009542A0" w:rsidRPr="00627C53">
              <w:rPr>
                <w:rStyle w:val="Hyperlink"/>
                <w:noProof/>
                <w:lang w:val="en-AU"/>
              </w:rPr>
              <w:t>Key findings</w:t>
            </w:r>
            <w:r w:rsidR="009542A0">
              <w:rPr>
                <w:noProof/>
                <w:webHidden/>
              </w:rPr>
              <w:tab/>
            </w:r>
            <w:r w:rsidR="009542A0">
              <w:rPr>
                <w:noProof/>
                <w:webHidden/>
              </w:rPr>
              <w:fldChar w:fldCharType="begin"/>
            </w:r>
            <w:r w:rsidR="009542A0">
              <w:rPr>
                <w:noProof/>
                <w:webHidden/>
              </w:rPr>
              <w:instrText xml:space="preserve"> PAGEREF _Toc174708033 \h </w:instrText>
            </w:r>
            <w:r w:rsidR="009542A0">
              <w:rPr>
                <w:noProof/>
                <w:webHidden/>
              </w:rPr>
            </w:r>
            <w:r w:rsidR="009542A0">
              <w:rPr>
                <w:noProof/>
                <w:webHidden/>
              </w:rPr>
              <w:fldChar w:fldCharType="separate"/>
            </w:r>
            <w:r w:rsidR="009542A0">
              <w:rPr>
                <w:noProof/>
                <w:webHidden/>
              </w:rPr>
              <w:t>7</w:t>
            </w:r>
            <w:r w:rsidR="009542A0">
              <w:rPr>
                <w:noProof/>
                <w:webHidden/>
              </w:rPr>
              <w:fldChar w:fldCharType="end"/>
            </w:r>
          </w:hyperlink>
        </w:p>
        <w:p w14:paraId="2B2B62B1" w14:textId="59BCD030"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34" w:history="1">
            <w:r w:rsidR="009542A0" w:rsidRPr="00627C53">
              <w:rPr>
                <w:rStyle w:val="Hyperlink"/>
                <w:noProof/>
              </w:rPr>
              <w:t>1.</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Background and methods</w:t>
            </w:r>
            <w:r w:rsidR="009542A0">
              <w:rPr>
                <w:noProof/>
                <w:webHidden/>
              </w:rPr>
              <w:tab/>
            </w:r>
            <w:r w:rsidR="009542A0">
              <w:rPr>
                <w:noProof/>
                <w:webHidden/>
              </w:rPr>
              <w:fldChar w:fldCharType="begin"/>
            </w:r>
            <w:r w:rsidR="009542A0">
              <w:rPr>
                <w:noProof/>
                <w:webHidden/>
              </w:rPr>
              <w:instrText xml:space="preserve"> PAGEREF _Toc174708034 \h </w:instrText>
            </w:r>
            <w:r w:rsidR="009542A0">
              <w:rPr>
                <w:noProof/>
                <w:webHidden/>
              </w:rPr>
            </w:r>
            <w:r w:rsidR="009542A0">
              <w:rPr>
                <w:noProof/>
                <w:webHidden/>
              </w:rPr>
              <w:fldChar w:fldCharType="separate"/>
            </w:r>
            <w:r w:rsidR="009542A0">
              <w:rPr>
                <w:noProof/>
                <w:webHidden/>
              </w:rPr>
              <w:t>13</w:t>
            </w:r>
            <w:r w:rsidR="009542A0">
              <w:rPr>
                <w:noProof/>
                <w:webHidden/>
              </w:rPr>
              <w:fldChar w:fldCharType="end"/>
            </w:r>
          </w:hyperlink>
        </w:p>
        <w:p w14:paraId="3A75DBA5" w14:textId="0A29B8B1"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35" w:history="1">
            <w:r w:rsidR="009542A0" w:rsidRPr="00627C53">
              <w:rPr>
                <w:rStyle w:val="Hyperlink"/>
                <w:noProof/>
              </w:rPr>
              <w:t>1.1.</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Project background</w:t>
            </w:r>
            <w:r w:rsidR="009542A0">
              <w:rPr>
                <w:noProof/>
                <w:webHidden/>
              </w:rPr>
              <w:tab/>
            </w:r>
            <w:r w:rsidR="009542A0">
              <w:rPr>
                <w:noProof/>
                <w:webHidden/>
              </w:rPr>
              <w:fldChar w:fldCharType="begin"/>
            </w:r>
            <w:r w:rsidR="009542A0">
              <w:rPr>
                <w:noProof/>
                <w:webHidden/>
              </w:rPr>
              <w:instrText xml:space="preserve"> PAGEREF _Toc174708035 \h </w:instrText>
            </w:r>
            <w:r w:rsidR="009542A0">
              <w:rPr>
                <w:noProof/>
                <w:webHidden/>
              </w:rPr>
            </w:r>
            <w:r w:rsidR="009542A0">
              <w:rPr>
                <w:noProof/>
                <w:webHidden/>
              </w:rPr>
              <w:fldChar w:fldCharType="separate"/>
            </w:r>
            <w:r w:rsidR="009542A0">
              <w:rPr>
                <w:noProof/>
                <w:webHidden/>
              </w:rPr>
              <w:t>13</w:t>
            </w:r>
            <w:r w:rsidR="009542A0">
              <w:rPr>
                <w:noProof/>
                <w:webHidden/>
              </w:rPr>
              <w:fldChar w:fldCharType="end"/>
            </w:r>
          </w:hyperlink>
        </w:p>
        <w:p w14:paraId="56781D62" w14:textId="64AE2048"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36" w:history="1">
            <w:r w:rsidR="009542A0" w:rsidRPr="00627C53">
              <w:rPr>
                <w:rStyle w:val="Hyperlink"/>
                <w:noProof/>
              </w:rPr>
              <w:t>1.2.</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Report structure</w:t>
            </w:r>
            <w:r w:rsidR="009542A0">
              <w:rPr>
                <w:noProof/>
                <w:webHidden/>
              </w:rPr>
              <w:tab/>
            </w:r>
            <w:r w:rsidR="009542A0">
              <w:rPr>
                <w:noProof/>
                <w:webHidden/>
              </w:rPr>
              <w:fldChar w:fldCharType="begin"/>
            </w:r>
            <w:r w:rsidR="009542A0">
              <w:rPr>
                <w:noProof/>
                <w:webHidden/>
              </w:rPr>
              <w:instrText xml:space="preserve"> PAGEREF _Toc174708036 \h </w:instrText>
            </w:r>
            <w:r w:rsidR="009542A0">
              <w:rPr>
                <w:noProof/>
                <w:webHidden/>
              </w:rPr>
            </w:r>
            <w:r w:rsidR="009542A0">
              <w:rPr>
                <w:noProof/>
                <w:webHidden/>
              </w:rPr>
              <w:fldChar w:fldCharType="separate"/>
            </w:r>
            <w:r w:rsidR="009542A0">
              <w:rPr>
                <w:noProof/>
                <w:webHidden/>
              </w:rPr>
              <w:t>16</w:t>
            </w:r>
            <w:r w:rsidR="009542A0">
              <w:rPr>
                <w:noProof/>
                <w:webHidden/>
              </w:rPr>
              <w:fldChar w:fldCharType="end"/>
            </w:r>
          </w:hyperlink>
        </w:p>
        <w:p w14:paraId="590C2DA3" w14:textId="2473CDD4"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37" w:history="1">
            <w:r w:rsidR="009542A0" w:rsidRPr="00627C53">
              <w:rPr>
                <w:rStyle w:val="Hyperlink"/>
                <w:noProof/>
              </w:rPr>
              <w:t>1.3.</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Project methods</w:t>
            </w:r>
            <w:r w:rsidR="009542A0">
              <w:rPr>
                <w:noProof/>
                <w:webHidden/>
              </w:rPr>
              <w:tab/>
            </w:r>
            <w:r w:rsidR="009542A0">
              <w:rPr>
                <w:noProof/>
                <w:webHidden/>
              </w:rPr>
              <w:fldChar w:fldCharType="begin"/>
            </w:r>
            <w:r w:rsidR="009542A0">
              <w:rPr>
                <w:noProof/>
                <w:webHidden/>
              </w:rPr>
              <w:instrText xml:space="preserve"> PAGEREF _Toc174708037 \h </w:instrText>
            </w:r>
            <w:r w:rsidR="009542A0">
              <w:rPr>
                <w:noProof/>
                <w:webHidden/>
              </w:rPr>
            </w:r>
            <w:r w:rsidR="009542A0">
              <w:rPr>
                <w:noProof/>
                <w:webHidden/>
              </w:rPr>
              <w:fldChar w:fldCharType="separate"/>
            </w:r>
            <w:r w:rsidR="009542A0">
              <w:rPr>
                <w:noProof/>
                <w:webHidden/>
              </w:rPr>
              <w:t>17</w:t>
            </w:r>
            <w:r w:rsidR="009542A0">
              <w:rPr>
                <w:noProof/>
                <w:webHidden/>
              </w:rPr>
              <w:fldChar w:fldCharType="end"/>
            </w:r>
          </w:hyperlink>
        </w:p>
        <w:p w14:paraId="433FBBC7" w14:textId="15261772"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38" w:history="1">
            <w:r w:rsidR="009542A0" w:rsidRPr="00627C53">
              <w:rPr>
                <w:rStyle w:val="Hyperlink"/>
                <w:noProof/>
              </w:rPr>
              <w:t>2.</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Estimated need for psychosocial support (Step 1)</w:t>
            </w:r>
            <w:r w:rsidR="009542A0">
              <w:rPr>
                <w:noProof/>
                <w:webHidden/>
              </w:rPr>
              <w:tab/>
            </w:r>
            <w:r w:rsidR="009542A0">
              <w:rPr>
                <w:noProof/>
                <w:webHidden/>
              </w:rPr>
              <w:fldChar w:fldCharType="begin"/>
            </w:r>
            <w:r w:rsidR="009542A0">
              <w:rPr>
                <w:noProof/>
                <w:webHidden/>
              </w:rPr>
              <w:instrText xml:space="preserve"> PAGEREF _Toc174708038 \h </w:instrText>
            </w:r>
            <w:r w:rsidR="009542A0">
              <w:rPr>
                <w:noProof/>
                <w:webHidden/>
              </w:rPr>
            </w:r>
            <w:r w:rsidR="009542A0">
              <w:rPr>
                <w:noProof/>
                <w:webHidden/>
              </w:rPr>
              <w:fldChar w:fldCharType="separate"/>
            </w:r>
            <w:r w:rsidR="009542A0">
              <w:rPr>
                <w:noProof/>
                <w:webHidden/>
              </w:rPr>
              <w:t>24</w:t>
            </w:r>
            <w:r w:rsidR="009542A0">
              <w:rPr>
                <w:noProof/>
                <w:webHidden/>
              </w:rPr>
              <w:fldChar w:fldCharType="end"/>
            </w:r>
          </w:hyperlink>
        </w:p>
        <w:p w14:paraId="7F139AE7" w14:textId="0855250D"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39" w:history="1">
            <w:r w:rsidR="009542A0" w:rsidRPr="00627C53">
              <w:rPr>
                <w:rStyle w:val="Hyperlink"/>
                <w:noProof/>
              </w:rPr>
              <w:t>2.1.</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Population</w:t>
            </w:r>
            <w:r w:rsidR="009542A0">
              <w:rPr>
                <w:noProof/>
                <w:webHidden/>
              </w:rPr>
              <w:tab/>
            </w:r>
            <w:r w:rsidR="009542A0">
              <w:rPr>
                <w:noProof/>
                <w:webHidden/>
              </w:rPr>
              <w:fldChar w:fldCharType="begin"/>
            </w:r>
            <w:r w:rsidR="009542A0">
              <w:rPr>
                <w:noProof/>
                <w:webHidden/>
              </w:rPr>
              <w:instrText xml:space="preserve"> PAGEREF _Toc174708039 \h </w:instrText>
            </w:r>
            <w:r w:rsidR="009542A0">
              <w:rPr>
                <w:noProof/>
                <w:webHidden/>
              </w:rPr>
            </w:r>
            <w:r w:rsidR="009542A0">
              <w:rPr>
                <w:noProof/>
                <w:webHidden/>
              </w:rPr>
              <w:fldChar w:fldCharType="separate"/>
            </w:r>
            <w:r w:rsidR="009542A0">
              <w:rPr>
                <w:noProof/>
                <w:webHidden/>
              </w:rPr>
              <w:t>24</w:t>
            </w:r>
            <w:r w:rsidR="009542A0">
              <w:rPr>
                <w:noProof/>
                <w:webHidden/>
              </w:rPr>
              <w:fldChar w:fldCharType="end"/>
            </w:r>
          </w:hyperlink>
        </w:p>
        <w:p w14:paraId="2E2A996A" w14:textId="13AD6C17"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40" w:history="1">
            <w:r w:rsidR="009542A0" w:rsidRPr="00627C53">
              <w:rPr>
                <w:rStyle w:val="Hyperlink"/>
                <w:noProof/>
              </w:rPr>
              <w:t>2.2.</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Number of people within each need group</w:t>
            </w:r>
            <w:r w:rsidR="009542A0">
              <w:rPr>
                <w:noProof/>
                <w:webHidden/>
              </w:rPr>
              <w:tab/>
            </w:r>
            <w:r w:rsidR="009542A0">
              <w:rPr>
                <w:noProof/>
                <w:webHidden/>
              </w:rPr>
              <w:fldChar w:fldCharType="begin"/>
            </w:r>
            <w:r w:rsidR="009542A0">
              <w:rPr>
                <w:noProof/>
                <w:webHidden/>
              </w:rPr>
              <w:instrText xml:space="preserve"> PAGEREF _Toc174708040 \h </w:instrText>
            </w:r>
            <w:r w:rsidR="009542A0">
              <w:rPr>
                <w:noProof/>
                <w:webHidden/>
              </w:rPr>
            </w:r>
            <w:r w:rsidR="009542A0">
              <w:rPr>
                <w:noProof/>
                <w:webHidden/>
              </w:rPr>
              <w:fldChar w:fldCharType="separate"/>
            </w:r>
            <w:r w:rsidR="009542A0">
              <w:rPr>
                <w:noProof/>
                <w:webHidden/>
              </w:rPr>
              <w:t>25</w:t>
            </w:r>
            <w:r w:rsidR="009542A0">
              <w:rPr>
                <w:noProof/>
                <w:webHidden/>
              </w:rPr>
              <w:fldChar w:fldCharType="end"/>
            </w:r>
          </w:hyperlink>
        </w:p>
        <w:p w14:paraId="334C36F9" w14:textId="196E4F16"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41" w:history="1">
            <w:r w:rsidR="009542A0" w:rsidRPr="00627C53">
              <w:rPr>
                <w:rStyle w:val="Hyperlink"/>
                <w:noProof/>
              </w:rPr>
              <w:t>2.3.</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Number of people within each care profile needing psychosocial support</w:t>
            </w:r>
            <w:r w:rsidR="009542A0">
              <w:rPr>
                <w:noProof/>
                <w:webHidden/>
              </w:rPr>
              <w:tab/>
            </w:r>
            <w:r w:rsidR="009542A0">
              <w:rPr>
                <w:noProof/>
                <w:webHidden/>
              </w:rPr>
              <w:fldChar w:fldCharType="begin"/>
            </w:r>
            <w:r w:rsidR="009542A0">
              <w:rPr>
                <w:noProof/>
                <w:webHidden/>
              </w:rPr>
              <w:instrText xml:space="preserve"> PAGEREF _Toc174708041 \h </w:instrText>
            </w:r>
            <w:r w:rsidR="009542A0">
              <w:rPr>
                <w:noProof/>
                <w:webHidden/>
              </w:rPr>
            </w:r>
            <w:r w:rsidR="009542A0">
              <w:rPr>
                <w:noProof/>
                <w:webHidden/>
              </w:rPr>
              <w:fldChar w:fldCharType="separate"/>
            </w:r>
            <w:r w:rsidR="009542A0">
              <w:rPr>
                <w:noProof/>
                <w:webHidden/>
              </w:rPr>
              <w:t>27</w:t>
            </w:r>
            <w:r w:rsidR="009542A0">
              <w:rPr>
                <w:noProof/>
                <w:webHidden/>
              </w:rPr>
              <w:fldChar w:fldCharType="end"/>
            </w:r>
          </w:hyperlink>
        </w:p>
        <w:p w14:paraId="0DE5C288" w14:textId="7DD4FBC3"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42" w:history="1">
            <w:r w:rsidR="009542A0" w:rsidRPr="00627C53">
              <w:rPr>
                <w:rStyle w:val="Hyperlink"/>
                <w:noProof/>
              </w:rPr>
              <w:t>2.4.</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Estimated volume of activity needed</w:t>
            </w:r>
            <w:r w:rsidR="009542A0">
              <w:rPr>
                <w:noProof/>
                <w:webHidden/>
              </w:rPr>
              <w:tab/>
            </w:r>
            <w:r w:rsidR="009542A0">
              <w:rPr>
                <w:noProof/>
                <w:webHidden/>
              </w:rPr>
              <w:fldChar w:fldCharType="begin"/>
            </w:r>
            <w:r w:rsidR="009542A0">
              <w:rPr>
                <w:noProof/>
                <w:webHidden/>
              </w:rPr>
              <w:instrText xml:space="preserve"> PAGEREF _Toc174708042 \h </w:instrText>
            </w:r>
            <w:r w:rsidR="009542A0">
              <w:rPr>
                <w:noProof/>
                <w:webHidden/>
              </w:rPr>
            </w:r>
            <w:r w:rsidR="009542A0">
              <w:rPr>
                <w:noProof/>
                <w:webHidden/>
              </w:rPr>
              <w:fldChar w:fldCharType="separate"/>
            </w:r>
            <w:r w:rsidR="009542A0">
              <w:rPr>
                <w:noProof/>
                <w:webHidden/>
              </w:rPr>
              <w:t>31</w:t>
            </w:r>
            <w:r w:rsidR="009542A0">
              <w:rPr>
                <w:noProof/>
                <w:webHidden/>
              </w:rPr>
              <w:fldChar w:fldCharType="end"/>
            </w:r>
          </w:hyperlink>
        </w:p>
        <w:p w14:paraId="4264873D" w14:textId="6013B0C6"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43" w:history="1">
            <w:r w:rsidR="009542A0" w:rsidRPr="00627C53">
              <w:rPr>
                <w:rStyle w:val="Hyperlink"/>
                <w:noProof/>
              </w:rPr>
              <w:t>2.5.</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First Nations people</w:t>
            </w:r>
            <w:r w:rsidR="009542A0">
              <w:rPr>
                <w:noProof/>
                <w:webHidden/>
              </w:rPr>
              <w:tab/>
            </w:r>
            <w:r w:rsidR="009542A0">
              <w:rPr>
                <w:noProof/>
                <w:webHidden/>
              </w:rPr>
              <w:fldChar w:fldCharType="begin"/>
            </w:r>
            <w:r w:rsidR="009542A0">
              <w:rPr>
                <w:noProof/>
                <w:webHidden/>
              </w:rPr>
              <w:instrText xml:space="preserve"> PAGEREF _Toc174708043 \h </w:instrText>
            </w:r>
            <w:r w:rsidR="009542A0">
              <w:rPr>
                <w:noProof/>
                <w:webHidden/>
              </w:rPr>
            </w:r>
            <w:r w:rsidR="009542A0">
              <w:rPr>
                <w:noProof/>
                <w:webHidden/>
              </w:rPr>
              <w:fldChar w:fldCharType="separate"/>
            </w:r>
            <w:r w:rsidR="009542A0">
              <w:rPr>
                <w:noProof/>
                <w:webHidden/>
              </w:rPr>
              <w:t>35</w:t>
            </w:r>
            <w:r w:rsidR="009542A0">
              <w:rPr>
                <w:noProof/>
                <w:webHidden/>
              </w:rPr>
              <w:fldChar w:fldCharType="end"/>
            </w:r>
          </w:hyperlink>
        </w:p>
        <w:p w14:paraId="25A512F7" w14:textId="44618DFF"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44" w:history="1">
            <w:r w:rsidR="009542A0" w:rsidRPr="00627C53">
              <w:rPr>
                <w:rStyle w:val="Hyperlink"/>
                <w:noProof/>
                <w:lang w:val="fr-FR"/>
              </w:rPr>
              <w:t>3.</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Assess current psychosocial service provision (Step 2)</w:t>
            </w:r>
            <w:r w:rsidR="009542A0">
              <w:rPr>
                <w:noProof/>
                <w:webHidden/>
              </w:rPr>
              <w:tab/>
            </w:r>
            <w:r w:rsidR="009542A0">
              <w:rPr>
                <w:noProof/>
                <w:webHidden/>
              </w:rPr>
              <w:fldChar w:fldCharType="begin"/>
            </w:r>
            <w:r w:rsidR="009542A0">
              <w:rPr>
                <w:noProof/>
                <w:webHidden/>
              </w:rPr>
              <w:instrText xml:space="preserve"> PAGEREF _Toc174708044 \h </w:instrText>
            </w:r>
            <w:r w:rsidR="009542A0">
              <w:rPr>
                <w:noProof/>
                <w:webHidden/>
              </w:rPr>
            </w:r>
            <w:r w:rsidR="009542A0">
              <w:rPr>
                <w:noProof/>
                <w:webHidden/>
              </w:rPr>
              <w:fldChar w:fldCharType="separate"/>
            </w:r>
            <w:r w:rsidR="009542A0">
              <w:rPr>
                <w:noProof/>
                <w:webHidden/>
              </w:rPr>
              <w:t>37</w:t>
            </w:r>
            <w:r w:rsidR="009542A0">
              <w:rPr>
                <w:noProof/>
                <w:webHidden/>
              </w:rPr>
              <w:fldChar w:fldCharType="end"/>
            </w:r>
          </w:hyperlink>
        </w:p>
        <w:p w14:paraId="48D56579" w14:textId="2755CC4F"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45" w:history="1">
            <w:r w:rsidR="009542A0" w:rsidRPr="00627C53">
              <w:rPr>
                <w:rStyle w:val="Hyperlink"/>
                <w:noProof/>
                <w:lang w:val="en-AU"/>
              </w:rPr>
              <w:t>Data requests and assumptions</w:t>
            </w:r>
            <w:r w:rsidR="009542A0">
              <w:rPr>
                <w:noProof/>
                <w:webHidden/>
              </w:rPr>
              <w:tab/>
            </w:r>
            <w:r w:rsidR="009542A0">
              <w:rPr>
                <w:noProof/>
                <w:webHidden/>
              </w:rPr>
              <w:fldChar w:fldCharType="begin"/>
            </w:r>
            <w:r w:rsidR="009542A0">
              <w:rPr>
                <w:noProof/>
                <w:webHidden/>
              </w:rPr>
              <w:instrText xml:space="preserve"> PAGEREF _Toc174708045 \h </w:instrText>
            </w:r>
            <w:r w:rsidR="009542A0">
              <w:rPr>
                <w:noProof/>
                <w:webHidden/>
              </w:rPr>
            </w:r>
            <w:r w:rsidR="009542A0">
              <w:rPr>
                <w:noProof/>
                <w:webHidden/>
              </w:rPr>
              <w:fldChar w:fldCharType="separate"/>
            </w:r>
            <w:r w:rsidR="009542A0">
              <w:rPr>
                <w:noProof/>
                <w:webHidden/>
              </w:rPr>
              <w:t>37</w:t>
            </w:r>
            <w:r w:rsidR="009542A0">
              <w:rPr>
                <w:noProof/>
                <w:webHidden/>
              </w:rPr>
              <w:fldChar w:fldCharType="end"/>
            </w:r>
          </w:hyperlink>
        </w:p>
        <w:p w14:paraId="3DA2A155" w14:textId="223FCAC8"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46" w:history="1">
            <w:r w:rsidR="009542A0" w:rsidRPr="00627C53">
              <w:rPr>
                <w:rStyle w:val="Hyperlink"/>
                <w:noProof/>
                <w:lang w:val="en-AU"/>
              </w:rPr>
              <w:t>Waitlist data</w:t>
            </w:r>
            <w:r w:rsidR="009542A0">
              <w:rPr>
                <w:noProof/>
                <w:webHidden/>
              </w:rPr>
              <w:tab/>
            </w:r>
            <w:r w:rsidR="009542A0">
              <w:rPr>
                <w:noProof/>
                <w:webHidden/>
              </w:rPr>
              <w:fldChar w:fldCharType="begin"/>
            </w:r>
            <w:r w:rsidR="009542A0">
              <w:rPr>
                <w:noProof/>
                <w:webHidden/>
              </w:rPr>
              <w:instrText xml:space="preserve"> PAGEREF _Toc174708046 \h </w:instrText>
            </w:r>
            <w:r w:rsidR="009542A0">
              <w:rPr>
                <w:noProof/>
                <w:webHidden/>
              </w:rPr>
            </w:r>
            <w:r w:rsidR="009542A0">
              <w:rPr>
                <w:noProof/>
                <w:webHidden/>
              </w:rPr>
              <w:fldChar w:fldCharType="separate"/>
            </w:r>
            <w:r w:rsidR="009542A0">
              <w:rPr>
                <w:noProof/>
                <w:webHidden/>
              </w:rPr>
              <w:t>38</w:t>
            </w:r>
            <w:r w:rsidR="009542A0">
              <w:rPr>
                <w:noProof/>
                <w:webHidden/>
              </w:rPr>
              <w:fldChar w:fldCharType="end"/>
            </w:r>
          </w:hyperlink>
        </w:p>
        <w:p w14:paraId="23141392" w14:textId="611FCC56"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47" w:history="1">
            <w:r w:rsidR="009542A0" w:rsidRPr="00627C53">
              <w:rPr>
                <w:rStyle w:val="Hyperlink"/>
                <w:noProof/>
                <w:lang w:val="en-AU"/>
              </w:rPr>
              <w:t>Data review and clarification of exclusion and inclusion criteria</w:t>
            </w:r>
            <w:r w:rsidR="009542A0">
              <w:rPr>
                <w:noProof/>
                <w:webHidden/>
              </w:rPr>
              <w:tab/>
            </w:r>
            <w:r w:rsidR="009542A0">
              <w:rPr>
                <w:noProof/>
                <w:webHidden/>
              </w:rPr>
              <w:fldChar w:fldCharType="begin"/>
            </w:r>
            <w:r w:rsidR="009542A0">
              <w:rPr>
                <w:noProof/>
                <w:webHidden/>
              </w:rPr>
              <w:instrText xml:space="preserve"> PAGEREF _Toc174708047 \h </w:instrText>
            </w:r>
            <w:r w:rsidR="009542A0">
              <w:rPr>
                <w:noProof/>
                <w:webHidden/>
              </w:rPr>
            </w:r>
            <w:r w:rsidR="009542A0">
              <w:rPr>
                <w:noProof/>
                <w:webHidden/>
              </w:rPr>
              <w:fldChar w:fldCharType="separate"/>
            </w:r>
            <w:r w:rsidR="009542A0">
              <w:rPr>
                <w:noProof/>
                <w:webHidden/>
              </w:rPr>
              <w:t>38</w:t>
            </w:r>
            <w:r w:rsidR="009542A0">
              <w:rPr>
                <w:noProof/>
                <w:webHidden/>
              </w:rPr>
              <w:fldChar w:fldCharType="end"/>
            </w:r>
          </w:hyperlink>
        </w:p>
        <w:p w14:paraId="543F8BC6" w14:textId="55851A75"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48" w:history="1">
            <w:r w:rsidR="009542A0" w:rsidRPr="00627C53">
              <w:rPr>
                <w:rStyle w:val="Hyperlink"/>
                <w:noProof/>
              </w:rPr>
              <w:t>3.1.</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State and territory psychosocial programs</w:t>
            </w:r>
            <w:r w:rsidR="009542A0">
              <w:rPr>
                <w:noProof/>
                <w:webHidden/>
              </w:rPr>
              <w:tab/>
            </w:r>
            <w:r w:rsidR="009542A0">
              <w:rPr>
                <w:noProof/>
                <w:webHidden/>
              </w:rPr>
              <w:fldChar w:fldCharType="begin"/>
            </w:r>
            <w:r w:rsidR="009542A0">
              <w:rPr>
                <w:noProof/>
                <w:webHidden/>
              </w:rPr>
              <w:instrText xml:space="preserve"> PAGEREF _Toc174708048 \h </w:instrText>
            </w:r>
            <w:r w:rsidR="009542A0">
              <w:rPr>
                <w:noProof/>
                <w:webHidden/>
              </w:rPr>
            </w:r>
            <w:r w:rsidR="009542A0">
              <w:rPr>
                <w:noProof/>
                <w:webHidden/>
              </w:rPr>
              <w:fldChar w:fldCharType="separate"/>
            </w:r>
            <w:r w:rsidR="009542A0">
              <w:rPr>
                <w:noProof/>
                <w:webHidden/>
              </w:rPr>
              <w:t>44</w:t>
            </w:r>
            <w:r w:rsidR="009542A0">
              <w:rPr>
                <w:noProof/>
                <w:webHidden/>
              </w:rPr>
              <w:fldChar w:fldCharType="end"/>
            </w:r>
          </w:hyperlink>
        </w:p>
        <w:p w14:paraId="24E20C90" w14:textId="38D03BA0"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49" w:history="1">
            <w:r w:rsidR="009542A0" w:rsidRPr="00627C53">
              <w:rPr>
                <w:rStyle w:val="Hyperlink"/>
                <w:noProof/>
              </w:rPr>
              <w:t>3.2.</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Australian Government psychosocial support programs</w:t>
            </w:r>
            <w:r w:rsidR="009542A0">
              <w:rPr>
                <w:noProof/>
                <w:webHidden/>
              </w:rPr>
              <w:tab/>
            </w:r>
            <w:r w:rsidR="009542A0">
              <w:rPr>
                <w:noProof/>
                <w:webHidden/>
              </w:rPr>
              <w:fldChar w:fldCharType="begin"/>
            </w:r>
            <w:r w:rsidR="009542A0">
              <w:rPr>
                <w:noProof/>
                <w:webHidden/>
              </w:rPr>
              <w:instrText xml:space="preserve"> PAGEREF _Toc174708049 \h </w:instrText>
            </w:r>
            <w:r w:rsidR="009542A0">
              <w:rPr>
                <w:noProof/>
                <w:webHidden/>
              </w:rPr>
            </w:r>
            <w:r w:rsidR="009542A0">
              <w:rPr>
                <w:noProof/>
                <w:webHidden/>
              </w:rPr>
              <w:fldChar w:fldCharType="separate"/>
            </w:r>
            <w:r w:rsidR="009542A0">
              <w:rPr>
                <w:noProof/>
                <w:webHidden/>
              </w:rPr>
              <w:t>65</w:t>
            </w:r>
            <w:r w:rsidR="009542A0">
              <w:rPr>
                <w:noProof/>
                <w:webHidden/>
              </w:rPr>
              <w:fldChar w:fldCharType="end"/>
            </w:r>
          </w:hyperlink>
        </w:p>
        <w:p w14:paraId="0F08BDCB" w14:textId="60D0530C"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50" w:history="1">
            <w:r w:rsidR="009542A0" w:rsidRPr="00627C53">
              <w:rPr>
                <w:rStyle w:val="Hyperlink"/>
                <w:noProof/>
              </w:rPr>
              <w:t>3.3.</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NDIS participants with a psychosocial disability</w:t>
            </w:r>
            <w:r w:rsidR="009542A0">
              <w:rPr>
                <w:noProof/>
                <w:webHidden/>
              </w:rPr>
              <w:tab/>
            </w:r>
            <w:r w:rsidR="009542A0">
              <w:rPr>
                <w:noProof/>
                <w:webHidden/>
              </w:rPr>
              <w:fldChar w:fldCharType="begin"/>
            </w:r>
            <w:r w:rsidR="009542A0">
              <w:rPr>
                <w:noProof/>
                <w:webHidden/>
              </w:rPr>
              <w:instrText xml:space="preserve"> PAGEREF _Toc174708050 \h </w:instrText>
            </w:r>
            <w:r w:rsidR="009542A0">
              <w:rPr>
                <w:noProof/>
                <w:webHidden/>
              </w:rPr>
            </w:r>
            <w:r w:rsidR="009542A0">
              <w:rPr>
                <w:noProof/>
                <w:webHidden/>
              </w:rPr>
              <w:fldChar w:fldCharType="separate"/>
            </w:r>
            <w:r w:rsidR="009542A0">
              <w:rPr>
                <w:noProof/>
                <w:webHidden/>
              </w:rPr>
              <w:t>71</w:t>
            </w:r>
            <w:r w:rsidR="009542A0">
              <w:rPr>
                <w:noProof/>
                <w:webHidden/>
              </w:rPr>
              <w:fldChar w:fldCharType="end"/>
            </w:r>
          </w:hyperlink>
        </w:p>
        <w:p w14:paraId="5D65C12D" w14:textId="6432A00A"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51" w:history="1">
            <w:r w:rsidR="009542A0" w:rsidRPr="00627C53">
              <w:rPr>
                <w:rStyle w:val="Hyperlink"/>
                <w:noProof/>
              </w:rPr>
              <w:t>4.</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Unmet need for psychosocial support (Step 3)</w:t>
            </w:r>
            <w:r w:rsidR="009542A0">
              <w:rPr>
                <w:noProof/>
                <w:webHidden/>
              </w:rPr>
              <w:tab/>
            </w:r>
            <w:r w:rsidR="009542A0">
              <w:rPr>
                <w:noProof/>
                <w:webHidden/>
              </w:rPr>
              <w:fldChar w:fldCharType="begin"/>
            </w:r>
            <w:r w:rsidR="009542A0">
              <w:rPr>
                <w:noProof/>
                <w:webHidden/>
              </w:rPr>
              <w:instrText xml:space="preserve"> PAGEREF _Toc174708051 \h </w:instrText>
            </w:r>
            <w:r w:rsidR="009542A0">
              <w:rPr>
                <w:noProof/>
                <w:webHidden/>
              </w:rPr>
            </w:r>
            <w:r w:rsidR="009542A0">
              <w:rPr>
                <w:noProof/>
                <w:webHidden/>
              </w:rPr>
              <w:fldChar w:fldCharType="separate"/>
            </w:r>
            <w:r w:rsidR="009542A0">
              <w:rPr>
                <w:noProof/>
                <w:webHidden/>
              </w:rPr>
              <w:t>76</w:t>
            </w:r>
            <w:r w:rsidR="009542A0">
              <w:rPr>
                <w:noProof/>
                <w:webHidden/>
              </w:rPr>
              <w:fldChar w:fldCharType="end"/>
            </w:r>
          </w:hyperlink>
        </w:p>
        <w:p w14:paraId="23B0D08A" w14:textId="2F9D7879"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52" w:history="1">
            <w:r w:rsidR="009542A0" w:rsidRPr="00627C53">
              <w:rPr>
                <w:rStyle w:val="Hyperlink"/>
                <w:noProof/>
              </w:rPr>
              <w:t>5.</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Sensitivity analysis</w:t>
            </w:r>
            <w:r w:rsidR="009542A0">
              <w:rPr>
                <w:noProof/>
                <w:webHidden/>
              </w:rPr>
              <w:tab/>
            </w:r>
            <w:r w:rsidR="009542A0">
              <w:rPr>
                <w:noProof/>
                <w:webHidden/>
              </w:rPr>
              <w:fldChar w:fldCharType="begin"/>
            </w:r>
            <w:r w:rsidR="009542A0">
              <w:rPr>
                <w:noProof/>
                <w:webHidden/>
              </w:rPr>
              <w:instrText xml:space="preserve"> PAGEREF _Toc174708052 \h </w:instrText>
            </w:r>
            <w:r w:rsidR="009542A0">
              <w:rPr>
                <w:noProof/>
                <w:webHidden/>
              </w:rPr>
            </w:r>
            <w:r w:rsidR="009542A0">
              <w:rPr>
                <w:noProof/>
                <w:webHidden/>
              </w:rPr>
              <w:fldChar w:fldCharType="separate"/>
            </w:r>
            <w:r w:rsidR="009542A0">
              <w:rPr>
                <w:noProof/>
                <w:webHidden/>
              </w:rPr>
              <w:t>91</w:t>
            </w:r>
            <w:r w:rsidR="009542A0">
              <w:rPr>
                <w:noProof/>
                <w:webHidden/>
              </w:rPr>
              <w:fldChar w:fldCharType="end"/>
            </w:r>
          </w:hyperlink>
        </w:p>
        <w:p w14:paraId="513CF4E8" w14:textId="4FD843FE"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53" w:history="1">
            <w:r w:rsidR="009542A0" w:rsidRPr="00627C53">
              <w:rPr>
                <w:rStyle w:val="Hyperlink"/>
                <w:noProof/>
              </w:rPr>
              <w:t>6.</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Limitations and future requirements</w:t>
            </w:r>
            <w:r w:rsidR="009542A0">
              <w:rPr>
                <w:noProof/>
                <w:webHidden/>
              </w:rPr>
              <w:tab/>
            </w:r>
            <w:r w:rsidR="009542A0">
              <w:rPr>
                <w:noProof/>
                <w:webHidden/>
              </w:rPr>
              <w:fldChar w:fldCharType="begin"/>
            </w:r>
            <w:r w:rsidR="009542A0">
              <w:rPr>
                <w:noProof/>
                <w:webHidden/>
              </w:rPr>
              <w:instrText xml:space="preserve"> PAGEREF _Toc174708053 \h </w:instrText>
            </w:r>
            <w:r w:rsidR="009542A0">
              <w:rPr>
                <w:noProof/>
                <w:webHidden/>
              </w:rPr>
            </w:r>
            <w:r w:rsidR="009542A0">
              <w:rPr>
                <w:noProof/>
                <w:webHidden/>
              </w:rPr>
              <w:fldChar w:fldCharType="separate"/>
            </w:r>
            <w:r w:rsidR="009542A0">
              <w:rPr>
                <w:noProof/>
                <w:webHidden/>
              </w:rPr>
              <w:t>98</w:t>
            </w:r>
            <w:r w:rsidR="009542A0">
              <w:rPr>
                <w:noProof/>
                <w:webHidden/>
              </w:rPr>
              <w:fldChar w:fldCharType="end"/>
            </w:r>
          </w:hyperlink>
        </w:p>
        <w:p w14:paraId="2A8C39A8" w14:textId="2B339A4D"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54" w:history="1">
            <w:r w:rsidR="009542A0" w:rsidRPr="00627C53">
              <w:rPr>
                <w:rStyle w:val="Hyperlink"/>
                <w:noProof/>
              </w:rPr>
              <w:t>Limitations</w:t>
            </w:r>
            <w:r w:rsidR="009542A0">
              <w:rPr>
                <w:noProof/>
                <w:webHidden/>
              </w:rPr>
              <w:tab/>
            </w:r>
            <w:r w:rsidR="009542A0">
              <w:rPr>
                <w:noProof/>
                <w:webHidden/>
              </w:rPr>
              <w:fldChar w:fldCharType="begin"/>
            </w:r>
            <w:r w:rsidR="009542A0">
              <w:rPr>
                <w:noProof/>
                <w:webHidden/>
              </w:rPr>
              <w:instrText xml:space="preserve"> PAGEREF _Toc174708054 \h </w:instrText>
            </w:r>
            <w:r w:rsidR="009542A0">
              <w:rPr>
                <w:noProof/>
                <w:webHidden/>
              </w:rPr>
            </w:r>
            <w:r w:rsidR="009542A0">
              <w:rPr>
                <w:noProof/>
                <w:webHidden/>
              </w:rPr>
              <w:fldChar w:fldCharType="separate"/>
            </w:r>
            <w:r w:rsidR="009542A0">
              <w:rPr>
                <w:noProof/>
                <w:webHidden/>
              </w:rPr>
              <w:t>98</w:t>
            </w:r>
            <w:r w:rsidR="009542A0">
              <w:rPr>
                <w:noProof/>
                <w:webHidden/>
              </w:rPr>
              <w:fldChar w:fldCharType="end"/>
            </w:r>
          </w:hyperlink>
        </w:p>
        <w:p w14:paraId="608C9F8C" w14:textId="0B4AF77E"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55" w:history="1">
            <w:r w:rsidR="009542A0" w:rsidRPr="00627C53">
              <w:rPr>
                <w:rStyle w:val="Hyperlink"/>
                <w:noProof/>
              </w:rPr>
              <w:t>Improving source data</w:t>
            </w:r>
            <w:r w:rsidR="009542A0">
              <w:rPr>
                <w:noProof/>
                <w:webHidden/>
              </w:rPr>
              <w:tab/>
            </w:r>
            <w:r w:rsidR="009542A0">
              <w:rPr>
                <w:noProof/>
                <w:webHidden/>
              </w:rPr>
              <w:fldChar w:fldCharType="begin"/>
            </w:r>
            <w:r w:rsidR="009542A0">
              <w:rPr>
                <w:noProof/>
                <w:webHidden/>
              </w:rPr>
              <w:instrText xml:space="preserve"> PAGEREF _Toc174708055 \h </w:instrText>
            </w:r>
            <w:r w:rsidR="009542A0">
              <w:rPr>
                <w:noProof/>
                <w:webHidden/>
              </w:rPr>
            </w:r>
            <w:r w:rsidR="009542A0">
              <w:rPr>
                <w:noProof/>
                <w:webHidden/>
              </w:rPr>
              <w:fldChar w:fldCharType="separate"/>
            </w:r>
            <w:r w:rsidR="009542A0">
              <w:rPr>
                <w:noProof/>
                <w:webHidden/>
              </w:rPr>
              <w:t>101</w:t>
            </w:r>
            <w:r w:rsidR="009542A0">
              <w:rPr>
                <w:noProof/>
                <w:webHidden/>
              </w:rPr>
              <w:fldChar w:fldCharType="end"/>
            </w:r>
          </w:hyperlink>
        </w:p>
        <w:p w14:paraId="0DD19C92" w14:textId="4A7386F8"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56" w:history="1">
            <w:r w:rsidR="009542A0" w:rsidRPr="00627C53">
              <w:rPr>
                <w:rStyle w:val="Hyperlink"/>
                <w:noProof/>
              </w:rPr>
              <w:t>References</w:t>
            </w:r>
            <w:r w:rsidR="009542A0">
              <w:rPr>
                <w:noProof/>
                <w:webHidden/>
              </w:rPr>
              <w:tab/>
            </w:r>
            <w:r w:rsidR="009542A0">
              <w:rPr>
                <w:noProof/>
                <w:webHidden/>
              </w:rPr>
              <w:fldChar w:fldCharType="begin"/>
            </w:r>
            <w:r w:rsidR="009542A0">
              <w:rPr>
                <w:noProof/>
                <w:webHidden/>
              </w:rPr>
              <w:instrText xml:space="preserve"> PAGEREF _Toc174708056 \h </w:instrText>
            </w:r>
            <w:r w:rsidR="009542A0">
              <w:rPr>
                <w:noProof/>
                <w:webHidden/>
              </w:rPr>
            </w:r>
            <w:r w:rsidR="009542A0">
              <w:rPr>
                <w:noProof/>
                <w:webHidden/>
              </w:rPr>
              <w:fldChar w:fldCharType="separate"/>
            </w:r>
            <w:r w:rsidR="009542A0">
              <w:rPr>
                <w:noProof/>
                <w:webHidden/>
              </w:rPr>
              <w:t>104</w:t>
            </w:r>
            <w:r w:rsidR="009542A0">
              <w:rPr>
                <w:noProof/>
                <w:webHidden/>
              </w:rPr>
              <w:fldChar w:fldCharType="end"/>
            </w:r>
          </w:hyperlink>
        </w:p>
        <w:p w14:paraId="3D70574B" w14:textId="71E42EB2"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57" w:history="1">
            <w:r w:rsidR="009542A0" w:rsidRPr="00627C53">
              <w:rPr>
                <w:rStyle w:val="Hyperlink"/>
                <w:noProof/>
              </w:rPr>
              <w:t>A.</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Consultation summary report</w:t>
            </w:r>
            <w:r w:rsidR="009542A0">
              <w:rPr>
                <w:noProof/>
                <w:webHidden/>
              </w:rPr>
              <w:tab/>
            </w:r>
            <w:r w:rsidR="009542A0">
              <w:rPr>
                <w:noProof/>
                <w:webHidden/>
              </w:rPr>
              <w:fldChar w:fldCharType="begin"/>
            </w:r>
            <w:r w:rsidR="009542A0">
              <w:rPr>
                <w:noProof/>
                <w:webHidden/>
              </w:rPr>
              <w:instrText xml:space="preserve"> PAGEREF _Toc174708057 \h </w:instrText>
            </w:r>
            <w:r w:rsidR="009542A0">
              <w:rPr>
                <w:noProof/>
                <w:webHidden/>
              </w:rPr>
            </w:r>
            <w:r w:rsidR="009542A0">
              <w:rPr>
                <w:noProof/>
                <w:webHidden/>
              </w:rPr>
              <w:fldChar w:fldCharType="separate"/>
            </w:r>
            <w:r w:rsidR="009542A0">
              <w:rPr>
                <w:noProof/>
                <w:webHidden/>
              </w:rPr>
              <w:t>106</w:t>
            </w:r>
            <w:r w:rsidR="009542A0">
              <w:rPr>
                <w:noProof/>
                <w:webHidden/>
              </w:rPr>
              <w:fldChar w:fldCharType="end"/>
            </w:r>
          </w:hyperlink>
        </w:p>
        <w:p w14:paraId="19D1B250" w14:textId="472538DD"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58" w:history="1">
            <w:r w:rsidR="009542A0" w:rsidRPr="00627C53">
              <w:rPr>
                <w:rStyle w:val="Hyperlink"/>
                <w:noProof/>
              </w:rPr>
              <w:t>Introduction</w:t>
            </w:r>
            <w:r w:rsidR="009542A0">
              <w:rPr>
                <w:noProof/>
                <w:webHidden/>
              </w:rPr>
              <w:tab/>
            </w:r>
            <w:r w:rsidR="009542A0">
              <w:rPr>
                <w:noProof/>
                <w:webHidden/>
              </w:rPr>
              <w:fldChar w:fldCharType="begin"/>
            </w:r>
            <w:r w:rsidR="009542A0">
              <w:rPr>
                <w:noProof/>
                <w:webHidden/>
              </w:rPr>
              <w:instrText xml:space="preserve"> PAGEREF _Toc174708058 \h </w:instrText>
            </w:r>
            <w:r w:rsidR="009542A0">
              <w:rPr>
                <w:noProof/>
                <w:webHidden/>
              </w:rPr>
            </w:r>
            <w:r w:rsidR="009542A0">
              <w:rPr>
                <w:noProof/>
                <w:webHidden/>
              </w:rPr>
              <w:fldChar w:fldCharType="separate"/>
            </w:r>
            <w:r w:rsidR="009542A0">
              <w:rPr>
                <w:noProof/>
                <w:webHidden/>
              </w:rPr>
              <w:t>106</w:t>
            </w:r>
            <w:r w:rsidR="009542A0">
              <w:rPr>
                <w:noProof/>
                <w:webHidden/>
              </w:rPr>
              <w:fldChar w:fldCharType="end"/>
            </w:r>
          </w:hyperlink>
        </w:p>
        <w:p w14:paraId="1CB26747" w14:textId="1A349607"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59" w:history="1">
            <w:r w:rsidR="009542A0" w:rsidRPr="00627C53">
              <w:rPr>
                <w:rStyle w:val="Hyperlink"/>
                <w:noProof/>
              </w:rPr>
              <w:t>1. Summary of consultation – National Methodology Workshop</w:t>
            </w:r>
            <w:r w:rsidR="009542A0">
              <w:rPr>
                <w:noProof/>
                <w:webHidden/>
              </w:rPr>
              <w:tab/>
            </w:r>
            <w:r w:rsidR="009542A0">
              <w:rPr>
                <w:noProof/>
                <w:webHidden/>
              </w:rPr>
              <w:fldChar w:fldCharType="begin"/>
            </w:r>
            <w:r w:rsidR="009542A0">
              <w:rPr>
                <w:noProof/>
                <w:webHidden/>
              </w:rPr>
              <w:instrText xml:space="preserve"> PAGEREF _Toc174708059 \h </w:instrText>
            </w:r>
            <w:r w:rsidR="009542A0">
              <w:rPr>
                <w:noProof/>
                <w:webHidden/>
              </w:rPr>
            </w:r>
            <w:r w:rsidR="009542A0">
              <w:rPr>
                <w:noProof/>
                <w:webHidden/>
              </w:rPr>
              <w:fldChar w:fldCharType="separate"/>
            </w:r>
            <w:r w:rsidR="009542A0">
              <w:rPr>
                <w:noProof/>
                <w:webHidden/>
              </w:rPr>
              <w:t>107</w:t>
            </w:r>
            <w:r w:rsidR="009542A0">
              <w:rPr>
                <w:noProof/>
                <w:webHidden/>
              </w:rPr>
              <w:fldChar w:fldCharType="end"/>
            </w:r>
          </w:hyperlink>
        </w:p>
        <w:p w14:paraId="0330DBD3" w14:textId="295A4CF7"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60" w:history="1">
            <w:r w:rsidR="009542A0" w:rsidRPr="00627C53">
              <w:rPr>
                <w:rStyle w:val="Hyperlink"/>
                <w:noProof/>
              </w:rPr>
              <w:t>Key themes from National Methodology Workshop participants’ feedback</w:t>
            </w:r>
            <w:r w:rsidR="009542A0">
              <w:rPr>
                <w:noProof/>
                <w:webHidden/>
              </w:rPr>
              <w:tab/>
            </w:r>
            <w:r w:rsidR="009542A0">
              <w:rPr>
                <w:noProof/>
                <w:webHidden/>
              </w:rPr>
              <w:fldChar w:fldCharType="begin"/>
            </w:r>
            <w:r w:rsidR="009542A0">
              <w:rPr>
                <w:noProof/>
                <w:webHidden/>
              </w:rPr>
              <w:instrText xml:space="preserve"> PAGEREF _Toc174708060 \h </w:instrText>
            </w:r>
            <w:r w:rsidR="009542A0">
              <w:rPr>
                <w:noProof/>
                <w:webHidden/>
              </w:rPr>
            </w:r>
            <w:r w:rsidR="009542A0">
              <w:rPr>
                <w:noProof/>
                <w:webHidden/>
              </w:rPr>
              <w:fldChar w:fldCharType="separate"/>
            </w:r>
            <w:r w:rsidR="009542A0">
              <w:rPr>
                <w:noProof/>
                <w:webHidden/>
              </w:rPr>
              <w:t>109</w:t>
            </w:r>
            <w:r w:rsidR="009542A0">
              <w:rPr>
                <w:noProof/>
                <w:webHidden/>
              </w:rPr>
              <w:fldChar w:fldCharType="end"/>
            </w:r>
          </w:hyperlink>
        </w:p>
        <w:p w14:paraId="046DD6A4" w14:textId="07EF4E1B"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61" w:history="1">
            <w:r w:rsidR="009542A0" w:rsidRPr="00627C53">
              <w:rPr>
                <w:rStyle w:val="Hyperlink"/>
                <w:noProof/>
              </w:rPr>
              <w:t>2. Summary of consultation - draft estimates of psychosocial need, service provision and assumptions/limitations</w:t>
            </w:r>
            <w:r w:rsidR="009542A0">
              <w:rPr>
                <w:noProof/>
                <w:webHidden/>
              </w:rPr>
              <w:tab/>
            </w:r>
            <w:r w:rsidR="009542A0">
              <w:rPr>
                <w:noProof/>
                <w:webHidden/>
              </w:rPr>
              <w:fldChar w:fldCharType="begin"/>
            </w:r>
            <w:r w:rsidR="009542A0">
              <w:rPr>
                <w:noProof/>
                <w:webHidden/>
              </w:rPr>
              <w:instrText xml:space="preserve"> PAGEREF _Toc174708061 \h </w:instrText>
            </w:r>
            <w:r w:rsidR="009542A0">
              <w:rPr>
                <w:noProof/>
                <w:webHidden/>
              </w:rPr>
            </w:r>
            <w:r w:rsidR="009542A0">
              <w:rPr>
                <w:noProof/>
                <w:webHidden/>
              </w:rPr>
              <w:fldChar w:fldCharType="separate"/>
            </w:r>
            <w:r w:rsidR="009542A0">
              <w:rPr>
                <w:noProof/>
                <w:webHidden/>
              </w:rPr>
              <w:t>114</w:t>
            </w:r>
            <w:r w:rsidR="009542A0">
              <w:rPr>
                <w:noProof/>
                <w:webHidden/>
              </w:rPr>
              <w:fldChar w:fldCharType="end"/>
            </w:r>
          </w:hyperlink>
        </w:p>
        <w:p w14:paraId="04D012C6" w14:textId="4977BD2F"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62" w:history="1">
            <w:r w:rsidR="009542A0" w:rsidRPr="00627C53">
              <w:rPr>
                <w:rStyle w:val="Hyperlink"/>
                <w:noProof/>
              </w:rPr>
              <w:t>Key themes from consultation on the draft estimates of psychosocial need, service provision and assumptions/limitations (feedback received in Jurisdiction Workshops 1 and 2 and the National Stakeholder Session)</w:t>
            </w:r>
            <w:r w:rsidR="009542A0">
              <w:rPr>
                <w:noProof/>
                <w:webHidden/>
              </w:rPr>
              <w:tab/>
            </w:r>
            <w:r w:rsidR="009542A0">
              <w:rPr>
                <w:noProof/>
                <w:webHidden/>
              </w:rPr>
              <w:fldChar w:fldCharType="begin"/>
            </w:r>
            <w:r w:rsidR="009542A0">
              <w:rPr>
                <w:noProof/>
                <w:webHidden/>
              </w:rPr>
              <w:instrText xml:space="preserve"> PAGEREF _Toc174708062 \h </w:instrText>
            </w:r>
            <w:r w:rsidR="009542A0">
              <w:rPr>
                <w:noProof/>
                <w:webHidden/>
              </w:rPr>
            </w:r>
            <w:r w:rsidR="009542A0">
              <w:rPr>
                <w:noProof/>
                <w:webHidden/>
              </w:rPr>
              <w:fldChar w:fldCharType="separate"/>
            </w:r>
            <w:r w:rsidR="009542A0">
              <w:rPr>
                <w:noProof/>
                <w:webHidden/>
              </w:rPr>
              <w:t>116</w:t>
            </w:r>
            <w:r w:rsidR="009542A0">
              <w:rPr>
                <w:noProof/>
                <w:webHidden/>
              </w:rPr>
              <w:fldChar w:fldCharType="end"/>
            </w:r>
          </w:hyperlink>
        </w:p>
        <w:p w14:paraId="3D6CDB16" w14:textId="64A832CB"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63" w:history="1">
            <w:r w:rsidR="009542A0" w:rsidRPr="00627C53">
              <w:rPr>
                <w:rStyle w:val="Hyperlink"/>
                <w:noProof/>
              </w:rPr>
              <w:t>Attachment A: Jurisdiction Workshops 1 and 2 dates</w:t>
            </w:r>
            <w:r w:rsidR="009542A0">
              <w:rPr>
                <w:noProof/>
                <w:webHidden/>
              </w:rPr>
              <w:tab/>
            </w:r>
            <w:r w:rsidR="009542A0">
              <w:rPr>
                <w:noProof/>
                <w:webHidden/>
              </w:rPr>
              <w:fldChar w:fldCharType="begin"/>
            </w:r>
            <w:r w:rsidR="009542A0">
              <w:rPr>
                <w:noProof/>
                <w:webHidden/>
              </w:rPr>
              <w:instrText xml:space="preserve"> PAGEREF _Toc174708063 \h </w:instrText>
            </w:r>
            <w:r w:rsidR="009542A0">
              <w:rPr>
                <w:noProof/>
                <w:webHidden/>
              </w:rPr>
            </w:r>
            <w:r w:rsidR="009542A0">
              <w:rPr>
                <w:noProof/>
                <w:webHidden/>
              </w:rPr>
              <w:fldChar w:fldCharType="separate"/>
            </w:r>
            <w:r w:rsidR="009542A0">
              <w:rPr>
                <w:noProof/>
                <w:webHidden/>
              </w:rPr>
              <w:t>126</w:t>
            </w:r>
            <w:r w:rsidR="009542A0">
              <w:rPr>
                <w:noProof/>
                <w:webHidden/>
              </w:rPr>
              <w:fldChar w:fldCharType="end"/>
            </w:r>
          </w:hyperlink>
        </w:p>
        <w:p w14:paraId="141DA92C" w14:textId="0017707A"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64" w:history="1">
            <w:r w:rsidR="009542A0" w:rsidRPr="00627C53">
              <w:rPr>
                <w:rStyle w:val="Hyperlink"/>
                <w:noProof/>
              </w:rPr>
              <w:t>Attachment B: List of organisations represented in the National Methodology Workshop (18 August 2023)</w:t>
            </w:r>
            <w:r w:rsidR="009542A0">
              <w:rPr>
                <w:noProof/>
                <w:webHidden/>
              </w:rPr>
              <w:tab/>
            </w:r>
            <w:r w:rsidR="009542A0">
              <w:rPr>
                <w:noProof/>
                <w:webHidden/>
              </w:rPr>
              <w:fldChar w:fldCharType="begin"/>
            </w:r>
            <w:r w:rsidR="009542A0">
              <w:rPr>
                <w:noProof/>
                <w:webHidden/>
              </w:rPr>
              <w:instrText xml:space="preserve"> PAGEREF _Toc174708064 \h </w:instrText>
            </w:r>
            <w:r w:rsidR="009542A0">
              <w:rPr>
                <w:noProof/>
                <w:webHidden/>
              </w:rPr>
            </w:r>
            <w:r w:rsidR="009542A0">
              <w:rPr>
                <w:noProof/>
                <w:webHidden/>
              </w:rPr>
              <w:fldChar w:fldCharType="separate"/>
            </w:r>
            <w:r w:rsidR="009542A0">
              <w:rPr>
                <w:noProof/>
                <w:webHidden/>
              </w:rPr>
              <w:t>127</w:t>
            </w:r>
            <w:r w:rsidR="009542A0">
              <w:rPr>
                <w:noProof/>
                <w:webHidden/>
              </w:rPr>
              <w:fldChar w:fldCharType="end"/>
            </w:r>
          </w:hyperlink>
        </w:p>
        <w:p w14:paraId="50EFC930" w14:textId="551B439D"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65" w:history="1">
            <w:r w:rsidR="009542A0" w:rsidRPr="00627C53">
              <w:rPr>
                <w:rStyle w:val="Hyperlink"/>
                <w:noProof/>
              </w:rPr>
              <w:t>Attachment C: List of organisations represented in the broader stakeholder jurisdiction workshops (Workshop 2)</w:t>
            </w:r>
            <w:r w:rsidR="009542A0">
              <w:rPr>
                <w:noProof/>
                <w:webHidden/>
              </w:rPr>
              <w:tab/>
            </w:r>
            <w:r w:rsidR="009542A0">
              <w:rPr>
                <w:noProof/>
                <w:webHidden/>
              </w:rPr>
              <w:fldChar w:fldCharType="begin"/>
            </w:r>
            <w:r w:rsidR="009542A0">
              <w:rPr>
                <w:noProof/>
                <w:webHidden/>
              </w:rPr>
              <w:instrText xml:space="preserve"> PAGEREF _Toc174708065 \h </w:instrText>
            </w:r>
            <w:r w:rsidR="009542A0">
              <w:rPr>
                <w:noProof/>
                <w:webHidden/>
              </w:rPr>
            </w:r>
            <w:r w:rsidR="009542A0">
              <w:rPr>
                <w:noProof/>
                <w:webHidden/>
              </w:rPr>
              <w:fldChar w:fldCharType="separate"/>
            </w:r>
            <w:r w:rsidR="009542A0">
              <w:rPr>
                <w:noProof/>
                <w:webHidden/>
              </w:rPr>
              <w:t>129</w:t>
            </w:r>
            <w:r w:rsidR="009542A0">
              <w:rPr>
                <w:noProof/>
                <w:webHidden/>
              </w:rPr>
              <w:fldChar w:fldCharType="end"/>
            </w:r>
          </w:hyperlink>
        </w:p>
        <w:p w14:paraId="1A0605DD" w14:textId="4CEB6300"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66" w:history="1">
            <w:r w:rsidR="009542A0" w:rsidRPr="00627C53">
              <w:rPr>
                <w:rStyle w:val="Hyperlink"/>
                <w:noProof/>
              </w:rPr>
              <w:t>Attachment D: List of organisations represented in the National Stakeholder Session (22 March 2024)</w:t>
            </w:r>
            <w:r w:rsidR="009542A0">
              <w:rPr>
                <w:noProof/>
                <w:webHidden/>
              </w:rPr>
              <w:tab/>
            </w:r>
            <w:r w:rsidR="009542A0">
              <w:rPr>
                <w:noProof/>
                <w:webHidden/>
              </w:rPr>
              <w:fldChar w:fldCharType="begin"/>
            </w:r>
            <w:r w:rsidR="009542A0">
              <w:rPr>
                <w:noProof/>
                <w:webHidden/>
              </w:rPr>
              <w:instrText xml:space="preserve"> PAGEREF _Toc174708066 \h </w:instrText>
            </w:r>
            <w:r w:rsidR="009542A0">
              <w:rPr>
                <w:noProof/>
                <w:webHidden/>
              </w:rPr>
            </w:r>
            <w:r w:rsidR="009542A0">
              <w:rPr>
                <w:noProof/>
                <w:webHidden/>
              </w:rPr>
              <w:fldChar w:fldCharType="separate"/>
            </w:r>
            <w:r w:rsidR="009542A0">
              <w:rPr>
                <w:noProof/>
                <w:webHidden/>
              </w:rPr>
              <w:t>134</w:t>
            </w:r>
            <w:r w:rsidR="009542A0">
              <w:rPr>
                <w:noProof/>
                <w:webHidden/>
              </w:rPr>
              <w:fldChar w:fldCharType="end"/>
            </w:r>
          </w:hyperlink>
        </w:p>
        <w:p w14:paraId="741BB770" w14:textId="527C97F8"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67" w:history="1">
            <w:r w:rsidR="009542A0" w:rsidRPr="00627C53">
              <w:rPr>
                <w:rStyle w:val="Hyperlink"/>
                <w:noProof/>
              </w:rPr>
              <w:t>B.</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Prevalence estimates from the National Mental Health Services Planning Framework</w:t>
            </w:r>
            <w:r w:rsidR="009542A0">
              <w:rPr>
                <w:noProof/>
                <w:webHidden/>
              </w:rPr>
              <w:tab/>
            </w:r>
            <w:r w:rsidR="009542A0">
              <w:rPr>
                <w:noProof/>
                <w:webHidden/>
              </w:rPr>
              <w:fldChar w:fldCharType="begin"/>
            </w:r>
            <w:r w:rsidR="009542A0">
              <w:rPr>
                <w:noProof/>
                <w:webHidden/>
              </w:rPr>
              <w:instrText xml:space="preserve"> PAGEREF _Toc174708067 \h </w:instrText>
            </w:r>
            <w:r w:rsidR="009542A0">
              <w:rPr>
                <w:noProof/>
                <w:webHidden/>
              </w:rPr>
            </w:r>
            <w:r w:rsidR="009542A0">
              <w:rPr>
                <w:noProof/>
                <w:webHidden/>
              </w:rPr>
              <w:fldChar w:fldCharType="separate"/>
            </w:r>
            <w:r w:rsidR="009542A0">
              <w:rPr>
                <w:noProof/>
                <w:webHidden/>
              </w:rPr>
              <w:t>135</w:t>
            </w:r>
            <w:r w:rsidR="009542A0">
              <w:rPr>
                <w:noProof/>
                <w:webHidden/>
              </w:rPr>
              <w:fldChar w:fldCharType="end"/>
            </w:r>
          </w:hyperlink>
        </w:p>
        <w:p w14:paraId="665940D1" w14:textId="7EF48853"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68" w:history="1">
            <w:r w:rsidR="009542A0" w:rsidRPr="00627C53">
              <w:rPr>
                <w:rStyle w:val="Hyperlink"/>
                <w:noProof/>
              </w:rPr>
              <w:t>C.</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Estimated number of people needing psychosocial supports</w:t>
            </w:r>
            <w:r w:rsidR="009542A0">
              <w:rPr>
                <w:noProof/>
                <w:webHidden/>
              </w:rPr>
              <w:tab/>
            </w:r>
            <w:r w:rsidR="009542A0">
              <w:rPr>
                <w:noProof/>
                <w:webHidden/>
              </w:rPr>
              <w:fldChar w:fldCharType="begin"/>
            </w:r>
            <w:r w:rsidR="009542A0">
              <w:rPr>
                <w:noProof/>
                <w:webHidden/>
              </w:rPr>
              <w:instrText xml:space="preserve"> PAGEREF _Toc174708068 \h </w:instrText>
            </w:r>
            <w:r w:rsidR="009542A0">
              <w:rPr>
                <w:noProof/>
                <w:webHidden/>
              </w:rPr>
            </w:r>
            <w:r w:rsidR="009542A0">
              <w:rPr>
                <w:noProof/>
                <w:webHidden/>
              </w:rPr>
              <w:fldChar w:fldCharType="separate"/>
            </w:r>
            <w:r w:rsidR="009542A0">
              <w:rPr>
                <w:noProof/>
                <w:webHidden/>
              </w:rPr>
              <w:t>138</w:t>
            </w:r>
            <w:r w:rsidR="009542A0">
              <w:rPr>
                <w:noProof/>
                <w:webHidden/>
              </w:rPr>
              <w:fldChar w:fldCharType="end"/>
            </w:r>
          </w:hyperlink>
        </w:p>
        <w:p w14:paraId="091878F5" w14:textId="2C631022" w:rsidR="009542A0" w:rsidRDefault="00000000">
          <w:pPr>
            <w:pStyle w:val="TOC2"/>
            <w:tabs>
              <w:tab w:val="left" w:pos="1134"/>
            </w:tabs>
            <w:rPr>
              <w:rFonts w:asciiTheme="minorHAnsi" w:eastAsiaTheme="minorEastAsia" w:hAnsiTheme="minorHAnsi" w:cstheme="minorBidi"/>
              <w:noProof/>
              <w:color w:val="auto"/>
              <w:kern w:val="2"/>
              <w:lang w:val="en-AU" w:eastAsia="en-AU"/>
              <w14:ligatures w14:val="standardContextual"/>
            </w:rPr>
          </w:pPr>
          <w:hyperlink w:anchor="_Toc174708069" w:history="1">
            <w:r w:rsidR="009542A0" w:rsidRPr="00627C53">
              <w:rPr>
                <w:rStyle w:val="Hyperlink"/>
                <w:noProof/>
              </w:rPr>
              <w:t>C1.</w:t>
            </w:r>
            <w:r w:rsidR="009542A0">
              <w:rPr>
                <w:rFonts w:asciiTheme="minorHAnsi" w:eastAsiaTheme="minorEastAsia" w:hAnsiTheme="minorHAnsi" w:cstheme="minorBidi"/>
                <w:noProof/>
                <w:color w:val="auto"/>
                <w:kern w:val="2"/>
                <w:lang w:val="en-AU" w:eastAsia="en-AU"/>
                <w14:ligatures w14:val="standardContextual"/>
              </w:rPr>
              <w:tab/>
            </w:r>
            <w:r w:rsidR="009542A0" w:rsidRPr="00627C53">
              <w:rPr>
                <w:rStyle w:val="Hyperlink"/>
                <w:noProof/>
              </w:rPr>
              <w:t>Aim</w:t>
            </w:r>
            <w:r w:rsidR="009542A0">
              <w:rPr>
                <w:noProof/>
                <w:webHidden/>
              </w:rPr>
              <w:tab/>
            </w:r>
            <w:r w:rsidR="009542A0">
              <w:rPr>
                <w:noProof/>
                <w:webHidden/>
              </w:rPr>
              <w:fldChar w:fldCharType="begin"/>
            </w:r>
            <w:r w:rsidR="009542A0">
              <w:rPr>
                <w:noProof/>
                <w:webHidden/>
              </w:rPr>
              <w:instrText xml:space="preserve"> PAGEREF _Toc174708069 \h </w:instrText>
            </w:r>
            <w:r w:rsidR="009542A0">
              <w:rPr>
                <w:noProof/>
                <w:webHidden/>
              </w:rPr>
            </w:r>
            <w:r w:rsidR="009542A0">
              <w:rPr>
                <w:noProof/>
                <w:webHidden/>
              </w:rPr>
              <w:fldChar w:fldCharType="separate"/>
            </w:r>
            <w:r w:rsidR="009542A0">
              <w:rPr>
                <w:noProof/>
                <w:webHidden/>
              </w:rPr>
              <w:t>138</w:t>
            </w:r>
            <w:r w:rsidR="009542A0">
              <w:rPr>
                <w:noProof/>
                <w:webHidden/>
              </w:rPr>
              <w:fldChar w:fldCharType="end"/>
            </w:r>
          </w:hyperlink>
        </w:p>
        <w:p w14:paraId="0AE4F91E" w14:textId="49773E00" w:rsidR="009542A0" w:rsidRDefault="00000000">
          <w:pPr>
            <w:pStyle w:val="TOC2"/>
            <w:tabs>
              <w:tab w:val="left" w:pos="1134"/>
            </w:tabs>
            <w:rPr>
              <w:rFonts w:asciiTheme="minorHAnsi" w:eastAsiaTheme="minorEastAsia" w:hAnsiTheme="minorHAnsi" w:cstheme="minorBidi"/>
              <w:noProof/>
              <w:color w:val="auto"/>
              <w:kern w:val="2"/>
              <w:lang w:val="en-AU" w:eastAsia="en-AU"/>
              <w14:ligatures w14:val="standardContextual"/>
            </w:rPr>
          </w:pPr>
          <w:hyperlink w:anchor="_Toc174708070" w:history="1">
            <w:r w:rsidR="009542A0" w:rsidRPr="00627C53">
              <w:rPr>
                <w:rStyle w:val="Hyperlink"/>
                <w:noProof/>
              </w:rPr>
              <w:t>C2.</w:t>
            </w:r>
            <w:r w:rsidR="009542A0">
              <w:rPr>
                <w:rFonts w:asciiTheme="minorHAnsi" w:eastAsiaTheme="minorEastAsia" w:hAnsiTheme="minorHAnsi" w:cstheme="minorBidi"/>
                <w:noProof/>
                <w:color w:val="auto"/>
                <w:kern w:val="2"/>
                <w:lang w:val="en-AU" w:eastAsia="en-AU"/>
                <w14:ligatures w14:val="standardContextual"/>
              </w:rPr>
              <w:tab/>
            </w:r>
            <w:r w:rsidR="009542A0" w:rsidRPr="00627C53">
              <w:rPr>
                <w:rStyle w:val="Hyperlink"/>
                <w:noProof/>
              </w:rPr>
              <w:t>NMHSPF analysis methodology</w:t>
            </w:r>
            <w:r w:rsidR="009542A0">
              <w:rPr>
                <w:noProof/>
                <w:webHidden/>
              </w:rPr>
              <w:tab/>
            </w:r>
            <w:r w:rsidR="009542A0">
              <w:rPr>
                <w:noProof/>
                <w:webHidden/>
              </w:rPr>
              <w:fldChar w:fldCharType="begin"/>
            </w:r>
            <w:r w:rsidR="009542A0">
              <w:rPr>
                <w:noProof/>
                <w:webHidden/>
              </w:rPr>
              <w:instrText xml:space="preserve"> PAGEREF _Toc174708070 \h </w:instrText>
            </w:r>
            <w:r w:rsidR="009542A0">
              <w:rPr>
                <w:noProof/>
                <w:webHidden/>
              </w:rPr>
            </w:r>
            <w:r w:rsidR="009542A0">
              <w:rPr>
                <w:noProof/>
                <w:webHidden/>
              </w:rPr>
              <w:fldChar w:fldCharType="separate"/>
            </w:r>
            <w:r w:rsidR="009542A0">
              <w:rPr>
                <w:noProof/>
                <w:webHidden/>
              </w:rPr>
              <w:t>139</w:t>
            </w:r>
            <w:r w:rsidR="009542A0">
              <w:rPr>
                <w:noProof/>
                <w:webHidden/>
              </w:rPr>
              <w:fldChar w:fldCharType="end"/>
            </w:r>
          </w:hyperlink>
        </w:p>
        <w:p w14:paraId="0D35AA86" w14:textId="7FD96CFD"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71" w:history="1">
            <w:r w:rsidR="009542A0" w:rsidRPr="00627C53">
              <w:rPr>
                <w:rStyle w:val="Hyperlink"/>
                <w:noProof/>
              </w:rPr>
              <w:t>C1.1</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Definition of psychosocial supports</w:t>
            </w:r>
            <w:r w:rsidR="009542A0">
              <w:rPr>
                <w:noProof/>
                <w:webHidden/>
              </w:rPr>
              <w:tab/>
            </w:r>
            <w:r w:rsidR="009542A0">
              <w:rPr>
                <w:noProof/>
                <w:webHidden/>
              </w:rPr>
              <w:fldChar w:fldCharType="begin"/>
            </w:r>
            <w:r w:rsidR="009542A0">
              <w:rPr>
                <w:noProof/>
                <w:webHidden/>
              </w:rPr>
              <w:instrText xml:space="preserve"> PAGEREF _Toc174708071 \h </w:instrText>
            </w:r>
            <w:r w:rsidR="009542A0">
              <w:rPr>
                <w:noProof/>
                <w:webHidden/>
              </w:rPr>
            </w:r>
            <w:r w:rsidR="009542A0">
              <w:rPr>
                <w:noProof/>
                <w:webHidden/>
              </w:rPr>
              <w:fldChar w:fldCharType="separate"/>
            </w:r>
            <w:r w:rsidR="009542A0">
              <w:rPr>
                <w:noProof/>
                <w:webHidden/>
              </w:rPr>
              <w:t>139</w:t>
            </w:r>
            <w:r w:rsidR="009542A0">
              <w:rPr>
                <w:noProof/>
                <w:webHidden/>
              </w:rPr>
              <w:fldChar w:fldCharType="end"/>
            </w:r>
          </w:hyperlink>
        </w:p>
        <w:p w14:paraId="5EDB9A1D" w14:textId="427AB798"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72" w:history="1">
            <w:r w:rsidR="009542A0" w:rsidRPr="00627C53">
              <w:rPr>
                <w:rStyle w:val="Hyperlink"/>
                <w:noProof/>
              </w:rPr>
              <w:t>C1.2</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Summary of analysis methods</w:t>
            </w:r>
            <w:r w:rsidR="009542A0">
              <w:rPr>
                <w:noProof/>
                <w:webHidden/>
              </w:rPr>
              <w:tab/>
            </w:r>
            <w:r w:rsidR="009542A0">
              <w:rPr>
                <w:noProof/>
                <w:webHidden/>
              </w:rPr>
              <w:fldChar w:fldCharType="begin"/>
            </w:r>
            <w:r w:rsidR="009542A0">
              <w:rPr>
                <w:noProof/>
                <w:webHidden/>
              </w:rPr>
              <w:instrText xml:space="preserve"> PAGEREF _Toc174708072 \h </w:instrText>
            </w:r>
            <w:r w:rsidR="009542A0">
              <w:rPr>
                <w:noProof/>
                <w:webHidden/>
              </w:rPr>
            </w:r>
            <w:r w:rsidR="009542A0">
              <w:rPr>
                <w:noProof/>
                <w:webHidden/>
              </w:rPr>
              <w:fldChar w:fldCharType="separate"/>
            </w:r>
            <w:r w:rsidR="009542A0">
              <w:rPr>
                <w:noProof/>
                <w:webHidden/>
              </w:rPr>
              <w:t>141</w:t>
            </w:r>
            <w:r w:rsidR="009542A0">
              <w:rPr>
                <w:noProof/>
                <w:webHidden/>
              </w:rPr>
              <w:fldChar w:fldCharType="end"/>
            </w:r>
          </w:hyperlink>
        </w:p>
        <w:p w14:paraId="29B436A9" w14:textId="09547B62" w:rsidR="009542A0" w:rsidRDefault="00000000">
          <w:pPr>
            <w:pStyle w:val="TOC2"/>
            <w:tabs>
              <w:tab w:val="left" w:pos="1134"/>
            </w:tabs>
            <w:rPr>
              <w:rFonts w:asciiTheme="minorHAnsi" w:eastAsiaTheme="minorEastAsia" w:hAnsiTheme="minorHAnsi" w:cstheme="minorBidi"/>
              <w:noProof/>
              <w:color w:val="auto"/>
              <w:kern w:val="2"/>
              <w:lang w:val="en-AU" w:eastAsia="en-AU"/>
              <w14:ligatures w14:val="standardContextual"/>
            </w:rPr>
          </w:pPr>
          <w:hyperlink w:anchor="_Toc174708073" w:history="1">
            <w:r w:rsidR="009542A0" w:rsidRPr="00627C53">
              <w:rPr>
                <w:rStyle w:val="Hyperlink"/>
                <w:noProof/>
              </w:rPr>
              <w:t>C3.</w:t>
            </w:r>
            <w:r w:rsidR="009542A0">
              <w:rPr>
                <w:rFonts w:asciiTheme="minorHAnsi" w:eastAsiaTheme="minorEastAsia" w:hAnsiTheme="minorHAnsi" w:cstheme="minorBidi"/>
                <w:noProof/>
                <w:color w:val="auto"/>
                <w:kern w:val="2"/>
                <w:lang w:val="en-AU" w:eastAsia="en-AU"/>
                <w14:ligatures w14:val="standardContextual"/>
              </w:rPr>
              <w:tab/>
            </w:r>
            <w:r w:rsidR="009542A0" w:rsidRPr="00627C53">
              <w:rPr>
                <w:rStyle w:val="Hyperlink"/>
                <w:noProof/>
              </w:rPr>
              <w:t>Summary of results</w:t>
            </w:r>
            <w:r w:rsidR="009542A0">
              <w:rPr>
                <w:noProof/>
                <w:webHidden/>
              </w:rPr>
              <w:tab/>
            </w:r>
            <w:r w:rsidR="009542A0">
              <w:rPr>
                <w:noProof/>
                <w:webHidden/>
              </w:rPr>
              <w:fldChar w:fldCharType="begin"/>
            </w:r>
            <w:r w:rsidR="009542A0">
              <w:rPr>
                <w:noProof/>
                <w:webHidden/>
              </w:rPr>
              <w:instrText xml:space="preserve"> PAGEREF _Toc174708073 \h </w:instrText>
            </w:r>
            <w:r w:rsidR="009542A0">
              <w:rPr>
                <w:noProof/>
                <w:webHidden/>
              </w:rPr>
            </w:r>
            <w:r w:rsidR="009542A0">
              <w:rPr>
                <w:noProof/>
                <w:webHidden/>
              </w:rPr>
              <w:fldChar w:fldCharType="separate"/>
            </w:r>
            <w:r w:rsidR="009542A0">
              <w:rPr>
                <w:noProof/>
                <w:webHidden/>
              </w:rPr>
              <w:t>143</w:t>
            </w:r>
            <w:r w:rsidR="009542A0">
              <w:rPr>
                <w:noProof/>
                <w:webHidden/>
              </w:rPr>
              <w:fldChar w:fldCharType="end"/>
            </w:r>
          </w:hyperlink>
        </w:p>
        <w:p w14:paraId="01A1A8FF" w14:textId="7D2AF81E" w:rsidR="009542A0" w:rsidRDefault="00000000">
          <w:pPr>
            <w:pStyle w:val="TOC2"/>
            <w:tabs>
              <w:tab w:val="left" w:pos="1134"/>
            </w:tabs>
            <w:rPr>
              <w:rFonts w:asciiTheme="minorHAnsi" w:eastAsiaTheme="minorEastAsia" w:hAnsiTheme="minorHAnsi" w:cstheme="minorBidi"/>
              <w:noProof/>
              <w:color w:val="auto"/>
              <w:kern w:val="2"/>
              <w:lang w:val="en-AU" w:eastAsia="en-AU"/>
              <w14:ligatures w14:val="standardContextual"/>
            </w:rPr>
          </w:pPr>
          <w:hyperlink w:anchor="_Toc174708074" w:history="1">
            <w:r w:rsidR="009542A0" w:rsidRPr="00627C53">
              <w:rPr>
                <w:rStyle w:val="Hyperlink"/>
                <w:noProof/>
              </w:rPr>
              <w:t>C4.</w:t>
            </w:r>
            <w:r w:rsidR="009542A0">
              <w:rPr>
                <w:rFonts w:asciiTheme="minorHAnsi" w:eastAsiaTheme="minorEastAsia" w:hAnsiTheme="minorHAnsi" w:cstheme="minorBidi"/>
                <w:noProof/>
                <w:color w:val="auto"/>
                <w:kern w:val="2"/>
                <w:lang w:val="en-AU" w:eastAsia="en-AU"/>
                <w14:ligatures w14:val="standardContextual"/>
              </w:rPr>
              <w:tab/>
            </w:r>
            <w:r w:rsidR="009542A0" w:rsidRPr="00627C53">
              <w:rPr>
                <w:rStyle w:val="Hyperlink"/>
                <w:noProof/>
              </w:rPr>
              <w:t>Caveats and limitations</w:t>
            </w:r>
            <w:r w:rsidR="009542A0">
              <w:rPr>
                <w:noProof/>
                <w:webHidden/>
              </w:rPr>
              <w:tab/>
            </w:r>
            <w:r w:rsidR="009542A0">
              <w:rPr>
                <w:noProof/>
                <w:webHidden/>
              </w:rPr>
              <w:fldChar w:fldCharType="begin"/>
            </w:r>
            <w:r w:rsidR="009542A0">
              <w:rPr>
                <w:noProof/>
                <w:webHidden/>
              </w:rPr>
              <w:instrText xml:space="preserve"> PAGEREF _Toc174708074 \h </w:instrText>
            </w:r>
            <w:r w:rsidR="009542A0">
              <w:rPr>
                <w:noProof/>
                <w:webHidden/>
              </w:rPr>
            </w:r>
            <w:r w:rsidR="009542A0">
              <w:rPr>
                <w:noProof/>
                <w:webHidden/>
              </w:rPr>
              <w:fldChar w:fldCharType="separate"/>
            </w:r>
            <w:r w:rsidR="009542A0">
              <w:rPr>
                <w:noProof/>
                <w:webHidden/>
              </w:rPr>
              <w:t>144</w:t>
            </w:r>
            <w:r w:rsidR="009542A0">
              <w:rPr>
                <w:noProof/>
                <w:webHidden/>
              </w:rPr>
              <w:fldChar w:fldCharType="end"/>
            </w:r>
          </w:hyperlink>
        </w:p>
        <w:p w14:paraId="31DCE992" w14:textId="6EB438EB"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75" w:history="1">
            <w:r w:rsidR="009542A0" w:rsidRPr="00627C53">
              <w:rPr>
                <w:rStyle w:val="Hyperlink"/>
                <w:noProof/>
              </w:rPr>
              <w:t>Appendix C1. Rules used to determine the number of people requiring psychosocial support services</w:t>
            </w:r>
            <w:r w:rsidR="009542A0">
              <w:rPr>
                <w:noProof/>
                <w:webHidden/>
              </w:rPr>
              <w:tab/>
            </w:r>
            <w:r w:rsidR="009542A0">
              <w:rPr>
                <w:noProof/>
                <w:webHidden/>
              </w:rPr>
              <w:fldChar w:fldCharType="begin"/>
            </w:r>
            <w:r w:rsidR="009542A0">
              <w:rPr>
                <w:noProof/>
                <w:webHidden/>
              </w:rPr>
              <w:instrText xml:space="preserve"> PAGEREF _Toc174708075 \h </w:instrText>
            </w:r>
            <w:r w:rsidR="009542A0">
              <w:rPr>
                <w:noProof/>
                <w:webHidden/>
              </w:rPr>
            </w:r>
            <w:r w:rsidR="009542A0">
              <w:rPr>
                <w:noProof/>
                <w:webHidden/>
              </w:rPr>
              <w:fldChar w:fldCharType="separate"/>
            </w:r>
            <w:r w:rsidR="009542A0">
              <w:rPr>
                <w:noProof/>
                <w:webHidden/>
              </w:rPr>
              <w:t>145</w:t>
            </w:r>
            <w:r w:rsidR="009542A0">
              <w:rPr>
                <w:noProof/>
                <w:webHidden/>
              </w:rPr>
              <w:fldChar w:fldCharType="end"/>
            </w:r>
          </w:hyperlink>
        </w:p>
        <w:p w14:paraId="02F962F5" w14:textId="2D01FA44" w:rsidR="009542A0" w:rsidRDefault="00000000">
          <w:pPr>
            <w:pStyle w:val="TOC2"/>
            <w:rPr>
              <w:rFonts w:asciiTheme="minorHAnsi" w:eastAsiaTheme="minorEastAsia" w:hAnsiTheme="minorHAnsi" w:cstheme="minorBidi"/>
              <w:noProof/>
              <w:color w:val="auto"/>
              <w:kern w:val="2"/>
              <w:lang w:val="en-AU" w:eastAsia="en-AU"/>
              <w14:ligatures w14:val="standardContextual"/>
            </w:rPr>
          </w:pPr>
          <w:hyperlink w:anchor="_Toc174708076" w:history="1">
            <w:r w:rsidR="009542A0" w:rsidRPr="00627C53">
              <w:rPr>
                <w:rStyle w:val="Hyperlink"/>
                <w:noProof/>
              </w:rPr>
              <w:t>Appendix C2. Care profiles and top-ups including psychosocial support services</w:t>
            </w:r>
            <w:r w:rsidR="009542A0">
              <w:rPr>
                <w:noProof/>
                <w:webHidden/>
              </w:rPr>
              <w:tab/>
            </w:r>
            <w:r w:rsidR="009542A0">
              <w:rPr>
                <w:noProof/>
                <w:webHidden/>
              </w:rPr>
              <w:fldChar w:fldCharType="begin"/>
            </w:r>
            <w:r w:rsidR="009542A0">
              <w:rPr>
                <w:noProof/>
                <w:webHidden/>
              </w:rPr>
              <w:instrText xml:space="preserve"> PAGEREF _Toc174708076 \h </w:instrText>
            </w:r>
            <w:r w:rsidR="009542A0">
              <w:rPr>
                <w:noProof/>
                <w:webHidden/>
              </w:rPr>
            </w:r>
            <w:r w:rsidR="009542A0">
              <w:rPr>
                <w:noProof/>
                <w:webHidden/>
              </w:rPr>
              <w:fldChar w:fldCharType="separate"/>
            </w:r>
            <w:r w:rsidR="009542A0">
              <w:rPr>
                <w:noProof/>
                <w:webHidden/>
              </w:rPr>
              <w:t>149</w:t>
            </w:r>
            <w:r w:rsidR="009542A0">
              <w:rPr>
                <w:noProof/>
                <w:webHidden/>
              </w:rPr>
              <w:fldChar w:fldCharType="end"/>
            </w:r>
          </w:hyperlink>
        </w:p>
        <w:p w14:paraId="3455F29C" w14:textId="4E4F9D2A"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77" w:history="1">
            <w:r w:rsidR="009542A0" w:rsidRPr="00627C53">
              <w:rPr>
                <w:rStyle w:val="Hyperlink"/>
                <w:noProof/>
              </w:rPr>
              <w:t>D.</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Included programs</w:t>
            </w:r>
            <w:r w:rsidR="009542A0">
              <w:rPr>
                <w:noProof/>
                <w:webHidden/>
              </w:rPr>
              <w:tab/>
            </w:r>
            <w:r w:rsidR="009542A0">
              <w:rPr>
                <w:noProof/>
                <w:webHidden/>
              </w:rPr>
              <w:fldChar w:fldCharType="begin"/>
            </w:r>
            <w:r w:rsidR="009542A0">
              <w:rPr>
                <w:noProof/>
                <w:webHidden/>
              </w:rPr>
              <w:instrText xml:space="preserve"> PAGEREF _Toc174708077 \h </w:instrText>
            </w:r>
            <w:r w:rsidR="009542A0">
              <w:rPr>
                <w:noProof/>
                <w:webHidden/>
              </w:rPr>
            </w:r>
            <w:r w:rsidR="009542A0">
              <w:rPr>
                <w:noProof/>
                <w:webHidden/>
              </w:rPr>
              <w:fldChar w:fldCharType="separate"/>
            </w:r>
            <w:r w:rsidR="009542A0">
              <w:rPr>
                <w:noProof/>
                <w:webHidden/>
              </w:rPr>
              <w:t>151</w:t>
            </w:r>
            <w:r w:rsidR="009542A0">
              <w:rPr>
                <w:noProof/>
                <w:webHidden/>
              </w:rPr>
              <w:fldChar w:fldCharType="end"/>
            </w:r>
          </w:hyperlink>
        </w:p>
        <w:p w14:paraId="60492333" w14:textId="760C473E"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78" w:history="1">
            <w:r w:rsidR="009542A0" w:rsidRPr="00627C53">
              <w:rPr>
                <w:rStyle w:val="Hyperlink"/>
                <w:noProof/>
              </w:rPr>
              <w:t>E.</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Excluded programs</w:t>
            </w:r>
            <w:r w:rsidR="009542A0">
              <w:rPr>
                <w:noProof/>
                <w:webHidden/>
              </w:rPr>
              <w:tab/>
            </w:r>
            <w:r w:rsidR="009542A0">
              <w:rPr>
                <w:noProof/>
                <w:webHidden/>
              </w:rPr>
              <w:fldChar w:fldCharType="begin"/>
            </w:r>
            <w:r w:rsidR="009542A0">
              <w:rPr>
                <w:noProof/>
                <w:webHidden/>
              </w:rPr>
              <w:instrText xml:space="preserve"> PAGEREF _Toc174708078 \h </w:instrText>
            </w:r>
            <w:r w:rsidR="009542A0">
              <w:rPr>
                <w:noProof/>
                <w:webHidden/>
              </w:rPr>
            </w:r>
            <w:r w:rsidR="009542A0">
              <w:rPr>
                <w:noProof/>
                <w:webHidden/>
              </w:rPr>
              <w:fldChar w:fldCharType="separate"/>
            </w:r>
            <w:r w:rsidR="009542A0">
              <w:rPr>
                <w:noProof/>
                <w:webHidden/>
              </w:rPr>
              <w:t>169</w:t>
            </w:r>
            <w:r w:rsidR="009542A0">
              <w:rPr>
                <w:noProof/>
                <w:webHidden/>
              </w:rPr>
              <w:fldChar w:fldCharType="end"/>
            </w:r>
          </w:hyperlink>
        </w:p>
        <w:p w14:paraId="70D85086" w14:textId="2E608366"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79" w:history="1">
            <w:r w:rsidR="009542A0" w:rsidRPr="00627C53">
              <w:rPr>
                <w:rStyle w:val="Hyperlink"/>
                <w:noProof/>
              </w:rPr>
              <w:t>F.</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Severity and age group assumptions applied</w:t>
            </w:r>
            <w:r w:rsidR="009542A0">
              <w:rPr>
                <w:noProof/>
                <w:webHidden/>
              </w:rPr>
              <w:tab/>
            </w:r>
            <w:r w:rsidR="009542A0">
              <w:rPr>
                <w:noProof/>
                <w:webHidden/>
              </w:rPr>
              <w:fldChar w:fldCharType="begin"/>
            </w:r>
            <w:r w:rsidR="009542A0">
              <w:rPr>
                <w:noProof/>
                <w:webHidden/>
              </w:rPr>
              <w:instrText xml:space="preserve"> PAGEREF _Toc174708079 \h </w:instrText>
            </w:r>
            <w:r w:rsidR="009542A0">
              <w:rPr>
                <w:noProof/>
                <w:webHidden/>
              </w:rPr>
            </w:r>
            <w:r w:rsidR="009542A0">
              <w:rPr>
                <w:noProof/>
                <w:webHidden/>
              </w:rPr>
              <w:fldChar w:fldCharType="separate"/>
            </w:r>
            <w:r w:rsidR="009542A0">
              <w:rPr>
                <w:noProof/>
                <w:webHidden/>
              </w:rPr>
              <w:t>193</w:t>
            </w:r>
            <w:r w:rsidR="009542A0">
              <w:rPr>
                <w:noProof/>
                <w:webHidden/>
              </w:rPr>
              <w:fldChar w:fldCharType="end"/>
            </w:r>
          </w:hyperlink>
        </w:p>
        <w:p w14:paraId="359629E7" w14:textId="51F26D89" w:rsidR="009542A0" w:rsidRDefault="00000000">
          <w:pPr>
            <w:pStyle w:val="TOC1"/>
            <w:tabs>
              <w:tab w:val="right" w:leader="dot" w:pos="9020"/>
            </w:tabs>
            <w:rPr>
              <w:rFonts w:asciiTheme="minorHAnsi" w:eastAsiaTheme="minorEastAsia" w:hAnsiTheme="minorHAnsi" w:cstheme="minorBidi"/>
              <w:bCs w:val="0"/>
              <w:i w:val="0"/>
              <w:noProof/>
              <w:color w:val="auto"/>
              <w:kern w:val="2"/>
              <w:szCs w:val="22"/>
              <w:lang w:val="en-AU" w:eastAsia="en-AU"/>
              <w14:ligatures w14:val="standardContextual"/>
            </w:rPr>
          </w:pPr>
          <w:hyperlink w:anchor="_Toc174708080" w:history="1">
            <w:r w:rsidR="009542A0" w:rsidRPr="00627C53">
              <w:rPr>
                <w:rStyle w:val="Hyperlink"/>
                <w:noProof/>
              </w:rPr>
              <w:t>G.</w:t>
            </w:r>
            <w:r w:rsidR="009542A0">
              <w:rPr>
                <w:rFonts w:asciiTheme="minorHAnsi" w:eastAsiaTheme="minorEastAsia" w:hAnsiTheme="minorHAnsi" w:cstheme="minorBidi"/>
                <w:bCs w:val="0"/>
                <w:i w:val="0"/>
                <w:noProof/>
                <w:color w:val="auto"/>
                <w:kern w:val="2"/>
                <w:szCs w:val="22"/>
                <w:lang w:val="en-AU" w:eastAsia="en-AU"/>
                <w14:ligatures w14:val="standardContextual"/>
              </w:rPr>
              <w:tab/>
            </w:r>
            <w:r w:rsidR="009542A0" w:rsidRPr="00627C53">
              <w:rPr>
                <w:rStyle w:val="Hyperlink"/>
                <w:noProof/>
              </w:rPr>
              <w:t>Comparison with South Australian estimates of unmet need</w:t>
            </w:r>
            <w:r w:rsidR="009542A0">
              <w:rPr>
                <w:noProof/>
                <w:webHidden/>
              </w:rPr>
              <w:tab/>
            </w:r>
            <w:r w:rsidR="009542A0">
              <w:rPr>
                <w:noProof/>
                <w:webHidden/>
              </w:rPr>
              <w:fldChar w:fldCharType="begin"/>
            </w:r>
            <w:r w:rsidR="009542A0">
              <w:rPr>
                <w:noProof/>
                <w:webHidden/>
              </w:rPr>
              <w:instrText xml:space="preserve"> PAGEREF _Toc174708080 \h </w:instrText>
            </w:r>
            <w:r w:rsidR="009542A0">
              <w:rPr>
                <w:noProof/>
                <w:webHidden/>
              </w:rPr>
            </w:r>
            <w:r w:rsidR="009542A0">
              <w:rPr>
                <w:noProof/>
                <w:webHidden/>
              </w:rPr>
              <w:fldChar w:fldCharType="separate"/>
            </w:r>
            <w:r w:rsidR="009542A0">
              <w:rPr>
                <w:noProof/>
                <w:webHidden/>
              </w:rPr>
              <w:t>199</w:t>
            </w:r>
            <w:r w:rsidR="009542A0">
              <w:rPr>
                <w:noProof/>
                <w:webHidden/>
              </w:rPr>
              <w:fldChar w:fldCharType="end"/>
            </w:r>
          </w:hyperlink>
        </w:p>
        <w:p w14:paraId="524B2E30" w14:textId="5CD25B42" w:rsidR="009542A0" w:rsidRDefault="009542A0">
          <w:r>
            <w:rPr>
              <w:bCs/>
              <w:i/>
              <w:color w:val="1D2455"/>
              <w:szCs w:val="23"/>
            </w:rPr>
            <w:fldChar w:fldCharType="end"/>
          </w:r>
        </w:p>
      </w:sdtContent>
    </w:sdt>
    <w:p w14:paraId="71F6916C" w14:textId="226F141A" w:rsidR="007767FB" w:rsidRPr="009542A0" w:rsidRDefault="007767FB" w:rsidP="009542A0">
      <w:pPr>
        <w:sectPr w:rsidR="007767FB" w:rsidRPr="009542A0" w:rsidSect="00F2163C">
          <w:footerReference w:type="default" r:id="rId13"/>
          <w:pgSz w:w="11910" w:h="16840"/>
          <w:pgMar w:top="1440" w:right="1440" w:bottom="1440" w:left="1440" w:header="0" w:footer="455" w:gutter="0"/>
          <w:pgNumType w:start="1"/>
          <w:cols w:space="720"/>
          <w:docGrid w:linePitch="299"/>
        </w:sectPr>
      </w:pPr>
    </w:p>
    <w:p w14:paraId="6AC7780B" w14:textId="19ECCF4A" w:rsidR="00AC04CC" w:rsidRPr="00F9015D" w:rsidRDefault="00AC04CC" w:rsidP="007767FB">
      <w:pPr>
        <w:pStyle w:val="Heading1nonumber"/>
        <w:rPr>
          <w:b w:val="0"/>
          <w:bCs w:val="0"/>
        </w:rPr>
      </w:pPr>
      <w:bookmarkStart w:id="0" w:name="_Toc169858003"/>
      <w:bookmarkStart w:id="1" w:name="_Toc174707680"/>
      <w:bookmarkStart w:id="2" w:name="_Toc174708026"/>
      <w:r w:rsidRPr="00F9015D">
        <w:rPr>
          <w:b w:val="0"/>
          <w:bCs w:val="0"/>
        </w:rPr>
        <w:lastRenderedPageBreak/>
        <w:t>Acknowledgements</w:t>
      </w:r>
      <w:bookmarkEnd w:id="0"/>
      <w:bookmarkEnd w:id="1"/>
      <w:bookmarkEnd w:id="2"/>
    </w:p>
    <w:p w14:paraId="6CF27C19" w14:textId="01F2428A" w:rsidR="00E31201" w:rsidRDefault="00AC04CC">
      <w:r w:rsidRPr="00995FB3">
        <w:t>We</w:t>
      </w:r>
      <w:r w:rsidRPr="00995FB3">
        <w:rPr>
          <w:spacing w:val="-1"/>
        </w:rPr>
        <w:t xml:space="preserve"> </w:t>
      </w:r>
      <w:r w:rsidRPr="00995FB3">
        <w:t>wish</w:t>
      </w:r>
      <w:r w:rsidRPr="00995FB3">
        <w:rPr>
          <w:spacing w:val="-1"/>
        </w:rPr>
        <w:t xml:space="preserve"> </w:t>
      </w:r>
      <w:r w:rsidRPr="00995FB3">
        <w:t>to</w:t>
      </w:r>
      <w:r w:rsidRPr="00995FB3">
        <w:rPr>
          <w:spacing w:val="-1"/>
        </w:rPr>
        <w:t xml:space="preserve"> </w:t>
      </w:r>
      <w:r w:rsidRPr="00995FB3">
        <w:t>acknowledge</w:t>
      </w:r>
      <w:r w:rsidRPr="00B2662A">
        <w:t xml:space="preserve"> </w:t>
      </w:r>
      <w:r w:rsidRPr="00995FB3">
        <w:t>the</w:t>
      </w:r>
      <w:r w:rsidRPr="00B2662A">
        <w:t xml:space="preserve"> </w:t>
      </w:r>
      <w:r w:rsidRPr="00995FB3">
        <w:t>contribution</w:t>
      </w:r>
      <w:r w:rsidRPr="00B2662A">
        <w:t xml:space="preserve"> </w:t>
      </w:r>
      <w:r w:rsidRPr="00995FB3">
        <w:t>of</w:t>
      </w:r>
      <w:r w:rsidRPr="00B2662A">
        <w:t xml:space="preserve"> </w:t>
      </w:r>
      <w:r w:rsidRPr="00995FB3">
        <w:t>the</w:t>
      </w:r>
      <w:r w:rsidRPr="00B2662A">
        <w:t xml:space="preserve"> </w:t>
      </w:r>
      <w:r w:rsidR="00736CE0" w:rsidRPr="00736CE0">
        <w:t>Queensland Centre for Mental Health Research</w:t>
      </w:r>
      <w:r w:rsidRPr="00B2662A">
        <w:t xml:space="preserve"> </w:t>
      </w:r>
      <w:r w:rsidR="00736CE0">
        <w:t>(</w:t>
      </w:r>
      <w:r w:rsidRPr="00995FB3">
        <w:t>QCMHR</w:t>
      </w:r>
      <w:r w:rsidR="00736CE0">
        <w:t>)</w:t>
      </w:r>
      <w:r>
        <w:t xml:space="preserve"> at the University of Queensland</w:t>
      </w:r>
      <w:r w:rsidR="00D827E8">
        <w:t xml:space="preserve">. </w:t>
      </w:r>
      <w:r>
        <w:t>In partnership with the Australian Institute of Health and Welfare</w:t>
      </w:r>
      <w:r w:rsidR="00D827E8">
        <w:t xml:space="preserve">, </w:t>
      </w:r>
      <w:r>
        <w:t>the QCMHR manages model development and interpretation of the N</w:t>
      </w:r>
      <w:r w:rsidR="00AE57EF">
        <w:t xml:space="preserve">ational </w:t>
      </w:r>
      <w:r>
        <w:t>M</w:t>
      </w:r>
      <w:r w:rsidR="00AE57EF">
        <w:t xml:space="preserve">ental </w:t>
      </w:r>
      <w:r>
        <w:t>H</w:t>
      </w:r>
      <w:r w:rsidR="00AE57EF">
        <w:t xml:space="preserve">ealth </w:t>
      </w:r>
      <w:r>
        <w:t>S</w:t>
      </w:r>
      <w:r w:rsidR="00AE57EF">
        <w:t xml:space="preserve">ervice </w:t>
      </w:r>
      <w:r>
        <w:t>P</w:t>
      </w:r>
      <w:r w:rsidR="00AE57EF">
        <w:t xml:space="preserve">lanning </w:t>
      </w:r>
      <w:r>
        <w:t>F</w:t>
      </w:r>
      <w:r w:rsidR="00AE57EF">
        <w:t>ramework</w:t>
      </w:r>
      <w:r w:rsidR="00D827E8">
        <w:t xml:space="preserve">, </w:t>
      </w:r>
      <w:r>
        <w:t xml:space="preserve">which has been used as the basis for estimating levels of </w:t>
      </w:r>
      <w:r w:rsidR="009B59CF">
        <w:t xml:space="preserve">psychosocial </w:t>
      </w:r>
      <w:r>
        <w:t>need in this report.</w:t>
      </w:r>
      <w:r w:rsidRPr="00B2662A">
        <w:t xml:space="preserve"> </w:t>
      </w:r>
      <w:r w:rsidR="00456302">
        <w:t>We</w:t>
      </w:r>
      <w:r w:rsidR="00DA3E18">
        <w:t xml:space="preserve"> also wi</w:t>
      </w:r>
      <w:r w:rsidR="00EA3A39">
        <w:t>s</w:t>
      </w:r>
      <w:r w:rsidR="00DA3E18">
        <w:t>h to acknowledge the N</w:t>
      </w:r>
      <w:r w:rsidR="00D02B22">
        <w:t xml:space="preserve">ational </w:t>
      </w:r>
      <w:r w:rsidR="00DA3E18">
        <w:t>D</w:t>
      </w:r>
      <w:r w:rsidR="00D02B22">
        <w:t xml:space="preserve">isability </w:t>
      </w:r>
      <w:r w:rsidR="00DA3E18">
        <w:t>I</w:t>
      </w:r>
      <w:r w:rsidR="00D02B22">
        <w:t xml:space="preserve">nsurance </w:t>
      </w:r>
      <w:r w:rsidR="00DA3E18">
        <w:t>A</w:t>
      </w:r>
      <w:r w:rsidR="00D02B22">
        <w:t>gency</w:t>
      </w:r>
      <w:r w:rsidR="00DA3E18">
        <w:t xml:space="preserve"> for providing </w:t>
      </w:r>
      <w:r w:rsidR="00EA3A39">
        <w:t xml:space="preserve">the necessary data to </w:t>
      </w:r>
      <w:r w:rsidR="00D51278">
        <w:t xml:space="preserve">estimate the contribution of </w:t>
      </w:r>
      <w:r w:rsidR="00192D47">
        <w:t>the N</w:t>
      </w:r>
      <w:r w:rsidR="00D02B22">
        <w:t>ational Disability Insurance Scheme</w:t>
      </w:r>
      <w:r w:rsidR="005240E2">
        <w:t xml:space="preserve"> to providing psychosocial supports to people with mental illness.</w:t>
      </w:r>
      <w:r w:rsidR="00682129">
        <w:t xml:space="preserve"> </w:t>
      </w:r>
      <w:r w:rsidR="00192D47">
        <w:t xml:space="preserve"> </w:t>
      </w:r>
    </w:p>
    <w:p w14:paraId="7A4FBD0E" w14:textId="77777777" w:rsidR="00E31201" w:rsidRDefault="00E31201">
      <w:pPr>
        <w:widowControl w:val="0"/>
        <w:spacing w:after="0" w:line="240" w:lineRule="auto"/>
      </w:pPr>
      <w:r>
        <w:br w:type="page"/>
      </w:r>
    </w:p>
    <w:p w14:paraId="64F079F9" w14:textId="77777777" w:rsidR="00AF7B98" w:rsidRDefault="0024264F" w:rsidP="00AF7B98">
      <w:pPr>
        <w:pStyle w:val="Heading1nonumber"/>
        <w:rPr>
          <w:b w:val="0"/>
        </w:rPr>
      </w:pPr>
      <w:bookmarkStart w:id="3" w:name="Acronyms"/>
      <w:bookmarkStart w:id="4" w:name="_bookmark0"/>
      <w:bookmarkStart w:id="5" w:name="_Toc166168040"/>
      <w:bookmarkStart w:id="6" w:name="_Toc169858004"/>
      <w:bookmarkStart w:id="7" w:name="_Toc174707681"/>
      <w:bookmarkStart w:id="8" w:name="_Toc174708027"/>
      <w:bookmarkEnd w:id="3"/>
      <w:bookmarkEnd w:id="4"/>
      <w:r w:rsidRPr="00B15D14">
        <w:rPr>
          <w:b w:val="0"/>
        </w:rPr>
        <w:lastRenderedPageBreak/>
        <w:t>Acronyms</w:t>
      </w:r>
      <w:r w:rsidR="00FF7E1A">
        <w:rPr>
          <w:b w:val="0"/>
        </w:rPr>
        <w:t xml:space="preserve"> and abbreviations</w:t>
      </w:r>
      <w:bookmarkEnd w:id="5"/>
      <w:bookmarkEnd w:id="6"/>
      <w:bookmarkEnd w:id="7"/>
      <w:bookmarkEnd w:id="8"/>
    </w:p>
    <w:tbl>
      <w:tblPr>
        <w:tblStyle w:val="TableGridLight"/>
        <w:tblW w:w="5000" w:type="pct"/>
        <w:tblLook w:val="04A0" w:firstRow="1" w:lastRow="0" w:firstColumn="1" w:lastColumn="0" w:noHBand="0" w:noVBand="1"/>
      </w:tblPr>
      <w:tblGrid>
        <w:gridCol w:w="1981"/>
        <w:gridCol w:w="7039"/>
      </w:tblGrid>
      <w:tr w:rsidR="00AF7B98" w:rsidRPr="00EE14DC" w14:paraId="057AFA84" w14:textId="77777777">
        <w:trPr>
          <w:tblHeader/>
        </w:trPr>
        <w:tc>
          <w:tcPr>
            <w:tcW w:w="1098" w:type="pct"/>
          </w:tcPr>
          <w:p w14:paraId="78842596" w14:textId="77777777" w:rsidR="00AF7B98" w:rsidRPr="00D0041C" w:rsidRDefault="00AF7B98">
            <w:pPr>
              <w:rPr>
                <w:b/>
                <w:bCs/>
              </w:rPr>
            </w:pPr>
            <w:r w:rsidRPr="00D0041C">
              <w:rPr>
                <w:b/>
                <w:bCs/>
              </w:rPr>
              <w:t>Acronyms and Abbreviations</w:t>
            </w:r>
          </w:p>
        </w:tc>
        <w:tc>
          <w:tcPr>
            <w:tcW w:w="3902" w:type="pct"/>
          </w:tcPr>
          <w:p w14:paraId="00A2ED6C" w14:textId="77777777" w:rsidR="00AF7B98" w:rsidRPr="00D0041C" w:rsidRDefault="00AF7B98">
            <w:pPr>
              <w:rPr>
                <w:b/>
                <w:bCs/>
              </w:rPr>
            </w:pPr>
            <w:r w:rsidRPr="00D0041C">
              <w:rPr>
                <w:b/>
                <w:bCs/>
              </w:rPr>
              <w:t>Description</w:t>
            </w:r>
          </w:p>
        </w:tc>
      </w:tr>
      <w:tr w:rsidR="00AF7B98" w:rsidRPr="00EE14DC" w14:paraId="52306117" w14:textId="77777777">
        <w:tc>
          <w:tcPr>
            <w:tcW w:w="1098" w:type="pct"/>
          </w:tcPr>
          <w:p w14:paraId="59E948DC" w14:textId="77777777" w:rsidR="00AF7B98" w:rsidRPr="00BD402B" w:rsidRDefault="00AF7B98">
            <w:r w:rsidRPr="00BD402B">
              <w:t>ABS</w:t>
            </w:r>
          </w:p>
        </w:tc>
        <w:tc>
          <w:tcPr>
            <w:tcW w:w="3902" w:type="pct"/>
          </w:tcPr>
          <w:p w14:paraId="659CFA04" w14:textId="77777777" w:rsidR="00AF7B98" w:rsidRPr="00EE14DC" w:rsidRDefault="00AF7B98">
            <w:r w:rsidRPr="00EE14DC">
              <w:t>Australian Bureau of Statistics</w:t>
            </w:r>
          </w:p>
        </w:tc>
      </w:tr>
      <w:tr w:rsidR="00AF7B98" w:rsidRPr="00EE14DC" w14:paraId="0FAA694B" w14:textId="77777777">
        <w:tc>
          <w:tcPr>
            <w:tcW w:w="1098" w:type="pct"/>
          </w:tcPr>
          <w:p w14:paraId="25098FF1" w14:textId="77777777" w:rsidR="00AF7B98" w:rsidRPr="00BD402B" w:rsidRDefault="00AF7B98">
            <w:r w:rsidRPr="00BD402B">
              <w:t>ACT</w:t>
            </w:r>
          </w:p>
        </w:tc>
        <w:tc>
          <w:tcPr>
            <w:tcW w:w="3902" w:type="pct"/>
          </w:tcPr>
          <w:p w14:paraId="7AE3C931" w14:textId="77777777" w:rsidR="00AF7B98" w:rsidRPr="00EE14DC" w:rsidRDefault="00AF7B98">
            <w:r w:rsidRPr="00EE14DC">
              <w:t>Australian</w:t>
            </w:r>
            <w:r w:rsidRPr="00EE14DC">
              <w:rPr>
                <w:spacing w:val="-8"/>
              </w:rPr>
              <w:t xml:space="preserve"> </w:t>
            </w:r>
            <w:r w:rsidRPr="00EE14DC">
              <w:t>Capital</w:t>
            </w:r>
            <w:r w:rsidRPr="00EE14DC">
              <w:rPr>
                <w:spacing w:val="-8"/>
              </w:rPr>
              <w:t xml:space="preserve"> </w:t>
            </w:r>
            <w:r w:rsidRPr="00EE14DC">
              <w:rPr>
                <w:spacing w:val="-2"/>
              </w:rPr>
              <w:t>Territory</w:t>
            </w:r>
          </w:p>
        </w:tc>
      </w:tr>
      <w:tr w:rsidR="00AF7B98" w:rsidRPr="00EE14DC" w14:paraId="7C269FC3" w14:textId="77777777">
        <w:tc>
          <w:tcPr>
            <w:tcW w:w="1098" w:type="pct"/>
          </w:tcPr>
          <w:p w14:paraId="17962BE7" w14:textId="77777777" w:rsidR="00AF7B98" w:rsidRPr="00BD402B" w:rsidRDefault="00AF7B98">
            <w:r w:rsidRPr="00BD402B">
              <w:t>AIHW</w:t>
            </w:r>
          </w:p>
        </w:tc>
        <w:tc>
          <w:tcPr>
            <w:tcW w:w="3902" w:type="pct"/>
          </w:tcPr>
          <w:p w14:paraId="771F0598" w14:textId="77777777" w:rsidR="00AF7B98" w:rsidRPr="00EE14DC" w:rsidRDefault="00AF7B98">
            <w:pPr>
              <w:rPr>
                <w:spacing w:val="-2"/>
              </w:rPr>
            </w:pPr>
            <w:r w:rsidRPr="00EE14DC">
              <w:t>Australian Institute of Health and Welfare</w:t>
            </w:r>
          </w:p>
        </w:tc>
      </w:tr>
      <w:tr w:rsidR="00AF7B98" w:rsidRPr="00EE14DC" w14:paraId="4C86936B" w14:textId="77777777">
        <w:tc>
          <w:tcPr>
            <w:tcW w:w="1098" w:type="pct"/>
          </w:tcPr>
          <w:p w14:paraId="70CBEC4E" w14:textId="77777777" w:rsidR="00AF7B98" w:rsidRPr="00BD402B" w:rsidRDefault="00AF7B98">
            <w:r w:rsidRPr="00BD402B">
              <w:t>HPA</w:t>
            </w:r>
          </w:p>
        </w:tc>
        <w:tc>
          <w:tcPr>
            <w:tcW w:w="3902" w:type="pct"/>
          </w:tcPr>
          <w:p w14:paraId="5A355EE6" w14:textId="77777777" w:rsidR="00AF7B98" w:rsidRPr="00EE14DC" w:rsidRDefault="00AF7B98">
            <w:r w:rsidRPr="00EE14DC">
              <w:t>Health</w:t>
            </w:r>
            <w:r w:rsidRPr="00EE14DC">
              <w:rPr>
                <w:spacing w:val="-8"/>
              </w:rPr>
              <w:t xml:space="preserve"> </w:t>
            </w:r>
            <w:r w:rsidRPr="00EE14DC">
              <w:t>Policy</w:t>
            </w:r>
            <w:r w:rsidRPr="00EE14DC">
              <w:rPr>
                <w:spacing w:val="-8"/>
              </w:rPr>
              <w:t xml:space="preserve"> </w:t>
            </w:r>
            <w:r w:rsidRPr="00EE14DC">
              <w:rPr>
                <w:spacing w:val="-2"/>
              </w:rPr>
              <w:t>Analysis</w:t>
            </w:r>
          </w:p>
        </w:tc>
      </w:tr>
      <w:tr w:rsidR="00AF7B98" w:rsidRPr="00EE14DC" w14:paraId="57D0A468" w14:textId="77777777">
        <w:tc>
          <w:tcPr>
            <w:tcW w:w="1098" w:type="pct"/>
          </w:tcPr>
          <w:p w14:paraId="61D23EFE" w14:textId="77777777" w:rsidR="00AF7B98" w:rsidRPr="00BD402B" w:rsidRDefault="00AF7B98">
            <w:r w:rsidRPr="00BD402B">
              <w:t>LHN</w:t>
            </w:r>
          </w:p>
        </w:tc>
        <w:tc>
          <w:tcPr>
            <w:tcW w:w="3902" w:type="pct"/>
          </w:tcPr>
          <w:p w14:paraId="59C78F48" w14:textId="77777777" w:rsidR="00AF7B98" w:rsidRPr="00EE14DC" w:rsidRDefault="00AF7B98">
            <w:r w:rsidRPr="00EE14DC">
              <w:t>Local</w:t>
            </w:r>
            <w:r w:rsidRPr="00EE14DC">
              <w:rPr>
                <w:spacing w:val="-4"/>
              </w:rPr>
              <w:t xml:space="preserve"> </w:t>
            </w:r>
            <w:r w:rsidRPr="00EE14DC">
              <w:t>Hospital</w:t>
            </w:r>
            <w:r w:rsidRPr="00EE14DC">
              <w:rPr>
                <w:spacing w:val="-4"/>
              </w:rPr>
              <w:t xml:space="preserve"> </w:t>
            </w:r>
            <w:r w:rsidRPr="00EE14DC">
              <w:rPr>
                <w:spacing w:val="-2"/>
              </w:rPr>
              <w:t xml:space="preserve">Network </w:t>
            </w:r>
          </w:p>
        </w:tc>
      </w:tr>
      <w:tr w:rsidR="00AF7B98" w:rsidRPr="00EE14DC" w14:paraId="39C07AE0" w14:textId="77777777">
        <w:tc>
          <w:tcPr>
            <w:tcW w:w="1098" w:type="pct"/>
          </w:tcPr>
          <w:p w14:paraId="7A400F28" w14:textId="77777777" w:rsidR="00AF7B98" w:rsidRPr="00BD402B" w:rsidRDefault="00AF7B98">
            <w:r w:rsidRPr="00BD402B">
              <w:t>LHD</w:t>
            </w:r>
          </w:p>
        </w:tc>
        <w:tc>
          <w:tcPr>
            <w:tcW w:w="3902" w:type="pct"/>
          </w:tcPr>
          <w:p w14:paraId="06926885" w14:textId="77777777" w:rsidR="00AF7B98" w:rsidRPr="00EE14DC" w:rsidRDefault="00AF7B98">
            <w:r w:rsidRPr="00EE14DC">
              <w:t>Local Health District</w:t>
            </w:r>
          </w:p>
        </w:tc>
      </w:tr>
      <w:tr w:rsidR="00AF7B98" w:rsidRPr="00EE14DC" w14:paraId="6FDE52CB" w14:textId="77777777">
        <w:tc>
          <w:tcPr>
            <w:tcW w:w="1098" w:type="pct"/>
          </w:tcPr>
          <w:p w14:paraId="2836C4EF" w14:textId="77777777" w:rsidR="00AF7B98" w:rsidRPr="00BD402B" w:rsidRDefault="00AF7B98">
            <w:r w:rsidRPr="00BD402B">
              <w:t>NDIA</w:t>
            </w:r>
          </w:p>
        </w:tc>
        <w:tc>
          <w:tcPr>
            <w:tcW w:w="3902" w:type="pct"/>
          </w:tcPr>
          <w:p w14:paraId="582DCB55" w14:textId="77777777" w:rsidR="00AF7B98" w:rsidRPr="00EE14DC" w:rsidRDefault="00AF7B98">
            <w:pPr>
              <w:rPr>
                <w:spacing w:val="-2"/>
              </w:rPr>
            </w:pPr>
            <w:r w:rsidRPr="00EE14DC">
              <w:rPr>
                <w:spacing w:val="-2"/>
              </w:rPr>
              <w:t>National Disability Insurance Agency</w:t>
            </w:r>
          </w:p>
        </w:tc>
      </w:tr>
      <w:tr w:rsidR="00AF7B98" w:rsidRPr="00EE14DC" w14:paraId="7E875027" w14:textId="77777777">
        <w:tc>
          <w:tcPr>
            <w:tcW w:w="1098" w:type="pct"/>
          </w:tcPr>
          <w:p w14:paraId="3F1B2A8F" w14:textId="77777777" w:rsidR="00AF7B98" w:rsidRPr="00BD402B" w:rsidRDefault="00AF7B98">
            <w:r w:rsidRPr="00BD402B">
              <w:t>NDIS</w:t>
            </w:r>
          </w:p>
        </w:tc>
        <w:tc>
          <w:tcPr>
            <w:tcW w:w="3902" w:type="pct"/>
          </w:tcPr>
          <w:p w14:paraId="103C90AF" w14:textId="77777777" w:rsidR="00AF7B98" w:rsidRPr="00EE14DC" w:rsidRDefault="00AF7B98">
            <w:r w:rsidRPr="00EE14DC">
              <w:t>National</w:t>
            </w:r>
            <w:r w:rsidRPr="00EE14DC">
              <w:rPr>
                <w:spacing w:val="-7"/>
              </w:rPr>
              <w:t xml:space="preserve"> </w:t>
            </w:r>
            <w:r w:rsidRPr="00EE14DC">
              <w:t>Disability</w:t>
            </w:r>
            <w:r w:rsidRPr="00EE14DC">
              <w:rPr>
                <w:spacing w:val="-7"/>
              </w:rPr>
              <w:t xml:space="preserve"> </w:t>
            </w:r>
            <w:r w:rsidRPr="00EE14DC">
              <w:t>Insurance</w:t>
            </w:r>
            <w:r w:rsidRPr="00EE14DC">
              <w:rPr>
                <w:spacing w:val="-8"/>
              </w:rPr>
              <w:t xml:space="preserve"> </w:t>
            </w:r>
            <w:r w:rsidRPr="00EE14DC">
              <w:rPr>
                <w:spacing w:val="-2"/>
              </w:rPr>
              <w:t>Scheme</w:t>
            </w:r>
          </w:p>
        </w:tc>
      </w:tr>
      <w:tr w:rsidR="00AF7B98" w:rsidRPr="00EE14DC" w14:paraId="2D41586E" w14:textId="77777777">
        <w:tc>
          <w:tcPr>
            <w:tcW w:w="1098" w:type="pct"/>
          </w:tcPr>
          <w:p w14:paraId="281AEC6B" w14:textId="77777777" w:rsidR="00AF7B98" w:rsidRPr="00BD402B" w:rsidRDefault="00AF7B98">
            <w:r w:rsidRPr="00BD402B">
              <w:t>NMHSPF</w:t>
            </w:r>
          </w:p>
        </w:tc>
        <w:tc>
          <w:tcPr>
            <w:tcW w:w="3902" w:type="pct"/>
          </w:tcPr>
          <w:p w14:paraId="2BEC8F47" w14:textId="77777777" w:rsidR="00AF7B98" w:rsidRPr="00EE14DC" w:rsidRDefault="00AF7B98">
            <w:r w:rsidRPr="00EE14DC">
              <w:t>National</w:t>
            </w:r>
            <w:r w:rsidRPr="00EE14DC">
              <w:rPr>
                <w:spacing w:val="-7"/>
              </w:rPr>
              <w:t xml:space="preserve"> </w:t>
            </w:r>
            <w:r w:rsidRPr="00EE14DC">
              <w:t>Mental</w:t>
            </w:r>
            <w:r w:rsidRPr="00EE14DC">
              <w:rPr>
                <w:spacing w:val="-7"/>
              </w:rPr>
              <w:t xml:space="preserve"> </w:t>
            </w:r>
            <w:r w:rsidRPr="00EE14DC">
              <w:t>Health</w:t>
            </w:r>
            <w:r w:rsidRPr="00EE14DC">
              <w:rPr>
                <w:spacing w:val="-7"/>
              </w:rPr>
              <w:t xml:space="preserve"> </w:t>
            </w:r>
            <w:r w:rsidRPr="00EE14DC">
              <w:t>Service</w:t>
            </w:r>
            <w:r w:rsidRPr="00EE14DC">
              <w:rPr>
                <w:spacing w:val="-7"/>
              </w:rPr>
              <w:t xml:space="preserve"> </w:t>
            </w:r>
            <w:r w:rsidRPr="00EE14DC">
              <w:t>Planning</w:t>
            </w:r>
            <w:r w:rsidRPr="00EE14DC">
              <w:rPr>
                <w:spacing w:val="-6"/>
              </w:rPr>
              <w:t xml:space="preserve"> </w:t>
            </w:r>
            <w:r w:rsidRPr="00EE14DC">
              <w:rPr>
                <w:spacing w:val="-2"/>
              </w:rPr>
              <w:t>Framework</w:t>
            </w:r>
          </w:p>
        </w:tc>
      </w:tr>
      <w:tr w:rsidR="00AF7B98" w:rsidRPr="00EE14DC" w14:paraId="1CAFCD46" w14:textId="77777777">
        <w:tc>
          <w:tcPr>
            <w:tcW w:w="1098" w:type="pct"/>
          </w:tcPr>
          <w:p w14:paraId="3EEA524C" w14:textId="77777777" w:rsidR="00AF7B98" w:rsidRPr="00BD402B" w:rsidRDefault="00AF7B98">
            <w:r w:rsidRPr="00BD402B">
              <w:t>NSW</w:t>
            </w:r>
          </w:p>
        </w:tc>
        <w:tc>
          <w:tcPr>
            <w:tcW w:w="3902" w:type="pct"/>
          </w:tcPr>
          <w:p w14:paraId="3E63FB63" w14:textId="77777777" w:rsidR="00AF7B98" w:rsidRPr="00EE14DC" w:rsidRDefault="00AF7B98">
            <w:r w:rsidRPr="00EE14DC">
              <w:t>New South Wales</w:t>
            </w:r>
          </w:p>
        </w:tc>
      </w:tr>
      <w:tr w:rsidR="00AF7B98" w:rsidRPr="00EE14DC" w14:paraId="13B6362E" w14:textId="77777777">
        <w:tc>
          <w:tcPr>
            <w:tcW w:w="1098" w:type="pct"/>
          </w:tcPr>
          <w:p w14:paraId="1F62B4C6" w14:textId="77777777" w:rsidR="00AF7B98" w:rsidRPr="00BD402B" w:rsidRDefault="00AF7B98">
            <w:r w:rsidRPr="00BD402B">
              <w:t>NT</w:t>
            </w:r>
          </w:p>
        </w:tc>
        <w:tc>
          <w:tcPr>
            <w:tcW w:w="3902" w:type="pct"/>
          </w:tcPr>
          <w:p w14:paraId="28BDC834" w14:textId="77777777" w:rsidR="00AF7B98" w:rsidRPr="00EE14DC" w:rsidRDefault="00AF7B98">
            <w:r w:rsidRPr="00EE14DC">
              <w:t>Northern Territory</w:t>
            </w:r>
          </w:p>
        </w:tc>
      </w:tr>
      <w:tr w:rsidR="00AF7B98" w:rsidRPr="00EE14DC" w14:paraId="46158638" w14:textId="77777777">
        <w:tc>
          <w:tcPr>
            <w:tcW w:w="1098" w:type="pct"/>
          </w:tcPr>
          <w:p w14:paraId="50493A88" w14:textId="77777777" w:rsidR="00AF7B98" w:rsidRPr="00BD402B" w:rsidRDefault="00AF7B98">
            <w:r w:rsidRPr="00BD402B">
              <w:t>OOS</w:t>
            </w:r>
          </w:p>
        </w:tc>
        <w:tc>
          <w:tcPr>
            <w:tcW w:w="3902" w:type="pct"/>
          </w:tcPr>
          <w:p w14:paraId="2457599C" w14:textId="77777777" w:rsidR="00AF7B98" w:rsidRPr="00EE14DC" w:rsidRDefault="00AF7B98">
            <w:r w:rsidRPr="00EE14DC">
              <w:t>Occasions of Service</w:t>
            </w:r>
          </w:p>
        </w:tc>
      </w:tr>
      <w:tr w:rsidR="00AF7B98" w:rsidRPr="00EE14DC" w14:paraId="60B98804" w14:textId="77777777">
        <w:tc>
          <w:tcPr>
            <w:tcW w:w="1098" w:type="pct"/>
          </w:tcPr>
          <w:p w14:paraId="42CAF64C" w14:textId="77777777" w:rsidR="00AF7B98" w:rsidRPr="00BD402B" w:rsidRDefault="00AF7B98">
            <w:r w:rsidRPr="00BD402B">
              <w:t>PHN</w:t>
            </w:r>
          </w:p>
        </w:tc>
        <w:tc>
          <w:tcPr>
            <w:tcW w:w="3902" w:type="pct"/>
          </w:tcPr>
          <w:p w14:paraId="7F57A749" w14:textId="77777777" w:rsidR="00AF7B98" w:rsidRPr="00EE14DC" w:rsidRDefault="00AF7B98">
            <w:r w:rsidRPr="00EE14DC">
              <w:t>Primary Health Network</w:t>
            </w:r>
          </w:p>
        </w:tc>
      </w:tr>
      <w:tr w:rsidR="00AF7B98" w:rsidRPr="00EE14DC" w14:paraId="5D8A68E2" w14:textId="77777777">
        <w:tc>
          <w:tcPr>
            <w:tcW w:w="1098" w:type="pct"/>
          </w:tcPr>
          <w:p w14:paraId="48A3DBE4" w14:textId="77777777" w:rsidR="00AF7B98" w:rsidRPr="00BD402B" w:rsidRDefault="00AF7B98">
            <w:r w:rsidRPr="00BD402B">
              <w:t>PPG</w:t>
            </w:r>
          </w:p>
        </w:tc>
        <w:tc>
          <w:tcPr>
            <w:tcW w:w="3902" w:type="pct"/>
          </w:tcPr>
          <w:p w14:paraId="51379CE2" w14:textId="77777777" w:rsidR="00AF7B98" w:rsidRPr="00EE14DC" w:rsidRDefault="00AF7B98">
            <w:r w:rsidRPr="00EE14DC">
              <w:t>Psychosocial</w:t>
            </w:r>
            <w:r w:rsidRPr="00EE14DC">
              <w:rPr>
                <w:spacing w:val="-10"/>
              </w:rPr>
              <w:t xml:space="preserve"> </w:t>
            </w:r>
            <w:r w:rsidRPr="00EE14DC">
              <w:t>Project</w:t>
            </w:r>
            <w:r w:rsidRPr="00EE14DC">
              <w:rPr>
                <w:spacing w:val="-9"/>
              </w:rPr>
              <w:t xml:space="preserve"> </w:t>
            </w:r>
            <w:r w:rsidRPr="00EE14DC">
              <w:rPr>
                <w:spacing w:val="-2"/>
              </w:rPr>
              <w:t>Group</w:t>
            </w:r>
          </w:p>
        </w:tc>
      </w:tr>
      <w:tr w:rsidR="00AF7B98" w:rsidRPr="00EE14DC" w14:paraId="4D4524B0" w14:textId="77777777">
        <w:tc>
          <w:tcPr>
            <w:tcW w:w="1098" w:type="pct"/>
          </w:tcPr>
          <w:p w14:paraId="21E69DB0" w14:textId="77777777" w:rsidR="00AF7B98" w:rsidRPr="00BD402B" w:rsidRDefault="00AF7B98">
            <w:r w:rsidRPr="00BD402B">
              <w:t>QCMHR</w:t>
            </w:r>
          </w:p>
        </w:tc>
        <w:tc>
          <w:tcPr>
            <w:tcW w:w="3902" w:type="pct"/>
          </w:tcPr>
          <w:p w14:paraId="273C3EE2" w14:textId="77777777" w:rsidR="00AF7B98" w:rsidRPr="00EE14DC" w:rsidRDefault="00AF7B98">
            <w:r w:rsidRPr="00EE14DC">
              <w:t>Queensland</w:t>
            </w:r>
            <w:r w:rsidRPr="00EE14DC">
              <w:rPr>
                <w:spacing w:val="-8"/>
              </w:rPr>
              <w:t xml:space="preserve"> </w:t>
            </w:r>
            <w:r w:rsidRPr="00EE14DC">
              <w:t>Centre</w:t>
            </w:r>
            <w:r w:rsidRPr="00EE14DC">
              <w:rPr>
                <w:spacing w:val="-8"/>
              </w:rPr>
              <w:t xml:space="preserve"> </w:t>
            </w:r>
            <w:r w:rsidRPr="00EE14DC">
              <w:t>for</w:t>
            </w:r>
            <w:r w:rsidRPr="00EE14DC">
              <w:rPr>
                <w:spacing w:val="-9"/>
              </w:rPr>
              <w:t xml:space="preserve"> </w:t>
            </w:r>
            <w:r w:rsidRPr="00EE14DC">
              <w:t>Mental</w:t>
            </w:r>
            <w:r w:rsidRPr="00EE14DC">
              <w:rPr>
                <w:spacing w:val="-8"/>
              </w:rPr>
              <w:t xml:space="preserve"> </w:t>
            </w:r>
            <w:r w:rsidRPr="00EE14DC">
              <w:t>Health</w:t>
            </w:r>
            <w:r w:rsidRPr="00EE14DC">
              <w:rPr>
                <w:spacing w:val="-8"/>
              </w:rPr>
              <w:t xml:space="preserve"> </w:t>
            </w:r>
            <w:r w:rsidRPr="00EE14DC">
              <w:rPr>
                <w:spacing w:val="-2"/>
              </w:rPr>
              <w:t>Research</w:t>
            </w:r>
          </w:p>
        </w:tc>
      </w:tr>
      <w:tr w:rsidR="00AF7B98" w:rsidRPr="00EE14DC" w14:paraId="731924F9" w14:textId="77777777">
        <w:tc>
          <w:tcPr>
            <w:tcW w:w="1098" w:type="pct"/>
          </w:tcPr>
          <w:p w14:paraId="709D63CE" w14:textId="77777777" w:rsidR="00AF7B98" w:rsidRPr="00BD402B" w:rsidRDefault="00AF7B98">
            <w:r w:rsidRPr="00BD402B">
              <w:t>Qld</w:t>
            </w:r>
          </w:p>
        </w:tc>
        <w:tc>
          <w:tcPr>
            <w:tcW w:w="3902" w:type="pct"/>
          </w:tcPr>
          <w:p w14:paraId="610AB6F1" w14:textId="77777777" w:rsidR="00AF7B98" w:rsidRPr="00EE14DC" w:rsidRDefault="00AF7B98">
            <w:r w:rsidRPr="00EE14DC">
              <w:t>Queensland</w:t>
            </w:r>
          </w:p>
        </w:tc>
      </w:tr>
      <w:tr w:rsidR="00AF7B98" w:rsidRPr="00EE14DC" w14:paraId="2DD3B079" w14:textId="77777777">
        <w:tc>
          <w:tcPr>
            <w:tcW w:w="1098" w:type="pct"/>
          </w:tcPr>
          <w:p w14:paraId="26AC541A" w14:textId="77777777" w:rsidR="00AF7B98" w:rsidRPr="00BD402B" w:rsidRDefault="00AF7B98">
            <w:r w:rsidRPr="00BD402B">
              <w:t>SA</w:t>
            </w:r>
          </w:p>
        </w:tc>
        <w:tc>
          <w:tcPr>
            <w:tcW w:w="3902" w:type="pct"/>
          </w:tcPr>
          <w:p w14:paraId="3C2335CC" w14:textId="77777777" w:rsidR="00AF7B98" w:rsidRPr="00EE14DC" w:rsidRDefault="00AF7B98">
            <w:r w:rsidRPr="00EE14DC">
              <w:t>South Australia</w:t>
            </w:r>
          </w:p>
        </w:tc>
      </w:tr>
      <w:tr w:rsidR="00AF7B98" w:rsidRPr="00EE14DC" w14:paraId="25B92DE1" w14:textId="77777777">
        <w:tc>
          <w:tcPr>
            <w:tcW w:w="1098" w:type="pct"/>
          </w:tcPr>
          <w:p w14:paraId="2D25D1DF" w14:textId="77777777" w:rsidR="00AF7B98" w:rsidRPr="00BD402B" w:rsidRDefault="00AF7B98">
            <w:r w:rsidRPr="00BD402B">
              <w:t>SA3</w:t>
            </w:r>
          </w:p>
        </w:tc>
        <w:tc>
          <w:tcPr>
            <w:tcW w:w="3902" w:type="pct"/>
          </w:tcPr>
          <w:p w14:paraId="1EF12F88" w14:textId="77777777" w:rsidR="00AF7B98" w:rsidRPr="00EE14DC" w:rsidRDefault="00AF7B98">
            <w:r w:rsidRPr="00EE14DC">
              <w:t>Statistical Area Level 3</w:t>
            </w:r>
          </w:p>
        </w:tc>
      </w:tr>
      <w:tr w:rsidR="00AF7B98" w:rsidRPr="00EE14DC" w14:paraId="3912A33C" w14:textId="77777777">
        <w:tc>
          <w:tcPr>
            <w:tcW w:w="1098" w:type="pct"/>
          </w:tcPr>
          <w:p w14:paraId="4C21D06D" w14:textId="77777777" w:rsidR="00AF7B98" w:rsidRPr="00BD402B" w:rsidRDefault="00AF7B98">
            <w:r w:rsidRPr="00BD402B">
              <w:t>SEWB</w:t>
            </w:r>
          </w:p>
        </w:tc>
        <w:tc>
          <w:tcPr>
            <w:tcW w:w="3902" w:type="pct"/>
          </w:tcPr>
          <w:p w14:paraId="4845CE92" w14:textId="77777777" w:rsidR="00AF7B98" w:rsidRPr="00EE14DC" w:rsidRDefault="00AF7B98">
            <w:r w:rsidRPr="00EE14DC">
              <w:t>Social and emotional wellbeing</w:t>
            </w:r>
          </w:p>
        </w:tc>
      </w:tr>
      <w:tr w:rsidR="00AF7B98" w:rsidRPr="00EE14DC" w14:paraId="123599AD" w14:textId="77777777">
        <w:tc>
          <w:tcPr>
            <w:tcW w:w="1098" w:type="pct"/>
          </w:tcPr>
          <w:p w14:paraId="1B0D19BA" w14:textId="77777777" w:rsidR="00AF7B98" w:rsidRPr="00BD402B" w:rsidRDefault="00AF7B98">
            <w:r w:rsidRPr="00BD402B">
              <w:t>Tas</w:t>
            </w:r>
          </w:p>
        </w:tc>
        <w:tc>
          <w:tcPr>
            <w:tcW w:w="3902" w:type="pct"/>
          </w:tcPr>
          <w:p w14:paraId="60A0C1BF" w14:textId="77777777" w:rsidR="00AF7B98" w:rsidRPr="00EE14DC" w:rsidRDefault="00AF7B98">
            <w:r w:rsidRPr="00EE14DC">
              <w:t>Tasmania</w:t>
            </w:r>
          </w:p>
        </w:tc>
      </w:tr>
      <w:tr w:rsidR="00AF7B98" w:rsidRPr="00EE14DC" w14:paraId="301AE410" w14:textId="77777777">
        <w:tc>
          <w:tcPr>
            <w:tcW w:w="1098" w:type="pct"/>
          </w:tcPr>
          <w:p w14:paraId="2D553ACB" w14:textId="77777777" w:rsidR="00AF7B98" w:rsidRPr="00BD402B" w:rsidRDefault="00AF7B98">
            <w:r w:rsidRPr="00BD402B">
              <w:lastRenderedPageBreak/>
              <w:t>UQ</w:t>
            </w:r>
          </w:p>
        </w:tc>
        <w:tc>
          <w:tcPr>
            <w:tcW w:w="3902" w:type="pct"/>
          </w:tcPr>
          <w:p w14:paraId="39BD5962" w14:textId="77777777" w:rsidR="00AF7B98" w:rsidRPr="00EE14DC" w:rsidRDefault="00AF7B98">
            <w:r w:rsidRPr="00EE14DC">
              <w:t>University of Queensland</w:t>
            </w:r>
          </w:p>
        </w:tc>
      </w:tr>
      <w:tr w:rsidR="00AF7B98" w:rsidRPr="00EE14DC" w14:paraId="5EFA5B03" w14:textId="77777777">
        <w:tc>
          <w:tcPr>
            <w:tcW w:w="1098" w:type="pct"/>
          </w:tcPr>
          <w:p w14:paraId="12ABFD07" w14:textId="77777777" w:rsidR="00AF7B98" w:rsidRPr="00BD402B" w:rsidRDefault="00AF7B98">
            <w:r w:rsidRPr="00BD402B">
              <w:t>Vic</w:t>
            </w:r>
          </w:p>
        </w:tc>
        <w:tc>
          <w:tcPr>
            <w:tcW w:w="3902" w:type="pct"/>
          </w:tcPr>
          <w:p w14:paraId="6B16A665" w14:textId="77777777" w:rsidR="00AF7B98" w:rsidRPr="00EE14DC" w:rsidRDefault="00AF7B98">
            <w:r w:rsidRPr="00EE14DC">
              <w:t>Victoria</w:t>
            </w:r>
          </w:p>
        </w:tc>
      </w:tr>
      <w:tr w:rsidR="00AF7B98" w:rsidRPr="00EE14DC" w14:paraId="4D3E46C1" w14:textId="77777777">
        <w:tc>
          <w:tcPr>
            <w:tcW w:w="1098" w:type="pct"/>
          </w:tcPr>
          <w:p w14:paraId="458278B4" w14:textId="77777777" w:rsidR="00AF7B98" w:rsidRPr="00BD402B" w:rsidRDefault="00AF7B98">
            <w:r w:rsidRPr="00BD402B">
              <w:t>WA</w:t>
            </w:r>
          </w:p>
        </w:tc>
        <w:tc>
          <w:tcPr>
            <w:tcW w:w="3902" w:type="pct"/>
          </w:tcPr>
          <w:p w14:paraId="395D5979" w14:textId="77777777" w:rsidR="00AF7B98" w:rsidRPr="00EE14DC" w:rsidRDefault="00AF7B98">
            <w:r w:rsidRPr="00EE14DC">
              <w:t>Western Australia</w:t>
            </w:r>
          </w:p>
        </w:tc>
      </w:tr>
    </w:tbl>
    <w:p w14:paraId="1D2641CD" w14:textId="2B412E34" w:rsidR="00AF7B98" w:rsidRPr="00AF7B98" w:rsidRDefault="00AF7B98" w:rsidP="00AF7B98">
      <w:pPr>
        <w:pStyle w:val="Heading1nonumber"/>
        <w:rPr>
          <w:b w:val="0"/>
        </w:rPr>
        <w:sectPr w:rsidR="00AF7B98" w:rsidRPr="00AF7B98" w:rsidSect="00F2163C">
          <w:footerReference w:type="default" r:id="rId14"/>
          <w:pgSz w:w="11910" w:h="16840"/>
          <w:pgMar w:top="1440" w:right="1440" w:bottom="1440" w:left="1440" w:header="0" w:footer="455" w:gutter="0"/>
          <w:pgNumType w:start="1"/>
          <w:cols w:space="720"/>
          <w:docGrid w:linePitch="299"/>
        </w:sectPr>
      </w:pPr>
    </w:p>
    <w:p w14:paraId="54F7ECDC" w14:textId="57D9EE72" w:rsidR="00C551B0" w:rsidRDefault="00C551B0" w:rsidP="00934417">
      <w:pPr>
        <w:pStyle w:val="Heading1nonumber"/>
        <w:rPr>
          <w:b w:val="0"/>
        </w:rPr>
      </w:pPr>
      <w:bookmarkStart w:id="9" w:name="Executive_summary"/>
      <w:bookmarkStart w:id="10" w:name="_bookmark1"/>
      <w:bookmarkStart w:id="11" w:name="_Toc166168041"/>
      <w:bookmarkStart w:id="12" w:name="_Toc169858005"/>
      <w:bookmarkStart w:id="13" w:name="_Toc174707682"/>
      <w:bookmarkStart w:id="14" w:name="_Toc174708028"/>
      <w:bookmarkEnd w:id="9"/>
      <w:bookmarkEnd w:id="10"/>
      <w:r>
        <w:rPr>
          <w:b w:val="0"/>
        </w:rPr>
        <w:lastRenderedPageBreak/>
        <w:t>Terms used in this report</w:t>
      </w:r>
      <w:bookmarkEnd w:id="11"/>
      <w:bookmarkEnd w:id="12"/>
      <w:bookmarkEnd w:id="13"/>
      <w:bookmarkEnd w:id="14"/>
    </w:p>
    <w:p w14:paraId="6F28A580" w14:textId="2FD38384" w:rsidR="00F9494E" w:rsidRPr="00F9494E" w:rsidRDefault="00F9494E" w:rsidP="00F9494E">
      <w:pPr>
        <w:rPr>
          <w:i/>
          <w:iCs/>
        </w:rPr>
      </w:pPr>
      <w:r w:rsidRPr="00F9494E">
        <w:t xml:space="preserve">In this report, the term </w:t>
      </w:r>
      <w:r w:rsidRPr="002D6BF3">
        <w:rPr>
          <w:rStyle w:val="Strong"/>
        </w:rPr>
        <w:t>“consumer”</w:t>
      </w:r>
      <w:r w:rsidRPr="00F9494E">
        <w:t xml:space="preserve"> has been used to refer to </w:t>
      </w:r>
      <w:r w:rsidRPr="00F9494E">
        <w:rPr>
          <w:i/>
          <w:iCs/>
        </w:rPr>
        <w:t>a person who has used or may use a mental health service</w:t>
      </w:r>
      <w:r w:rsidRPr="00F9494E">
        <w:t xml:space="preserve"> </w:t>
      </w:r>
      <w:r w:rsidRPr="00F9494E">
        <w:fldChar w:fldCharType="begin"/>
      </w:r>
      <w:r w:rsidR="001718B6">
        <w:instrText xml:space="preserve"> ADDIN EN.CITE &lt;EndNote&gt;&lt;Cite&gt;&lt;Author&gt;Australian Commission on Safety and Quality in Health Care&lt;/Author&gt;&lt;Year&gt;2024&lt;/Year&gt;&lt;RecNum&gt;622&lt;/RecNum&gt;&lt;DisplayText&gt;(Australian Commission on Safety and Quality in Health Care, 2024)&lt;/DisplayText&gt;&lt;record&gt;&lt;rec-number&gt;622&lt;/rec-number&gt;&lt;foreign-keys&gt;&lt;key app="EN" db-id="xfaw9ta2pv0xp4ezzwov20a5ez529fs09psf" timestamp="1713227194" guid="83e89f89-deba-4fb3-8bed-98f62ee86af2"&gt;622&lt;/key&gt;&lt;/foreign-keys&gt;&lt;ref-type name="Web Page"&gt;12&lt;/ref-type&gt;&lt;contributors&gt;&lt;authors&gt;&lt;author&gt;Australian Commission on Safety and Quality in Health Care,&lt;/author&gt;&lt;/authors&gt;&lt;/contributors&gt;&lt;titles&gt;&lt;title&gt;Terminology and resources&lt;/title&gt;&lt;/titles&gt;&lt;dates&gt;&lt;year&gt;2024&lt;/year&gt;&lt;/dates&gt;&lt;pub-location&gt;Sydney&lt;/pub-location&gt;&lt;publisher&gt;ACSQHC&lt;/publisher&gt;&lt;urls&gt;&lt;related-urls&gt;&lt;url&gt;https://www.safetyandquality.gov.au/standards/primary-and-community-healthcare/guide-primary-and-community-healthcare-standards/terminology-and-resources#:~:text=&amp;apos;Patient&amp;apos;%2C%20&amp;apos;client&amp;apos;,a%20consumer%20representative%20or%20advocate.&lt;/url&gt;&lt;/related-urls&gt;&lt;/urls&gt;&lt;/record&gt;&lt;/Cite&gt;&lt;/EndNote&gt;</w:instrText>
      </w:r>
      <w:r w:rsidRPr="00F9494E">
        <w:fldChar w:fldCharType="separate"/>
      </w:r>
      <w:r w:rsidRPr="00F9494E">
        <w:rPr>
          <w:noProof/>
        </w:rPr>
        <w:t>(Australian Commission on Safety and Quality in Health Care, 2024)</w:t>
      </w:r>
      <w:r w:rsidRPr="00F9494E">
        <w:fldChar w:fldCharType="end"/>
      </w:r>
      <w:r w:rsidRPr="00F9494E">
        <w:t>.</w:t>
      </w:r>
      <w:r w:rsidRPr="00F9494E">
        <w:rPr>
          <w:i/>
          <w:iCs/>
        </w:rPr>
        <w:t xml:space="preserve"> </w:t>
      </w:r>
      <w:r w:rsidRPr="00F9494E">
        <w:t>In some sections the term “client” has been used, which is preferred by some agencies. Both terms are used</w:t>
      </w:r>
      <w:r w:rsidRPr="00F9494E" w:rsidDel="00725D71">
        <w:t xml:space="preserve"> </w:t>
      </w:r>
      <w:r w:rsidRPr="00F9494E">
        <w:t>to refer to a person who has used a mental health service.</w:t>
      </w:r>
    </w:p>
    <w:p w14:paraId="05620089" w14:textId="035BF288" w:rsidR="00F9494E" w:rsidRPr="00F9494E" w:rsidRDefault="00F9494E" w:rsidP="00F9494E">
      <w:r w:rsidRPr="00F9494E">
        <w:t xml:space="preserve">The term </w:t>
      </w:r>
      <w:r w:rsidRPr="002D6BF3">
        <w:rPr>
          <w:rStyle w:val="Strong"/>
        </w:rPr>
        <w:t>“carer”</w:t>
      </w:r>
      <w:r w:rsidRPr="00F9494E">
        <w:t xml:space="preserve"> has been used to refer a person </w:t>
      </w:r>
      <w:r w:rsidRPr="00F9494E">
        <w:rPr>
          <w:i/>
          <w:iCs/>
        </w:rPr>
        <w:t>who has responsibility for major aspects of the care of a family member or friend living with a </w:t>
      </w:r>
      <w:hyperlink r:id="rId15" w:history="1">
        <w:r w:rsidRPr="00F9494E">
          <w:rPr>
            <w:i/>
            <w:iCs/>
          </w:rPr>
          <w:t>mental health condition</w:t>
        </w:r>
      </w:hyperlink>
      <w:r w:rsidRPr="00F9494E">
        <w:rPr>
          <w:i/>
          <w:iCs/>
        </w:rPr>
        <w:t xml:space="preserve">. A carer could also be colleagues and/or members of a shared community </w:t>
      </w:r>
      <w:r w:rsidRPr="00F9494E">
        <w:rPr>
          <w:i/>
          <w:iCs/>
        </w:rPr>
        <w:fldChar w:fldCharType="begin"/>
      </w:r>
      <w:r w:rsidR="001718B6">
        <w:rPr>
          <w:i/>
          <w:iCs/>
        </w:rPr>
        <w:instrText xml:space="preserve"> ADDIN EN.CITE &lt;EndNote&gt;&lt;Cite&gt;&lt;Author&gt;Mental Health Coordinating Council&lt;/Author&gt;&lt;Year&gt;2020&lt;/Year&gt;&lt;RecNum&gt;623&lt;/RecNum&gt;&lt;DisplayText&gt;(Mental Health Coordinating Council, 2020)&lt;/DisplayText&gt;&lt;record&gt;&lt;rec-number&gt;623&lt;/rec-number&gt;&lt;foreign-keys&gt;&lt;key app="EN" db-id="xfaw9ta2pv0xp4ezzwov20a5ez529fs09psf" timestamp="1713227194" guid="0ecfd779-2929-43b4-ac79-370f346b2f86"&gt;623&lt;/key&gt;&lt;/foreign-keys&gt;&lt;ref-type name="Web Page"&gt;12&lt;/ref-type&gt;&lt;contributors&gt;&lt;authors&gt;&lt;author&gt;Mental Health Coordinating Council,,&lt;/author&gt;&lt;/authors&gt;&lt;/contributors&gt;&lt;titles&gt;&lt;title&gt;Mental Health Rights Manual&lt;/title&gt;&lt;/titles&gt;&lt;dates&gt;&lt;year&gt;2020&lt;/year&gt;&lt;/dates&gt;&lt;urls&gt;&lt;related-urls&gt;&lt;url&gt;https://mhrm.mhcc.org.au/chapters/9-carers-of-people-with-mental-health-conditions/9a-carers-of-people-with-mental-health-conditions-overview/&lt;/url&gt;&lt;/related-urls&gt;&lt;/urls&gt;&lt;/record&gt;&lt;/Cite&gt;&lt;/EndNote&gt;</w:instrText>
      </w:r>
      <w:r w:rsidRPr="00F9494E">
        <w:rPr>
          <w:i/>
          <w:iCs/>
        </w:rPr>
        <w:fldChar w:fldCharType="separate"/>
      </w:r>
      <w:r w:rsidRPr="00F9494E">
        <w:rPr>
          <w:i/>
          <w:iCs/>
          <w:noProof/>
        </w:rPr>
        <w:t>(Mental Health Coordinating Council, 2020)</w:t>
      </w:r>
      <w:r w:rsidRPr="00F9494E">
        <w:rPr>
          <w:i/>
          <w:iCs/>
        </w:rPr>
        <w:fldChar w:fldCharType="end"/>
      </w:r>
      <w:r w:rsidRPr="00F9494E">
        <w:rPr>
          <w:i/>
          <w:iCs/>
        </w:rPr>
        <w:t>.</w:t>
      </w:r>
    </w:p>
    <w:p w14:paraId="1BBB43F1" w14:textId="16192B96" w:rsidR="00F9494E" w:rsidRPr="00F9494E" w:rsidRDefault="00F9494E" w:rsidP="00F9494E">
      <w:r w:rsidRPr="00F9494E">
        <w:t xml:space="preserve">HPA have used the term </w:t>
      </w:r>
      <w:r w:rsidRPr="002D6BF3">
        <w:rPr>
          <w:rStyle w:val="Strong"/>
        </w:rPr>
        <w:t>“severity”</w:t>
      </w:r>
      <w:r w:rsidRPr="00023392">
        <w:t xml:space="preserve"> to reflect the approach adopted within the National</w:t>
      </w:r>
      <w:r w:rsidRPr="00023392">
        <w:rPr>
          <w:spacing w:val="-7"/>
        </w:rPr>
        <w:t xml:space="preserve"> </w:t>
      </w:r>
      <w:r w:rsidRPr="00023392">
        <w:t>Mental</w:t>
      </w:r>
      <w:r w:rsidRPr="00023392">
        <w:rPr>
          <w:spacing w:val="-7"/>
        </w:rPr>
        <w:t xml:space="preserve"> </w:t>
      </w:r>
      <w:r w:rsidRPr="00023392">
        <w:t>Health</w:t>
      </w:r>
      <w:r w:rsidRPr="00023392">
        <w:rPr>
          <w:spacing w:val="-7"/>
        </w:rPr>
        <w:t xml:space="preserve"> </w:t>
      </w:r>
      <w:r w:rsidRPr="00023392">
        <w:t>Service</w:t>
      </w:r>
      <w:r w:rsidRPr="00023392">
        <w:rPr>
          <w:spacing w:val="-7"/>
        </w:rPr>
        <w:t xml:space="preserve"> </w:t>
      </w:r>
      <w:r w:rsidRPr="00023392">
        <w:t>Planning</w:t>
      </w:r>
      <w:r w:rsidRPr="00023392">
        <w:rPr>
          <w:spacing w:val="-6"/>
        </w:rPr>
        <w:t xml:space="preserve"> </w:t>
      </w:r>
      <w:r w:rsidRPr="00023392">
        <w:rPr>
          <w:spacing w:val="-2"/>
        </w:rPr>
        <w:t>Framework (</w:t>
      </w:r>
      <w:r w:rsidRPr="00023392">
        <w:t xml:space="preserve">NMHSPF) </w:t>
      </w:r>
      <w:r w:rsidRPr="00023392">
        <w:fldChar w:fldCharType="begin"/>
      </w:r>
      <w:r w:rsidR="001718B6" w:rsidRPr="00023392">
        <w:instrText xml:space="preserve"> ADDIN EN.CITE &lt;EndNote&gt;&lt;Cite&gt;&lt;Author&gt;Australian Institute of Health and Welfare&lt;/Author&gt;&lt;Year&gt;2022&lt;/Year&gt;&lt;RecNum&gt;523&lt;/RecNum&gt;&lt;DisplayText&gt;(Australian Institute of Health and Welfare, 2022)&lt;/DisplayText&gt;&lt;record&gt;&lt;rec-number&gt;523&lt;/rec-number&gt;&lt;foreign-keys&gt;&lt;key app="EN" db-id="xfaw9ta2pv0xp4ezzwov20a5ez529fs09psf" timestamp="1689636684" guid="01970514-72d3-4de5-a210-c1c62e635dd7"&gt;523&lt;/key&gt;&lt;/foreign-keys&gt;&lt;ref-type name="Web Page"&gt;12&lt;/ref-type&gt;&lt;contributors&gt;&lt;authors&gt;&lt;author&gt;Australian Institute of Health and Welfare,,&lt;/author&gt;&lt;/authors&gt;&lt;/contributors&gt;&lt;titles&gt;&lt;title&gt;National Mental Health Service Planning Framework&lt;/title&gt;&lt;/titles&gt;&lt;dates&gt;&lt;year&gt;2022&lt;/year&gt;&lt;/dates&gt;&lt;urls&gt;&lt;related-urls&gt;&lt;url&gt;https://www.aihw.gov.au/nmhspf&lt;/url&gt;&lt;/related-urls&gt;&lt;/urls&gt;&lt;/record&gt;&lt;/Cite&gt;&lt;/EndNote&gt;</w:instrText>
      </w:r>
      <w:r w:rsidRPr="00023392">
        <w:fldChar w:fldCharType="separate"/>
      </w:r>
      <w:r w:rsidRPr="00023392">
        <w:rPr>
          <w:noProof/>
        </w:rPr>
        <w:t>(Australian Institute of Health and Welfare, 2022)</w:t>
      </w:r>
      <w:r w:rsidRPr="00023392">
        <w:fldChar w:fldCharType="end"/>
      </w:r>
      <w:r w:rsidRPr="00023392">
        <w:t>. The NMHSPF has a specific way of defining severity</w:t>
      </w:r>
      <w:r w:rsidR="00336016" w:rsidRPr="00023392">
        <w:t xml:space="preserve"> of a mental health condition</w:t>
      </w:r>
      <w:r w:rsidRPr="00023392">
        <w:t>, which may differ from other sources. In the NMHSPF, “severe”, “moderate” and “mild” refer to the intensity of mental health service needs for people with a formally</w:t>
      </w:r>
      <w:r w:rsidRPr="00F9494E">
        <w:t xml:space="preserve"> diagnosed mental illness, which is more closely related to role impacts and impairment in psychosocial functioning than clinical symptoms. </w:t>
      </w:r>
    </w:p>
    <w:p w14:paraId="7A2A228E" w14:textId="37285EEC" w:rsidR="00F9494E" w:rsidRPr="00F9494E" w:rsidRDefault="00F9494E" w:rsidP="002D6BF3">
      <w:pPr>
        <w:pStyle w:val="ListBullet"/>
      </w:pPr>
      <w:r w:rsidRPr="002D6BF3">
        <w:rPr>
          <w:rStyle w:val="Strong"/>
        </w:rPr>
        <w:t>“Severe”</w:t>
      </w:r>
      <w:r w:rsidRPr="00F9494E">
        <w:t xml:space="preserve"> mental illness refers to people with significant days out of role, who experience distress or impairment, and who are seen as requiring support from specialised mental health services. The NMHSPF also has subcategories that include “severe standard” and “severe complex”, which further differentiate individuals based on the complexity and intensity of care they may require.</w:t>
      </w:r>
    </w:p>
    <w:p w14:paraId="3D7C8FA8" w14:textId="77777777" w:rsidR="00F9494E" w:rsidRPr="00F9494E" w:rsidRDefault="00F9494E" w:rsidP="002D6BF3">
      <w:pPr>
        <w:pStyle w:val="ListBullet"/>
      </w:pPr>
      <w:r w:rsidRPr="002D6BF3">
        <w:rPr>
          <w:rStyle w:val="Strong"/>
        </w:rPr>
        <w:t>“Moderate”</w:t>
      </w:r>
      <w:r w:rsidRPr="00F9494E">
        <w:t xml:space="preserve"> severity refers to people who have a diagnosed mental illness that has a moderate impact on their day-to-day lives. They may experience problems with psychological functioning that impede their ability to attend school or work, carry out household responsibilities or maintain healthy relationships. </w:t>
      </w:r>
    </w:p>
    <w:p w14:paraId="6E9FF36D" w14:textId="77777777" w:rsidR="00F9494E" w:rsidRPr="00F9494E" w:rsidRDefault="00F9494E" w:rsidP="002D6BF3">
      <w:pPr>
        <w:pStyle w:val="ListBullet"/>
      </w:pPr>
      <w:r w:rsidRPr="002D6BF3">
        <w:rPr>
          <w:rStyle w:val="Strong"/>
        </w:rPr>
        <w:t>“Mild”</w:t>
      </w:r>
      <w:r w:rsidRPr="00F9494E">
        <w:t xml:space="preserve"> severity refers to people who have a diagnosed mental illness that has a low impact on their day-to-day lives. For example, their mental illness does not impact heavily on their ability to attend school or work and maintain healthy relationships.</w:t>
      </w:r>
    </w:p>
    <w:p w14:paraId="094A7CCF" w14:textId="77777777" w:rsidR="00F9494E" w:rsidRPr="00F9494E" w:rsidRDefault="00F9494E" w:rsidP="002D6BF3">
      <w:pPr>
        <w:pStyle w:val="ListBullet"/>
      </w:pPr>
      <w:r w:rsidRPr="00F9494E">
        <w:t>Moderate and mild mental illnesses are expected to be largely managed in a primary care setting with limited input from specialist mental health services.</w:t>
      </w:r>
    </w:p>
    <w:p w14:paraId="267CB872" w14:textId="335230D7" w:rsidR="00C551B0" w:rsidRPr="007125B5" w:rsidRDefault="00F9494E" w:rsidP="007125B5">
      <w:r w:rsidRPr="00F9494E">
        <w:t xml:space="preserve">The term </w:t>
      </w:r>
      <w:r w:rsidRPr="00F9494E">
        <w:rPr>
          <w:b/>
          <w:bCs/>
        </w:rPr>
        <w:t>“need”</w:t>
      </w:r>
      <w:r w:rsidRPr="00F9494E">
        <w:t xml:space="preserve"> has been used in this report to describe need at a system level rather than at an individual level, aligning with the NMHSPF. As described in the Introduction to the NMHSPF V4.3, “NMHSPF is modelled from a system-level perspective in order to calculate estimates of the overall resources required to meet the needs of a population group and does not provide individualised care pathways” </w:t>
      </w:r>
      <w:r w:rsidRPr="00F9494E">
        <w:fldChar w:fldCharType="begin"/>
      </w:r>
      <w:r w:rsidR="001718B6">
        <w:instrText xml:space="preserve"> ADDIN EN.CITE &lt;EndNote&gt;&lt;Cite&gt;&lt;Author&gt;Diminic&lt;/Author&gt;&lt;Year&gt;2023&lt;/Year&gt;&lt;RecNum&gt;587&lt;/RecNum&gt;&lt;Pages&gt;23&lt;/Pages&gt;&lt;DisplayText&gt;(Diminic, Gossip, et al., 2023, p. 23)&lt;/DisplayText&gt;&lt;record&gt;&lt;rec-number&gt;587&lt;/rec-number&gt;&lt;foreign-keys&gt;&lt;key app="EN" db-id="xfaw9ta2pv0xp4ezzwov20a5ez529fs09psf" timestamp="1713163380" guid="c21b844f-9823-4e04-8a0f-3acaf46d4ea9"&gt;587&lt;/key&gt;&lt;/foreign-keys&gt;&lt;ref-type name="Report"&gt;27&lt;/ref-type&gt;&lt;contributors&gt;&lt;authors&gt;&lt;author&gt;Diminic, S&lt;/author&gt;&lt;author&gt;Gossip, K&lt;/author&gt;&lt;author&gt;Page, I&lt;/author&gt;&lt;author&gt;Comben, C&lt;/author&gt;&lt;/authors&gt;&lt;/contributors&gt;&lt;titles&gt;&lt;title&gt;Introduction to the National Mental Health Service Planning Framework. Version 4.3. June 2023&lt;/title&gt;&lt;/titles&gt;&lt;dates&gt;&lt;year&gt;2023&lt;/year&gt;&lt;/dates&gt;&lt;publisher&gt;Queensland Centre for Mental Health Research, School of Public Health, The University of Queensland&lt;/publisher&gt;&lt;urls&gt;&lt;/urls&gt;&lt;/record&gt;&lt;/Cite&gt;&lt;/EndNote&gt;</w:instrText>
      </w:r>
      <w:r w:rsidRPr="00F9494E">
        <w:fldChar w:fldCharType="separate"/>
      </w:r>
      <w:r w:rsidRPr="00F9494E">
        <w:rPr>
          <w:noProof/>
        </w:rPr>
        <w:t>(Diminic, Gossip, et al., 2023, p. 23)</w:t>
      </w:r>
      <w:r w:rsidRPr="00F9494E">
        <w:fldChar w:fldCharType="end"/>
      </w:r>
      <w:r w:rsidRPr="00F9494E">
        <w:t>.</w:t>
      </w:r>
    </w:p>
    <w:p w14:paraId="315F7AC9" w14:textId="23784E47" w:rsidR="00C551B0" w:rsidRPr="00C551B0" w:rsidRDefault="00C551B0" w:rsidP="00934417">
      <w:pPr>
        <w:pStyle w:val="Heading1nonumber"/>
        <w:rPr>
          <w:b w:val="0"/>
          <w:lang w:val="en-AU"/>
        </w:rPr>
        <w:sectPr w:rsidR="00C551B0" w:rsidRPr="00C551B0" w:rsidSect="00F2163C">
          <w:footerReference w:type="default" r:id="rId16"/>
          <w:pgSz w:w="11910" w:h="16840"/>
          <w:pgMar w:top="1440" w:right="1704" w:bottom="1440" w:left="1440" w:header="0" w:footer="455" w:gutter="0"/>
          <w:cols w:space="720"/>
          <w:docGrid w:linePitch="299"/>
        </w:sectPr>
      </w:pPr>
    </w:p>
    <w:p w14:paraId="193AEBA1" w14:textId="0E71E472" w:rsidR="003C2D97" w:rsidRDefault="0024264F" w:rsidP="00934417">
      <w:pPr>
        <w:pStyle w:val="Heading1nonumber"/>
        <w:rPr>
          <w:b w:val="0"/>
        </w:rPr>
      </w:pPr>
      <w:bookmarkStart w:id="15" w:name="_Toc166168042"/>
      <w:bookmarkStart w:id="16" w:name="_Toc169858006"/>
      <w:bookmarkStart w:id="17" w:name="_Toc174707683"/>
      <w:bookmarkStart w:id="18" w:name="_Toc174708029"/>
      <w:r w:rsidRPr="00B15D14">
        <w:rPr>
          <w:b w:val="0"/>
        </w:rPr>
        <w:lastRenderedPageBreak/>
        <w:t xml:space="preserve">Executive </w:t>
      </w:r>
      <w:r w:rsidRPr="00ED7E2B">
        <w:rPr>
          <w:b w:val="0"/>
        </w:rPr>
        <w:t>summary</w:t>
      </w:r>
      <w:bookmarkEnd w:id="15"/>
      <w:bookmarkEnd w:id="16"/>
      <w:bookmarkEnd w:id="17"/>
      <w:bookmarkEnd w:id="18"/>
    </w:p>
    <w:p w14:paraId="13026A94" w14:textId="33CF2257" w:rsidR="00A0785F" w:rsidRDefault="00A0785F" w:rsidP="00A0785F">
      <w:pPr>
        <w:rPr>
          <w:bCs/>
        </w:rPr>
      </w:pPr>
      <w:r w:rsidRPr="003440BF">
        <w:rPr>
          <w:bCs/>
        </w:rPr>
        <w:t xml:space="preserve">In </w:t>
      </w:r>
      <w:r w:rsidR="00645C39">
        <w:rPr>
          <w:bCs/>
        </w:rPr>
        <w:t xml:space="preserve">its </w:t>
      </w:r>
      <w:r w:rsidRPr="003440BF">
        <w:rPr>
          <w:bCs/>
        </w:rPr>
        <w:t>2020 Inquiry</w:t>
      </w:r>
      <w:r w:rsidR="00645C39">
        <w:rPr>
          <w:bCs/>
        </w:rPr>
        <w:t xml:space="preserve"> Report</w:t>
      </w:r>
      <w:r w:rsidRPr="003440BF">
        <w:rPr>
          <w:bCs/>
        </w:rPr>
        <w:t xml:space="preserve"> into Mental Health, the Productivity Commission </w:t>
      </w:r>
      <w:r>
        <w:rPr>
          <w:bCs/>
        </w:rPr>
        <w:t xml:space="preserve">identified a large gap in Australia’s provision of psychosocial supports and recommended further work be </w:t>
      </w:r>
      <w:r w:rsidRPr="003440BF">
        <w:rPr>
          <w:bCs/>
        </w:rPr>
        <w:t xml:space="preserve">undertaken to </w:t>
      </w:r>
      <w:r>
        <w:rPr>
          <w:bCs/>
        </w:rPr>
        <w:t xml:space="preserve">estimate the extent of unmet psychosocial support needs </w:t>
      </w:r>
      <w:r w:rsidRPr="003440BF">
        <w:rPr>
          <w:bCs/>
        </w:rPr>
        <w:t>at a regional and state/territory level (Productivity Commission’s recommended action 17.3)</w:t>
      </w:r>
      <w:r w:rsidRPr="00A32F6E">
        <w:rPr>
          <w:iCs/>
          <w:noProof/>
        </w:rPr>
        <w:t xml:space="preserve"> </w:t>
      </w:r>
      <w:r w:rsidRPr="00A807A0">
        <w:rPr>
          <w:iCs/>
          <w:noProof/>
        </w:rPr>
        <w:fldChar w:fldCharType="begin"/>
      </w:r>
      <w:r w:rsidR="001718B6">
        <w:rPr>
          <w:iCs/>
          <w:noProof/>
        </w:rPr>
        <w:instrText xml:space="preserve"> ADDIN EN.CITE &lt;EndNote&gt;&lt;Cite&gt;&lt;Author&gt;Productivity Commission&lt;/Author&gt;&lt;Year&gt;2020&lt;/Year&gt;&lt;RecNum&gt;496&lt;/RecNum&gt;&lt;Pages&gt;42&lt;/Pages&gt;&lt;DisplayText&gt;(Productivity Commission, 2020b, p. 42)&lt;/DisplayText&gt;&lt;record&gt;&lt;rec-number&gt;496&lt;/rec-number&gt;&lt;foreign-keys&gt;&lt;key app="EN" db-id="xfaw9ta2pv0xp4ezzwov20a5ez529fs09psf" timestamp="1689636656" guid="c1ed28ec-f4ee-4990-bb2d-bd11b48d8aad"&gt;496&lt;/key&gt;&lt;/foreign-keys&gt;&lt;ref-type name="Report"&gt;27&lt;/ref-type&gt;&lt;contributors&gt;&lt;authors&gt;&lt;author&gt;Productivity Commission,,&lt;/author&gt;&lt;/authors&gt;&lt;/contributors&gt;&lt;titles&gt;&lt;title&gt;Mental Health, Inquiry Report no. 95 Volume 1&lt;/title&gt;&lt;/titles&gt;&lt;dates&gt;&lt;year&gt;2020&lt;/year&gt;&lt;/dates&gt;&lt;pub-location&gt;Canberra&lt;/pub-location&gt;&lt;urls&gt;&lt;related-urls&gt;&lt;url&gt;https://www.pc.gov.au/inquiries/completed/mental-health/report&lt;/url&gt;&lt;/related-urls&gt;&lt;/urls&gt;&lt;/record&gt;&lt;/Cite&gt;&lt;/EndNote&gt;</w:instrText>
      </w:r>
      <w:r w:rsidRPr="00A807A0">
        <w:rPr>
          <w:iCs/>
          <w:noProof/>
        </w:rPr>
        <w:fldChar w:fldCharType="separate"/>
      </w:r>
      <w:r w:rsidRPr="00A807A0">
        <w:rPr>
          <w:iCs/>
          <w:noProof/>
        </w:rPr>
        <w:t>(Productivity Commission, 2020b, p. 42)</w:t>
      </w:r>
      <w:r w:rsidRPr="00A807A0">
        <w:rPr>
          <w:iCs/>
          <w:noProof/>
        </w:rPr>
        <w:fldChar w:fldCharType="end"/>
      </w:r>
      <w:r w:rsidRPr="003440BF">
        <w:rPr>
          <w:bCs/>
        </w:rPr>
        <w:t>.</w:t>
      </w:r>
      <w:r>
        <w:rPr>
          <w:bCs/>
        </w:rPr>
        <w:t xml:space="preserve"> </w:t>
      </w:r>
    </w:p>
    <w:p w14:paraId="5EBF7CB7" w14:textId="0D25F114" w:rsidR="00A0785F" w:rsidRDefault="00A0785F" w:rsidP="00A0785F">
      <w:r w:rsidRPr="009E4081">
        <w:rPr>
          <w:bCs/>
        </w:rPr>
        <w:t>Th</w:t>
      </w:r>
      <w:r>
        <w:rPr>
          <w:bCs/>
        </w:rPr>
        <w:t xml:space="preserve">is technical report provides detailed estimates of </w:t>
      </w:r>
      <w:r w:rsidRPr="009E4081">
        <w:rPr>
          <w:bCs/>
        </w:rPr>
        <w:t>unmet psychosocial support needs in Australia.</w:t>
      </w:r>
      <w:r>
        <w:rPr>
          <w:bCs/>
        </w:rPr>
        <w:t xml:space="preserve"> </w:t>
      </w:r>
      <w:r w:rsidRPr="00460405">
        <w:rPr>
          <w:lang w:val="en-AU"/>
        </w:rPr>
        <w:t xml:space="preserve">The methods used in developing these estimates are broadly consistent with those used </w:t>
      </w:r>
      <w:r>
        <w:t>in</w:t>
      </w:r>
      <w:r w:rsidRPr="00460405">
        <w:rPr>
          <w:spacing w:val="-10"/>
        </w:rPr>
        <w:t xml:space="preserve"> </w:t>
      </w:r>
      <w:r>
        <w:t xml:space="preserve">the </w:t>
      </w:r>
      <w:r w:rsidRPr="001954A9">
        <w:t>Productivity</w:t>
      </w:r>
      <w:r w:rsidRPr="00460405">
        <w:rPr>
          <w:spacing w:val="-10"/>
        </w:rPr>
        <w:t xml:space="preserve"> </w:t>
      </w:r>
      <w:r w:rsidRPr="001954A9">
        <w:t>Commission</w:t>
      </w:r>
      <w:r>
        <w:t>’s</w:t>
      </w:r>
      <w:r w:rsidRPr="001954A9">
        <w:t xml:space="preserve"> </w:t>
      </w:r>
      <w:r w:rsidRPr="00912866">
        <w:t>Inquiry</w:t>
      </w:r>
      <w:r w:rsidRPr="00912866">
        <w:rPr>
          <w:spacing w:val="-10"/>
        </w:rPr>
        <w:t xml:space="preserve"> </w:t>
      </w:r>
      <w:r w:rsidR="008D21B9" w:rsidRPr="00912866">
        <w:rPr>
          <w:spacing w:val="-10"/>
        </w:rPr>
        <w:t>Re</w:t>
      </w:r>
      <w:r w:rsidR="006E51A6" w:rsidRPr="00912866">
        <w:rPr>
          <w:spacing w:val="-10"/>
        </w:rPr>
        <w:t xml:space="preserve">port </w:t>
      </w:r>
      <w:r w:rsidRPr="00912866">
        <w:t>into</w:t>
      </w:r>
      <w:r w:rsidRPr="00912866">
        <w:rPr>
          <w:spacing w:val="-10"/>
        </w:rPr>
        <w:t xml:space="preserve"> </w:t>
      </w:r>
      <w:r w:rsidRPr="00912866">
        <w:t>Mental</w:t>
      </w:r>
      <w:r w:rsidRPr="00912866">
        <w:rPr>
          <w:spacing w:val="-10"/>
        </w:rPr>
        <w:t xml:space="preserve"> </w:t>
      </w:r>
      <w:r w:rsidRPr="00912866">
        <w:t xml:space="preserve">Health </w:t>
      </w:r>
      <w:r w:rsidRPr="00460405">
        <w:rPr>
          <w:iCs/>
        </w:rPr>
        <w:fldChar w:fldCharType="begin"/>
      </w:r>
      <w:r w:rsidR="001718B6">
        <w:rPr>
          <w:iCs/>
        </w:rPr>
        <w:instrText xml:space="preserve"> ADDIN EN.CITE &lt;EndNote&gt;&lt;Cite ExcludeAuth="1"&gt;&lt;Author&gt;Productivity Commission&lt;/Author&gt;&lt;Year&gt;2020&lt;/Year&gt;&lt;RecNum&gt;496&lt;/RecNum&gt;&lt;DisplayText&gt;(2020b)&lt;/DisplayText&gt;&lt;record&gt;&lt;rec-number&gt;496&lt;/rec-number&gt;&lt;foreign-keys&gt;&lt;key app="EN" db-id="xfaw9ta2pv0xp4ezzwov20a5ez529fs09psf" timestamp="1689636656" guid="c1ed28ec-f4ee-4990-bb2d-bd11b48d8aad"&gt;496&lt;/key&gt;&lt;/foreign-keys&gt;&lt;ref-type name="Report"&gt;27&lt;/ref-type&gt;&lt;contributors&gt;&lt;authors&gt;&lt;author&gt;Productivity Commission,,&lt;/author&gt;&lt;/authors&gt;&lt;/contributors&gt;&lt;titles&gt;&lt;title&gt;Mental Health, Inquiry Report no. 95 Volume 1&lt;/title&gt;&lt;/titles&gt;&lt;dates&gt;&lt;year&gt;2020&lt;/year&gt;&lt;/dates&gt;&lt;pub-location&gt;Canberra&lt;/pub-location&gt;&lt;urls&gt;&lt;related-urls&gt;&lt;url&gt;https://www.pc.gov.au/inquiries/completed/mental-health/report&lt;/url&gt;&lt;/related-urls&gt;&lt;/urls&gt;&lt;/record&gt;&lt;/Cite&gt;&lt;/EndNote&gt;</w:instrText>
      </w:r>
      <w:r w:rsidRPr="00460405">
        <w:rPr>
          <w:iCs/>
        </w:rPr>
        <w:fldChar w:fldCharType="separate"/>
      </w:r>
      <w:r w:rsidRPr="00460405">
        <w:rPr>
          <w:iCs/>
          <w:noProof/>
        </w:rPr>
        <w:t>(2020b)</w:t>
      </w:r>
      <w:r w:rsidRPr="00460405">
        <w:rPr>
          <w:iCs/>
        </w:rPr>
        <w:fldChar w:fldCharType="end"/>
      </w:r>
      <w:r w:rsidRPr="00460405">
        <w:rPr>
          <w:iCs/>
        </w:rPr>
        <w:t xml:space="preserve">, including </w:t>
      </w:r>
      <w:r>
        <w:rPr>
          <w:iCs/>
        </w:rPr>
        <w:t xml:space="preserve">the </w:t>
      </w:r>
      <w:r w:rsidRPr="00460405">
        <w:rPr>
          <w:iCs/>
        </w:rPr>
        <w:t>use of the N</w:t>
      </w:r>
      <w:r>
        <w:rPr>
          <w:iCs/>
        </w:rPr>
        <w:t>ational Mental Health Service Planning Framework (N</w:t>
      </w:r>
      <w:r w:rsidRPr="00460405">
        <w:rPr>
          <w:iCs/>
        </w:rPr>
        <w:t>MHSPF</w:t>
      </w:r>
      <w:r>
        <w:rPr>
          <w:iCs/>
        </w:rPr>
        <w:t>)</w:t>
      </w:r>
      <w:r w:rsidRPr="00460405">
        <w:rPr>
          <w:i/>
        </w:rPr>
        <w:t>.</w:t>
      </w:r>
    </w:p>
    <w:p w14:paraId="1A425510" w14:textId="77777777" w:rsidR="00F856BC" w:rsidRPr="00F4146F" w:rsidRDefault="00F856BC" w:rsidP="00F856BC">
      <w:pPr>
        <w:pStyle w:val="Heading2"/>
        <w:rPr>
          <w:lang w:val="en-AU"/>
        </w:rPr>
      </w:pPr>
      <w:bookmarkStart w:id="19" w:name="_Toc166168043"/>
      <w:bookmarkStart w:id="20" w:name="_Toc174707684"/>
      <w:bookmarkStart w:id="21" w:name="_Toc174708030"/>
      <w:r w:rsidRPr="00F4146F">
        <w:rPr>
          <w:lang w:val="en-AU"/>
        </w:rPr>
        <w:t>Why the analysis was undertaken</w:t>
      </w:r>
      <w:bookmarkEnd w:id="19"/>
      <w:bookmarkEnd w:id="20"/>
      <w:bookmarkEnd w:id="21"/>
    </w:p>
    <w:p w14:paraId="2D3B31FD" w14:textId="5C0E2EAD" w:rsidR="00077229" w:rsidRPr="009472BB" w:rsidRDefault="00163529" w:rsidP="00DD0709">
      <w:r w:rsidRPr="009E4081">
        <w:rPr>
          <w:bCs/>
        </w:rPr>
        <w:t>Th</w:t>
      </w:r>
      <w:r>
        <w:rPr>
          <w:bCs/>
        </w:rPr>
        <w:t xml:space="preserve">is </w:t>
      </w:r>
      <w:r w:rsidR="00203C08">
        <w:rPr>
          <w:bCs/>
        </w:rPr>
        <w:t>technical</w:t>
      </w:r>
      <w:r>
        <w:rPr>
          <w:bCs/>
        </w:rPr>
        <w:t xml:space="preserve"> report </w:t>
      </w:r>
      <w:r w:rsidR="00100C07">
        <w:rPr>
          <w:bCs/>
        </w:rPr>
        <w:t>addresses a</w:t>
      </w:r>
      <w:r w:rsidR="00B43036">
        <w:rPr>
          <w:bCs/>
        </w:rPr>
        <w:t xml:space="preserve"> </w:t>
      </w:r>
      <w:r w:rsidR="00C464EC">
        <w:rPr>
          <w:bCs/>
        </w:rPr>
        <w:t>commitment</w:t>
      </w:r>
      <w:r w:rsidR="00B43036">
        <w:rPr>
          <w:bCs/>
        </w:rPr>
        <w:t xml:space="preserve"> </w:t>
      </w:r>
      <w:r w:rsidR="00B43036" w:rsidRPr="00C474FD">
        <w:rPr>
          <w:lang w:val="en-AU"/>
        </w:rPr>
        <w:t xml:space="preserve">made by </w:t>
      </w:r>
      <w:r w:rsidR="00100C07">
        <w:rPr>
          <w:lang w:val="en-AU"/>
        </w:rPr>
        <w:t xml:space="preserve">the Australian Government </w:t>
      </w:r>
      <w:r w:rsidR="00B43036" w:rsidRPr="00C474FD">
        <w:rPr>
          <w:lang w:val="en-AU"/>
        </w:rPr>
        <w:t>and state and territory governments</w:t>
      </w:r>
      <w:r w:rsidR="00B43036" w:rsidRPr="00D9258B">
        <w:rPr>
          <w:lang w:val="en-AU"/>
        </w:rPr>
        <w:t xml:space="preserve"> </w:t>
      </w:r>
      <w:r w:rsidR="00B43036">
        <w:rPr>
          <w:lang w:val="en-AU"/>
        </w:rPr>
        <w:t xml:space="preserve">under section 128 of the </w:t>
      </w:r>
      <w:r w:rsidR="00B43036" w:rsidRPr="00041FEB">
        <w:rPr>
          <w:i/>
        </w:rPr>
        <w:t xml:space="preserve">National Mental Health and Suicide Prevention Agreement </w:t>
      </w:r>
      <w:r w:rsidR="00B43036" w:rsidRPr="00041FEB">
        <w:t>(the National Agreement)</w:t>
      </w:r>
      <w:r w:rsidR="004A27C1">
        <w:t xml:space="preserve"> </w:t>
      </w:r>
      <w:r w:rsidR="00C5338C">
        <w:t>to undertake further analysis of psychosocial supports outside of the National Disability Insurance Scheme (NDIS), in response to the Productivity Commission’s recommendation</w:t>
      </w:r>
      <w:r w:rsidR="00C5338C">
        <w:fldChar w:fldCharType="begin"/>
      </w:r>
      <w:r w:rsidR="001718B6">
        <w:instrText xml:space="preserve"> ADDIN EN.CITE &lt;EndNote&gt;&lt;Cite Hidden="1"&gt;&lt;Year&gt;2023&lt;/Year&gt;&lt;RecNum&gt;595&lt;/RecNum&gt;&lt;record&gt;&lt;rec-number&gt;595&lt;/rec-number&gt;&lt;foreign-keys&gt;&lt;key app="EN" db-id="xfaw9ta2pv0xp4ezzwov20a5ez529fs09psf" timestamp="1713163399" guid="249696c5-91a6-4919-b966-c20a92914252"&gt;595&lt;/key&gt;&lt;/foreign-keys&gt;&lt;ref-type name="Web Page"&gt;12&lt;/ref-type&gt;&lt;contributors&gt;&lt;/contributors&gt;&lt;titles&gt;&lt;title&gt;National Mental Health and Suicide Prevention Agreement&lt;/title&gt;&lt;/titles&gt;&lt;dates&gt;&lt;year&gt;2023&lt;/year&gt;&lt;/dates&gt;&lt;urls&gt;&lt;related-urls&gt;&lt;url&gt;federalfinancialrelations.gov.au/agreements/mental-health-suicide-prevention-agreement &lt;/url&gt;&lt;/related-urls&gt;&lt;/urls&gt;&lt;electronic-resource-num&gt;federalfinancialrelations.gov.au/agreements/mental-health-suicide-prevention-agreement&lt;/electronic-resource-num&gt;&lt;/record&gt;&lt;/Cite&gt;&lt;/EndNote&gt;</w:instrText>
      </w:r>
      <w:r w:rsidR="00000000">
        <w:fldChar w:fldCharType="separate"/>
      </w:r>
      <w:r w:rsidR="00C5338C">
        <w:fldChar w:fldCharType="end"/>
      </w:r>
      <w:r w:rsidR="00C5338C">
        <w:t>. T</w:t>
      </w:r>
      <w:r w:rsidR="00B43036">
        <w:fldChar w:fldCharType="begin"/>
      </w:r>
      <w:r w:rsidR="001718B6">
        <w:instrText xml:space="preserve"> ADDIN EN.CITE &lt;EndNote&gt;&lt;Cite Hidden="1"&gt;&lt;Year&gt;2023&lt;/Year&gt;&lt;RecNum&gt;595&lt;/RecNum&gt;&lt;record&gt;&lt;rec-number&gt;595&lt;/rec-number&gt;&lt;foreign-keys&gt;&lt;key app="EN" db-id="xfaw9ta2pv0xp4ezzwov20a5ez529fs09psf" timestamp="1713163399" guid="249696c5-91a6-4919-b966-c20a92914252"&gt;595&lt;/key&gt;&lt;/foreign-keys&gt;&lt;ref-type name="Web Page"&gt;12&lt;/ref-type&gt;&lt;contributors&gt;&lt;/contributors&gt;&lt;titles&gt;&lt;title&gt;National Mental Health and Suicide Prevention Agreement&lt;/title&gt;&lt;/titles&gt;&lt;dates&gt;&lt;year&gt;2023&lt;/year&gt;&lt;/dates&gt;&lt;urls&gt;&lt;related-urls&gt;&lt;url&gt;federalfinancialrelations.gov.au/agreements/mental-health-suicide-prevention-agreement &lt;/url&gt;&lt;/related-urls&gt;&lt;/urls&gt;&lt;electronic-resource-num&gt;federalfinancialrelations.gov.au/agreements/mental-health-suicide-prevention-agreement&lt;/electronic-resource-num&gt;&lt;/record&gt;&lt;/Cite&gt;&lt;/EndNote&gt;</w:instrText>
      </w:r>
      <w:r w:rsidR="00000000">
        <w:fldChar w:fldCharType="separate"/>
      </w:r>
      <w:r w:rsidR="00B43036">
        <w:fldChar w:fldCharType="end"/>
      </w:r>
      <w:r w:rsidR="005A7B81">
        <w:t>he estimates generated from this analysis will inform further work on future arrangements, including roles and responsibilities, for psychosocial support</w:t>
      </w:r>
      <w:r w:rsidR="00370C3E">
        <w:t>s</w:t>
      </w:r>
      <w:r w:rsidR="005A7B81">
        <w:t xml:space="preserve"> outside of the NDIS (section 127 of the National Agreement), which will also need to consider the recommendations of the </w:t>
      </w:r>
      <w:r w:rsidR="005A7B81">
        <w:fldChar w:fldCharType="begin"/>
      </w:r>
      <w:r w:rsidR="001718B6">
        <w:instrText xml:space="preserve"> ADDIN EN.CITE &lt;EndNote&gt;&lt;Cite AuthorYear="1"&gt;&lt;Author&gt;Independent Review into the NDIS&lt;/Author&gt;&lt;Year&gt;2023&lt;/Year&gt;&lt;RecNum&gt;598&lt;/RecNum&gt;&lt;DisplayText&gt;Independent Review into the NDIS (2023)&lt;/DisplayText&gt;&lt;record&gt;&lt;rec-number&gt;598&lt;/rec-number&gt;&lt;foreign-keys&gt;&lt;key app="EN" db-id="xfaw9ta2pv0xp4ezzwov20a5ez529fs09psf" timestamp="1713163400" guid="2b9b4241-98fa-4347-b1ff-10099aee3ce8"&gt;598&lt;/key&gt;&lt;/foreign-keys&gt;&lt;ref-type name="Report"&gt;27&lt;/ref-type&gt;&lt;contributors&gt;&lt;authors&gt;&lt;author&gt;Independent Review into the NDIS,,&lt;/author&gt;&lt;/authors&gt;&lt;/contributors&gt;&lt;titles&gt;&lt;title&gt;Final Report: Working together to deliver the NDIS&lt;/title&gt;&lt;/titles&gt;&lt;dates&gt;&lt;year&gt;2023&lt;/year&gt;&lt;/dates&gt;&lt;publisher&gt;Commonwealth of Australia&lt;/publisher&gt;&lt;urls&gt;&lt;related-urls&gt;&lt;url&gt;https://www.ndisreview.gov.au/resources/reports/working-together-deliver-ndis&lt;/url&gt;&lt;/related-urls&gt;&lt;/urls&gt;&lt;/record&gt;&lt;/Cite&gt;&lt;/EndNote&gt;</w:instrText>
      </w:r>
      <w:r w:rsidR="005A7B81">
        <w:fldChar w:fldCharType="separate"/>
      </w:r>
      <w:r w:rsidR="001718B6">
        <w:rPr>
          <w:noProof/>
        </w:rPr>
        <w:t>Independent Review into the NDIS (2023)</w:t>
      </w:r>
      <w:r w:rsidR="005A7B81">
        <w:fldChar w:fldCharType="end"/>
      </w:r>
      <w:r w:rsidR="005A7B81">
        <w:t xml:space="preserve"> (the NDIS Review).</w:t>
      </w:r>
    </w:p>
    <w:p w14:paraId="2F465BF8" w14:textId="0C96D414" w:rsidR="006629C5" w:rsidRDefault="00C86E4C" w:rsidP="007C591D">
      <w:pPr>
        <w:pStyle w:val="BodyText"/>
        <w:rPr>
          <w:lang w:val="en-AU"/>
        </w:rPr>
      </w:pPr>
      <w:r>
        <w:rPr>
          <w:lang w:val="en-AU"/>
        </w:rPr>
        <w:t>A</w:t>
      </w:r>
      <w:r w:rsidRPr="00A63971">
        <w:rPr>
          <w:lang w:val="en-AU"/>
        </w:rPr>
        <w:t>s part of the National Agreement governance structures</w:t>
      </w:r>
      <w:r>
        <w:rPr>
          <w:lang w:val="en-AU"/>
        </w:rPr>
        <w:t>, a</w:t>
      </w:r>
      <w:r w:rsidR="00077229" w:rsidRPr="00A63971">
        <w:rPr>
          <w:lang w:val="en-AU"/>
        </w:rPr>
        <w:t xml:space="preserve"> Psychosocial Project Group</w:t>
      </w:r>
      <w:r w:rsidR="00077229">
        <w:rPr>
          <w:lang w:val="en-AU"/>
        </w:rPr>
        <w:t xml:space="preserve"> (PPG)</w:t>
      </w:r>
      <w:r w:rsidR="00077229" w:rsidRPr="00A63971">
        <w:rPr>
          <w:lang w:val="en-AU"/>
        </w:rPr>
        <w:t xml:space="preserve"> </w:t>
      </w:r>
      <w:r w:rsidR="00077229">
        <w:rPr>
          <w:lang w:val="en-AU"/>
        </w:rPr>
        <w:t xml:space="preserve">was </w:t>
      </w:r>
      <w:r w:rsidR="00077229" w:rsidRPr="00A63971">
        <w:rPr>
          <w:lang w:val="en-AU"/>
        </w:rPr>
        <w:t xml:space="preserve">established </w:t>
      </w:r>
      <w:r w:rsidRPr="00A63971">
        <w:rPr>
          <w:lang w:val="en-AU"/>
        </w:rPr>
        <w:t xml:space="preserve">to steer the </w:t>
      </w:r>
      <w:r w:rsidR="00F37CB8">
        <w:rPr>
          <w:lang w:val="en-AU"/>
        </w:rPr>
        <w:t>work</w:t>
      </w:r>
      <w:r w:rsidR="00077229" w:rsidRPr="00A63971">
        <w:rPr>
          <w:lang w:val="en-AU"/>
        </w:rPr>
        <w:t xml:space="preserve">. The </w:t>
      </w:r>
      <w:r w:rsidR="00077229">
        <w:rPr>
          <w:lang w:val="en-AU"/>
        </w:rPr>
        <w:t xml:space="preserve">PPG includes </w:t>
      </w:r>
      <w:r w:rsidR="00077229" w:rsidRPr="00A63971">
        <w:rPr>
          <w:lang w:val="en-AU"/>
        </w:rPr>
        <w:t>representatives from the Australian Government, state/territory governments, and</w:t>
      </w:r>
      <w:r w:rsidR="00023392">
        <w:rPr>
          <w:lang w:val="en-AU"/>
        </w:rPr>
        <w:t xml:space="preserve"> a representative</w:t>
      </w:r>
      <w:r w:rsidR="00077229" w:rsidRPr="00A63971">
        <w:rPr>
          <w:lang w:val="en-AU"/>
        </w:rPr>
        <w:t xml:space="preserve"> with lived experience</w:t>
      </w:r>
      <w:r w:rsidR="001E3A4D">
        <w:rPr>
          <w:lang w:val="en-AU"/>
        </w:rPr>
        <w:t xml:space="preserve"> of a mental health condition</w:t>
      </w:r>
      <w:r w:rsidR="00077229" w:rsidRPr="00A63971">
        <w:rPr>
          <w:lang w:val="en-AU"/>
        </w:rPr>
        <w:t xml:space="preserve">. </w:t>
      </w:r>
      <w:r w:rsidR="00E96256">
        <w:rPr>
          <w:lang w:val="en-AU"/>
        </w:rPr>
        <w:t>On behalf of the PPG, t</w:t>
      </w:r>
      <w:r w:rsidR="00077229">
        <w:rPr>
          <w:lang w:val="en-AU"/>
        </w:rPr>
        <w:t xml:space="preserve">he Australian Government Department of Health and Aged Care </w:t>
      </w:r>
      <w:r w:rsidR="007C591D">
        <w:rPr>
          <w:lang w:val="en-AU"/>
        </w:rPr>
        <w:t xml:space="preserve">engaged Health Policy Analysis (HPA) in June 2023 </w:t>
      </w:r>
      <w:r w:rsidR="00077229">
        <w:rPr>
          <w:lang w:val="en-AU"/>
        </w:rPr>
        <w:t xml:space="preserve">to undertake </w:t>
      </w:r>
      <w:r w:rsidR="0021026C">
        <w:rPr>
          <w:lang w:val="en-AU"/>
        </w:rPr>
        <w:t>unmet need analysis</w:t>
      </w:r>
      <w:r w:rsidR="007C591D">
        <w:rPr>
          <w:lang w:val="en-AU"/>
        </w:rPr>
        <w:t>,</w:t>
      </w:r>
      <w:r w:rsidR="00077229">
        <w:rPr>
          <w:lang w:val="en-AU"/>
        </w:rPr>
        <w:t xml:space="preserve"> </w:t>
      </w:r>
      <w:r w:rsidR="00435894">
        <w:rPr>
          <w:lang w:val="en-AU"/>
        </w:rPr>
        <w:t>with support from</w:t>
      </w:r>
      <w:r w:rsidR="00077229">
        <w:rPr>
          <w:lang w:val="en-AU"/>
        </w:rPr>
        <w:t xml:space="preserve"> the </w:t>
      </w:r>
      <w:r w:rsidR="00077229" w:rsidRPr="00A41375">
        <w:rPr>
          <w:lang w:val="en-AU"/>
        </w:rPr>
        <w:t>Queensland Centre for Mental Health Research</w:t>
      </w:r>
      <w:r w:rsidR="00077229">
        <w:rPr>
          <w:lang w:val="en-AU"/>
        </w:rPr>
        <w:t xml:space="preserve"> (QCMHR) at the University of Queensland (UQ</w:t>
      </w:r>
      <w:r w:rsidR="0021026C">
        <w:rPr>
          <w:lang w:val="en-AU"/>
        </w:rPr>
        <w:t>) on the use of the NMHSPF.</w:t>
      </w:r>
    </w:p>
    <w:p w14:paraId="1E8118D1" w14:textId="63D2F679" w:rsidR="00CD09D7" w:rsidRDefault="00CD09D7" w:rsidP="00CD09D7">
      <w:pPr>
        <w:pStyle w:val="Heading2"/>
        <w:rPr>
          <w:lang w:val="en-AU"/>
        </w:rPr>
      </w:pPr>
      <w:bookmarkStart w:id="22" w:name="_Toc166168044"/>
      <w:bookmarkStart w:id="23" w:name="_Toc174707685"/>
      <w:bookmarkStart w:id="24" w:name="_Toc174708031"/>
      <w:r>
        <w:rPr>
          <w:lang w:val="en-AU"/>
        </w:rPr>
        <w:t>What the analysis aims to estimate</w:t>
      </w:r>
      <w:bookmarkEnd w:id="22"/>
      <w:bookmarkEnd w:id="23"/>
      <w:bookmarkEnd w:id="24"/>
    </w:p>
    <w:p w14:paraId="6B4FAC81" w14:textId="77777777" w:rsidR="00612AC9" w:rsidRDefault="00CD09D7" w:rsidP="006629C5">
      <w:pPr>
        <w:autoSpaceDE/>
        <w:autoSpaceDN/>
        <w:textAlignment w:val="baseline"/>
        <w:rPr>
          <w:lang w:val="en-AU"/>
        </w:rPr>
      </w:pPr>
      <w:r w:rsidRPr="00F969E5">
        <w:rPr>
          <w:lang w:val="en-AU"/>
        </w:rPr>
        <w:t xml:space="preserve">This </w:t>
      </w:r>
      <w:r w:rsidR="00B801F4">
        <w:rPr>
          <w:lang w:val="en-AU"/>
        </w:rPr>
        <w:t xml:space="preserve">technical </w:t>
      </w:r>
      <w:r w:rsidRPr="00F969E5">
        <w:rPr>
          <w:lang w:val="en-AU"/>
        </w:rPr>
        <w:t xml:space="preserve">report presents estimates of unmet need for psychosocial supports outside the NDIS </w:t>
      </w:r>
      <w:r>
        <w:rPr>
          <w:lang w:val="en-AU"/>
        </w:rPr>
        <w:t xml:space="preserve">for </w:t>
      </w:r>
      <w:r w:rsidR="005918AB">
        <w:rPr>
          <w:lang w:val="en-AU"/>
        </w:rPr>
        <w:t xml:space="preserve">the </w:t>
      </w:r>
      <w:r w:rsidR="005918AB" w:rsidRPr="00F969E5">
        <w:rPr>
          <w:lang w:val="en-AU"/>
        </w:rPr>
        <w:t>2022</w:t>
      </w:r>
      <w:r w:rsidR="005918AB">
        <w:rPr>
          <w:lang w:val="en-AU"/>
        </w:rPr>
        <w:t>–</w:t>
      </w:r>
      <w:r w:rsidR="005918AB" w:rsidRPr="00F969E5">
        <w:rPr>
          <w:lang w:val="en-AU"/>
        </w:rPr>
        <w:t>23</w:t>
      </w:r>
      <w:r w:rsidR="005918AB">
        <w:rPr>
          <w:lang w:val="en-AU"/>
        </w:rPr>
        <w:t xml:space="preserve"> financial year.</w:t>
      </w:r>
      <w:r w:rsidR="00612AC9">
        <w:rPr>
          <w:lang w:val="en-AU"/>
        </w:rPr>
        <w:t xml:space="preserve"> </w:t>
      </w:r>
    </w:p>
    <w:p w14:paraId="53817442" w14:textId="0EB50E44" w:rsidR="00163529" w:rsidRDefault="00CD09D7" w:rsidP="006629C5">
      <w:pPr>
        <w:autoSpaceDE/>
        <w:autoSpaceDN/>
        <w:textAlignment w:val="baseline"/>
        <w:rPr>
          <w:bCs/>
        </w:rPr>
      </w:pPr>
      <w:r w:rsidRPr="00F969E5">
        <w:rPr>
          <w:lang w:val="en-AU"/>
        </w:rPr>
        <w:t xml:space="preserve">Unmet need is calculated by comparing </w:t>
      </w:r>
      <w:r w:rsidR="006B75BB">
        <w:rPr>
          <w:lang w:val="en-AU"/>
        </w:rPr>
        <w:t xml:space="preserve">2022–23 </w:t>
      </w:r>
      <w:r w:rsidRPr="00F969E5">
        <w:rPr>
          <w:lang w:val="en-AU"/>
        </w:rPr>
        <w:t xml:space="preserve">estimates of the need for psychosocial supports </w:t>
      </w:r>
      <w:r>
        <w:rPr>
          <w:lang w:val="en-AU"/>
        </w:rPr>
        <w:t>using the NMHSPF</w:t>
      </w:r>
      <w:r w:rsidRPr="00F969E5">
        <w:rPr>
          <w:lang w:val="en-AU"/>
        </w:rPr>
        <w:t xml:space="preserve">, with </w:t>
      </w:r>
      <w:r w:rsidR="00995E92">
        <w:rPr>
          <w:lang w:val="en-AU"/>
        </w:rPr>
        <w:t>estimates</w:t>
      </w:r>
      <w:r>
        <w:rPr>
          <w:lang w:val="en-AU"/>
        </w:rPr>
        <w:t xml:space="preserve"> of the </w:t>
      </w:r>
      <w:r w:rsidRPr="00F969E5">
        <w:rPr>
          <w:lang w:val="en-AU"/>
        </w:rPr>
        <w:t xml:space="preserve">psychosocial supports delivered in </w:t>
      </w:r>
      <w:r w:rsidR="00995E92">
        <w:rPr>
          <w:lang w:val="en-AU"/>
        </w:rPr>
        <w:t>2022</w:t>
      </w:r>
      <w:r w:rsidR="003C3C95">
        <w:rPr>
          <w:lang w:val="en-AU"/>
        </w:rPr>
        <w:t>–</w:t>
      </w:r>
      <w:r w:rsidR="00995E92">
        <w:rPr>
          <w:lang w:val="en-AU"/>
        </w:rPr>
        <w:t xml:space="preserve">23 in </w:t>
      </w:r>
      <w:r w:rsidRPr="00F969E5">
        <w:rPr>
          <w:lang w:val="en-AU"/>
        </w:rPr>
        <w:t xml:space="preserve">community mental health settings </w:t>
      </w:r>
      <w:r>
        <w:rPr>
          <w:lang w:val="en-AU"/>
        </w:rPr>
        <w:t xml:space="preserve">and </w:t>
      </w:r>
      <w:r w:rsidR="002B303A" w:rsidRPr="00F969E5">
        <w:rPr>
          <w:lang w:val="en-AU"/>
        </w:rPr>
        <w:t>funded</w:t>
      </w:r>
      <w:r>
        <w:rPr>
          <w:lang w:val="en-AU"/>
        </w:rPr>
        <w:t xml:space="preserve"> by </w:t>
      </w:r>
      <w:r w:rsidR="00995E92">
        <w:rPr>
          <w:lang w:val="en-AU"/>
        </w:rPr>
        <w:t>the Australian Government</w:t>
      </w:r>
      <w:r w:rsidR="000F6A78">
        <w:rPr>
          <w:lang w:val="en-AU"/>
        </w:rPr>
        <w:t xml:space="preserve"> or</w:t>
      </w:r>
      <w:r w:rsidRPr="00F969E5">
        <w:rPr>
          <w:lang w:val="en-AU"/>
        </w:rPr>
        <w:t xml:space="preserve"> state and territory governments</w:t>
      </w:r>
      <w:r w:rsidR="00D4677C">
        <w:rPr>
          <w:lang w:val="en-AU"/>
        </w:rPr>
        <w:t>, or</w:t>
      </w:r>
      <w:r w:rsidR="000F6A78">
        <w:rPr>
          <w:lang w:val="en-AU"/>
        </w:rPr>
        <w:t xml:space="preserve"> the NDIS</w:t>
      </w:r>
      <w:r w:rsidRPr="00F969E5">
        <w:rPr>
          <w:lang w:val="en-AU"/>
        </w:rPr>
        <w:t>. The estimates are based on the agreed definition of</w:t>
      </w:r>
      <w:r>
        <w:rPr>
          <w:lang w:val="en-AU"/>
        </w:rPr>
        <w:t xml:space="preserve"> </w:t>
      </w:r>
      <w:r w:rsidRPr="00F969E5">
        <w:rPr>
          <w:lang w:val="en-AU"/>
        </w:rPr>
        <w:t>psychosocial supports developed by the PPG for this analysis</w:t>
      </w:r>
      <w:r>
        <w:rPr>
          <w:lang w:val="en-AU"/>
        </w:rPr>
        <w:t xml:space="preserve">: </w:t>
      </w:r>
    </w:p>
    <w:p w14:paraId="2BA937CA" w14:textId="7828FAF0" w:rsidR="003B110D" w:rsidRDefault="003B110D" w:rsidP="003B110D">
      <w:pPr>
        <w:ind w:left="391"/>
        <w:rPr>
          <w:rFonts w:asciiTheme="minorHAnsi" w:hAnsiTheme="minorHAnsi" w:cstheme="minorHAnsi"/>
        </w:rPr>
      </w:pPr>
      <w:r w:rsidRPr="00D61099">
        <w:rPr>
          <w:b/>
          <w:i/>
          <w:iCs/>
        </w:rPr>
        <w:t>Psychosocial</w:t>
      </w:r>
      <w:r w:rsidRPr="00D61099">
        <w:rPr>
          <w:b/>
          <w:i/>
          <w:iCs/>
          <w:spacing w:val="-10"/>
        </w:rPr>
        <w:t xml:space="preserve"> </w:t>
      </w:r>
      <w:r w:rsidRPr="00D61099">
        <w:rPr>
          <w:b/>
          <w:i/>
          <w:iCs/>
        </w:rPr>
        <w:t xml:space="preserve">supports </w:t>
      </w:r>
      <w:r w:rsidRPr="00D61099">
        <w:rPr>
          <w:i/>
          <w:iCs/>
        </w:rPr>
        <w:t>are</w:t>
      </w:r>
      <w:r w:rsidRPr="00D61099">
        <w:rPr>
          <w:i/>
          <w:iCs/>
          <w:spacing w:val="-7"/>
        </w:rPr>
        <w:t xml:space="preserve"> </w:t>
      </w:r>
      <w:r w:rsidRPr="00D61099">
        <w:rPr>
          <w:i/>
          <w:iCs/>
        </w:rPr>
        <w:t>“non‐clinical</w:t>
      </w:r>
      <w:r w:rsidRPr="00D61099">
        <w:rPr>
          <w:i/>
          <w:iCs/>
          <w:spacing w:val="-7"/>
        </w:rPr>
        <w:t xml:space="preserve"> </w:t>
      </w:r>
      <w:r w:rsidRPr="00D61099">
        <w:rPr>
          <w:i/>
          <w:iCs/>
        </w:rPr>
        <w:t>and</w:t>
      </w:r>
      <w:r w:rsidRPr="00D61099">
        <w:rPr>
          <w:i/>
          <w:iCs/>
          <w:spacing w:val="-7"/>
        </w:rPr>
        <w:t xml:space="preserve"> </w:t>
      </w:r>
      <w:r w:rsidRPr="00D61099">
        <w:rPr>
          <w:i/>
          <w:iCs/>
        </w:rPr>
        <w:t>recovery‐oriented</w:t>
      </w:r>
      <w:r w:rsidRPr="00D61099">
        <w:rPr>
          <w:i/>
          <w:iCs/>
          <w:spacing w:val="-7"/>
        </w:rPr>
        <w:t xml:space="preserve"> </w:t>
      </w:r>
      <w:r w:rsidRPr="00D61099">
        <w:rPr>
          <w:i/>
          <w:iCs/>
        </w:rPr>
        <w:t>services,</w:t>
      </w:r>
      <w:r w:rsidRPr="00D61099">
        <w:rPr>
          <w:i/>
          <w:iCs/>
          <w:spacing w:val="-7"/>
        </w:rPr>
        <w:t xml:space="preserve"> </w:t>
      </w:r>
      <w:r w:rsidRPr="00D61099">
        <w:rPr>
          <w:i/>
          <w:iCs/>
        </w:rPr>
        <w:t>delivered</w:t>
      </w:r>
      <w:r w:rsidRPr="00D61099">
        <w:rPr>
          <w:i/>
          <w:iCs/>
          <w:spacing w:val="-7"/>
        </w:rPr>
        <w:t xml:space="preserve"> </w:t>
      </w:r>
      <w:r w:rsidRPr="00D61099">
        <w:rPr>
          <w:i/>
          <w:iCs/>
        </w:rPr>
        <w:t>in</w:t>
      </w:r>
      <w:r w:rsidRPr="00D61099">
        <w:rPr>
          <w:i/>
          <w:iCs/>
          <w:spacing w:val="-7"/>
        </w:rPr>
        <w:t xml:space="preserve"> </w:t>
      </w:r>
      <w:r w:rsidRPr="00D61099">
        <w:rPr>
          <w:i/>
          <w:iCs/>
        </w:rPr>
        <w:t>the community</w:t>
      </w:r>
      <w:r w:rsidRPr="00D61099">
        <w:rPr>
          <w:i/>
          <w:iCs/>
          <w:spacing w:val="-10"/>
        </w:rPr>
        <w:t xml:space="preserve"> </w:t>
      </w:r>
      <w:r w:rsidRPr="00D61099">
        <w:rPr>
          <w:i/>
          <w:iCs/>
        </w:rPr>
        <w:t>and</w:t>
      </w:r>
      <w:r w:rsidRPr="00D61099">
        <w:rPr>
          <w:i/>
          <w:iCs/>
          <w:spacing w:val="-10"/>
        </w:rPr>
        <w:t xml:space="preserve"> </w:t>
      </w:r>
      <w:r w:rsidRPr="00D61099">
        <w:rPr>
          <w:i/>
          <w:iCs/>
        </w:rPr>
        <w:t>tailored</w:t>
      </w:r>
      <w:r w:rsidRPr="00D61099">
        <w:rPr>
          <w:i/>
          <w:iCs/>
          <w:spacing w:val="-10"/>
        </w:rPr>
        <w:t xml:space="preserve"> </w:t>
      </w:r>
      <w:r w:rsidRPr="00D61099">
        <w:rPr>
          <w:i/>
          <w:iCs/>
        </w:rPr>
        <w:t>to</w:t>
      </w:r>
      <w:r w:rsidRPr="00D61099">
        <w:rPr>
          <w:i/>
          <w:iCs/>
          <w:spacing w:val="-10"/>
        </w:rPr>
        <w:t xml:space="preserve"> </w:t>
      </w:r>
      <w:r w:rsidRPr="00D61099">
        <w:rPr>
          <w:i/>
          <w:iCs/>
        </w:rPr>
        <w:t>individual</w:t>
      </w:r>
      <w:r w:rsidRPr="00D61099">
        <w:rPr>
          <w:i/>
          <w:iCs/>
          <w:spacing w:val="-10"/>
        </w:rPr>
        <w:t xml:space="preserve"> </w:t>
      </w:r>
      <w:r w:rsidRPr="00D61099">
        <w:rPr>
          <w:i/>
          <w:iCs/>
        </w:rPr>
        <w:t>needs,</w:t>
      </w:r>
      <w:r w:rsidRPr="00D61099">
        <w:rPr>
          <w:i/>
          <w:iCs/>
          <w:spacing w:val="-10"/>
        </w:rPr>
        <w:t xml:space="preserve"> </w:t>
      </w:r>
      <w:r w:rsidRPr="00D61099">
        <w:rPr>
          <w:i/>
          <w:iCs/>
        </w:rPr>
        <w:t>which</w:t>
      </w:r>
      <w:r w:rsidRPr="00D61099">
        <w:rPr>
          <w:i/>
          <w:iCs/>
          <w:spacing w:val="-10"/>
        </w:rPr>
        <w:t xml:space="preserve"> </w:t>
      </w:r>
      <w:r w:rsidRPr="00D61099">
        <w:rPr>
          <w:i/>
          <w:iCs/>
        </w:rPr>
        <w:t>support</w:t>
      </w:r>
      <w:r w:rsidRPr="00D61099">
        <w:rPr>
          <w:i/>
          <w:iCs/>
          <w:spacing w:val="-10"/>
        </w:rPr>
        <w:t xml:space="preserve"> </w:t>
      </w:r>
      <w:r w:rsidRPr="00D61099">
        <w:rPr>
          <w:i/>
          <w:iCs/>
        </w:rPr>
        <w:t>people</w:t>
      </w:r>
      <w:r w:rsidRPr="00D61099">
        <w:rPr>
          <w:i/>
          <w:iCs/>
          <w:spacing w:val="-10"/>
        </w:rPr>
        <w:t xml:space="preserve"> </w:t>
      </w:r>
      <w:r w:rsidRPr="00D61099">
        <w:rPr>
          <w:i/>
          <w:iCs/>
        </w:rPr>
        <w:t>experiencing</w:t>
      </w:r>
      <w:r w:rsidRPr="00D61099">
        <w:rPr>
          <w:i/>
          <w:iCs/>
          <w:spacing w:val="-10"/>
        </w:rPr>
        <w:t xml:space="preserve"> </w:t>
      </w:r>
      <w:r w:rsidRPr="00D61099">
        <w:rPr>
          <w:i/>
          <w:iCs/>
        </w:rPr>
        <w:t>mental</w:t>
      </w:r>
      <w:r w:rsidRPr="00D61099">
        <w:rPr>
          <w:i/>
          <w:iCs/>
          <w:spacing w:val="-10"/>
        </w:rPr>
        <w:t xml:space="preserve"> </w:t>
      </w:r>
      <w:r w:rsidRPr="00D61099">
        <w:rPr>
          <w:i/>
          <w:iCs/>
        </w:rPr>
        <w:t>illness</w:t>
      </w:r>
      <w:r w:rsidRPr="00D61099">
        <w:rPr>
          <w:i/>
          <w:iCs/>
          <w:spacing w:val="-10"/>
        </w:rPr>
        <w:t xml:space="preserve"> </w:t>
      </w:r>
      <w:r w:rsidRPr="00D61099">
        <w:rPr>
          <w:i/>
          <w:iCs/>
        </w:rPr>
        <w:t>to</w:t>
      </w:r>
      <w:r w:rsidRPr="00D61099">
        <w:rPr>
          <w:i/>
          <w:iCs/>
          <w:spacing w:val="-10"/>
        </w:rPr>
        <w:t xml:space="preserve"> </w:t>
      </w:r>
      <w:r w:rsidRPr="00D61099">
        <w:rPr>
          <w:i/>
          <w:iCs/>
        </w:rPr>
        <w:t xml:space="preserve">live independently and safely in the community”. </w:t>
      </w:r>
      <w:r w:rsidRPr="00D61099">
        <w:rPr>
          <w:i/>
          <w:iCs/>
        </w:rPr>
        <w:fldChar w:fldCharType="begin"/>
      </w:r>
      <w:r w:rsidR="006D4F37">
        <w:rPr>
          <w:i/>
          <w:iCs/>
        </w:rPr>
        <w:instrText xml:space="preserve"> ADDIN EN.CITE &lt;EndNote&gt;&lt;Cite&gt;&lt;Author&gt;Psychosocial Project Group&lt;/Author&gt;&lt;Year&gt;2023&lt;/Year&gt;&lt;RecNum&gt;604&lt;/RecNum&gt;&lt;DisplayText&gt;(Psychosocial Project Group, 2023)&lt;/DisplayText&gt;&lt;record&gt;&lt;rec-number&gt;604&lt;/rec-number&gt;&lt;foreign-keys&gt;&lt;key app="EN" db-id="xfaw9ta2pv0xp4ezzwov20a5ez529fs09psf" timestamp="1713163428" guid="608826ec-b304-40e1-a57a-a7d224278d3e"&gt;604&lt;/key&gt;&lt;/foreign-keys&gt;&lt;ref-type name="Report"&gt;27&lt;/ref-type&gt;&lt;contributors&gt;&lt;authors&gt;&lt;author&gt;Psychosocial Project Group,,&lt;/author&gt;&lt;/authors&gt;&lt;/contributors&gt;&lt;titles&gt;&lt;title&gt;Psychosocial Project Group – Project Update #3&lt;/title&gt;&lt;/titles&gt;&lt;dates&gt;&lt;year&gt;2023&lt;/year&gt;&lt;/dates&gt;&lt;urls&gt;&lt;related-urls&gt;&lt;url&gt;https://www.health.gov.au/sites/default/files/2023-12/project-update-3-november-2023-psychosocial-project-group.pdf&lt;/url&gt;&lt;/related-urls&gt;&lt;/urls&gt;&lt;/record&gt;&lt;/Cite&gt;&lt;/EndNote&gt;</w:instrText>
      </w:r>
      <w:r w:rsidRPr="00D61099">
        <w:rPr>
          <w:i/>
          <w:iCs/>
        </w:rPr>
        <w:fldChar w:fldCharType="separate"/>
      </w:r>
      <w:r w:rsidRPr="00D61099">
        <w:rPr>
          <w:i/>
          <w:iCs/>
          <w:noProof/>
        </w:rPr>
        <w:t>(Psychosocial Project Group, 2023)</w:t>
      </w:r>
      <w:r w:rsidRPr="00D61099">
        <w:rPr>
          <w:i/>
          <w:iCs/>
        </w:rPr>
        <w:fldChar w:fldCharType="end"/>
      </w:r>
      <w:r w:rsidRPr="0080450D">
        <w:rPr>
          <w:rFonts w:asciiTheme="minorHAnsi" w:hAnsiTheme="minorHAnsi" w:cstheme="minorHAnsi"/>
        </w:rPr>
        <w:t xml:space="preserve"> </w:t>
      </w:r>
    </w:p>
    <w:p w14:paraId="15CE1C66" w14:textId="77777777" w:rsidR="003B110D" w:rsidRPr="00D61099" w:rsidRDefault="003B110D" w:rsidP="003B110D">
      <w:pPr>
        <w:ind w:left="391"/>
        <w:rPr>
          <w:i/>
          <w:iCs/>
        </w:rPr>
      </w:pPr>
      <w:r>
        <w:rPr>
          <w:bCs/>
        </w:rPr>
        <w:t xml:space="preserve">They include services that assist people with mental illness to: </w:t>
      </w:r>
    </w:p>
    <w:p w14:paraId="1F242AA1" w14:textId="77777777" w:rsidR="003B110D" w:rsidRPr="002D6BF3" w:rsidRDefault="003B110D" w:rsidP="002D6BF3">
      <w:pPr>
        <w:pStyle w:val="ListBullet"/>
      </w:pPr>
      <w:r w:rsidRPr="002D6BF3">
        <w:t>manage daily living skills</w:t>
      </w:r>
    </w:p>
    <w:p w14:paraId="49843775" w14:textId="77777777" w:rsidR="003B110D" w:rsidRPr="002D6BF3" w:rsidRDefault="003B110D" w:rsidP="002D6BF3">
      <w:pPr>
        <w:pStyle w:val="ListBullet"/>
      </w:pPr>
      <w:r w:rsidRPr="002D6BF3">
        <w:lastRenderedPageBreak/>
        <w:t>obtain and maintain housing</w:t>
      </w:r>
    </w:p>
    <w:p w14:paraId="70505C97" w14:textId="77777777" w:rsidR="003B110D" w:rsidRPr="002D6BF3" w:rsidRDefault="003B110D" w:rsidP="002D6BF3">
      <w:pPr>
        <w:pStyle w:val="ListBullet"/>
      </w:pPr>
      <w:r w:rsidRPr="002D6BF3">
        <w:t>identify client needs for other services (such as the NDIS, alcohol and other drug treatment services, clinical care), connect with and maintain engagement with these services</w:t>
      </w:r>
    </w:p>
    <w:p w14:paraId="55FD0BEF" w14:textId="77777777" w:rsidR="003B110D" w:rsidRPr="002D6BF3" w:rsidRDefault="003B110D" w:rsidP="002D6BF3">
      <w:pPr>
        <w:pStyle w:val="ListBullet"/>
      </w:pPr>
      <w:r w:rsidRPr="002D6BF3">
        <w:t xml:space="preserve">socialise, build and maintain relationships </w:t>
      </w:r>
    </w:p>
    <w:p w14:paraId="67BFAC0F" w14:textId="77777777" w:rsidR="003B110D" w:rsidRPr="00F318DC" w:rsidRDefault="003B110D" w:rsidP="002D6BF3">
      <w:pPr>
        <w:pStyle w:val="ListBullet"/>
        <w:rPr>
          <w:rFonts w:asciiTheme="minorHAnsi" w:hAnsiTheme="minorHAnsi" w:cstheme="minorHAnsi"/>
        </w:rPr>
      </w:pPr>
      <w:r w:rsidRPr="002D6BF3">
        <w:t>engage, and maintain engagement, with appropriate education (including vocational skills) and employment</w:t>
      </w:r>
      <w:r w:rsidRPr="00F318DC">
        <w:rPr>
          <w:rFonts w:asciiTheme="minorHAnsi" w:hAnsiTheme="minorHAnsi" w:cstheme="minorHAnsi"/>
        </w:rPr>
        <w:t xml:space="preserve"> opportunities.</w:t>
      </w:r>
    </w:p>
    <w:p w14:paraId="3F38AC4B" w14:textId="77777777" w:rsidR="003B110D" w:rsidRDefault="003B110D" w:rsidP="003B110D">
      <w:pPr>
        <w:rPr>
          <w:rFonts w:asciiTheme="minorHAnsi" w:hAnsiTheme="minorHAnsi" w:cstheme="minorHAnsi"/>
        </w:rPr>
      </w:pPr>
      <w:r w:rsidRPr="003A07D9">
        <w:rPr>
          <w:rFonts w:asciiTheme="minorHAnsi" w:hAnsiTheme="minorHAnsi" w:cstheme="minorHAnsi"/>
        </w:rPr>
        <w:t>In th</w:t>
      </w:r>
      <w:r>
        <w:rPr>
          <w:rFonts w:asciiTheme="minorHAnsi" w:hAnsiTheme="minorHAnsi" w:cstheme="minorHAnsi"/>
        </w:rPr>
        <w:t>is</w:t>
      </w:r>
      <w:r w:rsidRPr="003A07D9">
        <w:rPr>
          <w:rFonts w:asciiTheme="minorHAnsi" w:hAnsiTheme="minorHAnsi" w:cstheme="minorHAnsi"/>
        </w:rPr>
        <w:t xml:space="preserve"> analysis, the target cohort is people aged 12 to 64 years with moderate or severe mental illness and associated psychosocial impairment impacting on their functional capacity.</w:t>
      </w:r>
      <w:r>
        <w:rPr>
          <w:rStyle w:val="FootnoteReference"/>
          <w:rFonts w:asciiTheme="minorHAnsi" w:hAnsiTheme="minorHAnsi" w:cstheme="minorHAnsi"/>
        </w:rPr>
        <w:footnoteReference w:id="2"/>
      </w:r>
      <w:r w:rsidRPr="003A07D9">
        <w:rPr>
          <w:rFonts w:asciiTheme="minorHAnsi" w:hAnsiTheme="minorHAnsi" w:cstheme="minorHAnsi"/>
        </w:rPr>
        <w:t xml:space="preserve"> However, where possible, analysis relating to people older than 64 years and carers of the target cohort has also been presented.</w:t>
      </w:r>
      <w:r w:rsidRPr="003A07D9" w:rsidDel="00391ADE">
        <w:rPr>
          <w:rFonts w:asciiTheme="minorHAnsi" w:hAnsiTheme="minorHAnsi" w:cstheme="minorHAnsi"/>
        </w:rPr>
        <w:t xml:space="preserve"> </w:t>
      </w:r>
    </w:p>
    <w:p w14:paraId="7C3681D9" w14:textId="77777777" w:rsidR="003B110D" w:rsidRPr="00EB07BB" w:rsidRDefault="003B110D" w:rsidP="003B110D">
      <w:pPr>
        <w:widowControl w:val="0"/>
      </w:pPr>
      <w:r>
        <w:t>This analysis presents point-in-time estimates of unmet need through two measures, broken down by state/territory</w:t>
      </w:r>
      <w:r w:rsidRPr="00EB07BB">
        <w:t>:</w:t>
      </w:r>
      <w:r>
        <w:t xml:space="preserve"> </w:t>
      </w:r>
    </w:p>
    <w:p w14:paraId="52206268" w14:textId="77777777" w:rsidR="003B110D" w:rsidRPr="002D6BF3" w:rsidRDefault="003B110D" w:rsidP="002D6BF3">
      <w:pPr>
        <w:pStyle w:val="ListNumber"/>
      </w:pPr>
      <w:r w:rsidRPr="002D6BF3">
        <w:t>the number of people not receiving psychosocial support services.</w:t>
      </w:r>
    </w:p>
    <w:p w14:paraId="3F6C244C" w14:textId="3623EF77" w:rsidR="003B110D" w:rsidRPr="002D6BF3" w:rsidRDefault="003B110D" w:rsidP="002D6BF3">
      <w:pPr>
        <w:pStyle w:val="ListNumber"/>
      </w:pPr>
      <w:r w:rsidRPr="002D6BF3">
        <w:t xml:space="preserve">the gap between the hours of psychosocial support recommended within the NMHSPF, and the hours of psychosocial support </w:t>
      </w:r>
      <w:r w:rsidR="0094375C" w:rsidRPr="002D6BF3">
        <w:t xml:space="preserve">estimated to be </w:t>
      </w:r>
      <w:r w:rsidRPr="002D6BF3">
        <w:t>provided.</w:t>
      </w:r>
    </w:p>
    <w:p w14:paraId="651AF07B" w14:textId="77777777" w:rsidR="00EB6794" w:rsidRDefault="00EB6794" w:rsidP="00EB6794">
      <w:pPr>
        <w:pStyle w:val="Heading2"/>
        <w:rPr>
          <w:lang w:val="en-AU"/>
        </w:rPr>
      </w:pPr>
      <w:bookmarkStart w:id="25" w:name="_Toc166168045"/>
      <w:bookmarkStart w:id="26" w:name="_Toc174707686"/>
      <w:bookmarkStart w:id="27" w:name="_Toc174708032"/>
      <w:bookmarkStart w:id="28" w:name="_Ref164085449"/>
      <w:r w:rsidRPr="00A874D7">
        <w:rPr>
          <w:lang w:val="en-AU"/>
        </w:rPr>
        <w:t>How the analysis was undertaken</w:t>
      </w:r>
      <w:bookmarkEnd w:id="25"/>
      <w:bookmarkEnd w:id="26"/>
      <w:bookmarkEnd w:id="27"/>
    </w:p>
    <w:p w14:paraId="6738175C" w14:textId="24B39F2B" w:rsidR="00B77DE6" w:rsidRDefault="00B77DE6" w:rsidP="00B77DE6">
      <w:pPr>
        <w:spacing w:line="240" w:lineRule="auto"/>
      </w:pPr>
      <w:r>
        <w:t xml:space="preserve">There were three main steps in the methodology for the unmet need analysis: </w:t>
      </w:r>
    </w:p>
    <w:p w14:paraId="70A1118C" w14:textId="70D165BA" w:rsidR="00EB6794" w:rsidRPr="008D786F" w:rsidRDefault="007F42EA" w:rsidP="002D6BF3">
      <w:pPr>
        <w:pStyle w:val="ListNumber"/>
        <w:numPr>
          <w:ilvl w:val="0"/>
          <w:numId w:val="112"/>
        </w:numPr>
      </w:pPr>
      <w:r w:rsidRPr="002D6BF3">
        <w:rPr>
          <w:rStyle w:val="Emphasis"/>
        </w:rPr>
        <w:t>Estimate need for psychosocial supports</w:t>
      </w:r>
      <w:r>
        <w:t xml:space="preserve">: </w:t>
      </w:r>
      <w:r w:rsidR="00EB6794">
        <w:t>T</w:t>
      </w:r>
      <w:r w:rsidR="00EB6794" w:rsidRPr="002D6BF3">
        <w:rPr>
          <w:lang w:val="en-AU"/>
        </w:rPr>
        <w:t xml:space="preserve">he </w:t>
      </w:r>
      <w:r w:rsidR="00EB6794" w:rsidRPr="002D6BF3">
        <w:rPr>
          <w:iCs/>
        </w:rPr>
        <w:t xml:space="preserve">number of people who would benefit from psychosocial support </w:t>
      </w:r>
      <w:r w:rsidR="00EB6794" w:rsidRPr="002D6BF3">
        <w:rPr>
          <w:lang w:val="en-AU"/>
        </w:rPr>
        <w:t xml:space="preserve">was estimated using the NMHSPF. </w:t>
      </w:r>
      <w:r w:rsidR="00E9748A" w:rsidRPr="002D6BF3">
        <w:rPr>
          <w:lang w:val="en-AU"/>
        </w:rPr>
        <w:t xml:space="preserve">The NMHSPF is an evidence-based framework that supports coordinated planning across Australia's mental health system, offering a comprehensive model </w:t>
      </w:r>
      <w:r w:rsidR="00271702" w:rsidRPr="002D6BF3">
        <w:rPr>
          <w:lang w:val="en-AU"/>
        </w:rPr>
        <w:t xml:space="preserve">of the mental health care required to meet population needs. </w:t>
      </w:r>
      <w:r w:rsidR="00EB6794" w:rsidRPr="002D6BF3">
        <w:rPr>
          <w:lang w:val="en-AU"/>
        </w:rPr>
        <w:t xml:space="preserve">The NMHSPF models the types and amounts of mental health care required for different population groups in care profiles. Using the care profiles from NMHSPF V4.3, the proportion of individual people within each care profile who need at least one psychosocial support service (defined as services within the ‘Specialised Mental Health Community Support Services’ stream of the NMHSPF Taxonomy) was estimated. This method </w:t>
      </w:r>
      <w:r w:rsidR="00ED6AB2" w:rsidRPr="002D6BF3">
        <w:rPr>
          <w:lang w:val="en-AU"/>
        </w:rPr>
        <w:t>is an update of that</w:t>
      </w:r>
      <w:r w:rsidR="00EB6794" w:rsidRPr="002D6BF3">
        <w:rPr>
          <w:lang w:val="en-AU"/>
        </w:rPr>
        <w:t xml:space="preserve"> used </w:t>
      </w:r>
      <w:r w:rsidR="00236816" w:rsidRPr="002D6BF3">
        <w:rPr>
          <w:lang w:val="en-AU"/>
        </w:rPr>
        <w:t>by</w:t>
      </w:r>
      <w:r w:rsidR="00EB6794" w:rsidRPr="002D6BF3">
        <w:rPr>
          <w:lang w:val="en-AU"/>
        </w:rPr>
        <w:t xml:space="preserve"> </w:t>
      </w:r>
      <w:r w:rsidR="00D4755B" w:rsidRPr="002D6BF3">
        <w:rPr>
          <w:lang w:val="en-AU"/>
        </w:rPr>
        <w:t>the</w:t>
      </w:r>
      <w:r w:rsidR="00EB6794" w:rsidRPr="002D6BF3">
        <w:rPr>
          <w:lang w:val="en-AU"/>
        </w:rPr>
        <w:t xml:space="preserve"> Productivity Commission</w:t>
      </w:r>
      <w:r w:rsidR="00236816" w:rsidRPr="002D6BF3">
        <w:rPr>
          <w:lang w:val="en-AU"/>
        </w:rPr>
        <w:t xml:space="preserve"> in its 2020 report</w:t>
      </w:r>
      <w:r w:rsidR="00EB6794" w:rsidRPr="002D6BF3">
        <w:rPr>
          <w:lang w:val="en-AU"/>
        </w:rPr>
        <w:t>.</w:t>
      </w:r>
    </w:p>
    <w:p w14:paraId="6E2B0F42" w14:textId="70865BBA" w:rsidR="00EB6794" w:rsidRDefault="00300BBD" w:rsidP="002D6BF3">
      <w:pPr>
        <w:pStyle w:val="ListNumber"/>
      </w:pPr>
      <w:r w:rsidRPr="002D6BF3">
        <w:rPr>
          <w:rStyle w:val="Emphasis"/>
        </w:rPr>
        <w:t xml:space="preserve">Estimate </w:t>
      </w:r>
      <w:r w:rsidR="00EB6794" w:rsidRPr="002D6BF3">
        <w:rPr>
          <w:rStyle w:val="Emphasis"/>
        </w:rPr>
        <w:t>current psychosocial support</w:t>
      </w:r>
      <w:r w:rsidRPr="002D6BF3">
        <w:rPr>
          <w:rStyle w:val="Emphasis"/>
        </w:rPr>
        <w:t>s</w:t>
      </w:r>
      <w:r w:rsidR="00EB6794" w:rsidRPr="002D6BF3">
        <w:rPr>
          <w:rStyle w:val="Emphasis"/>
        </w:rPr>
        <w:t xml:space="preserve"> provision</w:t>
      </w:r>
      <w:r w:rsidR="00EB6794" w:rsidRPr="00DA1473">
        <w:rPr>
          <w:i/>
          <w:iCs/>
        </w:rPr>
        <w:t>:</w:t>
      </w:r>
      <w:r w:rsidR="00EB6794">
        <w:t xml:space="preserve"> </w:t>
      </w:r>
      <w:r w:rsidR="00EB6794" w:rsidRPr="00DA1473">
        <w:rPr>
          <w:lang w:val="en-AU"/>
        </w:rPr>
        <w:t xml:space="preserve">Current availability of psychosocial supports was </w:t>
      </w:r>
      <w:r>
        <w:rPr>
          <w:lang w:val="en-AU"/>
        </w:rPr>
        <w:t>estimated</w:t>
      </w:r>
      <w:r w:rsidRPr="00DA1473">
        <w:rPr>
          <w:lang w:val="en-AU"/>
        </w:rPr>
        <w:t xml:space="preserve"> </w:t>
      </w:r>
      <w:r w:rsidR="00EB6794" w:rsidRPr="00DA1473">
        <w:rPr>
          <w:lang w:val="en-AU"/>
        </w:rPr>
        <w:t xml:space="preserve">by collating and analysing data from </w:t>
      </w:r>
      <w:r w:rsidR="007C1919">
        <w:rPr>
          <w:lang w:val="en-AU"/>
        </w:rPr>
        <w:t>the Australian Government</w:t>
      </w:r>
      <w:r w:rsidR="00EB6794" w:rsidRPr="00DA1473">
        <w:rPr>
          <w:lang w:val="en-AU"/>
        </w:rPr>
        <w:t xml:space="preserve"> and state and territory government-funded programs. </w:t>
      </w:r>
      <w:r w:rsidR="007C1919">
        <w:rPr>
          <w:lang w:val="en-AU"/>
        </w:rPr>
        <w:t>A total of</w:t>
      </w:r>
      <w:r w:rsidR="00DA1473">
        <w:rPr>
          <w:lang w:val="en-AU"/>
        </w:rPr>
        <w:t xml:space="preserve"> </w:t>
      </w:r>
      <w:r w:rsidR="00DA1473" w:rsidRPr="00DA1473">
        <w:rPr>
          <w:lang w:val="en-AU"/>
        </w:rPr>
        <w:t xml:space="preserve">63 </w:t>
      </w:r>
      <w:r w:rsidR="007C1919">
        <w:rPr>
          <w:lang w:val="en-AU"/>
        </w:rPr>
        <w:t>Australian Government</w:t>
      </w:r>
      <w:r w:rsidR="00DA1473" w:rsidRPr="00DA1473">
        <w:rPr>
          <w:lang w:val="en-AU"/>
        </w:rPr>
        <w:t xml:space="preserve"> and state/territory </w:t>
      </w:r>
      <w:r w:rsidR="007C3122">
        <w:rPr>
          <w:lang w:val="en-AU"/>
        </w:rPr>
        <w:t xml:space="preserve">government-funded </w:t>
      </w:r>
      <w:r w:rsidR="00DA1473" w:rsidRPr="00DA1473">
        <w:rPr>
          <w:lang w:val="en-AU"/>
        </w:rPr>
        <w:t xml:space="preserve">programs </w:t>
      </w:r>
      <w:r w:rsidR="007C3122">
        <w:rPr>
          <w:lang w:val="en-AU"/>
        </w:rPr>
        <w:t xml:space="preserve">were </w:t>
      </w:r>
      <w:r w:rsidR="00DA1473" w:rsidRPr="00DA1473">
        <w:rPr>
          <w:lang w:val="en-AU"/>
        </w:rPr>
        <w:t xml:space="preserve">deemed in-scope </w:t>
      </w:r>
      <w:r w:rsidR="007C3122">
        <w:rPr>
          <w:lang w:val="en-AU"/>
        </w:rPr>
        <w:t>by the PPG</w:t>
      </w:r>
      <w:r w:rsidR="00DA1473" w:rsidRPr="00DA1473">
        <w:rPr>
          <w:lang w:val="en-AU"/>
        </w:rPr>
        <w:t xml:space="preserve">. </w:t>
      </w:r>
      <w:r w:rsidR="00EB6794" w:rsidRPr="00DA1473">
        <w:rPr>
          <w:lang w:val="en-AU"/>
        </w:rPr>
        <w:t xml:space="preserve">Data related to NDIS participants with primary and secondary psychosocial disability </w:t>
      </w:r>
      <w:r w:rsidR="00BA3E0F" w:rsidRPr="00DA1473">
        <w:rPr>
          <w:lang w:val="en-AU"/>
        </w:rPr>
        <w:t>was</w:t>
      </w:r>
      <w:r w:rsidR="00EB6794" w:rsidRPr="00DA1473">
        <w:rPr>
          <w:lang w:val="en-AU"/>
        </w:rPr>
        <w:t xml:space="preserve"> also analysed</w:t>
      </w:r>
      <w:r w:rsidR="0023725A">
        <w:rPr>
          <w:lang w:val="en-AU"/>
        </w:rPr>
        <w:t xml:space="preserve"> (see Section 3</w:t>
      </w:r>
      <w:r w:rsidR="00D35E53">
        <w:rPr>
          <w:lang w:val="en-AU"/>
        </w:rPr>
        <w:t>.3 for details).</w:t>
      </w:r>
    </w:p>
    <w:p w14:paraId="04F54A4C" w14:textId="335191C7" w:rsidR="00EB6794" w:rsidRDefault="00EB6794" w:rsidP="002D6BF3">
      <w:pPr>
        <w:pStyle w:val="ListNumber"/>
      </w:pPr>
      <w:r w:rsidRPr="002D6BF3">
        <w:rPr>
          <w:rStyle w:val="Emphasis"/>
        </w:rPr>
        <w:t>Estimate unmet need for psychosocial supports</w:t>
      </w:r>
      <w:r w:rsidRPr="00B31B55">
        <w:rPr>
          <w:i/>
          <w:iCs/>
        </w:rPr>
        <w:t>:</w:t>
      </w:r>
      <w:r>
        <w:t xml:space="preserve"> Th</w:t>
      </w:r>
      <w:r w:rsidR="00ED6AB2">
        <w:t>e</w:t>
      </w:r>
      <w:r>
        <w:t xml:space="preserve"> </w:t>
      </w:r>
      <w:r w:rsidR="007C3122">
        <w:t xml:space="preserve">number of people, within </w:t>
      </w:r>
      <w:r w:rsidR="00093F21">
        <w:t>the</w:t>
      </w:r>
      <w:r w:rsidR="007C3122">
        <w:t xml:space="preserve"> target cohort, who are not receiving psychosocial supports</w:t>
      </w:r>
      <w:r>
        <w:t xml:space="preserve"> </w:t>
      </w:r>
      <w:r w:rsidR="009D1443">
        <w:t>wa</w:t>
      </w:r>
      <w:r>
        <w:t>s estimated by comparing the need for psychosocial support (step 1) with the current psychosocial support</w:t>
      </w:r>
      <w:r w:rsidR="007C3122">
        <w:t>s</w:t>
      </w:r>
      <w:r>
        <w:t xml:space="preserve"> provision (step 2).</w:t>
      </w:r>
    </w:p>
    <w:p w14:paraId="4A6720C8" w14:textId="77777777" w:rsidR="0096563B" w:rsidRDefault="0096563B">
      <w:pPr>
        <w:widowControl w:val="0"/>
        <w:spacing w:after="0" w:line="240" w:lineRule="auto"/>
      </w:pPr>
      <w:r>
        <w:br w:type="page"/>
      </w:r>
    </w:p>
    <w:p w14:paraId="528C582D" w14:textId="160B4BC9" w:rsidR="00256AAD" w:rsidRDefault="00EB6794" w:rsidP="00C551B0">
      <w:pPr>
        <w:spacing w:after="200" w:line="240" w:lineRule="auto"/>
        <w:rPr>
          <w:lang w:val="en-AU"/>
        </w:rPr>
      </w:pPr>
      <w:r>
        <w:lastRenderedPageBreak/>
        <w:t xml:space="preserve">Stakeholders were engaged throughout the </w:t>
      </w:r>
      <w:r w:rsidR="00F12340">
        <w:t>analysis via</w:t>
      </w:r>
      <w:r>
        <w:t xml:space="preserve"> interviews, workshops, and </w:t>
      </w:r>
      <w:r w:rsidR="00EF34A6">
        <w:t>requests for</w:t>
      </w:r>
      <w:r>
        <w:t xml:space="preserve"> written feedback. </w:t>
      </w:r>
      <w:r w:rsidR="00256AAD" w:rsidRPr="00256AAD">
        <w:t xml:space="preserve">An online workshop </w:t>
      </w:r>
      <w:r w:rsidR="00F12340" w:rsidRPr="00256AAD">
        <w:t>focused on methodology</w:t>
      </w:r>
      <w:r w:rsidR="00F12340">
        <w:t xml:space="preserve"> was held</w:t>
      </w:r>
      <w:r w:rsidR="00F12340" w:rsidRPr="00256AAD">
        <w:t xml:space="preserve"> </w:t>
      </w:r>
      <w:r w:rsidR="00256AAD" w:rsidRPr="00256AAD">
        <w:t>with key national stakeholders on August 18, 2023</w:t>
      </w:r>
      <w:r w:rsidR="00F12340" w:rsidRPr="00256AAD">
        <w:t>.</w:t>
      </w:r>
      <w:r w:rsidR="00256AAD" w:rsidRPr="00256AAD">
        <w:t xml:space="preserve"> Additionally, from February to March 2024, jurisdiction-specific </w:t>
      </w:r>
      <w:r w:rsidR="00F12340">
        <w:t xml:space="preserve">stakeholder </w:t>
      </w:r>
      <w:r w:rsidR="00256AAD" w:rsidRPr="00256AAD">
        <w:t xml:space="preserve">workshops gathered input on initial estimates of psychosocial </w:t>
      </w:r>
      <w:r w:rsidR="00F12340" w:rsidRPr="00256AAD">
        <w:t>need</w:t>
      </w:r>
      <w:r w:rsidR="00256AAD" w:rsidRPr="00256AAD">
        <w:t>, service provision, and data</w:t>
      </w:r>
      <w:r w:rsidR="00256AAD">
        <w:t xml:space="preserve"> assumptions and</w:t>
      </w:r>
      <w:r w:rsidR="00256AAD" w:rsidRPr="00256AAD">
        <w:t xml:space="preserve"> limitations. Appendix</w:t>
      </w:r>
      <w:r w:rsidR="00256AAD">
        <w:t xml:space="preserve"> </w:t>
      </w:r>
      <w:r w:rsidR="00256AAD" w:rsidRPr="00073CE4">
        <w:fldChar w:fldCharType="begin"/>
      </w:r>
      <w:r w:rsidR="00256AAD" w:rsidRPr="00073CE4">
        <w:instrText xml:space="preserve"> REF _Ref164084601 \r \h </w:instrText>
      </w:r>
      <w:r w:rsidR="00256AAD">
        <w:instrText xml:space="preserve"> \* MERGEFORMAT </w:instrText>
      </w:r>
      <w:r w:rsidR="00256AAD" w:rsidRPr="00073CE4">
        <w:fldChar w:fldCharType="separate"/>
      </w:r>
      <w:r w:rsidR="00BF7889">
        <w:t>A</w:t>
      </w:r>
      <w:r w:rsidR="00256AAD" w:rsidRPr="00073CE4">
        <w:fldChar w:fldCharType="end"/>
      </w:r>
      <w:r w:rsidR="00256AAD">
        <w:t xml:space="preserve"> provides </w:t>
      </w:r>
      <w:r w:rsidR="00256AAD" w:rsidRPr="00256AAD">
        <w:t>details o</w:t>
      </w:r>
      <w:r w:rsidR="00256AAD">
        <w:t>f</w:t>
      </w:r>
      <w:r w:rsidR="00256AAD" w:rsidRPr="00256AAD">
        <w:t xml:space="preserve"> the consultations and feedback</w:t>
      </w:r>
      <w:r w:rsidRPr="00073CE4">
        <w:t>.</w:t>
      </w:r>
      <w:r>
        <w:t xml:space="preserve"> </w:t>
      </w:r>
      <w:bookmarkEnd w:id="28"/>
    </w:p>
    <w:p w14:paraId="79FCEC53" w14:textId="39A94D1D" w:rsidR="003E5B98" w:rsidRPr="003E5B98" w:rsidRDefault="003E5B98" w:rsidP="007042FA">
      <w:pPr>
        <w:pStyle w:val="Heading2"/>
        <w:rPr>
          <w:lang w:val="en-AU"/>
        </w:rPr>
      </w:pPr>
      <w:bookmarkStart w:id="29" w:name="_Toc166168046"/>
      <w:bookmarkStart w:id="30" w:name="_Toc174707687"/>
      <w:bookmarkStart w:id="31" w:name="_Toc174708033"/>
      <w:r w:rsidRPr="003E5B98">
        <w:rPr>
          <w:lang w:val="en-AU"/>
        </w:rPr>
        <w:t>Key findings</w:t>
      </w:r>
      <w:bookmarkEnd w:id="29"/>
      <w:bookmarkEnd w:id="30"/>
      <w:bookmarkEnd w:id="31"/>
    </w:p>
    <w:p w14:paraId="04482B96" w14:textId="657D7A92" w:rsidR="005A133A" w:rsidRPr="00635842" w:rsidRDefault="006F7E3A" w:rsidP="00A91B7B">
      <w:pPr>
        <w:pStyle w:val="Heading3"/>
        <w:ind w:left="0" w:firstLine="0"/>
      </w:pPr>
      <w:bookmarkStart w:id="32" w:name="_Ref165291770"/>
      <w:bookmarkStart w:id="33" w:name="_Toc174707688"/>
      <w:r>
        <w:t xml:space="preserve">Step 1: </w:t>
      </w:r>
      <w:r w:rsidR="00C61CAD">
        <w:t xml:space="preserve">Estimated </w:t>
      </w:r>
      <w:r w:rsidR="00EA7DBB">
        <w:t xml:space="preserve">need for </w:t>
      </w:r>
      <w:r w:rsidR="00C61CAD">
        <w:t>p</w:t>
      </w:r>
      <w:r w:rsidR="005A133A" w:rsidRPr="00635842">
        <w:t>sychosocial supports</w:t>
      </w:r>
      <w:bookmarkEnd w:id="32"/>
      <w:bookmarkEnd w:id="33"/>
    </w:p>
    <w:p w14:paraId="127DD4C1" w14:textId="10FFE772" w:rsidR="00BE7092" w:rsidRDefault="00BE7092" w:rsidP="007042FA">
      <w:pPr>
        <w:keepNext/>
        <w:keepLines/>
        <w:spacing w:line="240" w:lineRule="auto"/>
        <w:rPr>
          <w:iCs/>
        </w:rPr>
      </w:pPr>
      <w:r w:rsidRPr="00BB509C">
        <w:t>In 2022</w:t>
      </w:r>
      <w:r w:rsidR="003C3C95">
        <w:t>–</w:t>
      </w:r>
      <w:r w:rsidRPr="00BB509C">
        <w:t xml:space="preserve">23, it is estimated </w:t>
      </w:r>
      <w:r w:rsidR="001105CB" w:rsidRPr="00BB509C">
        <w:rPr>
          <w:iCs/>
        </w:rPr>
        <w:t xml:space="preserve">in Australia </w:t>
      </w:r>
      <w:r w:rsidRPr="00BB509C">
        <w:t>that</w:t>
      </w:r>
      <w:r w:rsidR="00A86F1C" w:rsidRPr="00BB509C">
        <w:rPr>
          <w:iCs/>
        </w:rPr>
        <w:t>:</w:t>
      </w:r>
    </w:p>
    <w:p w14:paraId="049220C1" w14:textId="075B2DD5" w:rsidR="00836A02" w:rsidRPr="00F32ECA" w:rsidRDefault="00836A02" w:rsidP="002D6BF3">
      <w:pPr>
        <w:pStyle w:val="ListBullet"/>
      </w:pPr>
      <w:r w:rsidRPr="00F32ECA">
        <w:t>33</w:t>
      </w:r>
      <w:r w:rsidR="000B438A" w:rsidRPr="00F32ECA">
        <w:t>5</w:t>
      </w:r>
      <w:r w:rsidRPr="00F32ECA">
        <w:t>,</w:t>
      </w:r>
      <w:r w:rsidR="000B438A" w:rsidRPr="00F32ECA">
        <w:t>8</w:t>
      </w:r>
      <w:r w:rsidRPr="00F32ECA">
        <w:t>00 people</w:t>
      </w:r>
      <w:r w:rsidR="00073D21" w:rsidRPr="00F32ECA">
        <w:t xml:space="preserve"> aged 12–64 years</w:t>
      </w:r>
      <w:r w:rsidRPr="00F32ECA">
        <w:t xml:space="preserve"> </w:t>
      </w:r>
      <w:r w:rsidRPr="002D6BF3">
        <w:rPr>
          <w:rStyle w:val="Strong"/>
        </w:rPr>
        <w:t>with severe mental illness</w:t>
      </w:r>
      <w:r w:rsidRPr="00F32ECA">
        <w:t xml:space="preserve"> would benefit from </w:t>
      </w:r>
      <w:r w:rsidR="00B10C61" w:rsidRPr="00F32ECA">
        <w:t>21</w:t>
      </w:r>
      <w:r w:rsidR="00BF3F8C" w:rsidRPr="00F32ECA">
        <w:t>.</w:t>
      </w:r>
      <w:r w:rsidR="00705A52" w:rsidRPr="00F32ECA">
        <w:t>9</w:t>
      </w:r>
      <w:r w:rsidRPr="00F32ECA">
        <w:t xml:space="preserve"> million hours of psychosocial support services. </w:t>
      </w:r>
      <w:r w:rsidR="001814FE" w:rsidRPr="00F32ECA">
        <w:t>Th</w:t>
      </w:r>
      <w:r w:rsidR="00057351" w:rsidRPr="00F32ECA">
        <w:t xml:space="preserve">is reflects an increase </w:t>
      </w:r>
      <w:r w:rsidR="0095237C" w:rsidRPr="00F32ECA">
        <w:t>of around 46,000 additional people compared to</w:t>
      </w:r>
      <w:r w:rsidR="00057351" w:rsidRPr="00F32ECA">
        <w:t xml:space="preserve"> the</w:t>
      </w:r>
      <w:r w:rsidRPr="00F32ECA">
        <w:t xml:space="preserve"> Productivity Commission’s </w:t>
      </w:r>
      <w:r w:rsidR="00534A76" w:rsidRPr="00F32ECA">
        <w:t xml:space="preserve">2019–20 </w:t>
      </w:r>
      <w:r w:rsidRPr="00F32ECA">
        <w:t>estimate</w:t>
      </w:r>
      <w:r w:rsidR="00534A76" w:rsidRPr="00F32ECA">
        <w:t xml:space="preserve"> of</w:t>
      </w:r>
      <w:r w:rsidRPr="00F32ECA">
        <w:t xml:space="preserve"> 290,000 people </w:t>
      </w:r>
      <w:r w:rsidR="00DB3331" w:rsidRPr="00F32ECA">
        <w:t>needing psychosocial supports</w:t>
      </w:r>
      <w:r w:rsidRPr="00F32ECA">
        <w:t>.</w:t>
      </w:r>
      <w:r w:rsidR="00C75C4E" w:rsidRPr="00F32ECA">
        <w:rPr>
          <w:rStyle w:val="FootnoteReference"/>
          <w:iCs/>
        </w:rPr>
        <w:footnoteReference w:id="3"/>
      </w:r>
      <w:r w:rsidRPr="00F32ECA">
        <w:t xml:space="preserve"> </w:t>
      </w:r>
    </w:p>
    <w:p w14:paraId="0EC91EA6" w14:textId="12B5445A" w:rsidR="00836A02" w:rsidRDefault="002739C1" w:rsidP="002D6BF3">
      <w:pPr>
        <w:pStyle w:val="ListBullet"/>
      </w:pPr>
      <w:r w:rsidRPr="00F32ECA">
        <w:t xml:space="preserve">A </w:t>
      </w:r>
      <w:r w:rsidR="00836A02" w:rsidRPr="00F32ECA">
        <w:t>further 311,</w:t>
      </w:r>
      <w:r w:rsidR="000B438A" w:rsidRPr="00F32ECA">
        <w:t>5</w:t>
      </w:r>
      <w:r w:rsidR="00836A02" w:rsidRPr="00F32ECA">
        <w:t>00 people</w:t>
      </w:r>
      <w:r w:rsidR="00073D21" w:rsidRPr="00F32ECA">
        <w:t xml:space="preserve"> aged 12–64 years</w:t>
      </w:r>
      <w:r w:rsidR="00836A02" w:rsidRPr="00F32ECA">
        <w:t xml:space="preserve"> </w:t>
      </w:r>
      <w:r w:rsidR="00836A02" w:rsidRPr="002D6BF3">
        <w:rPr>
          <w:rStyle w:val="Strong"/>
        </w:rPr>
        <w:t>with moderate mental illness</w:t>
      </w:r>
      <w:r w:rsidR="00836A02" w:rsidRPr="00F32ECA">
        <w:t xml:space="preserve"> would benefit from </w:t>
      </w:r>
      <w:r w:rsidR="00CB50E5" w:rsidRPr="00F32ECA">
        <w:t>3.</w:t>
      </w:r>
      <w:r w:rsidR="00F905FD" w:rsidRPr="00F32ECA">
        <w:t>3</w:t>
      </w:r>
      <w:r w:rsidR="00836A02" w:rsidRPr="00F32ECA">
        <w:t xml:space="preserve"> million hours of psychosocial support service</w:t>
      </w:r>
      <w:r w:rsidR="00DC6ECF" w:rsidRPr="00F32ECA">
        <w:t>s</w:t>
      </w:r>
      <w:r w:rsidR="007F7A7D" w:rsidRPr="00F32ECA">
        <w:t>.</w:t>
      </w:r>
    </w:p>
    <w:p w14:paraId="67A69CA1" w14:textId="7A4E65E2" w:rsidR="00442996" w:rsidRPr="00442996" w:rsidRDefault="00442996" w:rsidP="00286C3E">
      <w:pPr>
        <w:spacing w:line="240" w:lineRule="auto"/>
        <w:rPr>
          <w:iCs/>
        </w:rPr>
      </w:pPr>
      <w:r>
        <w:rPr>
          <w:iCs/>
        </w:rPr>
        <w:t xml:space="preserve">Note: </w:t>
      </w:r>
      <w:r w:rsidR="00286C3E">
        <w:rPr>
          <w:iCs/>
        </w:rPr>
        <w:t>F</w:t>
      </w:r>
      <w:r>
        <w:rPr>
          <w:iCs/>
        </w:rPr>
        <w:t>igures are rounded.</w:t>
      </w:r>
    </w:p>
    <w:p w14:paraId="0858A36F" w14:textId="0E9345A5" w:rsidR="001105CB" w:rsidRPr="001105CB" w:rsidRDefault="001105CB" w:rsidP="001105CB">
      <w:pPr>
        <w:spacing w:line="240" w:lineRule="auto"/>
        <w:rPr>
          <w:iCs/>
        </w:rPr>
      </w:pPr>
      <w:r w:rsidRPr="001105CB">
        <w:rPr>
          <w:iCs/>
        </w:rPr>
        <w:fldChar w:fldCharType="begin" w:fldLock="1"/>
      </w:r>
      <w:r w:rsidRPr="001105CB">
        <w:rPr>
          <w:iCs/>
        </w:rPr>
        <w:instrText xml:space="preserve"> REF _Ref162194848 \h  \* MERGEFORMAT </w:instrText>
      </w:r>
      <w:r w:rsidRPr="001105CB">
        <w:rPr>
          <w:iCs/>
        </w:rPr>
      </w:r>
      <w:r w:rsidRPr="001105CB">
        <w:rPr>
          <w:iCs/>
        </w:rPr>
        <w:fldChar w:fldCharType="separate"/>
      </w:r>
      <w:r w:rsidRPr="00276451">
        <w:t xml:space="preserve">Figure </w:t>
      </w:r>
      <w:r w:rsidRPr="00276451">
        <w:rPr>
          <w:noProof/>
        </w:rPr>
        <w:t>1</w:t>
      </w:r>
      <w:r w:rsidRPr="001105CB">
        <w:rPr>
          <w:iCs/>
        </w:rPr>
        <w:fldChar w:fldCharType="end"/>
      </w:r>
      <w:r w:rsidRPr="00276451">
        <w:t xml:space="preserve"> </w:t>
      </w:r>
      <w:r>
        <w:t>shows the key steps in u</w:t>
      </w:r>
      <w:r w:rsidRPr="001105CB">
        <w:rPr>
          <w:iCs/>
        </w:rPr>
        <w:t>sing the NMHSPF V4.3 to estimate the number of people with a severe or moderate mental illness, who would benefit from psychosocial support services in 2022–23</w:t>
      </w:r>
      <w:r w:rsidR="001F6403">
        <w:rPr>
          <w:iCs/>
        </w:rPr>
        <w:t>.</w:t>
      </w:r>
      <w:r>
        <w:rPr>
          <w:rStyle w:val="FootnoteReference"/>
          <w:iCs/>
        </w:rPr>
        <w:footnoteReference w:id="4"/>
      </w:r>
    </w:p>
    <w:p w14:paraId="503BE22B" w14:textId="6C8E95D4" w:rsidR="00520B99" w:rsidRPr="001C4788" w:rsidRDefault="00520B99" w:rsidP="005567A5">
      <w:pPr>
        <w:pStyle w:val="Caption1"/>
        <w:spacing w:after="0"/>
      </w:pPr>
      <w:bookmarkStart w:id="34" w:name="_Ref162194848"/>
      <w:r w:rsidRPr="001C4788">
        <w:lastRenderedPageBreak/>
        <w:t xml:space="preserve">Figure </w:t>
      </w:r>
      <w:r w:rsidR="00E65D68">
        <w:fldChar w:fldCharType="begin"/>
      </w:r>
      <w:r w:rsidR="00E65D68">
        <w:instrText xml:space="preserve"> SEQ Figure \* ARABIC </w:instrText>
      </w:r>
      <w:r w:rsidR="00E65D68">
        <w:fldChar w:fldCharType="separate"/>
      </w:r>
      <w:r w:rsidR="00BF7889">
        <w:rPr>
          <w:noProof/>
        </w:rPr>
        <w:t>1</w:t>
      </w:r>
      <w:r w:rsidR="00E65D68">
        <w:rPr>
          <w:noProof/>
        </w:rPr>
        <w:fldChar w:fldCharType="end"/>
      </w:r>
      <w:bookmarkEnd w:id="34"/>
      <w:r w:rsidRPr="001C4788">
        <w:t>:</w:t>
      </w:r>
      <w:r>
        <w:t xml:space="preserve"> </w:t>
      </w:r>
      <w:r w:rsidR="009E534F">
        <w:t>NMHSPF Version 4.3 s</w:t>
      </w:r>
      <w:r w:rsidR="006C745E">
        <w:t>teps in estimating</w:t>
      </w:r>
      <w:r>
        <w:t xml:space="preserve"> </w:t>
      </w:r>
      <w:r w:rsidR="00815BDD">
        <w:t xml:space="preserve">the </w:t>
      </w:r>
      <w:r>
        <w:t xml:space="preserve">number of people with </w:t>
      </w:r>
      <w:r w:rsidR="00DB562B">
        <w:t xml:space="preserve">moderate or severe </w:t>
      </w:r>
      <w:r>
        <w:t>mental illness requiring psychosocial support services</w:t>
      </w:r>
      <w:r w:rsidRPr="001C4788">
        <w:t>,</w:t>
      </w:r>
      <w:r>
        <w:t xml:space="preserve"> </w:t>
      </w:r>
      <w:r w:rsidR="00961291">
        <w:t xml:space="preserve">Australia, </w:t>
      </w:r>
      <w:r w:rsidR="0063333E">
        <w:t>2022</w:t>
      </w:r>
      <w:r w:rsidR="00461C71">
        <w:t>–</w:t>
      </w:r>
      <w:r w:rsidR="0063333E">
        <w:t>23</w:t>
      </w:r>
    </w:p>
    <w:p w14:paraId="749C8EDE" w14:textId="22CE5C57" w:rsidR="001253B5" w:rsidRPr="00F22DE9" w:rsidRDefault="0098530B" w:rsidP="0092039C">
      <w:pPr>
        <w:spacing w:after="60" w:line="240" w:lineRule="auto"/>
        <w:jc w:val="center"/>
        <w:rPr>
          <w:i/>
          <w:iCs/>
          <w:sz w:val="18"/>
          <w:szCs w:val="18"/>
        </w:rPr>
      </w:pPr>
      <w:r>
        <w:rPr>
          <w:i/>
          <w:iCs/>
          <w:noProof/>
          <w:sz w:val="18"/>
          <w:szCs w:val="18"/>
        </w:rPr>
        <w:drawing>
          <wp:inline distT="0" distB="0" distL="0" distR="0" wp14:anchorId="3A310410" wp14:editId="5FEDA742">
            <wp:extent cx="5491382" cy="3710433"/>
            <wp:effectExtent l="0" t="0" r="0" b="4445"/>
            <wp:docPr id="1195710779" name="Picture 1195710779" descr="The steps used to estimate the number of people with a moderate or severe mental illness that required psychosocial support services in Australia in 2022-23, using the NMHSPF Versio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10779" name="Picture 3" descr="The steps used to estimate the number of people with a moderate or severe mental illness that required psychosocial support services in Australia in 2022-23, using the NMHSPF Version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8767" cy="3728936"/>
                    </a:xfrm>
                    <a:prstGeom prst="rect">
                      <a:avLst/>
                    </a:prstGeom>
                    <a:noFill/>
                  </pic:spPr>
                </pic:pic>
              </a:graphicData>
            </a:graphic>
          </wp:inline>
        </w:drawing>
      </w:r>
    </w:p>
    <w:p w14:paraId="4199B6C7" w14:textId="1E3A7A4E" w:rsidR="00C375B4" w:rsidRPr="00367F49" w:rsidRDefault="00C375B4" w:rsidP="00367F49">
      <w:pPr>
        <w:pStyle w:val="Tableandfigurenotes"/>
        <w:rPr>
          <w:rStyle w:val="TableandfigurenotesChar"/>
          <w:i/>
        </w:rPr>
      </w:pPr>
      <w:r w:rsidRPr="00367F49">
        <w:t>Numbers are rounded to the nearest 1000</w:t>
      </w:r>
      <w:r w:rsidR="000B438A" w:rsidRPr="00367F49">
        <w:t xml:space="preserve">. (a) </w:t>
      </w:r>
      <w:r w:rsidR="00351EE7" w:rsidRPr="00367F49">
        <w:t>Within the NMHSPF</w:t>
      </w:r>
      <w:r w:rsidR="000A5501" w:rsidRPr="00367F49">
        <w:t>,</w:t>
      </w:r>
      <w:r w:rsidR="00351EE7" w:rsidRPr="00367F49">
        <w:t xml:space="preserve"> </w:t>
      </w:r>
      <w:r w:rsidR="00413397" w:rsidRPr="00367F49">
        <w:t xml:space="preserve">not </w:t>
      </w:r>
      <w:r w:rsidR="00351EE7" w:rsidRPr="00367F49">
        <w:t>all people with</w:t>
      </w:r>
      <w:r w:rsidR="00342A6B">
        <w:t xml:space="preserve"> a</w:t>
      </w:r>
      <w:r w:rsidR="00351EE7" w:rsidRPr="00367F49">
        <w:t xml:space="preserve"> severe </w:t>
      </w:r>
      <w:r w:rsidR="00B16B4C">
        <w:t>or moderate</w:t>
      </w:r>
      <w:r w:rsidR="000E1FE6">
        <w:t xml:space="preserve"> mental illness </w:t>
      </w:r>
      <w:r w:rsidR="001B6C71" w:rsidRPr="00367F49">
        <w:t xml:space="preserve">need </w:t>
      </w:r>
      <w:r w:rsidR="00796F70" w:rsidRPr="00367F49">
        <w:t xml:space="preserve">some </w:t>
      </w:r>
      <w:r w:rsidR="001B6C71" w:rsidRPr="00367F49">
        <w:rPr>
          <w:rStyle w:val="TableandfigurenotesChar"/>
          <w:i/>
        </w:rPr>
        <w:t>mental health services during a 12-month period</w:t>
      </w:r>
      <w:r w:rsidR="00413397" w:rsidRPr="00367F49">
        <w:rPr>
          <w:rStyle w:val="TableandfigurenotesChar"/>
          <w:i/>
        </w:rPr>
        <w:t>, for example</w:t>
      </w:r>
      <w:r w:rsidR="00796F70" w:rsidRPr="00367F49">
        <w:rPr>
          <w:rStyle w:val="TableandfigurenotesChar"/>
          <w:i/>
        </w:rPr>
        <w:t xml:space="preserve"> </w:t>
      </w:r>
      <w:r w:rsidR="001768B8" w:rsidRPr="00367F49">
        <w:rPr>
          <w:rStyle w:val="TableandfigurenotesChar"/>
          <w:i/>
        </w:rPr>
        <w:t>QCMHR at the UQ estimated that</w:t>
      </w:r>
      <w:r w:rsidR="00B069ED" w:rsidRPr="00367F49">
        <w:rPr>
          <w:rStyle w:val="TableandfigurenotesChar"/>
          <w:i/>
        </w:rPr>
        <w:t xml:space="preserve"> 40% of </w:t>
      </w:r>
      <w:r w:rsidR="00796F70" w:rsidRPr="00367F49">
        <w:rPr>
          <w:rStyle w:val="TableandfigurenotesChar"/>
          <w:i/>
        </w:rPr>
        <w:t xml:space="preserve">people </w:t>
      </w:r>
      <w:r w:rsidR="00413397" w:rsidRPr="00367F49">
        <w:rPr>
          <w:rStyle w:val="TableandfigurenotesChar"/>
          <w:i/>
        </w:rPr>
        <w:t xml:space="preserve">aged </w:t>
      </w:r>
      <w:r w:rsidR="00B069ED" w:rsidRPr="00367F49">
        <w:rPr>
          <w:rStyle w:val="TableandfigurenotesChar"/>
          <w:i/>
        </w:rPr>
        <w:t>25</w:t>
      </w:r>
      <w:r w:rsidR="009479CF" w:rsidRPr="00367F49">
        <w:rPr>
          <w:rStyle w:val="TableandfigurenotesChar"/>
          <w:i/>
        </w:rPr>
        <w:t xml:space="preserve"> to 64 years with severe non-complex </w:t>
      </w:r>
      <w:r w:rsidR="0043184D" w:rsidRPr="00367F49">
        <w:rPr>
          <w:rStyle w:val="TableandfigurenotesChar"/>
          <w:i/>
        </w:rPr>
        <w:t>mental illness</w:t>
      </w:r>
      <w:r w:rsidR="009E6E43" w:rsidRPr="00367F49">
        <w:rPr>
          <w:rStyle w:val="TableandfigurenotesChar"/>
          <w:i/>
        </w:rPr>
        <w:t xml:space="preserve"> </w:t>
      </w:r>
      <w:r w:rsidR="00DC7ADB">
        <w:rPr>
          <w:rStyle w:val="TableandfigurenotesChar"/>
          <w:i/>
        </w:rPr>
        <w:t xml:space="preserve">and </w:t>
      </w:r>
      <w:r w:rsidR="00A73195">
        <w:rPr>
          <w:rStyle w:val="TableandfigurenotesChar"/>
          <w:i/>
        </w:rPr>
        <w:t xml:space="preserve">(b) </w:t>
      </w:r>
      <w:r w:rsidR="00DC7ADB">
        <w:rPr>
          <w:rStyle w:val="TableandfigurenotesChar"/>
          <w:i/>
        </w:rPr>
        <w:t xml:space="preserve">20% </w:t>
      </w:r>
      <w:r w:rsidR="00A24043">
        <w:rPr>
          <w:rStyle w:val="TableandfigurenotesChar"/>
          <w:i/>
        </w:rPr>
        <w:t xml:space="preserve">of people </w:t>
      </w:r>
      <w:r w:rsidR="00DC7ADB">
        <w:rPr>
          <w:rStyle w:val="TableandfigurenotesChar"/>
          <w:i/>
        </w:rPr>
        <w:t xml:space="preserve">with </w:t>
      </w:r>
      <w:r w:rsidR="00A24043">
        <w:rPr>
          <w:rStyle w:val="TableandfigurenotesChar"/>
          <w:i/>
        </w:rPr>
        <w:t xml:space="preserve">a </w:t>
      </w:r>
      <w:r w:rsidR="00DC7ADB">
        <w:rPr>
          <w:rStyle w:val="TableandfigurenotesChar"/>
          <w:i/>
        </w:rPr>
        <w:t xml:space="preserve">moderate mental illness </w:t>
      </w:r>
      <w:r w:rsidR="009E6E43" w:rsidRPr="00367F49">
        <w:rPr>
          <w:rStyle w:val="TableandfigurenotesChar"/>
          <w:i/>
        </w:rPr>
        <w:t xml:space="preserve">need some </w:t>
      </w:r>
      <w:r w:rsidR="00B122C9" w:rsidRPr="00367F49">
        <w:rPr>
          <w:rStyle w:val="TableandfigurenotesChar"/>
          <w:i/>
        </w:rPr>
        <w:t xml:space="preserve">psychosocial </w:t>
      </w:r>
      <w:r w:rsidR="009E6E43" w:rsidRPr="00367F49">
        <w:rPr>
          <w:rStyle w:val="TableandfigurenotesChar"/>
          <w:i/>
        </w:rPr>
        <w:t>support</w:t>
      </w:r>
      <w:r w:rsidR="001B6C71" w:rsidRPr="00367F49">
        <w:rPr>
          <w:rStyle w:val="TableandfigurenotesChar"/>
          <w:i/>
        </w:rPr>
        <w:t>.</w:t>
      </w:r>
      <w:r w:rsidR="00DB292E">
        <w:rPr>
          <w:rStyle w:val="TableandfigurenotesChar"/>
          <w:i/>
        </w:rPr>
        <w:t xml:space="preserve"> Appendix </w:t>
      </w:r>
      <w:r w:rsidR="00DB292E">
        <w:rPr>
          <w:rStyle w:val="TableandfigurenotesChar"/>
          <w:i/>
        </w:rPr>
        <w:fldChar w:fldCharType="begin"/>
      </w:r>
      <w:r w:rsidR="00DB292E">
        <w:rPr>
          <w:rStyle w:val="TableandfigurenotesChar"/>
          <w:i/>
        </w:rPr>
        <w:instrText xml:space="preserve"> REF _Ref164084770 \n \h </w:instrText>
      </w:r>
      <w:r w:rsidR="00DB292E">
        <w:rPr>
          <w:rStyle w:val="TableandfigurenotesChar"/>
          <w:i/>
        </w:rPr>
      </w:r>
      <w:r w:rsidR="00DB292E">
        <w:rPr>
          <w:rStyle w:val="TableandfigurenotesChar"/>
          <w:i/>
        </w:rPr>
        <w:fldChar w:fldCharType="separate"/>
      </w:r>
      <w:r w:rsidR="00BF7889">
        <w:rPr>
          <w:rStyle w:val="TableandfigurenotesChar"/>
          <w:i/>
        </w:rPr>
        <w:t>B</w:t>
      </w:r>
      <w:r w:rsidR="00DB292E">
        <w:rPr>
          <w:rStyle w:val="TableandfigurenotesChar"/>
          <w:i/>
        </w:rPr>
        <w:fldChar w:fldCharType="end"/>
      </w:r>
      <w:r w:rsidR="00DB292E">
        <w:rPr>
          <w:rStyle w:val="TableandfigurenotesChar"/>
          <w:i/>
        </w:rPr>
        <w:t xml:space="preserve"> outlines the prevalence assumptions.</w:t>
      </w:r>
    </w:p>
    <w:p w14:paraId="5B90E889" w14:textId="0DCA75DA" w:rsidR="00CE6E4B" w:rsidRPr="007D47F9" w:rsidRDefault="002A0ADD" w:rsidP="00CE6E4B">
      <w:pPr>
        <w:pStyle w:val="Heading3"/>
        <w:rPr>
          <w:lang w:val="en-AU"/>
        </w:rPr>
      </w:pPr>
      <w:bookmarkStart w:id="35" w:name="_Toc174707689"/>
      <w:r w:rsidRPr="007D47F9">
        <w:rPr>
          <w:lang w:val="en-AU"/>
        </w:rPr>
        <w:t>Step</w:t>
      </w:r>
      <w:r w:rsidR="00311BE2" w:rsidRPr="007D47F9">
        <w:rPr>
          <w:lang w:val="en-AU"/>
        </w:rPr>
        <w:t xml:space="preserve"> </w:t>
      </w:r>
      <w:r w:rsidRPr="007D47F9">
        <w:rPr>
          <w:lang w:val="en-AU"/>
        </w:rPr>
        <w:t xml:space="preserve">2: </w:t>
      </w:r>
      <w:r w:rsidR="00F36DC8" w:rsidRPr="007D47F9">
        <w:rPr>
          <w:lang w:val="en-AU"/>
        </w:rPr>
        <w:t>Assess c</w:t>
      </w:r>
      <w:r w:rsidR="00CE6E4B" w:rsidRPr="007D47F9">
        <w:rPr>
          <w:lang w:val="en-AU"/>
        </w:rPr>
        <w:t>urrent</w:t>
      </w:r>
      <w:r w:rsidR="008B2C2E" w:rsidRPr="007D47F9">
        <w:rPr>
          <w:lang w:val="en-AU"/>
        </w:rPr>
        <w:t xml:space="preserve"> psychosocial </w:t>
      </w:r>
      <w:r w:rsidR="00E65ADD">
        <w:rPr>
          <w:lang w:val="en-AU"/>
        </w:rPr>
        <w:t xml:space="preserve">support </w:t>
      </w:r>
      <w:r w:rsidR="008B2C2E" w:rsidRPr="007D47F9">
        <w:rPr>
          <w:lang w:val="en-AU"/>
        </w:rPr>
        <w:t>service provision</w:t>
      </w:r>
      <w:bookmarkEnd w:id="35"/>
    </w:p>
    <w:p w14:paraId="01F9397D" w14:textId="35897424" w:rsidR="00B33DF8" w:rsidRPr="00B70664" w:rsidRDefault="00B33DF8" w:rsidP="00B33DF8">
      <w:pPr>
        <w:rPr>
          <w:lang w:val="en-AU"/>
        </w:rPr>
      </w:pPr>
      <w:r>
        <w:rPr>
          <w:lang w:val="en-AU"/>
        </w:rPr>
        <w:t xml:space="preserve">Psychosocial support service provision data was obtained for </w:t>
      </w:r>
      <w:r w:rsidRPr="0008248F">
        <w:rPr>
          <w:lang w:val="en-AU"/>
        </w:rPr>
        <w:t>Australian Government and state and territory government-funded programs. A total of 63 government-funded programs</w:t>
      </w:r>
      <w:r>
        <w:rPr>
          <w:lang w:val="en-AU"/>
        </w:rPr>
        <w:t xml:space="preserve"> delivered in </w:t>
      </w:r>
      <w:r w:rsidRPr="00F969E5">
        <w:rPr>
          <w:lang w:val="en-AU"/>
        </w:rPr>
        <w:t>community mental health settings</w:t>
      </w:r>
      <w:r w:rsidRPr="0008248F">
        <w:rPr>
          <w:lang w:val="en-AU"/>
        </w:rPr>
        <w:t xml:space="preserve"> were deemed in-scope by the PPG</w:t>
      </w:r>
      <w:r>
        <w:rPr>
          <w:lang w:val="en-AU"/>
        </w:rPr>
        <w:t xml:space="preserve"> and included in the analysis</w:t>
      </w:r>
      <w:r w:rsidRPr="0008248F">
        <w:rPr>
          <w:lang w:val="en-AU"/>
        </w:rPr>
        <w:t>. Data related to NDIS participants with primary and secondary psychosocial disability was also analysed.</w:t>
      </w:r>
    </w:p>
    <w:p w14:paraId="2607C1C1" w14:textId="3F1CC742" w:rsidR="00296222" w:rsidRDefault="00BF5A03" w:rsidP="003C5452">
      <w:pPr>
        <w:pStyle w:val="Heading4"/>
      </w:pPr>
      <w:r>
        <w:t>People with s</w:t>
      </w:r>
      <w:r w:rsidR="00296222" w:rsidRPr="00CD6958">
        <w:t>evere</w:t>
      </w:r>
      <w:r w:rsidR="00296222" w:rsidRPr="00243D4D">
        <w:t xml:space="preserve"> mental illness</w:t>
      </w:r>
    </w:p>
    <w:p w14:paraId="17E32CA9" w14:textId="77777777" w:rsidR="004C5CD5" w:rsidRPr="00B160D6" w:rsidRDefault="004C5CD5" w:rsidP="004C5CD5">
      <w:pPr>
        <w:spacing w:line="240" w:lineRule="auto"/>
        <w:rPr>
          <w:iCs/>
        </w:rPr>
      </w:pPr>
      <w:r w:rsidRPr="00B160D6">
        <w:rPr>
          <w:iCs/>
        </w:rPr>
        <w:t>In 2022</w:t>
      </w:r>
      <w:r>
        <w:t>–</w:t>
      </w:r>
      <w:r w:rsidRPr="00B160D6">
        <w:rPr>
          <w:iCs/>
        </w:rPr>
        <w:t xml:space="preserve">23, </w:t>
      </w:r>
      <w:r>
        <w:rPr>
          <w:iCs/>
        </w:rPr>
        <w:t>for people with severe mental illness, i</w:t>
      </w:r>
      <w:r w:rsidRPr="00B160D6">
        <w:rPr>
          <w:iCs/>
        </w:rPr>
        <w:t>t is estimated that:</w:t>
      </w:r>
    </w:p>
    <w:p w14:paraId="0B65234C" w14:textId="2757181D" w:rsidR="00D32FDD" w:rsidRPr="00A7028B" w:rsidRDefault="00D32FDD" w:rsidP="002D6BF3">
      <w:pPr>
        <w:pStyle w:val="ListBullet"/>
      </w:pPr>
      <w:r w:rsidRPr="00266EEC">
        <w:t>Outside of the NDIS</w:t>
      </w:r>
      <w:r w:rsidR="00C75C19">
        <w:t xml:space="preserve">, </w:t>
      </w:r>
      <w:r w:rsidR="002D46A6">
        <w:t xml:space="preserve">around </w:t>
      </w:r>
      <w:r w:rsidRPr="000B3109">
        <w:t>43,700 people</w:t>
      </w:r>
      <w:r w:rsidR="000C3780">
        <w:t xml:space="preserve"> </w:t>
      </w:r>
      <w:r w:rsidR="000C3780" w:rsidRPr="000C3780">
        <w:t>aged 12 to 64 years</w:t>
      </w:r>
      <w:r w:rsidRPr="000B3109">
        <w:t xml:space="preserve"> received psychosocial support</w:t>
      </w:r>
      <w:r w:rsidR="005A662A">
        <w:t>s</w:t>
      </w:r>
      <w:r w:rsidRPr="000B3109">
        <w:t xml:space="preserve"> through: </w:t>
      </w:r>
    </w:p>
    <w:p w14:paraId="4207C76B" w14:textId="066A93B5" w:rsidR="00D32FDD" w:rsidRDefault="00376752" w:rsidP="007A2E62">
      <w:pPr>
        <w:pStyle w:val="Boxlistbullet"/>
      </w:pPr>
      <w:r>
        <w:t>Australian Government</w:t>
      </w:r>
      <w:r w:rsidR="00D32FDD" w:rsidRPr="00807DA8">
        <w:t xml:space="preserve"> programs: 1</w:t>
      </w:r>
      <w:r w:rsidR="00D32FDD">
        <w:t>0</w:t>
      </w:r>
      <w:r w:rsidR="00D32FDD" w:rsidRPr="00807DA8">
        <w:t>,</w:t>
      </w:r>
      <w:r w:rsidR="00951FF4">
        <w:t>5</w:t>
      </w:r>
      <w:r w:rsidR="00D32FDD" w:rsidRPr="00807DA8">
        <w:t>00 people</w:t>
      </w:r>
      <w:r w:rsidR="00D32FDD">
        <w:t xml:space="preserve"> (</w:t>
      </w:r>
      <w:r w:rsidR="00D32FDD" w:rsidRPr="000B3109">
        <w:t>2</w:t>
      </w:r>
      <w:r w:rsidR="0014474E">
        <w:t>0</w:t>
      </w:r>
      <w:r w:rsidR="00B223C8">
        <w:t>9</w:t>
      </w:r>
      <w:r w:rsidR="00F72923">
        <w:t>,000</w:t>
      </w:r>
      <w:r w:rsidR="00D32FDD" w:rsidRPr="000B3109">
        <w:t xml:space="preserve"> hours</w:t>
      </w:r>
      <w:r w:rsidR="00D32FDD">
        <w:t>)</w:t>
      </w:r>
    </w:p>
    <w:p w14:paraId="5476585D" w14:textId="5060E2A3" w:rsidR="00CB2D65" w:rsidRPr="00CB2D65" w:rsidRDefault="00D32FDD" w:rsidP="007A2E62">
      <w:pPr>
        <w:pStyle w:val="Boxlistbullet"/>
      </w:pPr>
      <w:r>
        <w:t>S</w:t>
      </w:r>
      <w:r w:rsidRPr="00807DA8">
        <w:t xml:space="preserve">tate and territory </w:t>
      </w:r>
      <w:r w:rsidR="00376752">
        <w:t xml:space="preserve">government </w:t>
      </w:r>
      <w:r w:rsidRPr="00807DA8">
        <w:t xml:space="preserve">programs: </w:t>
      </w:r>
      <w:r>
        <w:t>33,</w:t>
      </w:r>
      <w:r w:rsidR="00951FF4">
        <w:t>2</w:t>
      </w:r>
      <w:r>
        <w:t>00</w:t>
      </w:r>
      <w:r w:rsidRPr="00807DA8">
        <w:t xml:space="preserve"> people</w:t>
      </w:r>
      <w:r>
        <w:t xml:space="preserve"> (3.</w:t>
      </w:r>
      <w:r w:rsidR="00F72923">
        <w:t>05</w:t>
      </w:r>
      <w:r>
        <w:t xml:space="preserve"> million hours)</w:t>
      </w:r>
    </w:p>
    <w:p w14:paraId="4B0AC9E1" w14:textId="2428A32A" w:rsidR="00D32FDD" w:rsidRPr="000B3109" w:rsidRDefault="00D32FDD" w:rsidP="002D6BF3">
      <w:pPr>
        <w:pStyle w:val="ListBullet"/>
      </w:pPr>
      <w:r w:rsidRPr="00266EEC">
        <w:t>Within the NDIS</w:t>
      </w:r>
      <w:r w:rsidR="000A6F89" w:rsidRPr="00BF5A03">
        <w:t>,</w:t>
      </w:r>
      <w:r w:rsidR="00D562B8" w:rsidRPr="000B3109">
        <w:t xml:space="preserve"> </w:t>
      </w:r>
      <w:r w:rsidR="002D46A6" w:rsidRPr="00BF5A03">
        <w:t xml:space="preserve">around </w:t>
      </w:r>
      <w:r w:rsidR="00347F60">
        <w:t>61,</w:t>
      </w:r>
      <w:r w:rsidR="00F916B0">
        <w:t>600</w:t>
      </w:r>
      <w:r w:rsidRPr="000B3109">
        <w:t xml:space="preserve"> participants</w:t>
      </w:r>
      <w:r w:rsidR="000C3780">
        <w:t xml:space="preserve"> </w:t>
      </w:r>
      <w:r w:rsidR="000C3780" w:rsidRPr="000C3780">
        <w:t>aged 12 to 64 years</w:t>
      </w:r>
      <w:r w:rsidRPr="000B3109">
        <w:t xml:space="preserve"> received psychosocial support</w:t>
      </w:r>
      <w:r w:rsidR="005A662A">
        <w:t>s</w:t>
      </w:r>
      <w:r w:rsidRPr="000B3109">
        <w:t xml:space="preserve"> through their individualised NDIS packages. </w:t>
      </w:r>
    </w:p>
    <w:p w14:paraId="61894FD0" w14:textId="0D323D75" w:rsidR="007E0265" w:rsidRDefault="007E0265" w:rsidP="003D0172">
      <w:pPr>
        <w:spacing w:line="240" w:lineRule="auto"/>
        <w:rPr>
          <w:iCs/>
        </w:rPr>
      </w:pPr>
      <w:r w:rsidRPr="007E0265">
        <w:rPr>
          <w:iCs/>
        </w:rPr>
        <w:t xml:space="preserve">This estimate of consumers receiving </w:t>
      </w:r>
      <w:r w:rsidR="003E0871" w:rsidRPr="007E0265">
        <w:rPr>
          <w:iCs/>
        </w:rPr>
        <w:t xml:space="preserve">psychosocial support </w:t>
      </w:r>
      <w:r w:rsidRPr="007E0265">
        <w:rPr>
          <w:iCs/>
        </w:rPr>
        <w:t xml:space="preserve">services outside the NDIS—approximately </w:t>
      </w:r>
      <w:r w:rsidR="00C579DA" w:rsidRPr="00C579DA">
        <w:rPr>
          <w:iCs/>
        </w:rPr>
        <w:t>43,700</w:t>
      </w:r>
      <w:r w:rsidRPr="007E0265">
        <w:rPr>
          <w:iCs/>
        </w:rPr>
        <w:t>—is significantly lower than the Productivity Commission's earlier estimate of 75,000, a difference of about 3</w:t>
      </w:r>
      <w:r w:rsidR="0042370C">
        <w:rPr>
          <w:iCs/>
        </w:rPr>
        <w:t>1</w:t>
      </w:r>
      <w:r w:rsidRPr="007E0265">
        <w:rPr>
          <w:iCs/>
        </w:rPr>
        <w:t>,</w:t>
      </w:r>
      <w:r w:rsidR="0042370C">
        <w:rPr>
          <w:iCs/>
        </w:rPr>
        <w:t>3</w:t>
      </w:r>
      <w:r w:rsidRPr="007E0265">
        <w:rPr>
          <w:iCs/>
        </w:rPr>
        <w:t xml:space="preserve">00 consumers. This discrepancy is primarily due to </w:t>
      </w:r>
      <w:r w:rsidRPr="007E0265">
        <w:rPr>
          <w:iCs/>
        </w:rPr>
        <w:lastRenderedPageBreak/>
        <w:t xml:space="preserve">methodological differences in estimating service provision. The Productivity Commission's analysis partly relied on program expenditure, while the current analysis </w:t>
      </w:r>
      <w:r w:rsidR="005F3CBC">
        <w:rPr>
          <w:iCs/>
        </w:rPr>
        <w:t>used</w:t>
      </w:r>
      <w:r w:rsidRPr="007E0265">
        <w:rPr>
          <w:iCs/>
        </w:rPr>
        <w:t xml:space="preserve"> aggregated client data and employ</w:t>
      </w:r>
      <w:r w:rsidR="005F3CBC">
        <w:rPr>
          <w:iCs/>
        </w:rPr>
        <w:t>ed</w:t>
      </w:r>
      <w:r w:rsidRPr="007E0265">
        <w:rPr>
          <w:iCs/>
        </w:rPr>
        <w:t xml:space="preserve"> a more detailed method to align </w:t>
      </w:r>
      <w:r w:rsidR="0025733F">
        <w:rPr>
          <w:iCs/>
        </w:rPr>
        <w:t xml:space="preserve">to </w:t>
      </w:r>
      <w:r w:rsidR="0025733F" w:rsidRPr="007E0265">
        <w:rPr>
          <w:iCs/>
        </w:rPr>
        <w:t xml:space="preserve">service types </w:t>
      </w:r>
      <w:r w:rsidR="0025733F">
        <w:rPr>
          <w:iCs/>
        </w:rPr>
        <w:t xml:space="preserve">of the </w:t>
      </w:r>
      <w:r w:rsidR="0025733F" w:rsidRPr="007E0265">
        <w:rPr>
          <w:iCs/>
        </w:rPr>
        <w:t>NMHSPF</w:t>
      </w:r>
      <w:r w:rsidR="0025733F">
        <w:rPr>
          <w:iCs/>
        </w:rPr>
        <w:t xml:space="preserve"> taxonomy</w:t>
      </w:r>
      <w:r w:rsidR="0025733F" w:rsidRPr="007E0265">
        <w:rPr>
          <w:iCs/>
        </w:rPr>
        <w:t xml:space="preserve"> and</w:t>
      </w:r>
      <w:r w:rsidR="0025733F">
        <w:rPr>
          <w:iCs/>
        </w:rPr>
        <w:t xml:space="preserve"> to the</w:t>
      </w:r>
      <w:r w:rsidR="0025733F" w:rsidRPr="007E0265">
        <w:rPr>
          <w:iCs/>
        </w:rPr>
        <w:t xml:space="preserve"> target cohort</w:t>
      </w:r>
      <w:r w:rsidR="0025733F">
        <w:rPr>
          <w:iCs/>
        </w:rPr>
        <w:t xml:space="preserve"> of this analysis.</w:t>
      </w:r>
    </w:p>
    <w:p w14:paraId="4DED85F5" w14:textId="5BFEEEC6" w:rsidR="003D0172" w:rsidRDefault="008C51DD" w:rsidP="003D0172">
      <w:pPr>
        <w:spacing w:line="240" w:lineRule="auto"/>
        <w:rPr>
          <w:iCs/>
        </w:rPr>
      </w:pPr>
      <w:r w:rsidRPr="008C51DD">
        <w:rPr>
          <w:iCs/>
        </w:rPr>
        <w:t xml:space="preserve">The </w:t>
      </w:r>
      <w:r w:rsidR="007853B1">
        <w:rPr>
          <w:iCs/>
        </w:rPr>
        <w:t xml:space="preserve">estimated </w:t>
      </w:r>
      <w:r w:rsidRPr="008C51DD">
        <w:rPr>
          <w:iCs/>
        </w:rPr>
        <w:t xml:space="preserve">number of </w:t>
      </w:r>
      <w:r w:rsidR="007853B1">
        <w:rPr>
          <w:iCs/>
        </w:rPr>
        <w:t>NDIS participants wit</w:t>
      </w:r>
      <w:r w:rsidR="00CE7E82">
        <w:rPr>
          <w:iCs/>
        </w:rPr>
        <w:t xml:space="preserve">h a severe mental illness accessing </w:t>
      </w:r>
      <w:r w:rsidRPr="008C51DD">
        <w:rPr>
          <w:iCs/>
        </w:rPr>
        <w:t xml:space="preserve">psychosocial </w:t>
      </w:r>
      <w:r w:rsidR="00CE7E82">
        <w:rPr>
          <w:iCs/>
        </w:rPr>
        <w:t>supports through their individualised packages (around 6</w:t>
      </w:r>
      <w:r w:rsidR="00372B6A">
        <w:rPr>
          <w:iCs/>
        </w:rPr>
        <w:t>1,600</w:t>
      </w:r>
      <w:r w:rsidR="00CE7E82">
        <w:rPr>
          <w:iCs/>
        </w:rPr>
        <w:t>)</w:t>
      </w:r>
      <w:r w:rsidRPr="008C51DD">
        <w:rPr>
          <w:iCs/>
        </w:rPr>
        <w:t xml:space="preserve"> aligns closely with the Productivity Commission's estimate</w:t>
      </w:r>
      <w:r w:rsidR="005168FB">
        <w:rPr>
          <w:iCs/>
        </w:rPr>
        <w:t>, which</w:t>
      </w:r>
      <w:r w:rsidR="00AD1892" w:rsidRPr="003D0172">
        <w:rPr>
          <w:iCs/>
        </w:rPr>
        <w:t xml:space="preserve"> </w:t>
      </w:r>
      <w:r w:rsidR="00A73556">
        <w:rPr>
          <w:iCs/>
        </w:rPr>
        <w:t>projected</w:t>
      </w:r>
      <w:r w:rsidRPr="008C51DD">
        <w:rPr>
          <w:iCs/>
        </w:rPr>
        <w:t xml:space="preserve"> that 64,000 individuals with a primary psychosocial disability would access individuali</w:t>
      </w:r>
      <w:r>
        <w:rPr>
          <w:iCs/>
        </w:rPr>
        <w:t>s</w:t>
      </w:r>
      <w:r w:rsidRPr="008C51DD">
        <w:rPr>
          <w:iCs/>
        </w:rPr>
        <w:t xml:space="preserve">ed supports under the NDIS </w:t>
      </w:r>
      <w:r w:rsidR="00AD1892" w:rsidRPr="003D0172">
        <w:rPr>
          <w:iCs/>
        </w:rPr>
        <w:t>at full scheme</w:t>
      </w:r>
      <w:r w:rsidR="00AD1892">
        <w:rPr>
          <w:iCs/>
        </w:rPr>
        <w:t xml:space="preserve"> </w:t>
      </w:r>
      <w:r w:rsidR="00AD1892" w:rsidRPr="0086146D">
        <w:fldChar w:fldCharType="begin"/>
      </w:r>
      <w:r w:rsidR="001718B6">
        <w:instrText xml:space="preserve"> ADDIN EN.CITE &lt;EndNote&gt;&lt;Cite&gt;&lt;Author&gt;Productivity Commission&lt;/Author&gt;&lt;Year&gt;2020&lt;/Year&gt;&lt;RecNum&gt;579&lt;/RecNum&gt;&lt;Pages&gt;851&lt;/Pages&gt;&lt;DisplayText&gt;(Productivity Commission, 2020c, p. 851)&lt;/DisplayText&gt;&lt;record&gt;&lt;rec-number&gt;579&lt;/rec-number&gt;&lt;foreign-keys&gt;&lt;key app="EN" db-id="xfaw9ta2pv0xp4ezzwov20a5ez529fs09psf" timestamp="1713163362" guid="377a208b-770a-469f-bbd1-3f0419111110"&gt;579&lt;/key&gt;&lt;/foreign-keys&gt;&lt;ref-type name="Report"&gt;27&lt;/ref-type&gt;&lt;contributors&gt;&lt;authors&gt;&lt;author&gt;Productivity Commission,,&lt;/author&gt;&lt;/authors&gt;&lt;/contributors&gt;&lt;titles&gt;&lt;title&gt;Mental Health, Inquiry Report no. 95 Volume 3&lt;/title&gt;&lt;/titles&gt;&lt;dates&gt;&lt;year&gt;2020&lt;/year&gt;&lt;/dates&gt;&lt;pub-location&gt;Canberra&lt;/pub-location&gt;&lt;urls&gt;&lt;related-urls&gt;&lt;url&gt;https://www.pc.gov.au/inquiries/completed/mental-health/report&lt;/url&gt;&lt;/related-urls&gt;&lt;/urls&gt;&lt;/record&gt;&lt;/Cite&gt;&lt;/EndNote&gt;</w:instrText>
      </w:r>
      <w:r w:rsidR="00AD1892" w:rsidRPr="0086146D">
        <w:fldChar w:fldCharType="separate"/>
      </w:r>
      <w:r w:rsidR="00AD1892">
        <w:rPr>
          <w:noProof/>
        </w:rPr>
        <w:t>(Productivity Commission, 2020c, p. 851)</w:t>
      </w:r>
      <w:r w:rsidR="00AD1892" w:rsidRPr="0086146D">
        <w:fldChar w:fldCharType="end"/>
      </w:r>
      <w:r w:rsidR="00AD1892" w:rsidRPr="002045FC">
        <w:t>.</w:t>
      </w:r>
      <w:r w:rsidR="003D0172" w:rsidRPr="003D0172">
        <w:rPr>
          <w:iCs/>
        </w:rPr>
        <w:t xml:space="preserve"> </w:t>
      </w:r>
    </w:p>
    <w:p w14:paraId="070361DC" w14:textId="6EAB3BA7" w:rsidR="00587424" w:rsidRDefault="00BF5A03" w:rsidP="009C6205">
      <w:pPr>
        <w:pStyle w:val="Heading4"/>
      </w:pPr>
      <w:r>
        <w:t>People with m</w:t>
      </w:r>
      <w:r w:rsidR="00587424" w:rsidRPr="00587424">
        <w:t>oderate mental illness</w:t>
      </w:r>
    </w:p>
    <w:p w14:paraId="06D3EF59" w14:textId="00FF99CE" w:rsidR="00A15017" w:rsidRDefault="00376752" w:rsidP="00266EEC">
      <w:pPr>
        <w:rPr>
          <w:iCs/>
        </w:rPr>
      </w:pPr>
      <w:r>
        <w:rPr>
          <w:iCs/>
        </w:rPr>
        <w:t>In 2022</w:t>
      </w:r>
      <w:r w:rsidR="003C3C95">
        <w:rPr>
          <w:iCs/>
        </w:rPr>
        <w:t>–</w:t>
      </w:r>
      <w:r>
        <w:rPr>
          <w:iCs/>
        </w:rPr>
        <w:t>23, for people with moderate mental illness, it is estimated that:</w:t>
      </w:r>
    </w:p>
    <w:p w14:paraId="262EA7C1" w14:textId="2533F3BE" w:rsidR="00AE0301" w:rsidRPr="00266EEC" w:rsidRDefault="00C8641F" w:rsidP="002D6BF3">
      <w:pPr>
        <w:pStyle w:val="ListBullet"/>
      </w:pPr>
      <w:r w:rsidRPr="00666076">
        <w:t>Outside of the NDIS</w:t>
      </w:r>
      <w:r w:rsidR="00666076">
        <w:t>,</w:t>
      </w:r>
      <w:r w:rsidR="00F62D52" w:rsidRPr="00666076">
        <w:t xml:space="preserve"> </w:t>
      </w:r>
      <w:r w:rsidR="00751314">
        <w:t xml:space="preserve">around </w:t>
      </w:r>
      <w:r w:rsidR="00CD0BFE">
        <w:t>20,400</w:t>
      </w:r>
      <w:r w:rsidR="00AE0301" w:rsidRPr="00266EEC">
        <w:t xml:space="preserve"> people</w:t>
      </w:r>
      <w:r w:rsidR="00083682" w:rsidRPr="00266EEC">
        <w:t xml:space="preserve"> </w:t>
      </w:r>
      <w:r w:rsidR="000C3780" w:rsidRPr="000C3780">
        <w:t xml:space="preserve">aged 12 to 64 years </w:t>
      </w:r>
      <w:r w:rsidR="00AE0301" w:rsidRPr="00266EEC">
        <w:t>received psychosocial support</w:t>
      </w:r>
      <w:r w:rsidR="00AE0301" w:rsidRPr="00266EEC" w:rsidDel="00C8641F">
        <w:t xml:space="preserve"> </w:t>
      </w:r>
      <w:r w:rsidR="00AE0301" w:rsidRPr="00266EEC">
        <w:t>through:</w:t>
      </w:r>
    </w:p>
    <w:p w14:paraId="7D3A6A70" w14:textId="47B1D3FE" w:rsidR="00883436" w:rsidRDefault="00883436" w:rsidP="007A2E62">
      <w:pPr>
        <w:pStyle w:val="Boxlistbullet"/>
      </w:pPr>
      <w:r>
        <w:t xml:space="preserve">Australian Government </w:t>
      </w:r>
      <w:r w:rsidRPr="00807DA8">
        <w:t>programs: 15,</w:t>
      </w:r>
      <w:r>
        <w:t>300</w:t>
      </w:r>
      <w:r w:rsidRPr="00807DA8">
        <w:t xml:space="preserve"> people</w:t>
      </w:r>
      <w:r>
        <w:t xml:space="preserve"> (</w:t>
      </w:r>
      <w:r w:rsidR="00306ED9">
        <w:t>70</w:t>
      </w:r>
      <w:r>
        <w:t>,000 hours)</w:t>
      </w:r>
    </w:p>
    <w:p w14:paraId="4F19444F" w14:textId="412496AB" w:rsidR="00883436" w:rsidRPr="00883436" w:rsidRDefault="00883436" w:rsidP="007A2E62">
      <w:pPr>
        <w:pStyle w:val="Boxlistbullet"/>
      </w:pPr>
      <w:r>
        <w:t>S</w:t>
      </w:r>
      <w:r w:rsidRPr="00807DA8">
        <w:t xml:space="preserve">tate and territory </w:t>
      </w:r>
      <w:r>
        <w:t xml:space="preserve">government </w:t>
      </w:r>
      <w:r w:rsidRPr="00807DA8">
        <w:t xml:space="preserve">programs: </w:t>
      </w:r>
      <w:r>
        <w:t>5</w:t>
      </w:r>
      <w:r w:rsidRPr="00807DA8">
        <w:t>,</w:t>
      </w:r>
      <w:r>
        <w:t>1</w:t>
      </w:r>
      <w:r w:rsidRPr="00807DA8">
        <w:t>00 people</w:t>
      </w:r>
      <w:r>
        <w:t xml:space="preserve"> (203,000 hours)</w:t>
      </w:r>
    </w:p>
    <w:p w14:paraId="46122AE1" w14:textId="42A954AB" w:rsidR="00883436" w:rsidRPr="00AD06D5" w:rsidRDefault="004A3376" w:rsidP="002D6BF3">
      <w:pPr>
        <w:pStyle w:val="ListBullet"/>
        <w:rPr>
          <w:i/>
        </w:rPr>
      </w:pPr>
      <w:r w:rsidRPr="00666076">
        <w:t>Within the NDIS</w:t>
      </w:r>
      <w:r w:rsidR="00666076">
        <w:t>,</w:t>
      </w:r>
      <w:r w:rsidRPr="00266EEC">
        <w:t xml:space="preserve"> </w:t>
      </w:r>
      <w:r w:rsidR="002D46A6">
        <w:t xml:space="preserve">around </w:t>
      </w:r>
      <w:r w:rsidR="00372B6A">
        <w:t>28,000</w:t>
      </w:r>
      <w:r w:rsidR="00AE0301" w:rsidRPr="00266EEC">
        <w:t xml:space="preserve"> participants</w:t>
      </w:r>
      <w:r w:rsidR="000C3780">
        <w:t xml:space="preserve"> </w:t>
      </w:r>
      <w:r w:rsidR="000C3780" w:rsidRPr="000C3780">
        <w:t>aged 12 to 64 years</w:t>
      </w:r>
      <w:r w:rsidR="00AE0301" w:rsidRPr="00266EEC">
        <w:t xml:space="preserve"> received psychosocial support through their individualised NDIS packages. </w:t>
      </w:r>
    </w:p>
    <w:p w14:paraId="6C0ABFA4" w14:textId="38230D27" w:rsidR="00AE1C0A" w:rsidRPr="00635842" w:rsidRDefault="002A0ADD" w:rsidP="003D6760">
      <w:pPr>
        <w:pStyle w:val="Heading3"/>
      </w:pPr>
      <w:bookmarkStart w:id="36" w:name="_Toc174707690"/>
      <w:r>
        <w:t xml:space="preserve">Step 3: </w:t>
      </w:r>
      <w:r w:rsidR="002B3E62">
        <w:t>Estimate</w:t>
      </w:r>
      <w:r w:rsidR="002B24A2">
        <w:t>d</w:t>
      </w:r>
      <w:r w:rsidR="00AB0718">
        <w:t xml:space="preserve"> u</w:t>
      </w:r>
      <w:r w:rsidR="00AE1C0A" w:rsidRPr="00635842">
        <w:t>nmet need for psychosocial support</w:t>
      </w:r>
      <w:bookmarkEnd w:id="36"/>
    </w:p>
    <w:p w14:paraId="5097AB3E" w14:textId="3AEC1D21" w:rsidR="00AE1C0A" w:rsidRPr="00526F60" w:rsidRDefault="00F55841" w:rsidP="00526F60">
      <w:pPr>
        <w:pStyle w:val="Heading4"/>
      </w:pPr>
      <w:r>
        <w:t>People with s</w:t>
      </w:r>
      <w:r w:rsidR="007B48D8" w:rsidRPr="00526F60">
        <w:t>evere mental illness</w:t>
      </w:r>
    </w:p>
    <w:p w14:paraId="7101963B" w14:textId="0C1E9430" w:rsidR="0025088B" w:rsidRDefault="00B20676" w:rsidP="0025088B">
      <w:pPr>
        <w:spacing w:line="240" w:lineRule="auto"/>
        <w:rPr>
          <w:iCs/>
        </w:rPr>
      </w:pPr>
      <w:r>
        <w:t xml:space="preserve">In </w:t>
      </w:r>
      <w:r w:rsidRPr="00B70664">
        <w:t>2022–23</w:t>
      </w:r>
      <w:r w:rsidR="00505468">
        <w:t>,</w:t>
      </w:r>
      <w:r w:rsidR="00F64EBD">
        <w:rPr>
          <w:iCs/>
        </w:rPr>
        <w:t xml:space="preserve"> </w:t>
      </w:r>
      <w:r w:rsidR="00AD06D5">
        <w:rPr>
          <w:iCs/>
        </w:rPr>
        <w:t>it is estimated that there were</w:t>
      </w:r>
      <w:r w:rsidR="00F64EBD">
        <w:rPr>
          <w:iCs/>
        </w:rPr>
        <w:t xml:space="preserve"> a</w:t>
      </w:r>
      <w:r w:rsidR="00730A70">
        <w:rPr>
          <w:iCs/>
        </w:rPr>
        <w:t>pproximately</w:t>
      </w:r>
      <w:r w:rsidR="0025088B" w:rsidRPr="0025088B">
        <w:rPr>
          <w:iCs/>
        </w:rPr>
        <w:t xml:space="preserve"> </w:t>
      </w:r>
      <w:r w:rsidR="00922BA4" w:rsidRPr="0025088B">
        <w:rPr>
          <w:iCs/>
        </w:rPr>
        <w:t>2</w:t>
      </w:r>
      <w:r w:rsidR="00922BA4">
        <w:rPr>
          <w:iCs/>
        </w:rPr>
        <w:t>30</w:t>
      </w:r>
      <w:r w:rsidR="00922BA4" w:rsidRPr="0025088B">
        <w:rPr>
          <w:iCs/>
        </w:rPr>
        <w:t>,</w:t>
      </w:r>
      <w:r w:rsidR="00922BA4">
        <w:rPr>
          <w:iCs/>
        </w:rPr>
        <w:t>5</w:t>
      </w:r>
      <w:r w:rsidR="00922BA4" w:rsidRPr="0025088B">
        <w:rPr>
          <w:iCs/>
        </w:rPr>
        <w:t xml:space="preserve">00 </w:t>
      </w:r>
      <w:r w:rsidR="0025088B" w:rsidRPr="0025088B">
        <w:rPr>
          <w:iCs/>
        </w:rPr>
        <w:t xml:space="preserve">people </w:t>
      </w:r>
      <w:r w:rsidR="00094918" w:rsidRPr="00094918">
        <w:rPr>
          <w:iCs/>
        </w:rPr>
        <w:t xml:space="preserve">with severe mental illness </w:t>
      </w:r>
      <w:r w:rsidR="000C3780" w:rsidRPr="000C3780">
        <w:rPr>
          <w:iCs/>
        </w:rPr>
        <w:t xml:space="preserve">aged 12 to 64 years </w:t>
      </w:r>
      <w:r w:rsidR="009E7B94">
        <w:rPr>
          <w:iCs/>
        </w:rPr>
        <w:t>who</w:t>
      </w:r>
      <w:r w:rsidR="00A91F0E" w:rsidRPr="0025088B">
        <w:rPr>
          <w:iCs/>
        </w:rPr>
        <w:t xml:space="preserve"> </w:t>
      </w:r>
      <w:r w:rsidR="006C1625">
        <w:rPr>
          <w:iCs/>
        </w:rPr>
        <w:t xml:space="preserve">required </w:t>
      </w:r>
      <w:r w:rsidR="0025088B" w:rsidRPr="0025088B">
        <w:rPr>
          <w:iCs/>
        </w:rPr>
        <w:t xml:space="preserve">psychosocial support </w:t>
      </w:r>
      <w:r w:rsidR="006C1625">
        <w:rPr>
          <w:iCs/>
        </w:rPr>
        <w:t xml:space="preserve">but </w:t>
      </w:r>
      <w:r w:rsidR="0025088B" w:rsidRPr="0025088B">
        <w:rPr>
          <w:iCs/>
        </w:rPr>
        <w:t xml:space="preserve">were not receiving </w:t>
      </w:r>
      <w:r w:rsidR="00C74C54">
        <w:rPr>
          <w:iCs/>
        </w:rPr>
        <w:t xml:space="preserve">psychosocial </w:t>
      </w:r>
      <w:r w:rsidR="0025088B" w:rsidRPr="0025088B">
        <w:rPr>
          <w:iCs/>
        </w:rPr>
        <w:t xml:space="preserve">support through </w:t>
      </w:r>
      <w:r w:rsidR="00C74C54">
        <w:rPr>
          <w:iCs/>
        </w:rPr>
        <w:t xml:space="preserve">the NDIS or </w:t>
      </w:r>
      <w:r w:rsidR="0025088B" w:rsidRPr="0025088B">
        <w:rPr>
          <w:iCs/>
        </w:rPr>
        <w:t>other government-funded programs</w:t>
      </w:r>
      <w:r w:rsidR="00700035">
        <w:rPr>
          <w:iCs/>
        </w:rPr>
        <w:t>.</w:t>
      </w:r>
      <w:r w:rsidR="001A376B">
        <w:rPr>
          <w:iCs/>
        </w:rPr>
        <w:t xml:space="preserve"> </w:t>
      </w:r>
      <w:r w:rsidR="00005ADD">
        <w:rPr>
          <w:iCs/>
        </w:rPr>
        <w:t xml:space="preserve">The total hours of psychosocial support </w:t>
      </w:r>
      <w:r w:rsidR="008F40A0">
        <w:rPr>
          <w:iCs/>
        </w:rPr>
        <w:t xml:space="preserve">required </w:t>
      </w:r>
      <w:r w:rsidR="003260BB">
        <w:rPr>
          <w:iCs/>
        </w:rPr>
        <w:t>for</w:t>
      </w:r>
      <w:r w:rsidR="00B369AA">
        <w:rPr>
          <w:iCs/>
        </w:rPr>
        <w:t xml:space="preserve"> </w:t>
      </w:r>
      <w:r w:rsidR="003C2D96">
        <w:rPr>
          <w:iCs/>
        </w:rPr>
        <w:t>people with severe mental illness</w:t>
      </w:r>
      <w:r w:rsidR="00462790">
        <w:rPr>
          <w:iCs/>
        </w:rPr>
        <w:t xml:space="preserve"> </w:t>
      </w:r>
      <w:r w:rsidR="008F40A0">
        <w:rPr>
          <w:iCs/>
        </w:rPr>
        <w:t xml:space="preserve">but </w:t>
      </w:r>
      <w:r w:rsidR="00005ADD">
        <w:rPr>
          <w:iCs/>
        </w:rPr>
        <w:t xml:space="preserve">not provided </w:t>
      </w:r>
      <w:r w:rsidR="006F157C">
        <w:rPr>
          <w:iCs/>
        </w:rPr>
        <w:t>w</w:t>
      </w:r>
      <w:r w:rsidR="00347246">
        <w:rPr>
          <w:iCs/>
        </w:rPr>
        <w:t>ere estimated to be</w:t>
      </w:r>
      <w:r w:rsidR="00005ADD">
        <w:rPr>
          <w:iCs/>
        </w:rPr>
        <w:t xml:space="preserve"> </w:t>
      </w:r>
      <w:r w:rsidR="00922BA4">
        <w:rPr>
          <w:iCs/>
        </w:rPr>
        <w:t>14</w:t>
      </w:r>
      <w:r w:rsidR="00E40703">
        <w:rPr>
          <w:iCs/>
        </w:rPr>
        <w:t>.0</w:t>
      </w:r>
      <w:r w:rsidR="00AD77EC">
        <w:rPr>
          <w:iCs/>
        </w:rPr>
        <w:t>7</w:t>
      </w:r>
      <w:r w:rsidR="00922BA4">
        <w:rPr>
          <w:iCs/>
        </w:rPr>
        <w:t xml:space="preserve"> million </w:t>
      </w:r>
      <w:r w:rsidR="00347246">
        <w:rPr>
          <w:iCs/>
        </w:rPr>
        <w:t>in 2022</w:t>
      </w:r>
      <w:r w:rsidR="00084078" w:rsidRPr="00B70664">
        <w:t>–</w:t>
      </w:r>
      <w:r w:rsidR="00347246">
        <w:rPr>
          <w:iCs/>
        </w:rPr>
        <w:t>23</w:t>
      </w:r>
      <w:r w:rsidR="0025088B" w:rsidRPr="0025088B">
        <w:rPr>
          <w:iCs/>
        </w:rPr>
        <w:t>.</w:t>
      </w:r>
    </w:p>
    <w:p w14:paraId="3F2E545E" w14:textId="7E7D0B86" w:rsidR="00E55B64" w:rsidRPr="00E55B64" w:rsidRDefault="00776318" w:rsidP="00503A87">
      <w:pPr>
        <w:spacing w:line="240" w:lineRule="auto"/>
        <w:rPr>
          <w:iCs/>
        </w:rPr>
      </w:pPr>
      <w:r w:rsidRPr="0025088B">
        <w:rPr>
          <w:iCs/>
        </w:rPr>
        <w:t xml:space="preserve">This </w:t>
      </w:r>
      <w:r w:rsidR="00747038">
        <w:rPr>
          <w:iCs/>
        </w:rPr>
        <w:t>unmet need</w:t>
      </w:r>
      <w:r w:rsidRPr="0025088B">
        <w:rPr>
          <w:iCs/>
        </w:rPr>
        <w:t xml:space="preserve"> </w:t>
      </w:r>
      <w:r w:rsidR="00895FED">
        <w:rPr>
          <w:iCs/>
        </w:rPr>
        <w:t>estimate</w:t>
      </w:r>
      <w:r w:rsidRPr="0025088B">
        <w:rPr>
          <w:iCs/>
        </w:rPr>
        <w:t xml:space="preserve"> is </w:t>
      </w:r>
      <w:r>
        <w:rPr>
          <w:iCs/>
        </w:rPr>
        <w:t>higher</w:t>
      </w:r>
      <w:r w:rsidR="008079CE" w:rsidRPr="007E0265">
        <w:rPr>
          <w:iCs/>
        </w:rPr>
        <w:t>—</w:t>
      </w:r>
      <w:r>
        <w:rPr>
          <w:iCs/>
        </w:rPr>
        <w:t xml:space="preserve">by </w:t>
      </w:r>
      <w:r w:rsidRPr="0025088B">
        <w:rPr>
          <w:iCs/>
        </w:rPr>
        <w:t>around 7</w:t>
      </w:r>
      <w:r w:rsidR="00922BA4">
        <w:rPr>
          <w:iCs/>
        </w:rPr>
        <w:t>6</w:t>
      </w:r>
      <w:r w:rsidRPr="0025088B">
        <w:rPr>
          <w:iCs/>
        </w:rPr>
        <w:t>,</w:t>
      </w:r>
      <w:r w:rsidR="00922BA4">
        <w:rPr>
          <w:iCs/>
        </w:rPr>
        <w:t>5</w:t>
      </w:r>
      <w:r w:rsidRPr="0025088B">
        <w:rPr>
          <w:iCs/>
        </w:rPr>
        <w:t>00</w:t>
      </w:r>
      <w:r>
        <w:rPr>
          <w:iCs/>
        </w:rPr>
        <w:t xml:space="preserve"> </w:t>
      </w:r>
      <w:r w:rsidRPr="0025088B">
        <w:rPr>
          <w:iCs/>
        </w:rPr>
        <w:t>people</w:t>
      </w:r>
      <w:r w:rsidR="008079CE" w:rsidRPr="007E0265">
        <w:rPr>
          <w:iCs/>
        </w:rPr>
        <w:t>—</w:t>
      </w:r>
      <w:r>
        <w:rPr>
          <w:iCs/>
        </w:rPr>
        <w:t xml:space="preserve">than </w:t>
      </w:r>
      <w:r w:rsidRPr="0025088B">
        <w:rPr>
          <w:iCs/>
        </w:rPr>
        <w:t>the Productivity Commission’s estimate of 154,000 people</w:t>
      </w:r>
      <w:r w:rsidR="00801F56">
        <w:rPr>
          <w:iCs/>
        </w:rPr>
        <w:t xml:space="preserve"> (</w:t>
      </w:r>
      <w:r w:rsidR="00801F56" w:rsidRPr="00685D16">
        <w:fldChar w:fldCharType="begin"/>
      </w:r>
      <w:r w:rsidR="00801F56" w:rsidRPr="00685D16">
        <w:instrText xml:space="preserve"> REF _Ref165363845 \h </w:instrText>
      </w:r>
      <w:r w:rsidR="00747038" w:rsidRPr="00685D16">
        <w:instrText xml:space="preserve"> \* MERGEFORMAT </w:instrText>
      </w:r>
      <w:r w:rsidR="00801F56" w:rsidRPr="00685D16">
        <w:fldChar w:fldCharType="separate"/>
      </w:r>
      <w:r w:rsidR="00BF7889" w:rsidRPr="00C528AF">
        <w:t xml:space="preserve">Figure </w:t>
      </w:r>
      <w:r w:rsidR="00BF7889">
        <w:rPr>
          <w:noProof/>
        </w:rPr>
        <w:t>2</w:t>
      </w:r>
      <w:r w:rsidR="00801F56" w:rsidRPr="00685D16">
        <w:fldChar w:fldCharType="end"/>
      </w:r>
      <w:r w:rsidR="00801F56" w:rsidRPr="00685D16">
        <w:t>)</w:t>
      </w:r>
      <w:r w:rsidRPr="00685D16">
        <w:t>.</w:t>
      </w:r>
      <w:r w:rsidRPr="0025088B">
        <w:rPr>
          <w:iCs/>
        </w:rPr>
        <w:t xml:space="preserve"> </w:t>
      </w:r>
      <w:r w:rsidR="00277E45" w:rsidRPr="00277E45">
        <w:rPr>
          <w:iCs/>
        </w:rPr>
        <w:t xml:space="preserve">The increase in this </w:t>
      </w:r>
      <w:r w:rsidR="00747038">
        <w:rPr>
          <w:iCs/>
        </w:rPr>
        <w:t>analysis’</w:t>
      </w:r>
      <w:r w:rsidR="0019024C">
        <w:rPr>
          <w:iCs/>
        </w:rPr>
        <w:t xml:space="preserve"> </w:t>
      </w:r>
      <w:r w:rsidR="00277E45" w:rsidRPr="00277E45">
        <w:rPr>
          <w:iCs/>
        </w:rPr>
        <w:t xml:space="preserve">estimate arises from both a higher number of people </w:t>
      </w:r>
      <w:r w:rsidR="00D3297A">
        <w:rPr>
          <w:iCs/>
        </w:rPr>
        <w:t xml:space="preserve">estimated as </w:t>
      </w:r>
      <w:r w:rsidR="00277E45" w:rsidRPr="00277E45">
        <w:rPr>
          <w:iCs/>
        </w:rPr>
        <w:t>needing psychosocial support</w:t>
      </w:r>
      <w:r w:rsidR="00D3297A">
        <w:rPr>
          <w:iCs/>
        </w:rPr>
        <w:t>s</w:t>
      </w:r>
      <w:r w:rsidR="00277E45" w:rsidRPr="00277E45">
        <w:rPr>
          <w:iCs/>
        </w:rPr>
        <w:t xml:space="preserve"> (about 46,000 more</w:t>
      </w:r>
      <w:r w:rsidR="00D3297A">
        <w:rPr>
          <w:iCs/>
        </w:rPr>
        <w:t xml:space="preserve"> people, compared to the Productivity Commission’s estimate</w:t>
      </w:r>
      <w:r w:rsidR="00277E45" w:rsidRPr="00277E45">
        <w:rPr>
          <w:iCs/>
        </w:rPr>
        <w:t xml:space="preserve">) and a lower </w:t>
      </w:r>
      <w:r w:rsidR="00AD2B13">
        <w:rPr>
          <w:iCs/>
        </w:rPr>
        <w:t>number</w:t>
      </w:r>
      <w:r w:rsidR="00277E45" w:rsidRPr="00277E45">
        <w:rPr>
          <w:iCs/>
        </w:rPr>
        <w:t xml:space="preserve"> of consumers receiving support outside of the NDIS (about 31,</w:t>
      </w:r>
      <w:r w:rsidR="0031593F">
        <w:rPr>
          <w:iCs/>
        </w:rPr>
        <w:t>3</w:t>
      </w:r>
      <w:r w:rsidR="00277E45" w:rsidRPr="00277E45">
        <w:rPr>
          <w:iCs/>
        </w:rPr>
        <w:t>00 fewer</w:t>
      </w:r>
      <w:r w:rsidR="000911BB">
        <w:rPr>
          <w:iCs/>
        </w:rPr>
        <w:t xml:space="preserve"> consumers, compared to the Productivity Commission’s estimate</w:t>
      </w:r>
      <w:r w:rsidR="00277E45" w:rsidRPr="00277E45">
        <w:rPr>
          <w:iCs/>
        </w:rPr>
        <w:t>).</w:t>
      </w:r>
    </w:p>
    <w:tbl>
      <w:tblPr>
        <w:tblStyle w:val="TableGrid"/>
        <w:tblW w:w="100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F82F87" w14:paraId="0E04AD1D" w14:textId="77777777">
        <w:trPr>
          <w:jc w:val="center"/>
        </w:trPr>
        <w:tc>
          <w:tcPr>
            <w:tcW w:w="10059" w:type="dxa"/>
          </w:tcPr>
          <w:p w14:paraId="68B473AC" w14:textId="65FA7FD1" w:rsidR="00F82F87" w:rsidRDefault="00F82F87">
            <w:pPr>
              <w:pStyle w:val="Caption1"/>
              <w:ind w:left="142"/>
            </w:pPr>
            <w:bookmarkStart w:id="37" w:name="_Ref165363845"/>
            <w:r w:rsidRPr="00C528AF">
              <w:lastRenderedPageBreak/>
              <w:t xml:space="preserve">Figure </w:t>
            </w:r>
            <w:r w:rsidR="00AE6730">
              <w:fldChar w:fldCharType="begin"/>
            </w:r>
            <w:r w:rsidR="00AE6730">
              <w:instrText xml:space="preserve"> SEQ Figure \* ARABIC </w:instrText>
            </w:r>
            <w:r w:rsidR="00AE6730">
              <w:fldChar w:fldCharType="separate"/>
            </w:r>
            <w:r w:rsidR="00BF7889">
              <w:rPr>
                <w:noProof/>
              </w:rPr>
              <w:t>2</w:t>
            </w:r>
            <w:r w:rsidR="00AE6730">
              <w:fldChar w:fldCharType="end"/>
            </w:r>
            <w:bookmarkEnd w:id="37"/>
            <w:r w:rsidRPr="00C528AF">
              <w:t xml:space="preserve">: </w:t>
            </w:r>
            <w:r w:rsidR="00103AB9">
              <w:t xml:space="preserve">Comparison of </w:t>
            </w:r>
            <w:r w:rsidR="006836DA">
              <w:t xml:space="preserve">this analysis’ </w:t>
            </w:r>
            <w:r w:rsidR="00103AB9">
              <w:t>e</w:t>
            </w:r>
            <w:r w:rsidRPr="00C528AF">
              <w:t>stimates</w:t>
            </w:r>
            <w:r w:rsidR="00776318">
              <w:t xml:space="preserve"> (2022–23) and the </w:t>
            </w:r>
            <w:r w:rsidR="00776318" w:rsidRPr="00C528AF">
              <w:t xml:space="preserve">Productivity </w:t>
            </w:r>
            <w:r w:rsidR="00167116">
              <w:t>Commission’s estimates</w:t>
            </w:r>
            <w:r w:rsidR="00776318">
              <w:t xml:space="preserve"> (2019</w:t>
            </w:r>
            <w:r w:rsidR="009E324F">
              <w:t>–</w:t>
            </w:r>
            <w:r w:rsidR="00776318">
              <w:t>20)</w:t>
            </w:r>
            <w:r w:rsidR="0024054F">
              <w:t>: psychosocial need, service provision and unmet need (severe mental illness, 12</w:t>
            </w:r>
            <w:r w:rsidR="003C3C95">
              <w:t>–</w:t>
            </w:r>
            <w:r w:rsidR="0024054F">
              <w:t>64 years)</w:t>
            </w:r>
          </w:p>
          <w:p w14:paraId="030C6829" w14:textId="57868CDE" w:rsidR="00F82F87" w:rsidRDefault="007D6A1B" w:rsidP="004E2E23">
            <w:pPr>
              <w:pStyle w:val="Caption1"/>
              <w:ind w:left="142"/>
            </w:pPr>
            <w:r>
              <w:rPr>
                <w:noProof/>
              </w:rPr>
              <w:drawing>
                <wp:inline distT="0" distB="0" distL="0" distR="0" wp14:anchorId="43127235" wp14:editId="4704757B">
                  <wp:extent cx="5566410" cy="3221990"/>
                  <wp:effectExtent l="0" t="0" r="0" b="0"/>
                  <wp:docPr id="270749882" name="Picture 100" descr="A comparison of estimates produced in this analysis (2022-23) and the Productivity Commission's estimates (2019-20) on psychosocial need, service provision and unmet need for people with severe mental illness aged 12-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49882" name="Picture 100" descr="A comparison of estimates produced in this analysis (2022-23) and the Productivity Commission's estimates (2019-20) on psychosocial need, service provision and unmet need for people with severe mental illness aged 12-64 year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6410" cy="3221990"/>
                          </a:xfrm>
                          <a:prstGeom prst="rect">
                            <a:avLst/>
                          </a:prstGeom>
                        </pic:spPr>
                      </pic:pic>
                    </a:graphicData>
                  </a:graphic>
                </wp:inline>
              </w:drawing>
            </w:r>
          </w:p>
        </w:tc>
      </w:tr>
    </w:tbl>
    <w:p w14:paraId="5F043CA2" w14:textId="6F8A70B0" w:rsidR="001713A7" w:rsidRPr="005E7522" w:rsidRDefault="001E3A4D" w:rsidP="005E7522">
      <w:pPr>
        <w:pStyle w:val="Tableandfigurenotes"/>
      </w:pPr>
      <w:r w:rsidRPr="005E7522">
        <w:t xml:space="preserve">Note: </w:t>
      </w:r>
      <w:r w:rsidR="00760188" w:rsidRPr="005E7522">
        <w:t>This analysis’</w:t>
      </w:r>
      <w:r w:rsidR="00236B98" w:rsidRPr="005E7522">
        <w:t>s</w:t>
      </w:r>
      <w:r w:rsidR="00760188" w:rsidRPr="005E7522">
        <w:t xml:space="preserve"> figures are</w:t>
      </w:r>
      <w:r w:rsidR="001713A7" w:rsidRPr="005E7522">
        <w:t xml:space="preserve"> rounded to the nearest 100.</w:t>
      </w:r>
      <w:r w:rsidR="00760188" w:rsidRPr="005E7522">
        <w:t xml:space="preserve"> Productivity Commission’s estimate</w:t>
      </w:r>
      <w:r w:rsidR="00236B98" w:rsidRPr="005E7522">
        <w:t>s are</w:t>
      </w:r>
      <w:r w:rsidR="00760188" w:rsidRPr="005E7522">
        <w:t xml:space="preserve"> also rounded, and therefore does not correspond exactly with the sum of the component figures.</w:t>
      </w:r>
    </w:p>
    <w:p w14:paraId="5480450F" w14:textId="44A3810A" w:rsidR="0025088B" w:rsidRPr="00526F60" w:rsidRDefault="0025088B" w:rsidP="001713A7">
      <w:pPr>
        <w:pStyle w:val="Heading4"/>
        <w:spacing w:after="160"/>
      </w:pPr>
      <w:r w:rsidRPr="00526F60">
        <w:t>People with moderate mental illness</w:t>
      </w:r>
    </w:p>
    <w:p w14:paraId="12052AD4" w14:textId="0C27B1E8" w:rsidR="006E0BBC" w:rsidRDefault="00C93EC2" w:rsidP="001713A7">
      <w:pPr>
        <w:spacing w:line="240" w:lineRule="auto"/>
        <w:rPr>
          <w:iCs/>
        </w:rPr>
      </w:pPr>
      <w:r>
        <w:rPr>
          <w:iCs/>
        </w:rPr>
        <w:t>In 2022</w:t>
      </w:r>
      <w:r w:rsidR="00180588" w:rsidRPr="000407DC">
        <w:t>–</w:t>
      </w:r>
      <w:r>
        <w:rPr>
          <w:iCs/>
        </w:rPr>
        <w:t xml:space="preserve">23, </w:t>
      </w:r>
      <w:r w:rsidR="00AA7222">
        <w:rPr>
          <w:iCs/>
        </w:rPr>
        <w:t xml:space="preserve">it is estimated </w:t>
      </w:r>
      <w:r w:rsidR="008D145D">
        <w:rPr>
          <w:iCs/>
        </w:rPr>
        <w:t>there were</w:t>
      </w:r>
      <w:r w:rsidR="00AA7222">
        <w:rPr>
          <w:iCs/>
        </w:rPr>
        <w:t xml:space="preserve"> approximately</w:t>
      </w:r>
      <w:r w:rsidR="0025088B" w:rsidRPr="0025088B">
        <w:rPr>
          <w:iCs/>
        </w:rPr>
        <w:t xml:space="preserve"> 26</w:t>
      </w:r>
      <w:r w:rsidR="00F44CF5">
        <w:rPr>
          <w:iCs/>
        </w:rPr>
        <w:t>3</w:t>
      </w:r>
      <w:r w:rsidR="0025088B" w:rsidRPr="0025088B">
        <w:rPr>
          <w:iCs/>
        </w:rPr>
        <w:t>,</w:t>
      </w:r>
      <w:r w:rsidR="00F44CF5">
        <w:rPr>
          <w:iCs/>
        </w:rPr>
        <w:t>1</w:t>
      </w:r>
      <w:r w:rsidR="0025088B" w:rsidRPr="0025088B">
        <w:rPr>
          <w:iCs/>
        </w:rPr>
        <w:t>00 people with moderate mental illness</w:t>
      </w:r>
      <w:r w:rsidR="000C3780">
        <w:rPr>
          <w:iCs/>
        </w:rPr>
        <w:t xml:space="preserve"> </w:t>
      </w:r>
      <w:r w:rsidR="000C3780" w:rsidRPr="000C3780">
        <w:rPr>
          <w:iCs/>
        </w:rPr>
        <w:t>aged 12 to 64 years</w:t>
      </w:r>
      <w:r w:rsidR="0025088B" w:rsidRPr="0025088B">
        <w:rPr>
          <w:iCs/>
        </w:rPr>
        <w:t xml:space="preserve"> </w:t>
      </w:r>
      <w:r w:rsidR="001A02EE">
        <w:rPr>
          <w:iCs/>
        </w:rPr>
        <w:t xml:space="preserve">who </w:t>
      </w:r>
      <w:r w:rsidR="00EF3648">
        <w:rPr>
          <w:iCs/>
        </w:rPr>
        <w:t xml:space="preserve">required psychosocial support but </w:t>
      </w:r>
      <w:r w:rsidR="001A02EE">
        <w:rPr>
          <w:iCs/>
        </w:rPr>
        <w:t xml:space="preserve">were </w:t>
      </w:r>
      <w:r w:rsidR="00EF3648">
        <w:rPr>
          <w:iCs/>
        </w:rPr>
        <w:t xml:space="preserve">not receiving </w:t>
      </w:r>
      <w:r w:rsidR="0025088B" w:rsidRPr="0025088B">
        <w:rPr>
          <w:iCs/>
        </w:rPr>
        <w:t>psychosocial support</w:t>
      </w:r>
      <w:r w:rsidR="00EF3648">
        <w:rPr>
          <w:iCs/>
        </w:rPr>
        <w:t xml:space="preserve"> through the NDIS or other </w:t>
      </w:r>
      <w:r w:rsidR="0025088B" w:rsidRPr="0025088B">
        <w:rPr>
          <w:iCs/>
        </w:rPr>
        <w:t>government-funded</w:t>
      </w:r>
      <w:r w:rsidR="001A02EE">
        <w:rPr>
          <w:iCs/>
        </w:rPr>
        <w:t xml:space="preserve"> programs</w:t>
      </w:r>
      <w:r w:rsidR="00065163">
        <w:rPr>
          <w:iCs/>
        </w:rPr>
        <w:t>.</w:t>
      </w:r>
      <w:r w:rsidR="006E5A64">
        <w:rPr>
          <w:iCs/>
        </w:rPr>
        <w:t xml:space="preserve"> </w:t>
      </w:r>
      <w:r w:rsidR="007C2C98" w:rsidRPr="007C2C98">
        <w:rPr>
          <w:iCs/>
        </w:rPr>
        <w:t xml:space="preserve">The total hours of psychosocial support required </w:t>
      </w:r>
      <w:r w:rsidR="003260BB">
        <w:rPr>
          <w:iCs/>
        </w:rPr>
        <w:t xml:space="preserve">for </w:t>
      </w:r>
      <w:r w:rsidR="00650C6C">
        <w:rPr>
          <w:iCs/>
        </w:rPr>
        <w:t xml:space="preserve">people with moderate mental illness </w:t>
      </w:r>
      <w:r w:rsidR="007C2C98" w:rsidRPr="007C2C98">
        <w:rPr>
          <w:iCs/>
        </w:rPr>
        <w:t>but not provided</w:t>
      </w:r>
      <w:r w:rsidR="00D422CB">
        <w:rPr>
          <w:iCs/>
        </w:rPr>
        <w:t xml:space="preserve"> were estimated to be </w:t>
      </w:r>
      <w:r w:rsidR="00F33A09" w:rsidRPr="00C96B1D">
        <w:rPr>
          <w:iCs/>
        </w:rPr>
        <w:t>2.</w:t>
      </w:r>
      <w:r w:rsidR="00304D61" w:rsidRPr="00C96B1D">
        <w:rPr>
          <w:iCs/>
        </w:rPr>
        <w:t>7</w:t>
      </w:r>
      <w:r w:rsidR="0064129F">
        <w:rPr>
          <w:iCs/>
        </w:rPr>
        <w:t>6</w:t>
      </w:r>
      <w:r w:rsidR="00F33A09" w:rsidRPr="00C96B1D">
        <w:rPr>
          <w:iCs/>
        </w:rPr>
        <w:t xml:space="preserve"> million</w:t>
      </w:r>
      <w:r w:rsidR="00A9698C" w:rsidRPr="00C96B1D">
        <w:rPr>
          <w:iCs/>
        </w:rPr>
        <w:t xml:space="preserve"> in</w:t>
      </w:r>
      <w:r w:rsidR="00A9698C">
        <w:rPr>
          <w:iCs/>
        </w:rPr>
        <w:t xml:space="preserve"> 2022</w:t>
      </w:r>
      <w:r w:rsidR="003C3C95">
        <w:rPr>
          <w:iCs/>
        </w:rPr>
        <w:t>–</w:t>
      </w:r>
      <w:r w:rsidR="00A9698C">
        <w:rPr>
          <w:iCs/>
        </w:rPr>
        <w:t>23</w:t>
      </w:r>
      <w:r w:rsidR="00F33A09" w:rsidRPr="0025088B">
        <w:rPr>
          <w:iCs/>
        </w:rPr>
        <w:t>.</w:t>
      </w:r>
    </w:p>
    <w:p w14:paraId="34D4F696" w14:textId="3BEAFE6A" w:rsidR="0025088B" w:rsidRDefault="0025088B" w:rsidP="0025088B">
      <w:pPr>
        <w:spacing w:line="240" w:lineRule="auto"/>
        <w:rPr>
          <w:iCs/>
        </w:rPr>
      </w:pPr>
      <w:r w:rsidRPr="0025088B">
        <w:rPr>
          <w:iCs/>
        </w:rPr>
        <w:t>The Productivity Commission did not estimate unmet need for people with moderate mental illness.</w:t>
      </w:r>
      <w:r w:rsidR="000B1D95">
        <w:rPr>
          <w:iCs/>
        </w:rPr>
        <w:t xml:space="preserve"> </w:t>
      </w:r>
      <w:r w:rsidR="0030604A">
        <w:rPr>
          <w:iCs/>
        </w:rPr>
        <w:t>As such, comparisons have not been made between this analysis’ estimates and the Productivity Commission for people with moderate mental illness.</w:t>
      </w:r>
    </w:p>
    <w:p w14:paraId="412F7C63" w14:textId="0E5BE6AD" w:rsidR="0030604A" w:rsidRDefault="0030604A" w:rsidP="0025088B">
      <w:pPr>
        <w:spacing w:line="240" w:lineRule="auto"/>
        <w:rPr>
          <w:iCs/>
        </w:rPr>
      </w:pPr>
      <w:r>
        <w:rPr>
          <w:iCs/>
        </w:rPr>
        <w:fldChar w:fldCharType="begin"/>
      </w:r>
      <w:r>
        <w:rPr>
          <w:iCs/>
        </w:rPr>
        <w:instrText xml:space="preserve"> REF _Ref165350647 \h </w:instrText>
      </w:r>
      <w:r>
        <w:rPr>
          <w:iCs/>
        </w:rPr>
      </w:r>
      <w:r>
        <w:rPr>
          <w:iCs/>
        </w:rPr>
        <w:fldChar w:fldCharType="separate"/>
      </w:r>
      <w:r w:rsidR="00BF7889" w:rsidRPr="001C4788">
        <w:t xml:space="preserve">Figure </w:t>
      </w:r>
      <w:r w:rsidR="00BF7889">
        <w:rPr>
          <w:noProof/>
        </w:rPr>
        <w:t>3</w:t>
      </w:r>
      <w:r>
        <w:rPr>
          <w:iCs/>
        </w:rPr>
        <w:fldChar w:fldCharType="end"/>
      </w:r>
      <w:r>
        <w:rPr>
          <w:iCs/>
        </w:rPr>
        <w:t xml:space="preserve"> shows the steps in deriving the unmet need estimates, for people with severe or moderate mental illness.</w:t>
      </w:r>
    </w:p>
    <w:p w14:paraId="143B615B" w14:textId="52B07C16" w:rsidR="00503A87" w:rsidRDefault="00503A87" w:rsidP="00503A87">
      <w:pPr>
        <w:pStyle w:val="Caption1"/>
        <w:spacing w:after="0"/>
      </w:pPr>
      <w:bookmarkStart w:id="38" w:name="_Ref165350647"/>
      <w:r w:rsidRPr="001C4788">
        <w:lastRenderedPageBreak/>
        <w:t xml:space="preserve">Figure </w:t>
      </w:r>
      <w:r w:rsidR="00E65D68">
        <w:fldChar w:fldCharType="begin"/>
      </w:r>
      <w:r w:rsidR="00E65D68">
        <w:instrText xml:space="preserve"> SEQ Figure \* ARABIC </w:instrText>
      </w:r>
      <w:r w:rsidR="00E65D68">
        <w:fldChar w:fldCharType="separate"/>
      </w:r>
      <w:r w:rsidR="00BF7889">
        <w:rPr>
          <w:noProof/>
        </w:rPr>
        <w:t>3</w:t>
      </w:r>
      <w:r w:rsidR="00E65D68">
        <w:rPr>
          <w:noProof/>
        </w:rPr>
        <w:fldChar w:fldCharType="end"/>
      </w:r>
      <w:bookmarkEnd w:id="38"/>
      <w:r w:rsidRPr="001C4788">
        <w:t>:</w:t>
      </w:r>
      <w:r>
        <w:t xml:space="preserve"> Steps in estimating unmet need for psychosocial support services and results by level of </w:t>
      </w:r>
      <w:r w:rsidR="005206C6">
        <w:t xml:space="preserve">mental illness </w:t>
      </w:r>
      <w:r>
        <w:t xml:space="preserve">severity, </w:t>
      </w:r>
      <w:r w:rsidRPr="006F157C">
        <w:t>2022–23</w:t>
      </w:r>
      <w:r w:rsidR="0088235F">
        <w:rPr>
          <w:noProof/>
        </w:rPr>
        <w:drawing>
          <wp:inline distT="0" distB="0" distL="0" distR="0" wp14:anchorId="7C6F1BA6" wp14:editId="72C861C0">
            <wp:extent cx="5659755" cy="3386923"/>
            <wp:effectExtent l="0" t="0" r="0" b="4445"/>
            <wp:docPr id="613682652" name="Picture 613682652" descr="The 3 steps taken to estimate unmet need for psychosocial support services in this analysis, with the results of each step by moderate and severe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82652" name="Picture 97" descr="The 3 steps taken to estimate unmet need for psychosocial support services in this analysis, with the results of each step by moderate and severe mental illn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8187" cy="3403937"/>
                    </a:xfrm>
                    <a:prstGeom prst="rect">
                      <a:avLst/>
                    </a:prstGeom>
                    <a:noFill/>
                  </pic:spPr>
                </pic:pic>
              </a:graphicData>
            </a:graphic>
          </wp:inline>
        </w:drawing>
      </w:r>
    </w:p>
    <w:p w14:paraId="0A1D53E3" w14:textId="77777777" w:rsidR="00F575B1" w:rsidRDefault="00F575B1" w:rsidP="00213847">
      <w:pPr>
        <w:pStyle w:val="Tableorchartnote"/>
        <w:rPr>
          <w:lang w:val="en-AU"/>
        </w:rPr>
      </w:pPr>
      <w:r>
        <w:rPr>
          <w:lang w:val="en-AU"/>
        </w:rPr>
        <w:t>Numbers are rounded to the nearest 100.</w:t>
      </w:r>
    </w:p>
    <w:p w14:paraId="264C5A08" w14:textId="2399F85F" w:rsidR="00F622CF" w:rsidRPr="00580FFC" w:rsidRDefault="00D54A9B" w:rsidP="00213847">
      <w:pPr>
        <w:pStyle w:val="Heading3"/>
        <w:rPr>
          <w:lang w:val="en-AU"/>
        </w:rPr>
      </w:pPr>
      <w:bookmarkStart w:id="39" w:name="_Toc174707691"/>
      <w:r>
        <w:rPr>
          <w:lang w:val="en-AU"/>
        </w:rPr>
        <w:t>Limitation</w:t>
      </w:r>
      <w:r w:rsidR="00F622CF" w:rsidRPr="00580FFC">
        <w:rPr>
          <w:lang w:val="en-AU"/>
        </w:rPr>
        <w:t>s</w:t>
      </w:r>
      <w:bookmarkEnd w:id="39"/>
    </w:p>
    <w:p w14:paraId="37137A40" w14:textId="1572567A" w:rsidR="003B3756" w:rsidRDefault="00802314" w:rsidP="00912202">
      <w:pPr>
        <w:pStyle w:val="BodyText"/>
      </w:pPr>
      <w:r>
        <w:t>It is recogni</w:t>
      </w:r>
      <w:r w:rsidR="000945DF">
        <w:t>s</w:t>
      </w:r>
      <w:r>
        <w:t xml:space="preserve">ed this </w:t>
      </w:r>
      <w:r w:rsidR="004827F0" w:rsidRPr="004827F0">
        <w:t xml:space="preserve">analysis has several </w:t>
      </w:r>
      <w:r w:rsidR="003B3756">
        <w:t xml:space="preserve">key </w:t>
      </w:r>
      <w:r w:rsidR="004827F0" w:rsidRPr="004827F0">
        <w:t>limitations</w:t>
      </w:r>
      <w:r w:rsidR="003B3756">
        <w:t xml:space="preserve">, which are elaborated on in Chapter </w:t>
      </w:r>
      <w:r w:rsidR="003B3756">
        <w:fldChar w:fldCharType="begin"/>
      </w:r>
      <w:r w:rsidR="003B3756">
        <w:instrText xml:space="preserve"> REF _Ref165301321 \r \h </w:instrText>
      </w:r>
      <w:r w:rsidR="003B3756">
        <w:fldChar w:fldCharType="separate"/>
      </w:r>
      <w:r w:rsidR="00BF7889">
        <w:t>6</w:t>
      </w:r>
      <w:r w:rsidR="003B3756">
        <w:fldChar w:fldCharType="end"/>
      </w:r>
      <w:r w:rsidR="003B3756">
        <w:t>:</w:t>
      </w:r>
    </w:p>
    <w:p w14:paraId="5FFB4DA1" w14:textId="406ED801" w:rsidR="00674C6E" w:rsidRDefault="003B3756" w:rsidP="002D6BF3">
      <w:pPr>
        <w:pStyle w:val="ListBullet"/>
      </w:pPr>
      <w:r>
        <w:t>The</w:t>
      </w:r>
      <w:r w:rsidR="004827F0" w:rsidRPr="004827F0">
        <w:t xml:space="preserve"> analysis does not account for a broader range of services available through </w:t>
      </w:r>
      <w:r>
        <w:t xml:space="preserve">Australian Government </w:t>
      </w:r>
      <w:r w:rsidR="004827F0" w:rsidRPr="004827F0">
        <w:t>and state</w:t>
      </w:r>
      <w:r>
        <w:t xml:space="preserve"> or territory </w:t>
      </w:r>
      <w:r w:rsidR="000945DF">
        <w:t>government</w:t>
      </w:r>
      <w:r w:rsidR="004827F0" w:rsidRPr="004827F0">
        <w:t xml:space="preserve"> programs that may have impacts on the need for psychosocial services</w:t>
      </w:r>
      <w:r w:rsidR="00327C27">
        <w:t>.</w:t>
      </w:r>
    </w:p>
    <w:p w14:paraId="743DB19C" w14:textId="50B2F233" w:rsidR="00567398" w:rsidRDefault="00674C6E" w:rsidP="002D6BF3">
      <w:pPr>
        <w:pStyle w:val="ListBullet"/>
      </w:pPr>
      <w:r>
        <w:t>P</w:t>
      </w:r>
      <w:r w:rsidR="004827F0" w:rsidRPr="004827F0">
        <w:t>lanned programs yet to be implemented</w:t>
      </w:r>
      <w:r w:rsidR="00567398">
        <w:t>, or that commenced during the 2022</w:t>
      </w:r>
      <w:r w:rsidR="003C3C95">
        <w:t>–</w:t>
      </w:r>
      <w:r w:rsidR="00567398">
        <w:t>23 reference year, are not accounted for</w:t>
      </w:r>
      <w:r w:rsidR="00327C27">
        <w:t>.</w:t>
      </w:r>
    </w:p>
    <w:p w14:paraId="48F28A2F" w14:textId="54295631" w:rsidR="00567398" w:rsidRDefault="00567398" w:rsidP="002D6BF3">
      <w:pPr>
        <w:pStyle w:val="ListBullet"/>
      </w:pPr>
      <w:r>
        <w:t>T</w:t>
      </w:r>
      <w:r w:rsidR="004827F0" w:rsidRPr="004827F0">
        <w:t>h</w:t>
      </w:r>
      <w:r>
        <w:t xml:space="preserve">e </w:t>
      </w:r>
      <w:r w:rsidR="004827F0" w:rsidRPr="004827F0">
        <w:t>data used varies in detail and quality and that data provided by jurisdictions are not always directly comparable</w:t>
      </w:r>
      <w:r w:rsidR="00327C27">
        <w:t>.</w:t>
      </w:r>
    </w:p>
    <w:p w14:paraId="38D3DEC3" w14:textId="77CCE707" w:rsidR="00EF30B1" w:rsidRDefault="004827F0" w:rsidP="002D6BF3">
      <w:pPr>
        <w:pStyle w:val="ListBullet"/>
      </w:pPr>
      <w:r w:rsidRPr="004827F0">
        <w:t>It is also acknowledged that</w:t>
      </w:r>
      <w:r w:rsidR="00A3244E">
        <w:t xml:space="preserve"> while only non-clinical programs were analysed in this report,</w:t>
      </w:r>
      <w:r w:rsidRPr="004827F0">
        <w:t xml:space="preserve"> clinical services may also include psychosocial supports</w:t>
      </w:r>
      <w:r w:rsidR="00327C27">
        <w:t>.</w:t>
      </w:r>
    </w:p>
    <w:p w14:paraId="2CA45583" w14:textId="0A3D81FD" w:rsidR="00236B98" w:rsidRDefault="00D65598" w:rsidP="002D6BF3">
      <w:pPr>
        <w:pStyle w:val="ListBullet"/>
      </w:pPr>
      <w:r>
        <w:t>NMHSPF has a health sector lens rather than a rights-based conceptualisation preferred by many people with lived experience. NMHSPF models the amount of support and resourcing required in an ideal service system. It does not measure the effectiveness of existing service delivery or advise on specific workforce training requirements, implementation guidance for local service models or monitoring of quality and safety within services.</w:t>
      </w:r>
    </w:p>
    <w:p w14:paraId="50A66240" w14:textId="003CB9A3" w:rsidR="00EF30B1" w:rsidRDefault="004827F0" w:rsidP="002D6BF3">
      <w:pPr>
        <w:pStyle w:val="ListBullet"/>
      </w:pPr>
      <w:r w:rsidRPr="004827F0">
        <w:t>NDIS participants’ needs</w:t>
      </w:r>
      <w:r w:rsidR="004C47DA">
        <w:t xml:space="preserve"> (which were excluded in the calculations of unmet need)</w:t>
      </w:r>
      <w:r w:rsidRPr="004827F0">
        <w:t xml:space="preserve"> may not be completely met through the NDIS. </w:t>
      </w:r>
    </w:p>
    <w:p w14:paraId="23954EAE" w14:textId="77777777" w:rsidR="00EF30B1" w:rsidRDefault="00EF30B1" w:rsidP="002D6BF3">
      <w:pPr>
        <w:pStyle w:val="ListBullet"/>
      </w:pPr>
      <w:r>
        <w:t>T</w:t>
      </w:r>
      <w:r w:rsidR="004827F0" w:rsidRPr="004827F0">
        <w:t xml:space="preserve">he report does not address whether the psychosocial support provided meets individual needs adequately nor does it include cost estimates for addressing identified gaps. </w:t>
      </w:r>
    </w:p>
    <w:p w14:paraId="6C7AE70B" w14:textId="345B6D33" w:rsidR="004827F0" w:rsidRDefault="00EF30B1" w:rsidP="002D6BF3">
      <w:pPr>
        <w:pStyle w:val="ListBullet"/>
      </w:pPr>
      <w:r>
        <w:t>T</w:t>
      </w:r>
      <w:r w:rsidR="004827F0" w:rsidRPr="004827F0">
        <w:t>here are also gaps in robust data analysis for First Nations people, and needs of other specific population groups were not separately analysed.</w:t>
      </w:r>
      <w:r w:rsidR="00567A35">
        <w:t xml:space="preserve"> </w:t>
      </w:r>
      <w:r w:rsidR="00567A35" w:rsidRPr="00567A35">
        <w:t xml:space="preserve">The lack of First Nations disability </w:t>
      </w:r>
      <w:r w:rsidR="00567A35" w:rsidRPr="00567A35">
        <w:lastRenderedPageBreak/>
        <w:t>data is a problematic limitation</w:t>
      </w:r>
      <w:r w:rsidR="00567A35">
        <w:t>,</w:t>
      </w:r>
      <w:r w:rsidR="00567A35" w:rsidRPr="00567A35">
        <w:t xml:space="preserve"> based on anecdotal experiences of unmet need for this cohort</w:t>
      </w:r>
      <w:r w:rsidR="00567A35">
        <w:t>.</w:t>
      </w:r>
    </w:p>
    <w:p w14:paraId="74CE0E55" w14:textId="1C84CB67" w:rsidR="00B669BB" w:rsidRDefault="00B669BB" w:rsidP="002D6BF3">
      <w:pPr>
        <w:pStyle w:val="ListBullet"/>
      </w:pPr>
      <w:r>
        <w:rPr>
          <w:rFonts w:eastAsia="Times New Roman"/>
        </w:rPr>
        <w:t xml:space="preserve">It will be essential that any </w:t>
      </w:r>
      <w:r>
        <w:rPr>
          <w:rFonts w:eastAsia="Times New Roman"/>
          <w:lang w:val="en-GB"/>
        </w:rPr>
        <w:t>future analysis should include expanded and diverse lived experience engagement and perspectives, noting there has been limited meaningful lived experience engagement due to the technical nature of the project</w:t>
      </w:r>
      <w:r w:rsidRPr="074516F1">
        <w:rPr>
          <w:lang w:val="en-GB"/>
        </w:rPr>
        <w:t>.</w:t>
      </w:r>
    </w:p>
    <w:p w14:paraId="2B393955" w14:textId="18A96853" w:rsidR="000E2F88" w:rsidRPr="004827F0" w:rsidRDefault="000E2F88" w:rsidP="004827F0">
      <w:pPr>
        <w:pStyle w:val="Heading3"/>
        <w:rPr>
          <w:lang w:val="en-AU"/>
        </w:rPr>
      </w:pPr>
      <w:bookmarkStart w:id="40" w:name="_Ref166072634"/>
      <w:bookmarkStart w:id="41" w:name="_Toc174707692"/>
      <w:r w:rsidRPr="004827F0">
        <w:rPr>
          <w:lang w:val="en-AU"/>
        </w:rPr>
        <w:t>First Nations Social and Emotional Wellbeing programs</w:t>
      </w:r>
      <w:bookmarkEnd w:id="40"/>
      <w:bookmarkEnd w:id="41"/>
    </w:p>
    <w:p w14:paraId="43193891" w14:textId="05228733" w:rsidR="00103AAD" w:rsidRDefault="000E2F88" w:rsidP="00103AAD">
      <w:pPr>
        <w:rPr>
          <w:rFonts w:asciiTheme="minorHAnsi" w:eastAsiaTheme="minorHAnsi" w:hAnsiTheme="minorHAnsi" w:cstheme="minorBidi"/>
        </w:rPr>
      </w:pPr>
      <w:r>
        <w:t xml:space="preserve">The </w:t>
      </w:r>
      <w:r w:rsidR="00D6392E" w:rsidRPr="00D6392E">
        <w:t xml:space="preserve">Social and Emotional Wellbeing </w:t>
      </w:r>
      <w:r w:rsidR="00D6392E">
        <w:t>(</w:t>
      </w:r>
      <w:r>
        <w:t>SEWB</w:t>
      </w:r>
      <w:r w:rsidR="00D6392E">
        <w:t>)</w:t>
      </w:r>
      <w:r>
        <w:t xml:space="preserve"> model of care for Aboriginal and Torres Strait Islander peoples encompasses connection to self, country, spirit, culture, community and kinship. SEWB programs provide a range of services to First Nations peoples with the aim of enhancing protective factors that support wellbeing. Services may include psychosocial-like supports, such as referrals to alcohol and other drug services and non-clinical therapies and counselling that build resilience and strengthen relationships and connection to family, kin and culture. SEWB services are most effective when they build on existing community, family and individual strengths and capabilities.</w:t>
      </w:r>
      <w:r w:rsidR="00286894">
        <w:t xml:space="preserve"> </w:t>
      </w:r>
    </w:p>
    <w:p w14:paraId="7ACE32B7" w14:textId="34AA4D60" w:rsidR="00927D17" w:rsidRPr="00995FB3" w:rsidRDefault="000E2F88" w:rsidP="00B801F4">
      <w:r>
        <w:t>Due to a range of contextual factors</w:t>
      </w:r>
      <w:r w:rsidR="00231936">
        <w:t>,</w:t>
      </w:r>
      <w:r>
        <w:t xml:space="preserve"> including data access, granularity (which is needed to disentangle psychosocial supports from the other services and supports provided through SEWB programs) and data sovereignty, this analysis has not been able to capture the range of SEWB programs that include psychosocial supports as part of their service offer</w:t>
      </w:r>
      <w:r w:rsidR="00F21CC3">
        <w:t>in</w:t>
      </w:r>
      <w:r w:rsidR="00AB6F12">
        <w:t>gs</w:t>
      </w:r>
      <w:r>
        <w:t>. It would also not be appropriate for this analysis to make arbitrary decisions about the proportion of SEWB programs that are psychosocial in nature, particularly given they vary across the country. There are also other relevant activities underway with a focus</w:t>
      </w:r>
      <w:r w:rsidR="00286894">
        <w:t xml:space="preserve"> </w:t>
      </w:r>
      <w:r>
        <w:t xml:space="preserve">on SEWB services that are being managed through the </w:t>
      </w:r>
      <w:hyperlink r:id="rId20" w:history="1">
        <w:r>
          <w:rPr>
            <w:rStyle w:val="Hyperlink"/>
          </w:rPr>
          <w:t>SEWB Policy Partnership</w:t>
        </w:r>
      </w:hyperlink>
      <w:r>
        <w:t xml:space="preserve"> under the National Agreement on Closing the Gap.</w:t>
      </w:r>
    </w:p>
    <w:p w14:paraId="150285DB" w14:textId="77777777" w:rsidR="00927D17" w:rsidRPr="00995FB3" w:rsidRDefault="00927D17" w:rsidP="00927D17">
      <w:pPr>
        <w:sectPr w:rsidR="00927D17" w:rsidRPr="00995FB3" w:rsidSect="00F2163C">
          <w:pgSz w:w="11910" w:h="16840"/>
          <w:pgMar w:top="1440" w:right="1704" w:bottom="1440" w:left="1440" w:header="0" w:footer="455" w:gutter="0"/>
          <w:cols w:space="720"/>
          <w:docGrid w:linePitch="299"/>
        </w:sectPr>
      </w:pPr>
    </w:p>
    <w:p w14:paraId="7914F4BB" w14:textId="4D73622E" w:rsidR="00E811DF" w:rsidRPr="00270131" w:rsidRDefault="0024264F" w:rsidP="000B70BA">
      <w:pPr>
        <w:pStyle w:val="Heading1withnumber"/>
      </w:pPr>
      <w:bookmarkStart w:id="42" w:name="Background_and_methods"/>
      <w:bookmarkStart w:id="43" w:name="_bookmark2"/>
      <w:bookmarkStart w:id="44" w:name="_Toc166168047"/>
      <w:bookmarkStart w:id="45" w:name="_Toc169858007"/>
      <w:bookmarkStart w:id="46" w:name="_Toc174707693"/>
      <w:bookmarkStart w:id="47" w:name="_Toc174708034"/>
      <w:bookmarkEnd w:id="42"/>
      <w:bookmarkEnd w:id="43"/>
      <w:r w:rsidRPr="00270131">
        <w:lastRenderedPageBreak/>
        <w:t>Background and methods</w:t>
      </w:r>
      <w:bookmarkEnd w:id="44"/>
      <w:bookmarkEnd w:id="45"/>
      <w:bookmarkEnd w:id="46"/>
      <w:bookmarkEnd w:id="47"/>
    </w:p>
    <w:p w14:paraId="21C4EFC7" w14:textId="4E648898" w:rsidR="009461EB" w:rsidRPr="00995384" w:rsidRDefault="009461EB" w:rsidP="00C0683D">
      <w:pPr>
        <w:pStyle w:val="Heading2numbered"/>
        <w:keepNext/>
        <w:keepLines/>
        <w:ind w:left="794" w:hanging="794"/>
      </w:pPr>
      <w:bookmarkStart w:id="48" w:name="_Toc169858008"/>
      <w:bookmarkStart w:id="49" w:name="_Toc174707694"/>
      <w:bookmarkStart w:id="50" w:name="_Toc174708035"/>
      <w:r w:rsidRPr="001534DA">
        <w:t>Project</w:t>
      </w:r>
      <w:r w:rsidRPr="00C0683D">
        <w:t xml:space="preserve"> </w:t>
      </w:r>
      <w:r>
        <w:t>background</w:t>
      </w:r>
      <w:bookmarkEnd w:id="48"/>
      <w:bookmarkEnd w:id="49"/>
      <w:bookmarkEnd w:id="50"/>
    </w:p>
    <w:p w14:paraId="400D4A14" w14:textId="1917313C" w:rsidR="00CF0E65" w:rsidRDefault="00AF533F" w:rsidP="00C2031A">
      <w:r>
        <w:rPr>
          <w:bCs/>
        </w:rPr>
        <w:t>T</w:t>
      </w:r>
      <w:r w:rsidR="00B32746" w:rsidRPr="005563EE">
        <w:rPr>
          <w:bCs/>
        </w:rPr>
        <w:t>he</w:t>
      </w:r>
      <w:r w:rsidR="00B32746" w:rsidRPr="005563EE">
        <w:t xml:space="preserve"> following definition of psychosocial supports</w:t>
      </w:r>
      <w:r w:rsidR="00CF0E65">
        <w:t xml:space="preserve"> (Text Box 1)</w:t>
      </w:r>
      <w:r w:rsidR="00B32746" w:rsidRPr="005563EE">
        <w:t xml:space="preserve">, developed by the Psychosocial Project Group </w:t>
      </w:r>
      <w:r w:rsidR="005563EE" w:rsidRPr="005563EE">
        <w:rPr>
          <w:bCs/>
        </w:rPr>
        <w:t>(PPG)</w:t>
      </w:r>
      <w:r w:rsidR="00B32746" w:rsidRPr="005563EE">
        <w:rPr>
          <w:bCs/>
        </w:rPr>
        <w:t xml:space="preserve"> </w:t>
      </w:r>
      <w:r w:rsidR="00B32746" w:rsidRPr="005563EE">
        <w:t>was adopted</w:t>
      </w:r>
      <w:r>
        <w:rPr>
          <w:bCs/>
        </w:rPr>
        <w:t xml:space="preserve"> for this project</w:t>
      </w:r>
      <w:r w:rsidR="00CF0E65">
        <w:t>.</w:t>
      </w:r>
    </w:p>
    <w:p w14:paraId="775CEFA3" w14:textId="77777777" w:rsidR="009B20D9" w:rsidRPr="009B20D9" w:rsidRDefault="009B20D9" w:rsidP="009B20D9">
      <w:pPr>
        <w:keepNext/>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rPr>
          <w:rFonts w:eastAsiaTheme="minorEastAsia" w:cstheme="minorBidi"/>
          <w:b/>
          <w:bCs/>
          <w:sz w:val="20"/>
          <w:szCs w:val="18"/>
          <w:lang w:val="en-AU" w:eastAsia="en-AU"/>
        </w:rPr>
      </w:pPr>
      <w:r w:rsidRPr="009B20D9">
        <w:rPr>
          <w:rFonts w:eastAsiaTheme="minorEastAsia" w:cstheme="minorBidi"/>
          <w:b/>
          <w:bCs/>
          <w:sz w:val="20"/>
          <w:szCs w:val="18"/>
          <w:lang w:val="en-AU" w:eastAsia="en-AU"/>
        </w:rPr>
        <w:t>Text Box 1: Definition of psychosocial supports and target cohorts for the purposes of the analysis</w:t>
      </w:r>
    </w:p>
    <w:p w14:paraId="43623DB8" w14:textId="77777777" w:rsidR="009B20D9" w:rsidRPr="009B20D9" w:rsidRDefault="009B20D9" w:rsidP="009B20D9">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rPr>
          <w:rFonts w:eastAsiaTheme="minorEastAsia" w:cstheme="minorBidi"/>
          <w:sz w:val="20"/>
          <w:szCs w:val="18"/>
          <w:lang w:val="en-AU" w:eastAsia="en-AU"/>
        </w:rPr>
      </w:pPr>
      <w:r w:rsidRPr="009B20D9">
        <w:rPr>
          <w:rFonts w:eastAsiaTheme="minorEastAsia" w:cstheme="minorBidi"/>
          <w:sz w:val="20"/>
          <w:szCs w:val="18"/>
          <w:lang w:val="en-AU" w:eastAsia="en-AU"/>
        </w:rPr>
        <w:t xml:space="preserve">Psychosocial supports are non‐clinical and recovery‐oriented services delivered in the community and tailored to individual needs, which support people experiencing mental illness to live independently and safely in the community. </w:t>
      </w:r>
    </w:p>
    <w:p w14:paraId="2AE69F46" w14:textId="77777777" w:rsidR="009B20D9" w:rsidRPr="009B20D9" w:rsidRDefault="009B20D9" w:rsidP="009B20D9">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rPr>
          <w:rFonts w:eastAsiaTheme="minorEastAsia" w:cstheme="minorBidi"/>
          <w:sz w:val="20"/>
          <w:szCs w:val="18"/>
          <w:lang w:val="en-AU" w:eastAsia="en-AU"/>
        </w:rPr>
      </w:pPr>
      <w:r w:rsidRPr="009B20D9">
        <w:rPr>
          <w:rFonts w:eastAsiaTheme="minorEastAsia" w:cstheme="minorBidi"/>
          <w:sz w:val="20"/>
          <w:szCs w:val="18"/>
          <w:lang w:val="en-AU" w:eastAsia="en-AU"/>
        </w:rPr>
        <w:t xml:space="preserve">They include services that assist people with mental illness to: </w:t>
      </w:r>
    </w:p>
    <w:p w14:paraId="6C791BB1" w14:textId="77777777" w:rsidR="009B20D9" w:rsidRPr="00E82D87" w:rsidRDefault="009B20D9" w:rsidP="007A2E62">
      <w:pPr>
        <w:pStyle w:val="Boxlistbullet"/>
      </w:pPr>
      <w:r w:rsidRPr="00E82D87">
        <w:t>manage daily living skills</w:t>
      </w:r>
    </w:p>
    <w:p w14:paraId="7D283847" w14:textId="77777777" w:rsidR="009B20D9" w:rsidRPr="00E82D87" w:rsidRDefault="009B20D9" w:rsidP="007A2E62">
      <w:pPr>
        <w:pStyle w:val="Boxlistbullet"/>
      </w:pPr>
      <w:r w:rsidRPr="00E82D87">
        <w:t>obtain and maintain housing</w:t>
      </w:r>
    </w:p>
    <w:p w14:paraId="0B03FA0D" w14:textId="77777777" w:rsidR="009B20D9" w:rsidRPr="00E82D87" w:rsidRDefault="009B20D9" w:rsidP="007A2E62">
      <w:pPr>
        <w:pStyle w:val="Boxlistbullet"/>
      </w:pPr>
      <w:r w:rsidRPr="007A2E62">
        <w:t>identify</w:t>
      </w:r>
      <w:r w:rsidRPr="00E82D87">
        <w:t xml:space="preserve"> client needs for other services (such as the National Disability Insurance Scheme (NDIS), alcohol and other drug treatment services, clinical care), connect with and maintain engagement with these services</w:t>
      </w:r>
    </w:p>
    <w:p w14:paraId="329C7ABF" w14:textId="77777777" w:rsidR="009B20D9" w:rsidRPr="00E82D87" w:rsidRDefault="009B20D9" w:rsidP="007A2E62">
      <w:pPr>
        <w:pStyle w:val="Boxlistbullet"/>
      </w:pPr>
      <w:r w:rsidRPr="00E82D87">
        <w:t xml:space="preserve">socialise, build and maintain relationships </w:t>
      </w:r>
    </w:p>
    <w:p w14:paraId="381DC9CE" w14:textId="77777777" w:rsidR="009B20D9" w:rsidRPr="00E82D87" w:rsidRDefault="009B20D9" w:rsidP="007A2E62">
      <w:pPr>
        <w:pStyle w:val="Boxlistbullet"/>
      </w:pPr>
      <w:r w:rsidRPr="00E82D87">
        <w:t>engage, and maintain engagement, with appropriate education (including vocational skills) and employment opportunities.</w:t>
      </w:r>
    </w:p>
    <w:p w14:paraId="69D3A432" w14:textId="77777777" w:rsidR="009B20D9" w:rsidRPr="009B20D9" w:rsidRDefault="009B20D9" w:rsidP="009B20D9">
      <w:pPr>
        <w:keepNext/>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rPr>
          <w:rFonts w:eastAsiaTheme="minorEastAsia" w:cstheme="minorBidi"/>
          <w:b/>
          <w:bCs/>
          <w:sz w:val="20"/>
          <w:szCs w:val="18"/>
          <w:lang w:val="en-AU" w:eastAsia="en-AU"/>
        </w:rPr>
      </w:pPr>
      <w:r w:rsidRPr="009B20D9">
        <w:rPr>
          <w:rFonts w:eastAsiaTheme="minorEastAsia" w:cstheme="minorBidi"/>
          <w:b/>
          <w:bCs/>
          <w:sz w:val="20"/>
          <w:szCs w:val="18"/>
          <w:lang w:val="en-AU" w:eastAsia="en-AU"/>
        </w:rPr>
        <w:t>Target cohort for psychosocial supports:</w:t>
      </w:r>
    </w:p>
    <w:p w14:paraId="774F137D" w14:textId="77777777" w:rsidR="009B20D9" w:rsidRPr="009B20D9" w:rsidRDefault="009B20D9" w:rsidP="009B20D9">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rPr>
          <w:rFonts w:eastAsiaTheme="minorEastAsia" w:cstheme="minorBidi"/>
          <w:sz w:val="20"/>
          <w:szCs w:val="18"/>
          <w:lang w:val="en-AU" w:eastAsia="en-AU"/>
        </w:rPr>
      </w:pPr>
      <w:r w:rsidRPr="009B20D9">
        <w:rPr>
          <w:rFonts w:eastAsiaTheme="minorEastAsia" w:cstheme="minorBidi"/>
          <w:sz w:val="20"/>
          <w:szCs w:val="18"/>
          <w:lang w:val="en-AU" w:eastAsia="en-AU"/>
        </w:rPr>
        <w:t>In this analysis, the target cohort is people aged 12 to 64 years with moderate or severe mental illness and associated psychosocial impairment impacting on their functional capacity. However, where possible, analysis relating to people older than 64 years and carers of the target cohort has also been presented.</w:t>
      </w:r>
    </w:p>
    <w:p w14:paraId="35FA28E6" w14:textId="0C60DFC9" w:rsidR="0010748B" w:rsidRDefault="0010748B" w:rsidP="00696C33">
      <w:pPr>
        <w:pStyle w:val="Heading3"/>
      </w:pPr>
      <w:bookmarkStart w:id="51" w:name="_Toc174707695"/>
      <w:r w:rsidRPr="00C44359">
        <w:rPr>
          <w:lang w:val="en-AU"/>
        </w:rPr>
        <w:t>Productivity Commission</w:t>
      </w:r>
      <w:r w:rsidR="000C5C2E">
        <w:rPr>
          <w:lang w:val="en-AU"/>
        </w:rPr>
        <w:t>’s</w:t>
      </w:r>
      <w:r w:rsidRPr="00C44359">
        <w:rPr>
          <w:lang w:val="en-AU"/>
        </w:rPr>
        <w:t xml:space="preserve"> Inquiry into Mental Health</w:t>
      </w:r>
      <w:bookmarkEnd w:id="51"/>
    </w:p>
    <w:p w14:paraId="0CC3F818" w14:textId="27EEFBAA" w:rsidR="0006165D" w:rsidRDefault="0006165D" w:rsidP="00696C33">
      <w:r>
        <w:t>In</w:t>
      </w:r>
      <w:r>
        <w:rPr>
          <w:spacing w:val="-10"/>
        </w:rPr>
        <w:t xml:space="preserve"> </w:t>
      </w:r>
      <w:r w:rsidR="000C5C2E">
        <w:t>its</w:t>
      </w:r>
      <w:r w:rsidR="000C5C2E" w:rsidRPr="004847B9">
        <w:rPr>
          <w:spacing w:val="-10"/>
        </w:rPr>
        <w:t xml:space="preserve"> </w:t>
      </w:r>
      <w:r w:rsidRPr="004847B9">
        <w:t>2020</w:t>
      </w:r>
      <w:r w:rsidRPr="004847B9">
        <w:rPr>
          <w:spacing w:val="-10"/>
        </w:rPr>
        <w:t xml:space="preserve"> </w:t>
      </w:r>
      <w:r w:rsidRPr="006759FC">
        <w:t>Inquiry</w:t>
      </w:r>
      <w:r w:rsidR="000C5C2E">
        <w:t xml:space="preserve"> Report</w:t>
      </w:r>
      <w:r w:rsidRPr="003912A3">
        <w:rPr>
          <w:spacing w:val="-10"/>
        </w:rPr>
        <w:t xml:space="preserve"> </w:t>
      </w:r>
      <w:r w:rsidRPr="003912A3">
        <w:t>into</w:t>
      </w:r>
      <w:r w:rsidRPr="003912A3">
        <w:rPr>
          <w:spacing w:val="-10"/>
        </w:rPr>
        <w:t xml:space="preserve"> </w:t>
      </w:r>
      <w:r w:rsidRPr="003912A3">
        <w:t>Mental</w:t>
      </w:r>
      <w:r w:rsidRPr="003912A3">
        <w:rPr>
          <w:spacing w:val="-10"/>
        </w:rPr>
        <w:t xml:space="preserve"> </w:t>
      </w:r>
      <w:r w:rsidRPr="003912A3">
        <w:t>Health</w:t>
      </w:r>
      <w:r w:rsidRPr="004847B9">
        <w:t>,</w:t>
      </w:r>
      <w:r w:rsidRPr="004847B9">
        <w:rPr>
          <w:spacing w:val="-10"/>
        </w:rPr>
        <w:t xml:space="preserve"> </w:t>
      </w:r>
      <w:r w:rsidRPr="004847B9">
        <w:t>the</w:t>
      </w:r>
      <w:r w:rsidRPr="004847B9">
        <w:rPr>
          <w:spacing w:val="-10"/>
        </w:rPr>
        <w:t xml:space="preserve"> </w:t>
      </w:r>
      <w:r w:rsidRPr="004847B9">
        <w:t>Productivity</w:t>
      </w:r>
      <w:r>
        <w:rPr>
          <w:spacing w:val="-10"/>
        </w:rPr>
        <w:t xml:space="preserve"> </w:t>
      </w:r>
      <w:r>
        <w:t>Commission</w:t>
      </w:r>
      <w:r>
        <w:rPr>
          <w:spacing w:val="-10"/>
        </w:rPr>
        <w:t xml:space="preserve"> </w:t>
      </w:r>
      <w:r>
        <w:t>described</w:t>
      </w:r>
      <w:r>
        <w:rPr>
          <w:spacing w:val="-10"/>
        </w:rPr>
        <w:t xml:space="preserve"> </w:t>
      </w:r>
      <w:r>
        <w:t>the</w:t>
      </w:r>
      <w:r>
        <w:rPr>
          <w:spacing w:val="-10"/>
        </w:rPr>
        <w:t xml:space="preserve"> </w:t>
      </w:r>
      <w:r>
        <w:t>importance</w:t>
      </w:r>
      <w:r>
        <w:rPr>
          <w:spacing w:val="-10"/>
        </w:rPr>
        <w:t xml:space="preserve"> </w:t>
      </w:r>
      <w:r>
        <w:t>of</w:t>
      </w:r>
      <w:r>
        <w:rPr>
          <w:spacing w:val="-10"/>
        </w:rPr>
        <w:t xml:space="preserve"> </w:t>
      </w:r>
      <w:r w:rsidRPr="00C04731">
        <w:t>psychosocial</w:t>
      </w:r>
      <w:r>
        <w:t xml:space="preserve"> supports in assisting people with mental illness:</w:t>
      </w:r>
    </w:p>
    <w:p w14:paraId="0C03EBD3" w14:textId="4E84637D" w:rsidR="002B274B" w:rsidRPr="00CB14B0" w:rsidRDefault="0006165D" w:rsidP="0006165D">
      <w:pPr>
        <w:ind w:left="567" w:right="808"/>
        <w:rPr>
          <w:iCs/>
        </w:rPr>
      </w:pPr>
      <w:r>
        <w:rPr>
          <w:i/>
        </w:rPr>
        <w:t>…[They]</w:t>
      </w:r>
      <w:r>
        <w:rPr>
          <w:i/>
          <w:spacing w:val="-3"/>
        </w:rPr>
        <w:t xml:space="preserve"> </w:t>
      </w:r>
      <w:r>
        <w:rPr>
          <w:i/>
        </w:rPr>
        <w:t>are</w:t>
      </w:r>
      <w:r>
        <w:rPr>
          <w:i/>
          <w:spacing w:val="-3"/>
        </w:rPr>
        <w:t xml:space="preserve"> </w:t>
      </w:r>
      <w:r>
        <w:rPr>
          <w:i/>
        </w:rPr>
        <w:t>a</w:t>
      </w:r>
      <w:r>
        <w:rPr>
          <w:i/>
          <w:spacing w:val="-3"/>
        </w:rPr>
        <w:t xml:space="preserve"> </w:t>
      </w:r>
      <w:r>
        <w:rPr>
          <w:i/>
        </w:rPr>
        <w:t>key</w:t>
      </w:r>
      <w:r>
        <w:rPr>
          <w:i/>
          <w:spacing w:val="-3"/>
        </w:rPr>
        <w:t xml:space="preserve"> </w:t>
      </w:r>
      <w:r>
        <w:rPr>
          <w:i/>
        </w:rPr>
        <w:t>facilitator</w:t>
      </w:r>
      <w:r>
        <w:rPr>
          <w:i/>
          <w:spacing w:val="-3"/>
        </w:rPr>
        <w:t xml:space="preserve"> </w:t>
      </w:r>
      <w:r>
        <w:rPr>
          <w:i/>
        </w:rPr>
        <w:t>of</w:t>
      </w:r>
      <w:r>
        <w:rPr>
          <w:i/>
          <w:spacing w:val="-3"/>
        </w:rPr>
        <w:t xml:space="preserve"> </w:t>
      </w:r>
      <w:r>
        <w:rPr>
          <w:i/>
        </w:rPr>
        <w:t>recovery,</w:t>
      </w:r>
      <w:r>
        <w:rPr>
          <w:i/>
          <w:spacing w:val="-3"/>
        </w:rPr>
        <w:t xml:space="preserve"> </w:t>
      </w:r>
      <w:r>
        <w:rPr>
          <w:i/>
        </w:rPr>
        <w:t>can</w:t>
      </w:r>
      <w:r>
        <w:rPr>
          <w:i/>
          <w:spacing w:val="-3"/>
        </w:rPr>
        <w:t xml:space="preserve"> </w:t>
      </w:r>
      <w:r>
        <w:rPr>
          <w:i/>
        </w:rPr>
        <w:t>help</w:t>
      </w:r>
      <w:r>
        <w:rPr>
          <w:i/>
          <w:spacing w:val="-3"/>
        </w:rPr>
        <w:t xml:space="preserve"> </w:t>
      </w:r>
      <w:r>
        <w:rPr>
          <w:i/>
        </w:rPr>
        <w:t>alleviate</w:t>
      </w:r>
      <w:r>
        <w:rPr>
          <w:i/>
          <w:spacing w:val="-3"/>
        </w:rPr>
        <w:t xml:space="preserve"> </w:t>
      </w:r>
      <w:r>
        <w:rPr>
          <w:i/>
        </w:rPr>
        <w:t>some</w:t>
      </w:r>
      <w:r>
        <w:rPr>
          <w:i/>
          <w:spacing w:val="-3"/>
        </w:rPr>
        <w:t xml:space="preserve"> </w:t>
      </w:r>
      <w:r>
        <w:rPr>
          <w:i/>
        </w:rPr>
        <w:t>risks</w:t>
      </w:r>
      <w:r>
        <w:rPr>
          <w:i/>
          <w:spacing w:val="-3"/>
        </w:rPr>
        <w:t xml:space="preserve"> </w:t>
      </w:r>
      <w:r>
        <w:rPr>
          <w:i/>
        </w:rPr>
        <w:t>of</w:t>
      </w:r>
      <w:r>
        <w:rPr>
          <w:i/>
          <w:spacing w:val="-3"/>
        </w:rPr>
        <w:t xml:space="preserve"> </w:t>
      </w:r>
      <w:r>
        <w:rPr>
          <w:i/>
        </w:rPr>
        <w:t>illness</w:t>
      </w:r>
      <w:r>
        <w:rPr>
          <w:i/>
          <w:spacing w:val="-3"/>
        </w:rPr>
        <w:t xml:space="preserve"> </w:t>
      </w:r>
      <w:r>
        <w:rPr>
          <w:i/>
        </w:rPr>
        <w:t>relapse</w:t>
      </w:r>
      <w:r>
        <w:rPr>
          <w:i/>
          <w:spacing w:val="-3"/>
        </w:rPr>
        <w:t xml:space="preserve"> </w:t>
      </w:r>
      <w:r>
        <w:rPr>
          <w:i/>
        </w:rPr>
        <w:t>and</w:t>
      </w:r>
      <w:r>
        <w:rPr>
          <w:i/>
          <w:spacing w:val="-3"/>
        </w:rPr>
        <w:t xml:space="preserve"> </w:t>
      </w:r>
      <w:r>
        <w:rPr>
          <w:i/>
        </w:rPr>
        <w:t>support people</w:t>
      </w:r>
      <w:r>
        <w:rPr>
          <w:i/>
          <w:spacing w:val="-6"/>
        </w:rPr>
        <w:t xml:space="preserve"> </w:t>
      </w:r>
      <w:r>
        <w:rPr>
          <w:i/>
        </w:rPr>
        <w:t>as</w:t>
      </w:r>
      <w:r>
        <w:rPr>
          <w:i/>
          <w:spacing w:val="-6"/>
        </w:rPr>
        <w:t xml:space="preserve"> </w:t>
      </w:r>
      <w:r>
        <w:rPr>
          <w:i/>
        </w:rPr>
        <w:t>they</w:t>
      </w:r>
      <w:r>
        <w:rPr>
          <w:i/>
          <w:spacing w:val="-6"/>
        </w:rPr>
        <w:t xml:space="preserve"> </w:t>
      </w:r>
      <w:r>
        <w:rPr>
          <w:i/>
        </w:rPr>
        <w:t>develop</w:t>
      </w:r>
      <w:r>
        <w:rPr>
          <w:i/>
          <w:spacing w:val="-6"/>
        </w:rPr>
        <w:t xml:space="preserve"> </w:t>
      </w:r>
      <w:r>
        <w:rPr>
          <w:i/>
        </w:rPr>
        <w:t>skills</w:t>
      </w:r>
      <w:r>
        <w:rPr>
          <w:i/>
          <w:spacing w:val="-6"/>
        </w:rPr>
        <w:t xml:space="preserve"> </w:t>
      </w:r>
      <w:r>
        <w:rPr>
          <w:i/>
        </w:rPr>
        <w:t>to</w:t>
      </w:r>
      <w:r>
        <w:rPr>
          <w:i/>
          <w:spacing w:val="-6"/>
        </w:rPr>
        <w:t xml:space="preserve"> </w:t>
      </w:r>
      <w:r>
        <w:rPr>
          <w:i/>
        </w:rPr>
        <w:t>self‐manage</w:t>
      </w:r>
      <w:r>
        <w:rPr>
          <w:i/>
          <w:spacing w:val="-6"/>
        </w:rPr>
        <w:t xml:space="preserve"> </w:t>
      </w:r>
      <w:r>
        <w:rPr>
          <w:i/>
        </w:rPr>
        <w:t>the</w:t>
      </w:r>
      <w:r>
        <w:rPr>
          <w:i/>
          <w:spacing w:val="-6"/>
        </w:rPr>
        <w:t xml:space="preserve"> </w:t>
      </w:r>
      <w:r>
        <w:rPr>
          <w:i/>
        </w:rPr>
        <w:t>effects</w:t>
      </w:r>
      <w:r>
        <w:rPr>
          <w:i/>
          <w:spacing w:val="-6"/>
        </w:rPr>
        <w:t xml:space="preserve"> </w:t>
      </w:r>
      <w:r>
        <w:rPr>
          <w:i/>
        </w:rPr>
        <w:t>of</w:t>
      </w:r>
      <w:r>
        <w:rPr>
          <w:i/>
          <w:spacing w:val="-6"/>
        </w:rPr>
        <w:t xml:space="preserve"> </w:t>
      </w:r>
      <w:r>
        <w:rPr>
          <w:i/>
        </w:rPr>
        <w:t>variations</w:t>
      </w:r>
      <w:r>
        <w:rPr>
          <w:i/>
          <w:spacing w:val="-6"/>
        </w:rPr>
        <w:t xml:space="preserve"> </w:t>
      </w:r>
      <w:r>
        <w:rPr>
          <w:i/>
        </w:rPr>
        <w:t>in</w:t>
      </w:r>
      <w:r>
        <w:rPr>
          <w:i/>
          <w:spacing w:val="-6"/>
        </w:rPr>
        <w:t xml:space="preserve"> </w:t>
      </w:r>
      <w:r>
        <w:rPr>
          <w:i/>
        </w:rPr>
        <w:t>their</w:t>
      </w:r>
      <w:r>
        <w:rPr>
          <w:i/>
          <w:spacing w:val="-6"/>
        </w:rPr>
        <w:t xml:space="preserve"> </w:t>
      </w:r>
      <w:r>
        <w:rPr>
          <w:i/>
        </w:rPr>
        <w:t>mental</w:t>
      </w:r>
      <w:r>
        <w:rPr>
          <w:i/>
          <w:spacing w:val="-6"/>
        </w:rPr>
        <w:t xml:space="preserve"> </w:t>
      </w:r>
      <w:r>
        <w:rPr>
          <w:i/>
        </w:rPr>
        <w:t>health. Services typically</w:t>
      </w:r>
      <w:r>
        <w:rPr>
          <w:i/>
          <w:spacing w:val="-9"/>
        </w:rPr>
        <w:t xml:space="preserve"> </w:t>
      </w:r>
      <w:r>
        <w:rPr>
          <w:i/>
        </w:rPr>
        <w:t>provided</w:t>
      </w:r>
      <w:r>
        <w:rPr>
          <w:i/>
          <w:spacing w:val="-9"/>
        </w:rPr>
        <w:t xml:space="preserve"> </w:t>
      </w:r>
      <w:r>
        <w:rPr>
          <w:i/>
        </w:rPr>
        <w:t>under</w:t>
      </w:r>
      <w:r>
        <w:rPr>
          <w:i/>
          <w:spacing w:val="-9"/>
        </w:rPr>
        <w:t xml:space="preserve"> </w:t>
      </w:r>
      <w:r>
        <w:rPr>
          <w:i/>
        </w:rPr>
        <w:t>this</w:t>
      </w:r>
      <w:r>
        <w:rPr>
          <w:i/>
          <w:spacing w:val="-9"/>
        </w:rPr>
        <w:t xml:space="preserve"> </w:t>
      </w:r>
      <w:r>
        <w:rPr>
          <w:i/>
        </w:rPr>
        <w:t>label</w:t>
      </w:r>
      <w:r>
        <w:rPr>
          <w:i/>
          <w:spacing w:val="-9"/>
        </w:rPr>
        <w:t xml:space="preserve"> </w:t>
      </w:r>
      <w:r>
        <w:rPr>
          <w:i/>
        </w:rPr>
        <w:t>include</w:t>
      </w:r>
      <w:r>
        <w:rPr>
          <w:i/>
          <w:spacing w:val="-9"/>
        </w:rPr>
        <w:t xml:space="preserve"> </w:t>
      </w:r>
      <w:r>
        <w:rPr>
          <w:i/>
        </w:rPr>
        <w:t>respite</w:t>
      </w:r>
      <w:r>
        <w:rPr>
          <w:i/>
          <w:spacing w:val="-9"/>
        </w:rPr>
        <w:t xml:space="preserve"> </w:t>
      </w:r>
      <w:r>
        <w:rPr>
          <w:i/>
        </w:rPr>
        <w:t>services,</w:t>
      </w:r>
      <w:r>
        <w:rPr>
          <w:i/>
          <w:spacing w:val="-9"/>
        </w:rPr>
        <w:t xml:space="preserve"> </w:t>
      </w:r>
      <w:r>
        <w:rPr>
          <w:i/>
        </w:rPr>
        <w:t>building</w:t>
      </w:r>
      <w:r>
        <w:rPr>
          <w:i/>
          <w:spacing w:val="-9"/>
        </w:rPr>
        <w:t xml:space="preserve"> </w:t>
      </w:r>
      <w:r>
        <w:rPr>
          <w:i/>
        </w:rPr>
        <w:t>social</w:t>
      </w:r>
      <w:r>
        <w:rPr>
          <w:i/>
          <w:spacing w:val="-9"/>
        </w:rPr>
        <w:t xml:space="preserve"> </w:t>
      </w:r>
      <w:r>
        <w:rPr>
          <w:i/>
        </w:rPr>
        <w:t>skills</w:t>
      </w:r>
      <w:r>
        <w:rPr>
          <w:i/>
          <w:spacing w:val="-9"/>
        </w:rPr>
        <w:t xml:space="preserve"> </w:t>
      </w:r>
      <w:r>
        <w:rPr>
          <w:i/>
        </w:rPr>
        <w:t>and</w:t>
      </w:r>
      <w:r>
        <w:rPr>
          <w:i/>
          <w:spacing w:val="-9"/>
        </w:rPr>
        <w:t xml:space="preserve"> </w:t>
      </w:r>
      <w:r>
        <w:rPr>
          <w:i/>
        </w:rPr>
        <w:t>relationships</w:t>
      </w:r>
      <w:r>
        <w:rPr>
          <w:i/>
          <w:spacing w:val="-9"/>
        </w:rPr>
        <w:t xml:space="preserve"> </w:t>
      </w:r>
      <w:r>
        <w:rPr>
          <w:i/>
        </w:rPr>
        <w:t>in</w:t>
      </w:r>
      <w:r>
        <w:rPr>
          <w:i/>
          <w:spacing w:val="-9"/>
        </w:rPr>
        <w:t xml:space="preserve"> </w:t>
      </w:r>
      <w:r>
        <w:rPr>
          <w:i/>
        </w:rPr>
        <w:t>a culturally</w:t>
      </w:r>
      <w:r>
        <w:rPr>
          <w:i/>
          <w:spacing w:val="-13"/>
        </w:rPr>
        <w:t xml:space="preserve"> </w:t>
      </w:r>
      <w:r>
        <w:rPr>
          <w:i/>
        </w:rPr>
        <w:t>supportive</w:t>
      </w:r>
      <w:r>
        <w:rPr>
          <w:i/>
          <w:spacing w:val="-12"/>
        </w:rPr>
        <w:t xml:space="preserve"> </w:t>
      </w:r>
      <w:r>
        <w:rPr>
          <w:i/>
        </w:rPr>
        <w:t>way,</w:t>
      </w:r>
      <w:r>
        <w:rPr>
          <w:i/>
          <w:spacing w:val="-13"/>
        </w:rPr>
        <w:t xml:space="preserve"> </w:t>
      </w:r>
      <w:r>
        <w:rPr>
          <w:i/>
        </w:rPr>
        <w:t>assistance</w:t>
      </w:r>
      <w:r>
        <w:rPr>
          <w:i/>
          <w:spacing w:val="-12"/>
        </w:rPr>
        <w:t xml:space="preserve"> </w:t>
      </w:r>
      <w:r>
        <w:rPr>
          <w:i/>
        </w:rPr>
        <w:t>with</w:t>
      </w:r>
      <w:r>
        <w:rPr>
          <w:i/>
          <w:spacing w:val="-13"/>
        </w:rPr>
        <w:t xml:space="preserve"> </w:t>
      </w:r>
      <w:r>
        <w:rPr>
          <w:i/>
        </w:rPr>
        <w:t>transport,</w:t>
      </w:r>
      <w:r>
        <w:rPr>
          <w:i/>
          <w:spacing w:val="-12"/>
        </w:rPr>
        <w:t xml:space="preserve"> </w:t>
      </w:r>
      <w:r>
        <w:rPr>
          <w:i/>
        </w:rPr>
        <w:t>tenancy</w:t>
      </w:r>
      <w:r>
        <w:rPr>
          <w:i/>
          <w:spacing w:val="-12"/>
        </w:rPr>
        <w:t xml:space="preserve"> </w:t>
      </w:r>
      <w:r>
        <w:rPr>
          <w:i/>
        </w:rPr>
        <w:t>or</w:t>
      </w:r>
      <w:r>
        <w:rPr>
          <w:i/>
          <w:spacing w:val="-13"/>
        </w:rPr>
        <w:t xml:space="preserve"> </w:t>
      </w:r>
      <w:r>
        <w:rPr>
          <w:i/>
        </w:rPr>
        <w:t>household</w:t>
      </w:r>
      <w:r>
        <w:rPr>
          <w:i/>
          <w:spacing w:val="-12"/>
        </w:rPr>
        <w:t xml:space="preserve"> </w:t>
      </w:r>
      <w:r>
        <w:rPr>
          <w:i/>
        </w:rPr>
        <w:t>management</w:t>
      </w:r>
      <w:r>
        <w:rPr>
          <w:i/>
          <w:spacing w:val="-13"/>
        </w:rPr>
        <w:t xml:space="preserve"> </w:t>
      </w:r>
      <w:r>
        <w:rPr>
          <w:i/>
        </w:rPr>
        <w:t>and</w:t>
      </w:r>
      <w:r>
        <w:rPr>
          <w:i/>
          <w:spacing w:val="-12"/>
        </w:rPr>
        <w:t xml:space="preserve"> </w:t>
      </w:r>
      <w:r>
        <w:rPr>
          <w:i/>
        </w:rPr>
        <w:t>finances, and</w:t>
      </w:r>
      <w:r>
        <w:rPr>
          <w:i/>
          <w:spacing w:val="-7"/>
        </w:rPr>
        <w:t xml:space="preserve"> </w:t>
      </w:r>
      <w:r>
        <w:rPr>
          <w:i/>
        </w:rPr>
        <w:t>coordination</w:t>
      </w:r>
      <w:r>
        <w:rPr>
          <w:i/>
          <w:spacing w:val="-7"/>
        </w:rPr>
        <w:t xml:space="preserve"> </w:t>
      </w:r>
      <w:r>
        <w:rPr>
          <w:i/>
        </w:rPr>
        <w:t>and</w:t>
      </w:r>
      <w:r>
        <w:rPr>
          <w:i/>
          <w:spacing w:val="-7"/>
        </w:rPr>
        <w:t xml:space="preserve"> </w:t>
      </w:r>
      <w:r>
        <w:rPr>
          <w:i/>
        </w:rPr>
        <w:t>support</w:t>
      </w:r>
      <w:r>
        <w:rPr>
          <w:i/>
          <w:spacing w:val="-7"/>
        </w:rPr>
        <w:t xml:space="preserve"> </w:t>
      </w:r>
      <w:r>
        <w:rPr>
          <w:i/>
        </w:rPr>
        <w:t>in</w:t>
      </w:r>
      <w:r>
        <w:rPr>
          <w:i/>
          <w:spacing w:val="-7"/>
        </w:rPr>
        <w:t xml:space="preserve"> </w:t>
      </w:r>
      <w:r>
        <w:rPr>
          <w:i/>
        </w:rPr>
        <w:t>complying</w:t>
      </w:r>
      <w:r>
        <w:rPr>
          <w:i/>
          <w:spacing w:val="-7"/>
        </w:rPr>
        <w:t xml:space="preserve"> </w:t>
      </w:r>
      <w:r>
        <w:rPr>
          <w:i/>
        </w:rPr>
        <w:t>with</w:t>
      </w:r>
      <w:r>
        <w:rPr>
          <w:i/>
          <w:spacing w:val="-7"/>
        </w:rPr>
        <w:t xml:space="preserve"> </w:t>
      </w:r>
      <w:r>
        <w:rPr>
          <w:i/>
        </w:rPr>
        <w:t>clinical</w:t>
      </w:r>
      <w:r>
        <w:rPr>
          <w:i/>
          <w:spacing w:val="-7"/>
        </w:rPr>
        <w:t xml:space="preserve"> </w:t>
      </w:r>
      <w:r>
        <w:rPr>
          <w:i/>
        </w:rPr>
        <w:t>treatment</w:t>
      </w:r>
      <w:r>
        <w:rPr>
          <w:i/>
          <w:spacing w:val="-7"/>
        </w:rPr>
        <w:t xml:space="preserve"> </w:t>
      </w:r>
      <w:r>
        <w:rPr>
          <w:i/>
        </w:rPr>
        <w:t>needs</w:t>
      </w:r>
      <w:r w:rsidRPr="002B274B">
        <w:rPr>
          <w:iCs/>
        </w:rPr>
        <w:t>.”</w:t>
      </w:r>
      <w:r w:rsidRPr="002B274B">
        <w:rPr>
          <w:iCs/>
          <w:spacing w:val="13"/>
        </w:rPr>
        <w:t xml:space="preserve"> </w:t>
      </w:r>
      <w:r w:rsidR="002B274B" w:rsidRPr="00CB14B0">
        <w:rPr>
          <w:iCs/>
        </w:rPr>
        <w:fldChar w:fldCharType="begin">
          <w:fldData xml:space="preserve">PEVuZE5vdGU+PENpdGU+PEF1dGhvcj5Qcm9kdWN0aXZpdHkgQ29tbWlzc2lvbjwvQXV0aG9yPjxZ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</w:fldData>
        </w:fldChar>
      </w:r>
      <w:r w:rsidR="001718B6">
        <w:rPr>
          <w:iCs/>
        </w:rPr>
        <w:instrText xml:space="preserve"> ADDIN EN.CITE </w:instrText>
      </w:r>
      <w:r w:rsidR="001718B6">
        <w:rPr>
          <w:iCs/>
        </w:rPr>
        <w:fldChar w:fldCharType="begin">
          <w:fldData xml:space="preserve">PEVuZE5vdGU+PENpdGU+PEF1dGhvcj5Qcm9kdWN0aXZpdHkgQ29tbWlzc2lvbjwvQXV0aG9yPjxZ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</w:fldData>
        </w:fldChar>
      </w:r>
      <w:r w:rsidR="001718B6">
        <w:rPr>
          <w:iCs/>
        </w:rPr>
        <w:instrText xml:space="preserve"> ADDIN EN.CITE.DATA </w:instrText>
      </w:r>
      <w:r w:rsidR="001718B6">
        <w:rPr>
          <w:iCs/>
        </w:rPr>
      </w:r>
      <w:r w:rsidR="001718B6">
        <w:rPr>
          <w:iCs/>
        </w:rPr>
        <w:fldChar w:fldCharType="end"/>
      </w:r>
      <w:r w:rsidR="002B274B" w:rsidRPr="00CB14B0">
        <w:rPr>
          <w:iCs/>
        </w:rPr>
      </w:r>
      <w:r w:rsidR="002B274B" w:rsidRPr="00CB14B0">
        <w:rPr>
          <w:iCs/>
        </w:rPr>
        <w:fldChar w:fldCharType="separate"/>
      </w:r>
      <w:r w:rsidR="00D66361">
        <w:rPr>
          <w:iCs/>
          <w:noProof/>
        </w:rPr>
        <w:t>(Productivity Commission, 2020b, p. 42)</w:t>
      </w:r>
      <w:r w:rsidR="002B274B" w:rsidRPr="00CB14B0">
        <w:rPr>
          <w:iCs/>
        </w:rPr>
        <w:fldChar w:fldCharType="end"/>
      </w:r>
    </w:p>
    <w:p w14:paraId="16888BFC" w14:textId="5D20507F" w:rsidR="0006165D" w:rsidRDefault="00A924A4" w:rsidP="00A32818">
      <w:pPr>
        <w:ind w:right="808"/>
      </w:pPr>
      <w:r w:rsidRPr="001954A9">
        <w:rPr>
          <w:iCs/>
        </w:rPr>
        <w:t>The</w:t>
      </w:r>
      <w:r w:rsidRPr="001954A9">
        <w:rPr>
          <w:i/>
        </w:rPr>
        <w:t xml:space="preserve"> </w:t>
      </w:r>
      <w:r>
        <w:rPr>
          <w:iCs/>
        </w:rPr>
        <w:t xml:space="preserve">Productivity </w:t>
      </w:r>
      <w:r w:rsidRPr="001954A9">
        <w:t>Commission’s report was prepared in the first half of 2020, and</w:t>
      </w:r>
      <w:r w:rsidRPr="0086146D">
        <w:t xml:space="preserve"> at that time psychosocial support was in a “state of transition as the NDIS roll out was in progress”</w:t>
      </w:r>
      <w:r>
        <w:t xml:space="preserve"> </w:t>
      </w:r>
      <w:r w:rsidR="000A2843">
        <w:fldChar w:fldCharType="begin"/>
      </w:r>
      <w:r w:rsidR="001718B6">
        <w:instrText xml:space="preserve"> ADDIN EN.CITE &lt;EndNote&gt;&lt;Cite&gt;&lt;Author&gt;Productivity Commission&lt;/Author&gt;&lt;Year&gt;2020&lt;/Year&gt;&lt;RecNum&gt;579&lt;/RecNum&gt;&lt;Pages&gt;827&lt;/Pages&gt;&lt;DisplayText&gt;(Productivity Commission, 2020c, p. 827)&lt;/DisplayText&gt;&lt;record&gt;&lt;rec-number&gt;579&lt;/rec-number&gt;&lt;foreign-keys&gt;&lt;key app="EN" db-id="xfaw9ta2pv0xp4ezzwov20a5ez529fs09psf" timestamp="1713163362" guid="377a208b-770a-469f-bbd1-3f0419111110"&gt;579&lt;/key&gt;&lt;/foreign-keys&gt;&lt;ref-type name="Report"&gt;27&lt;/ref-type&gt;&lt;contributors&gt;&lt;authors&gt;&lt;author&gt;Productivity Commission,,&lt;/author&gt;&lt;/authors&gt;&lt;/contributors&gt;&lt;titles&gt;&lt;title&gt;Mental Health, Inquiry Report no. 95 Volume 3&lt;/title&gt;&lt;/titles&gt;&lt;dates&gt;&lt;year&gt;2020&lt;/year&gt;&lt;/dates&gt;&lt;pub-location&gt;Canberra&lt;/pub-location&gt;&lt;urls&gt;&lt;related-urls&gt;&lt;url&gt;https://www.pc.gov.au/inquiries/completed/mental-health/report&lt;/url&gt;&lt;/related-urls&gt;&lt;/urls&gt;&lt;/record&gt;&lt;/Cite&gt;&lt;/EndNote&gt;</w:instrText>
      </w:r>
      <w:r w:rsidR="000A2843">
        <w:fldChar w:fldCharType="separate"/>
      </w:r>
      <w:r w:rsidR="000A2843">
        <w:rPr>
          <w:noProof/>
        </w:rPr>
        <w:t>(Productivity Commission, 2020c, p. 827)</w:t>
      </w:r>
      <w:r w:rsidR="000A2843">
        <w:fldChar w:fldCharType="end"/>
      </w:r>
      <w:r w:rsidR="005520EF">
        <w:t>.</w:t>
      </w:r>
      <w:r w:rsidRPr="0086146D" w:rsidDel="000A2843">
        <w:t xml:space="preserve"> </w:t>
      </w:r>
      <w:r w:rsidRPr="0086146D">
        <w:t xml:space="preserve">For March 2020, the </w:t>
      </w:r>
      <w:r w:rsidR="00843C79">
        <w:t xml:space="preserve">Productivity </w:t>
      </w:r>
      <w:r w:rsidRPr="0086146D">
        <w:t>Commission reported</w:t>
      </w:r>
      <w:r>
        <w:t xml:space="preserve"> that</w:t>
      </w:r>
      <w:r w:rsidRPr="0086146D">
        <w:t xml:space="preserve"> 34,000 people with severe and persistent mental illness were covered by the NDIS, a further 24,000 were covered by transitional </w:t>
      </w:r>
      <w:r w:rsidR="00C80B30">
        <w:t>Australian Government</w:t>
      </w:r>
      <w:r w:rsidRPr="0086146D">
        <w:t xml:space="preserve"> programs, and 51,000 were supported through state</w:t>
      </w:r>
      <w:r>
        <w:t>-</w:t>
      </w:r>
      <w:r w:rsidRPr="0086146D">
        <w:t xml:space="preserve"> or territory</w:t>
      </w:r>
      <w:r>
        <w:t>-</w:t>
      </w:r>
      <w:r w:rsidRPr="0086146D">
        <w:t>funded programs</w:t>
      </w:r>
      <w:r w:rsidR="0015314D">
        <w:t xml:space="preserve"> </w:t>
      </w:r>
      <w:r w:rsidR="00D87CF9" w:rsidRPr="00CB14B0">
        <w:rPr>
          <w:iCs/>
          <w:noProof/>
        </w:rPr>
        <w:fldChar w:fldCharType="begin"/>
      </w:r>
      <w:r w:rsidR="001718B6">
        <w:rPr>
          <w:iCs/>
          <w:noProof/>
        </w:rPr>
        <w:instrText xml:space="preserve"> ADDIN EN.CITE &lt;EndNote&gt;&lt;Cite&gt;&lt;Author&gt;Productivity Commission&lt;/Author&gt;&lt;Year&gt;2020&lt;/Year&gt;&lt;RecNum&gt;496&lt;/RecNum&gt;&lt;Pages&gt;42&lt;/Pages&gt;&lt;DisplayText&gt;(Productivity Commission, 2020b, p. 42)&lt;/DisplayText&gt;&lt;record&gt;&lt;rec-number&gt;496&lt;/rec-number&gt;&lt;foreign-keys&gt;&lt;key app="EN" db-id="xfaw9ta2pv0xp4ezzwov20a5ez529fs09psf" timestamp="1689636656" guid="c1ed28ec-f4ee-4990-bb2d-bd11b48d8aad"&gt;496&lt;/key&gt;&lt;/foreign-keys&gt;&lt;ref-type name="Report"&gt;27&lt;/ref-type&gt;&lt;contributors&gt;&lt;authors&gt;&lt;author&gt;Productivity Commission,,&lt;/author&gt;&lt;/authors&gt;&lt;/contributors&gt;&lt;titles&gt;&lt;title&gt;Mental Health, Inquiry Report no. 95 Volume 1&lt;/title&gt;&lt;/titles&gt;&lt;dates&gt;&lt;year&gt;2020&lt;/year&gt;&lt;/dates&gt;&lt;pub-location&gt;Canberra&lt;/pub-location&gt;&lt;urls&gt;&lt;related-urls&gt;&lt;url&gt;https://www.pc.gov.au/inquiries/completed/mental-health/report&lt;/url&gt;&lt;/related-urls&gt;&lt;/urls&gt;&lt;/record&gt;&lt;/Cite&gt;&lt;/EndNote&gt;</w:instrText>
      </w:r>
      <w:r w:rsidR="00D87CF9" w:rsidRPr="00CB14B0">
        <w:rPr>
          <w:iCs/>
          <w:noProof/>
        </w:rPr>
        <w:fldChar w:fldCharType="separate"/>
      </w:r>
      <w:r w:rsidR="00880D06">
        <w:rPr>
          <w:iCs/>
          <w:noProof/>
        </w:rPr>
        <w:t>(Productivity Commission, 2020b, p. 42)</w:t>
      </w:r>
      <w:r w:rsidR="00D87CF9" w:rsidRPr="00CB14B0">
        <w:rPr>
          <w:iCs/>
          <w:noProof/>
        </w:rPr>
        <w:fldChar w:fldCharType="end"/>
      </w:r>
      <w:r w:rsidR="0006165D">
        <w:t>. The</w:t>
      </w:r>
      <w:r w:rsidR="00A32818">
        <w:t xml:space="preserve"> </w:t>
      </w:r>
      <w:r w:rsidR="00485597">
        <w:t xml:space="preserve">Productivity </w:t>
      </w:r>
      <w:r w:rsidR="00A32818">
        <w:t>Commission</w:t>
      </w:r>
      <w:r w:rsidR="0006165D">
        <w:t xml:space="preserve"> re</w:t>
      </w:r>
      <w:r w:rsidR="0006165D">
        <w:rPr>
          <w:spacing w:val="-2"/>
        </w:rPr>
        <w:t>ported</w:t>
      </w:r>
      <w:r w:rsidR="004D4B73">
        <w:rPr>
          <w:spacing w:val="-2"/>
        </w:rPr>
        <w:t xml:space="preserve"> using est</w:t>
      </w:r>
      <w:r w:rsidR="008619EF">
        <w:rPr>
          <w:spacing w:val="-2"/>
        </w:rPr>
        <w:t>imates of need from the N</w:t>
      </w:r>
      <w:r w:rsidR="00FA3F25">
        <w:rPr>
          <w:spacing w:val="-2"/>
        </w:rPr>
        <w:t xml:space="preserve">ational </w:t>
      </w:r>
      <w:r w:rsidR="008619EF">
        <w:rPr>
          <w:spacing w:val="-2"/>
        </w:rPr>
        <w:t>M</w:t>
      </w:r>
      <w:r w:rsidR="00FA3F25">
        <w:rPr>
          <w:spacing w:val="-2"/>
        </w:rPr>
        <w:t xml:space="preserve">ental </w:t>
      </w:r>
      <w:r w:rsidR="008619EF">
        <w:rPr>
          <w:spacing w:val="-2"/>
        </w:rPr>
        <w:t>H</w:t>
      </w:r>
      <w:r w:rsidR="00FA3F25">
        <w:rPr>
          <w:spacing w:val="-2"/>
        </w:rPr>
        <w:t xml:space="preserve">ealth </w:t>
      </w:r>
      <w:r w:rsidR="008619EF">
        <w:rPr>
          <w:spacing w:val="-2"/>
        </w:rPr>
        <w:t>S</w:t>
      </w:r>
      <w:r w:rsidR="00FA3F25">
        <w:rPr>
          <w:spacing w:val="-2"/>
        </w:rPr>
        <w:t xml:space="preserve">ervice </w:t>
      </w:r>
      <w:r w:rsidR="008619EF">
        <w:rPr>
          <w:spacing w:val="-2"/>
        </w:rPr>
        <w:t>P</w:t>
      </w:r>
      <w:r w:rsidR="00FA3F25">
        <w:rPr>
          <w:spacing w:val="-2"/>
        </w:rPr>
        <w:t xml:space="preserve">lanning </w:t>
      </w:r>
      <w:r w:rsidR="008619EF">
        <w:rPr>
          <w:spacing w:val="-2"/>
        </w:rPr>
        <w:t>F</w:t>
      </w:r>
      <w:r w:rsidR="00FA3F25">
        <w:rPr>
          <w:spacing w:val="-2"/>
        </w:rPr>
        <w:t>ramework (NMHSPF)</w:t>
      </w:r>
      <w:r w:rsidR="0006165D">
        <w:rPr>
          <w:spacing w:val="-2"/>
        </w:rPr>
        <w:t>:</w:t>
      </w:r>
    </w:p>
    <w:p w14:paraId="03C3EAE6" w14:textId="2E773EB8" w:rsidR="00AA0935" w:rsidRPr="005F18E8" w:rsidRDefault="00015ACC" w:rsidP="00811364">
      <w:pPr>
        <w:ind w:left="567" w:right="808"/>
      </w:pPr>
      <w:r w:rsidRPr="005F18E8">
        <w:rPr>
          <w:i/>
        </w:rPr>
        <w:lastRenderedPageBreak/>
        <w:t>Estimates from the NMHSPF suggest that a</w:t>
      </w:r>
      <w:r w:rsidR="000D1FFA" w:rsidRPr="005F18E8">
        <w:rPr>
          <w:i/>
        </w:rPr>
        <w:t>bout 690</w:t>
      </w:r>
      <w:r w:rsidR="002E4A72" w:rsidRPr="005F18E8">
        <w:rPr>
          <w:i/>
        </w:rPr>
        <w:t>,</w:t>
      </w:r>
      <w:r w:rsidR="000D1FFA" w:rsidRPr="005F18E8">
        <w:rPr>
          <w:i/>
        </w:rPr>
        <w:t>000 people with mental illness would benefit from some type of psychosocial support in 2019</w:t>
      </w:r>
      <w:r w:rsidR="009E324F" w:rsidRPr="005F18E8">
        <w:rPr>
          <w:i/>
        </w:rPr>
        <w:t>–</w:t>
      </w:r>
      <w:r w:rsidR="000D1FFA" w:rsidRPr="005F18E8">
        <w:rPr>
          <w:i/>
        </w:rPr>
        <w:t>20. Among them are 290</w:t>
      </w:r>
      <w:r w:rsidR="002E4A72" w:rsidRPr="005F18E8">
        <w:rPr>
          <w:i/>
        </w:rPr>
        <w:t>,</w:t>
      </w:r>
      <w:r w:rsidR="000D1FFA" w:rsidRPr="005F18E8">
        <w:rPr>
          <w:i/>
        </w:rPr>
        <w:t>000 people with severe and persistent mental illness who are most in need of psychosocial support</w:t>
      </w:r>
      <w:r w:rsidR="002E4A72" w:rsidRPr="005F18E8">
        <w:t xml:space="preserve"> </w:t>
      </w:r>
      <w:r w:rsidR="002E4A72" w:rsidRPr="005F18E8">
        <w:fldChar w:fldCharType="begin"/>
      </w:r>
      <w:r w:rsidR="001718B6">
        <w:instrText xml:space="preserve"> ADDIN EN.CITE &lt;EndNote&gt;&lt;Cite&gt;&lt;Author&gt;Productivity Commission&lt;/Author&gt;&lt;Year&gt;2020&lt;/Year&gt;&lt;RecNum&gt;579&lt;/RecNum&gt;&lt;Pages&gt;827&lt;/Pages&gt;&lt;DisplayText&gt;(Productivity Commission, 2020c, p. 827)&lt;/DisplayText&gt;&lt;record&gt;&lt;rec-number&gt;579&lt;/rec-number&gt;&lt;foreign-keys&gt;&lt;key app="EN" db-id="xfaw9ta2pv0xp4ezzwov20a5ez529fs09psf" timestamp="1713163362" guid="377a208b-770a-469f-bbd1-3f0419111110"&gt;579&lt;/key&gt;&lt;/foreign-keys&gt;&lt;ref-type name="Report"&gt;27&lt;/ref-type&gt;&lt;contributors&gt;&lt;authors&gt;&lt;author&gt;Productivity Commission,,&lt;/author&gt;&lt;/authors&gt;&lt;/contributors&gt;&lt;titles&gt;&lt;title&gt;Mental Health, Inquiry Report no. 95 Volume 3&lt;/title&gt;&lt;/titles&gt;&lt;dates&gt;&lt;year&gt;2020&lt;/year&gt;&lt;/dates&gt;&lt;pub-location&gt;Canberra&lt;/pub-location&gt;&lt;urls&gt;&lt;related-urls&gt;&lt;url&gt;https://www.pc.gov.au/inquiries/completed/mental-health/report&lt;/url&gt;&lt;/related-urls&gt;&lt;/urls&gt;&lt;/record&gt;&lt;/Cite&gt;&lt;/EndNote&gt;</w:instrText>
      </w:r>
      <w:r w:rsidR="002E4A72" w:rsidRPr="005F18E8">
        <w:fldChar w:fldCharType="separate"/>
      </w:r>
      <w:r w:rsidR="002E4A72" w:rsidRPr="005F18E8">
        <w:rPr>
          <w:noProof/>
        </w:rPr>
        <w:t>(Productivity Commission, 2020c, p. 827)</w:t>
      </w:r>
      <w:r w:rsidR="002E4A72" w:rsidRPr="005F18E8">
        <w:fldChar w:fldCharType="end"/>
      </w:r>
      <w:r w:rsidR="00811364" w:rsidRPr="005F18E8">
        <w:t>.</w:t>
      </w:r>
      <w:r w:rsidR="00286894" w:rsidRPr="005F18E8">
        <w:t xml:space="preserve"> </w:t>
      </w:r>
    </w:p>
    <w:p w14:paraId="0F6F1306" w14:textId="1E85E4DB" w:rsidR="0006165D" w:rsidRPr="005520EF" w:rsidRDefault="0006165D" w:rsidP="00811364">
      <w:pPr>
        <w:ind w:left="567" w:right="808"/>
        <w:rPr>
          <w:i/>
        </w:rPr>
      </w:pPr>
      <w:r w:rsidRPr="002D6BF3">
        <w:rPr>
          <w:rStyle w:val="Emphasis"/>
        </w:rPr>
        <w:t>But</w:t>
      </w:r>
      <w:r w:rsidRPr="005F18E8">
        <w:rPr>
          <w:i/>
          <w:spacing w:val="-9"/>
        </w:rPr>
        <w:t xml:space="preserve"> </w:t>
      </w:r>
      <w:r w:rsidRPr="005F18E8">
        <w:rPr>
          <w:i/>
        </w:rPr>
        <w:t>there</w:t>
      </w:r>
      <w:r w:rsidRPr="005F18E8">
        <w:rPr>
          <w:i/>
          <w:spacing w:val="-9"/>
        </w:rPr>
        <w:t xml:space="preserve"> </w:t>
      </w:r>
      <w:r w:rsidRPr="005F18E8">
        <w:rPr>
          <w:i/>
        </w:rPr>
        <w:t>is</w:t>
      </w:r>
      <w:r w:rsidRPr="005F18E8">
        <w:rPr>
          <w:i/>
          <w:spacing w:val="-9"/>
        </w:rPr>
        <w:t xml:space="preserve"> </w:t>
      </w:r>
      <w:r w:rsidRPr="005F18E8">
        <w:rPr>
          <w:i/>
        </w:rPr>
        <w:t>a</w:t>
      </w:r>
      <w:r w:rsidRPr="005F18E8">
        <w:rPr>
          <w:i/>
          <w:spacing w:val="-9"/>
        </w:rPr>
        <w:t xml:space="preserve"> </w:t>
      </w:r>
      <w:r w:rsidRPr="005F18E8">
        <w:rPr>
          <w:i/>
        </w:rPr>
        <w:t>massive</w:t>
      </w:r>
      <w:r w:rsidRPr="005F18E8">
        <w:rPr>
          <w:i/>
          <w:spacing w:val="-9"/>
        </w:rPr>
        <w:t xml:space="preserve"> </w:t>
      </w:r>
      <w:r w:rsidRPr="005F18E8">
        <w:rPr>
          <w:i/>
        </w:rPr>
        <w:t>gap</w:t>
      </w:r>
      <w:r w:rsidRPr="005F18E8">
        <w:rPr>
          <w:i/>
          <w:spacing w:val="-9"/>
        </w:rPr>
        <w:t xml:space="preserve"> </w:t>
      </w:r>
      <w:r w:rsidRPr="005F18E8">
        <w:rPr>
          <w:i/>
        </w:rPr>
        <w:t>in</w:t>
      </w:r>
      <w:r w:rsidRPr="005F18E8">
        <w:rPr>
          <w:i/>
          <w:spacing w:val="-9"/>
        </w:rPr>
        <w:t xml:space="preserve"> </w:t>
      </w:r>
      <w:r w:rsidRPr="005F18E8">
        <w:rPr>
          <w:i/>
        </w:rPr>
        <w:t>Australia’s</w:t>
      </w:r>
      <w:r w:rsidRPr="005F18E8">
        <w:rPr>
          <w:i/>
          <w:spacing w:val="-9"/>
        </w:rPr>
        <w:t xml:space="preserve"> </w:t>
      </w:r>
      <w:r w:rsidRPr="005F18E8">
        <w:rPr>
          <w:i/>
        </w:rPr>
        <w:t>provision</w:t>
      </w:r>
      <w:r w:rsidRPr="005F18E8">
        <w:rPr>
          <w:i/>
          <w:spacing w:val="-9"/>
        </w:rPr>
        <w:t xml:space="preserve"> </w:t>
      </w:r>
      <w:r w:rsidRPr="005F18E8">
        <w:rPr>
          <w:i/>
        </w:rPr>
        <w:t>of</w:t>
      </w:r>
      <w:r w:rsidRPr="005F18E8">
        <w:rPr>
          <w:i/>
          <w:spacing w:val="-9"/>
        </w:rPr>
        <w:t xml:space="preserve"> </w:t>
      </w:r>
      <w:r w:rsidRPr="005F18E8">
        <w:rPr>
          <w:i/>
        </w:rPr>
        <w:t>psychosocial supports. Only about 34</w:t>
      </w:r>
      <w:r w:rsidR="00A85353">
        <w:rPr>
          <w:i/>
        </w:rPr>
        <w:t>,</w:t>
      </w:r>
      <w:r w:rsidRPr="005F18E8">
        <w:rPr>
          <w:i/>
        </w:rPr>
        <w:t>000 people with a primary psychosocial disability receive psychosocial supports</w:t>
      </w:r>
      <w:r w:rsidRPr="005F18E8">
        <w:rPr>
          <w:i/>
          <w:spacing w:val="-7"/>
        </w:rPr>
        <w:t xml:space="preserve"> </w:t>
      </w:r>
      <w:r w:rsidRPr="005F18E8">
        <w:rPr>
          <w:i/>
        </w:rPr>
        <w:t>under</w:t>
      </w:r>
      <w:r w:rsidRPr="005F18E8">
        <w:rPr>
          <w:i/>
          <w:spacing w:val="-7"/>
        </w:rPr>
        <w:t xml:space="preserve"> </w:t>
      </w:r>
      <w:r w:rsidRPr="005F18E8">
        <w:rPr>
          <w:i/>
        </w:rPr>
        <w:t>the</w:t>
      </w:r>
      <w:r w:rsidRPr="005F18E8">
        <w:rPr>
          <w:i/>
          <w:spacing w:val="-7"/>
        </w:rPr>
        <w:t xml:space="preserve"> </w:t>
      </w:r>
      <w:r w:rsidRPr="005F18E8">
        <w:rPr>
          <w:i/>
        </w:rPr>
        <w:t>NDIS</w:t>
      </w:r>
      <w:r w:rsidRPr="005F18E8">
        <w:rPr>
          <w:i/>
          <w:spacing w:val="-7"/>
        </w:rPr>
        <w:t xml:space="preserve"> </w:t>
      </w:r>
      <w:r w:rsidRPr="005F18E8">
        <w:rPr>
          <w:i/>
        </w:rPr>
        <w:t>(just</w:t>
      </w:r>
      <w:r w:rsidRPr="005F18E8">
        <w:rPr>
          <w:i/>
          <w:spacing w:val="-7"/>
        </w:rPr>
        <w:t xml:space="preserve"> </w:t>
      </w:r>
      <w:r w:rsidRPr="005F18E8">
        <w:rPr>
          <w:i/>
        </w:rPr>
        <w:t>over</w:t>
      </w:r>
      <w:r w:rsidRPr="005F18E8">
        <w:rPr>
          <w:i/>
          <w:spacing w:val="-7"/>
        </w:rPr>
        <w:t xml:space="preserve"> </w:t>
      </w:r>
      <w:r w:rsidRPr="005F18E8">
        <w:rPr>
          <w:i/>
        </w:rPr>
        <w:t>50%</w:t>
      </w:r>
      <w:r w:rsidRPr="005F18E8">
        <w:rPr>
          <w:i/>
          <w:spacing w:val="-7"/>
        </w:rPr>
        <w:t xml:space="preserve"> </w:t>
      </w:r>
      <w:r w:rsidRPr="005F18E8">
        <w:rPr>
          <w:i/>
        </w:rPr>
        <w:t>of</w:t>
      </w:r>
      <w:r w:rsidRPr="005F18E8">
        <w:rPr>
          <w:i/>
          <w:spacing w:val="-7"/>
        </w:rPr>
        <w:t xml:space="preserve"> </w:t>
      </w:r>
      <w:r w:rsidRPr="005F18E8">
        <w:rPr>
          <w:i/>
        </w:rPr>
        <w:t>those</w:t>
      </w:r>
      <w:r w:rsidRPr="005F18E8">
        <w:rPr>
          <w:i/>
          <w:spacing w:val="-7"/>
        </w:rPr>
        <w:t xml:space="preserve"> </w:t>
      </w:r>
      <w:r w:rsidRPr="005F18E8">
        <w:rPr>
          <w:i/>
        </w:rPr>
        <w:t>expected</w:t>
      </w:r>
      <w:r w:rsidRPr="005F18E8">
        <w:rPr>
          <w:i/>
          <w:spacing w:val="-7"/>
        </w:rPr>
        <w:t xml:space="preserve"> </w:t>
      </w:r>
      <w:r w:rsidRPr="005F18E8">
        <w:rPr>
          <w:i/>
        </w:rPr>
        <w:t>to</w:t>
      </w:r>
      <w:r w:rsidRPr="005F18E8">
        <w:rPr>
          <w:i/>
          <w:spacing w:val="-7"/>
        </w:rPr>
        <w:t xml:space="preserve"> </w:t>
      </w:r>
      <w:r w:rsidRPr="005F18E8">
        <w:rPr>
          <w:i/>
        </w:rPr>
        <w:t>be</w:t>
      </w:r>
      <w:r w:rsidRPr="005F18E8">
        <w:rPr>
          <w:i/>
          <w:spacing w:val="-7"/>
        </w:rPr>
        <w:t xml:space="preserve"> </w:t>
      </w:r>
      <w:r w:rsidRPr="005F18E8">
        <w:rPr>
          <w:i/>
        </w:rPr>
        <w:t>eligible</w:t>
      </w:r>
      <w:r w:rsidRPr="005F18E8">
        <w:rPr>
          <w:i/>
          <w:spacing w:val="-7"/>
        </w:rPr>
        <w:t xml:space="preserve"> </w:t>
      </w:r>
      <w:r w:rsidRPr="005F18E8">
        <w:rPr>
          <w:i/>
        </w:rPr>
        <w:t>once</w:t>
      </w:r>
      <w:r w:rsidRPr="005F18E8">
        <w:rPr>
          <w:i/>
          <w:spacing w:val="-7"/>
        </w:rPr>
        <w:t xml:space="preserve"> </w:t>
      </w:r>
      <w:r w:rsidRPr="005F18E8">
        <w:rPr>
          <w:i/>
        </w:rPr>
        <w:t>the</w:t>
      </w:r>
      <w:r w:rsidRPr="005F18E8">
        <w:rPr>
          <w:i/>
          <w:spacing w:val="-7"/>
        </w:rPr>
        <w:t xml:space="preserve"> </w:t>
      </w:r>
      <w:r w:rsidRPr="005F18E8">
        <w:rPr>
          <w:i/>
        </w:rPr>
        <w:t>scheme</w:t>
      </w:r>
      <w:r w:rsidRPr="005F18E8">
        <w:rPr>
          <w:i/>
          <w:spacing w:val="-7"/>
        </w:rPr>
        <w:t xml:space="preserve"> </w:t>
      </w:r>
      <w:r w:rsidRPr="005F18E8">
        <w:rPr>
          <w:i/>
        </w:rPr>
        <w:t>completes</w:t>
      </w:r>
      <w:r w:rsidRPr="005F18E8">
        <w:rPr>
          <w:i/>
          <w:spacing w:val="-7"/>
        </w:rPr>
        <w:t xml:space="preserve"> </w:t>
      </w:r>
      <w:r w:rsidRPr="005F18E8">
        <w:rPr>
          <w:i/>
        </w:rPr>
        <w:t>its roll out); and about 75</w:t>
      </w:r>
      <w:r w:rsidR="00A85353">
        <w:rPr>
          <w:i/>
        </w:rPr>
        <w:t>,</w:t>
      </w:r>
      <w:r w:rsidRPr="005F18E8">
        <w:rPr>
          <w:i/>
        </w:rPr>
        <w:t>000 people receive psychosocial support directly from other Australian, State and</w:t>
      </w:r>
      <w:r w:rsidRPr="005F18E8">
        <w:rPr>
          <w:i/>
          <w:spacing w:val="-1"/>
        </w:rPr>
        <w:t xml:space="preserve"> </w:t>
      </w:r>
      <w:r w:rsidRPr="005F18E8">
        <w:rPr>
          <w:i/>
        </w:rPr>
        <w:t>Territory</w:t>
      </w:r>
      <w:r w:rsidRPr="005F18E8">
        <w:rPr>
          <w:i/>
          <w:spacing w:val="-1"/>
        </w:rPr>
        <w:t xml:space="preserve"> </w:t>
      </w:r>
      <w:r w:rsidRPr="005F18E8">
        <w:rPr>
          <w:i/>
        </w:rPr>
        <w:t>Government‐funded</w:t>
      </w:r>
      <w:r w:rsidRPr="005F18E8">
        <w:rPr>
          <w:i/>
          <w:spacing w:val="-1"/>
        </w:rPr>
        <w:t xml:space="preserve"> </w:t>
      </w:r>
      <w:r w:rsidRPr="005F18E8">
        <w:rPr>
          <w:i/>
        </w:rPr>
        <w:t>programs</w:t>
      </w:r>
      <w:r w:rsidR="00F37F5C">
        <w:t xml:space="preserve"> </w:t>
      </w:r>
      <w:r w:rsidR="00CB14B0" w:rsidRPr="005F18E8">
        <w:fldChar w:fldCharType="begin"/>
      </w:r>
      <w:r w:rsidR="001718B6">
        <w:instrText xml:space="preserve"> ADDIN EN.CITE &lt;EndNote&gt;&lt;Cite&gt;&lt;Author&gt;Productivity Commission&lt;/Author&gt;&lt;Year&gt;2020&lt;/Year&gt;&lt;RecNum&gt;496&lt;/RecNum&gt;&lt;Pages&gt;42&lt;/Pages&gt;&lt;DisplayText&gt;(Productivity Commission, 2020b, p. 42)&lt;/DisplayText&gt;&lt;record&gt;&lt;rec-number&gt;496&lt;/rec-number&gt;&lt;foreign-keys&gt;&lt;key app="EN" db-id="xfaw9ta2pv0xp4ezzwov20a5ez529fs09psf" timestamp="1689636656" guid="c1ed28ec-f4ee-4990-bb2d-bd11b48d8aad"&gt;496&lt;/key&gt;&lt;/foreign-keys&gt;&lt;ref-type name="Report"&gt;27&lt;/ref-type&gt;&lt;contributors&gt;&lt;authors&gt;&lt;author&gt;Productivity Commission,,&lt;/author&gt;&lt;/authors&gt;&lt;/contributors&gt;&lt;titles&gt;&lt;title&gt;Mental Health, Inquiry Report no. 95 Volume 1&lt;/title&gt;&lt;/titles&gt;&lt;dates&gt;&lt;year&gt;2020&lt;/year&gt;&lt;/dates&gt;&lt;pub-location&gt;Canberra&lt;/pub-location&gt;&lt;urls&gt;&lt;related-urls&gt;&lt;url&gt;https://www.pc.gov.au/inquiries/completed/mental-health/report&lt;/url&gt;&lt;/related-urls&gt;&lt;/urls&gt;&lt;/record&gt;&lt;/Cite&gt;&lt;/EndNote&gt;</w:instrText>
      </w:r>
      <w:r w:rsidR="00CB14B0" w:rsidRPr="005F18E8">
        <w:fldChar w:fldCharType="separate"/>
      </w:r>
      <w:r w:rsidR="00880D06" w:rsidRPr="005F18E8">
        <w:rPr>
          <w:noProof/>
        </w:rPr>
        <w:t>(Productivity Commission, 2020b, p. 42)</w:t>
      </w:r>
      <w:r w:rsidR="00CB14B0" w:rsidRPr="005F18E8">
        <w:fldChar w:fldCharType="end"/>
      </w:r>
    </w:p>
    <w:p w14:paraId="4D38BAD1" w14:textId="7C3FBDA5" w:rsidR="00966B74" w:rsidRDefault="000D5677" w:rsidP="000D5677">
      <w:r w:rsidRPr="0086146D">
        <w:t xml:space="preserve">The </w:t>
      </w:r>
      <w:r>
        <w:t xml:space="preserve">Productivity </w:t>
      </w:r>
      <w:r w:rsidRPr="0086146D">
        <w:t xml:space="preserve">Commission estimated that “[w]hen the NDIS roll out is completed, about 64,000 people with the highest psychosocial needs would access individualised supports through the NDIS” </w:t>
      </w:r>
      <w:r w:rsidRPr="0086146D">
        <w:fldChar w:fldCharType="begin"/>
      </w:r>
      <w:r w:rsidR="001718B6">
        <w:instrText xml:space="preserve"> ADDIN EN.CITE &lt;EndNote&gt;&lt;Cite&gt;&lt;Author&gt;Productivity Commission&lt;/Author&gt;&lt;Year&gt;2020&lt;/Year&gt;&lt;RecNum&gt;579&lt;/RecNum&gt;&lt;Pages&gt;827&lt;/Pages&gt;&lt;DisplayText&gt;(Productivity Commission, 2020c, p. 827)&lt;/DisplayText&gt;&lt;record&gt;&lt;rec-number&gt;579&lt;/rec-number&gt;&lt;foreign-keys&gt;&lt;key app="EN" db-id="xfaw9ta2pv0xp4ezzwov20a5ez529fs09psf" timestamp="1713163362" guid="377a208b-770a-469f-bbd1-3f0419111110"&gt;579&lt;/key&gt;&lt;/foreign-keys&gt;&lt;ref-type name="Report"&gt;27&lt;/ref-type&gt;&lt;contributors&gt;&lt;authors&gt;&lt;author&gt;Productivity Commission,,&lt;/author&gt;&lt;/authors&gt;&lt;/contributors&gt;&lt;titles&gt;&lt;title&gt;Mental Health, Inquiry Report no. 95 Volume 3&lt;/title&gt;&lt;/titles&gt;&lt;dates&gt;&lt;year&gt;2020&lt;/year&gt;&lt;/dates&gt;&lt;pub-location&gt;Canberra&lt;/pub-location&gt;&lt;urls&gt;&lt;related-urls&gt;&lt;url&gt;https://www.pc.gov.au/inquiries/completed/mental-health/report&lt;/url&gt;&lt;/related-urls&gt;&lt;/urls&gt;&lt;/record&gt;&lt;/Cite&gt;&lt;/EndNote&gt;</w:instrText>
      </w:r>
      <w:r w:rsidRPr="0086146D">
        <w:fldChar w:fldCharType="separate"/>
      </w:r>
      <w:r w:rsidR="00880D06">
        <w:rPr>
          <w:noProof/>
        </w:rPr>
        <w:t>(Productivity Commission, 2020c, p. 827)</w:t>
      </w:r>
      <w:r w:rsidRPr="0086146D">
        <w:fldChar w:fldCharType="end"/>
      </w:r>
      <w:r w:rsidRPr="0086146D">
        <w:t xml:space="preserve">. In a later section, the </w:t>
      </w:r>
      <w:r>
        <w:t>Productivity</w:t>
      </w:r>
      <w:r w:rsidRPr="0086146D">
        <w:t xml:space="preserve"> Commission refers to these 64,000 people as being those “with a primary psychosocial disability” </w:t>
      </w:r>
      <w:r w:rsidRPr="0086146D">
        <w:fldChar w:fldCharType="begin"/>
      </w:r>
      <w:r w:rsidR="001718B6">
        <w:instrText xml:space="preserve"> ADDIN EN.CITE &lt;EndNote&gt;&lt;Cite&gt;&lt;Author&gt;Productivity Commission&lt;/Author&gt;&lt;Year&gt;2020&lt;/Year&gt;&lt;RecNum&gt;579&lt;/RecNum&gt;&lt;Pages&gt;844&lt;/Pages&gt;&lt;DisplayText&gt;(Productivity Commission, 2020c, p. 844)&lt;/DisplayText&gt;&lt;record&gt;&lt;rec-number&gt;579&lt;/rec-number&gt;&lt;foreign-keys&gt;&lt;key app="EN" db-id="xfaw9ta2pv0xp4ezzwov20a5ez529fs09psf" timestamp="1713163362" guid="377a208b-770a-469f-bbd1-3f0419111110"&gt;579&lt;/key&gt;&lt;/foreign-keys&gt;&lt;ref-type name="Report"&gt;27&lt;/ref-type&gt;&lt;contributors&gt;&lt;authors&gt;&lt;author&gt;Productivity Commission,,&lt;/author&gt;&lt;/authors&gt;&lt;/contributors&gt;&lt;titles&gt;&lt;title&gt;Mental Health, Inquiry Report no. 95 Volume 3&lt;/title&gt;&lt;/titles&gt;&lt;dates&gt;&lt;year&gt;2020&lt;/year&gt;&lt;/dates&gt;&lt;pub-location&gt;Canberra&lt;/pub-location&gt;&lt;urls&gt;&lt;related-urls&gt;&lt;url&gt;https://www.pc.gov.au/inquiries/completed/mental-health/report&lt;/url&gt;&lt;/related-urls&gt;&lt;/urls&gt;&lt;/record&gt;&lt;/Cite&gt;&lt;/EndNote&gt;</w:instrText>
      </w:r>
      <w:r w:rsidRPr="0086146D">
        <w:fldChar w:fldCharType="separate"/>
      </w:r>
      <w:r w:rsidR="00880D06">
        <w:rPr>
          <w:noProof/>
        </w:rPr>
        <w:t>(Productivity Commission, 2020c, p. 844)</w:t>
      </w:r>
      <w:r w:rsidRPr="0086146D">
        <w:fldChar w:fldCharType="end"/>
      </w:r>
      <w:r w:rsidRPr="0086146D">
        <w:t xml:space="preserve">. </w:t>
      </w:r>
    </w:p>
    <w:p w14:paraId="2869ACAE" w14:textId="3E66CF9A" w:rsidR="008C5979" w:rsidRDefault="000D5677" w:rsidP="000D5677">
      <w:r w:rsidRPr="0086146D">
        <w:t xml:space="preserve">The </w:t>
      </w:r>
      <w:r>
        <w:t>Productivity</w:t>
      </w:r>
      <w:r w:rsidRPr="0086146D">
        <w:t xml:space="preserve"> Commission estimated that by that time, a further “75,000 people [will] receive such support from Australian, State and Territory Government funded programs …[leaving a gap of] up to 154,000 people …[not able] to receive the services they require, based on current policy settings” </w:t>
      </w:r>
      <w:r w:rsidRPr="0086146D">
        <w:fldChar w:fldCharType="begin"/>
      </w:r>
      <w:r w:rsidR="001718B6">
        <w:instrText xml:space="preserve"> ADDIN EN.CITE &lt;EndNote&gt;&lt;Cite&gt;&lt;Author&gt;Productivity Commission&lt;/Author&gt;&lt;Year&gt;2020&lt;/Year&gt;&lt;RecNum&gt;579&lt;/RecNum&gt;&lt;Pages&gt;844&lt;/Pages&gt;&lt;DisplayText&gt;(Productivity Commission, 2020c, p. 844)&lt;/DisplayText&gt;&lt;record&gt;&lt;rec-number&gt;579&lt;/rec-number&gt;&lt;foreign-keys&gt;&lt;key app="EN" db-id="xfaw9ta2pv0xp4ezzwov20a5ez529fs09psf" timestamp="1713163362" guid="377a208b-770a-469f-bbd1-3f0419111110"&gt;579&lt;/key&gt;&lt;/foreign-keys&gt;&lt;ref-type name="Report"&gt;27&lt;/ref-type&gt;&lt;contributors&gt;&lt;authors&gt;&lt;author&gt;Productivity Commission,,&lt;/author&gt;&lt;/authors&gt;&lt;/contributors&gt;&lt;titles&gt;&lt;title&gt;Mental Health, Inquiry Report no. 95 Volume 3&lt;/title&gt;&lt;/titles&gt;&lt;dates&gt;&lt;year&gt;2020&lt;/year&gt;&lt;/dates&gt;&lt;pub-location&gt;Canberra&lt;/pub-location&gt;&lt;urls&gt;&lt;related-urls&gt;&lt;url&gt;https://www.pc.gov.au/inquiries/completed/mental-health/report&lt;/url&gt;&lt;/related-urls&gt;&lt;/urls&gt;&lt;/record&gt;&lt;/Cite&gt;&lt;/EndNote&gt;</w:instrText>
      </w:r>
      <w:r w:rsidRPr="0086146D">
        <w:fldChar w:fldCharType="separate"/>
      </w:r>
      <w:r w:rsidR="00880D06">
        <w:rPr>
          <w:noProof/>
        </w:rPr>
        <w:t>(Productivity Commission, 2020c, p. 844)</w:t>
      </w:r>
      <w:r w:rsidRPr="0086146D">
        <w:fldChar w:fldCharType="end"/>
      </w:r>
      <w:r w:rsidR="00F37F5C">
        <w:t>.</w:t>
      </w:r>
    </w:p>
    <w:p w14:paraId="32F81FF5" w14:textId="2EB9C844" w:rsidR="008C5979" w:rsidRPr="0099676E" w:rsidRDefault="00F37F5C" w:rsidP="00511213">
      <w:r>
        <w:t xml:space="preserve">The Productivity Commission’s </w:t>
      </w:r>
      <w:r w:rsidR="00E05A7C">
        <w:fldChar w:fldCharType="begin"/>
      </w:r>
      <w:r>
        <w:instrText xml:space="preserve"> ADDIN EN.CITE &lt;EndNote&gt;&lt;Cite ExcludeAuth="1"&gt;&lt;Author&gt;Productivity Commission&lt;/Author&gt;&lt;Year&gt;2020&lt;/Year&gt;&lt;RecNum&gt;613&lt;/RecNum&gt;&lt;Pages&gt;238&lt;/Pages&gt;&lt;DisplayText&gt;(2020a, p. 238)&lt;/DisplayText&gt;&lt;record&gt;&lt;rec-number&gt;613&lt;/rec-number&gt;&lt;foreign-keys&gt;&lt;key app="EN" db-id="xfaw9ta2pv0xp4ezzwov20a5ez529fs09psf" timestamp="1713163430" guid="fe375fda-d1d0-4bef-968f-9df3bdb78569"&gt;613&lt;/key&gt;&lt;/foreign-keys&gt;&lt;ref-type name="Report"&gt;27&lt;/ref-type&gt;&lt;contributors&gt;&lt;authors&gt;&lt;author&gt;Productivity Commission,,&lt;/author&gt;&lt;/authors&gt;&lt;/contributors&gt;&lt;titles&gt;&lt;title&gt;Mental Health, Inquiry Report no. 95 Supporting material (Appendices B-K )&lt;/title&gt;&lt;/titles&gt;&lt;dates&gt;&lt;year&gt;2020&lt;/year&gt;&lt;/dates&gt;&lt;pub-location&gt;Canberra&lt;/pub-location&gt;&lt;urls&gt;&lt;related-urls&gt;&lt;url&gt;https://www.pc.gov.au/inquiries/completed/mental-health/report&lt;/url&gt;&lt;/related-urls&gt;&lt;/urls&gt;&lt;/record&gt;&lt;/Cite&gt;&lt;/EndNote&gt;</w:instrText>
      </w:r>
      <w:r w:rsidR="00E05A7C">
        <w:fldChar w:fldCharType="separate"/>
      </w:r>
      <w:r>
        <w:rPr>
          <w:noProof/>
        </w:rPr>
        <w:t>(2020a, p. 238)</w:t>
      </w:r>
      <w:r w:rsidR="00E05A7C">
        <w:fldChar w:fldCharType="end"/>
      </w:r>
      <w:r w:rsidR="00E05A7C">
        <w:t xml:space="preserve"> </w:t>
      </w:r>
      <w:r w:rsidR="008C5979" w:rsidRPr="0099676E">
        <w:t>estimat</w:t>
      </w:r>
      <w:r w:rsidR="00FF197F">
        <w:t xml:space="preserve">e </w:t>
      </w:r>
      <w:r w:rsidR="008C5979" w:rsidRPr="0099676E">
        <w:t>of the number of people who are supported outside of the NDIS (approximately 75</w:t>
      </w:r>
      <w:r w:rsidR="005B0E92">
        <w:t>,</w:t>
      </w:r>
      <w:r w:rsidR="008C5979" w:rsidRPr="0099676E">
        <w:t xml:space="preserve">100) is based on: </w:t>
      </w:r>
    </w:p>
    <w:p w14:paraId="73EEC65A" w14:textId="3AC610D5" w:rsidR="008C5979" w:rsidRPr="00511213" w:rsidRDefault="008C5979" w:rsidP="002D6BF3">
      <w:pPr>
        <w:pStyle w:val="ListBullet"/>
      </w:pPr>
      <w:r w:rsidRPr="00511213">
        <w:t>2016</w:t>
      </w:r>
      <w:r w:rsidR="00065402">
        <w:t>–</w:t>
      </w:r>
      <w:r w:rsidRPr="00511213">
        <w:t xml:space="preserve">17 estimates of the number of people supported by Australian, </w:t>
      </w:r>
      <w:r w:rsidR="00750B7E" w:rsidRPr="00511213">
        <w:t>state and territory government</w:t>
      </w:r>
      <w:r w:rsidRPr="00511213">
        <w:t xml:space="preserve">-funded </w:t>
      </w:r>
      <w:r w:rsidRPr="00B52928">
        <w:t>programs (90</w:t>
      </w:r>
      <w:r w:rsidR="00B52928" w:rsidRPr="00B52928">
        <w:t>–</w:t>
      </w:r>
      <w:r w:rsidRPr="00B52928">
        <w:t>95</w:t>
      </w:r>
      <w:r w:rsidR="005B0E92">
        <w:t>,</w:t>
      </w:r>
      <w:r w:rsidRPr="00B52928">
        <w:t>000)</w:t>
      </w:r>
      <w:r w:rsidR="00850A5D" w:rsidRPr="00B52928">
        <w:t xml:space="preserve"> </w:t>
      </w:r>
      <w:r w:rsidR="00850A5D" w:rsidRPr="00B52928">
        <w:fldChar w:fldCharType="begin"/>
      </w:r>
      <w:r w:rsidR="001718B6">
        <w:instrText xml:space="preserve"> ADDIN EN.CITE &lt;EndNote&gt;&lt;Cite&gt;&lt;Author&gt;Department of Health&lt;/Author&gt;&lt;Year&gt;2017&lt;/Year&gt;&lt;RecNum&gt;614&lt;/RecNum&gt;&lt;DisplayText&gt;(Department of Health, 2017)&lt;/DisplayText&gt;&lt;record&gt;&lt;rec-number&gt;614&lt;/rec-number&gt;&lt;foreign-keys&gt;&lt;key app="EN" db-id="xfaw9ta2pv0xp4ezzwov20a5ez529fs09psf" timestamp="1713163434" guid="3decad63-1918-41d3-9d1c-29eb1b9fcb57"&gt;614&lt;/key&gt;&lt;/foreign-keys&gt;&lt;ref-type name="Report"&gt;27&lt;/ref-type&gt;&lt;contributors&gt;&lt;authors&gt;&lt;author&gt;Department of Health,,&lt;/author&gt;&lt;/authors&gt;&lt;/contributors&gt;&lt;titles&gt;&lt;title&gt;Submission to the Review of National Disability Insurance Scheme (NDIS) Costs Study (Sub. 175)&lt;/title&gt;&lt;/titles&gt;&lt;dates&gt;&lt;year&gt;2017&lt;/year&gt;&lt;/dates&gt;&lt;urls&gt;&lt;/urls&gt;&lt;/record&gt;&lt;/Cite&gt;&lt;/EndNote&gt;</w:instrText>
      </w:r>
      <w:r w:rsidR="00850A5D" w:rsidRPr="00B52928">
        <w:fldChar w:fldCharType="separate"/>
      </w:r>
      <w:r w:rsidR="00F41770">
        <w:rPr>
          <w:noProof/>
        </w:rPr>
        <w:t>(Department of Health, 2017)</w:t>
      </w:r>
      <w:r w:rsidR="00850A5D" w:rsidRPr="00B52928">
        <w:fldChar w:fldCharType="end"/>
      </w:r>
      <w:r w:rsidR="00850A5D">
        <w:t>.</w:t>
      </w:r>
    </w:p>
    <w:p w14:paraId="2A3C6E6C" w14:textId="0AF3A472" w:rsidR="008C5979" w:rsidRPr="00511213" w:rsidRDefault="008C5979" w:rsidP="002D6BF3">
      <w:pPr>
        <w:pStyle w:val="ListBullet"/>
      </w:pPr>
      <w:r w:rsidRPr="00511213">
        <w:t xml:space="preserve">State and </w:t>
      </w:r>
      <w:r w:rsidR="00EC144B">
        <w:t>t</w:t>
      </w:r>
      <w:r w:rsidRPr="00511213">
        <w:t xml:space="preserve">erritory recurrent expenditure on grants to </w:t>
      </w:r>
      <w:r w:rsidR="006827B2">
        <w:t xml:space="preserve">non-government organisations </w:t>
      </w:r>
      <w:r w:rsidRPr="00511213">
        <w:t>for specialised mental health services in 2017</w:t>
      </w:r>
      <w:r w:rsidR="00065402">
        <w:t>–</w:t>
      </w:r>
      <w:r w:rsidRPr="00511213">
        <w:t xml:space="preserve">18 </w:t>
      </w:r>
      <w:r w:rsidR="00F60249">
        <w:fldChar w:fldCharType="begin"/>
      </w:r>
      <w:r w:rsidR="001718B6">
        <w:instrText xml:space="preserve"> ADDIN EN.CITE &lt;EndNote&gt;&lt;Cite&gt;&lt;Author&gt;Australian Institute of Health and Welfare&lt;/Author&gt;&lt;Year&gt;2020&lt;/Year&gt;&lt;RecNum&gt;612&lt;/RecNum&gt;&lt;Suffix&gt;`, table EXP.3&lt;/Suffix&gt;&lt;DisplayText&gt;(Australian Institute of Health and Welfare, 2020, table EXP.3)&lt;/DisplayText&gt;&lt;record&gt;&lt;rec-number&gt;612&lt;/rec-number&gt;&lt;foreign-keys&gt;&lt;key app="EN" db-id="xfaw9ta2pv0xp4ezzwov20a5ez529fs09psf" timestamp="1713163430" guid="4e436327-acf3-4956-acce-49879d081aa1"&gt;612&lt;/key&gt;&lt;/foreign-keys&gt;&lt;ref-type name="Report"&gt;27&lt;/ref-type&gt;&lt;contributors&gt;&lt;authors&gt;&lt;author&gt;Australian Institute of Health and Welfare,,&lt;/author&gt;&lt;/authors&gt;&lt;/contributors&gt;&lt;titles&gt;&lt;title&gt;Mental Health Services in Australia – Expenditure on Mental Health Services 2017–18 Tables&lt;/title&gt;&lt;/titles&gt;&lt;dates&gt;&lt;year&gt;2020&lt;/year&gt;&lt;/dates&gt;&lt;urls&gt;&lt;/urls&gt;&lt;/record&gt;&lt;/Cite&gt;&lt;/EndNote&gt;</w:instrText>
      </w:r>
      <w:r w:rsidR="00F60249">
        <w:fldChar w:fldCharType="separate"/>
      </w:r>
      <w:r w:rsidR="002667A3">
        <w:rPr>
          <w:noProof/>
        </w:rPr>
        <w:t>(Australian Institute of Health and Welfare, 2020, table EXP.3)</w:t>
      </w:r>
      <w:r w:rsidR="00F60249">
        <w:fldChar w:fldCharType="end"/>
      </w:r>
    </w:p>
    <w:p w14:paraId="6B64E54C" w14:textId="5FB7FAD4" w:rsidR="008C5979" w:rsidRPr="00511213" w:rsidRDefault="008C5979" w:rsidP="002D6BF3">
      <w:pPr>
        <w:pStyle w:val="ListBullet"/>
      </w:pPr>
      <w:r w:rsidRPr="00511213">
        <w:t xml:space="preserve">Information about funding for </w:t>
      </w:r>
      <w:r w:rsidR="00B03902">
        <w:t xml:space="preserve">transitional psychosocial support programs funded by the </w:t>
      </w:r>
      <w:r w:rsidR="00C80B30">
        <w:t>Australian Government</w:t>
      </w:r>
      <w:r w:rsidR="00B03902">
        <w:t xml:space="preserve"> at that time:</w:t>
      </w:r>
      <w:r w:rsidR="00B03902" w:rsidRPr="00511213">
        <w:t xml:space="preserve"> </w:t>
      </w:r>
      <w:r w:rsidR="00A620DA" w:rsidRPr="00A620DA">
        <w:t>National Psychosocial Support Transition (NPS-T)</w:t>
      </w:r>
      <w:r w:rsidRPr="00511213">
        <w:t xml:space="preserve">, </w:t>
      </w:r>
      <w:r w:rsidR="00CC0152" w:rsidRPr="00CC0152">
        <w:t xml:space="preserve">National Psychosocial Support Measure (NPS-M) </w:t>
      </w:r>
      <w:r w:rsidRPr="00511213">
        <w:t xml:space="preserve">and </w:t>
      </w:r>
      <w:r w:rsidR="001E6510" w:rsidRPr="001E6510">
        <w:t>Continuity of Support (CoS)</w:t>
      </w:r>
      <w:r w:rsidRPr="00511213">
        <w:t xml:space="preserve"> </w:t>
      </w:r>
      <w:r w:rsidR="00B077BD">
        <w:fldChar w:fldCharType="begin"/>
      </w:r>
      <w:r w:rsidR="001718B6">
        <w:instrText xml:space="preserve"> ADDIN EN.CITE &lt;EndNote&gt;&lt;Cite&gt;&lt;Author&gt;Department of Health&lt;/Author&gt;&lt;Year&gt;2020&lt;/Year&gt;&lt;RecNum&gt;616&lt;/RecNum&gt;&lt;DisplayText&gt;(Department of Health, 2020)&lt;/DisplayText&gt;&lt;record&gt;&lt;rec-number&gt;616&lt;/rec-number&gt;&lt;foreign-keys&gt;&lt;key app="EN" db-id="xfaw9ta2pv0xp4ezzwov20a5ez529fs09psf" timestamp="1713163434" guid="befb566f-f9fe-42b1-85ba-958729a71ab8"&gt;616&lt;/key&gt;&lt;/foreign-keys&gt;&lt;ref-type name="Web Page"&gt;12&lt;/ref-type&gt;&lt;contributors&gt;&lt;authors&gt;&lt;author&gt;Department of Health,,&lt;/author&gt;&lt;/authors&gt;&lt;/contributors&gt;&lt;titles&gt;&lt;title&gt;Psychosocial support for people with severe mental illness&lt;/title&gt;&lt;/titles&gt;&lt;dates&gt;&lt;year&gt;2020&lt;/year&gt;&lt;/dates&gt;&lt;urls&gt;&lt;related-urls&gt;&lt;url&gt;https://www1.health.gov.au/interne/main/publishing.nsf/Content/psychosocial-support-mental-illness&lt;/url&gt;&lt;/related-urls&gt;&lt;/urls&gt;&lt;access-date&gt;27 April 2020&lt;/access-date&gt;&lt;/record&gt;&lt;/Cite&gt;&lt;/EndNote&gt;</w:instrText>
      </w:r>
      <w:r w:rsidR="00B077BD">
        <w:fldChar w:fldCharType="separate"/>
      </w:r>
      <w:r w:rsidR="00F41770">
        <w:rPr>
          <w:noProof/>
        </w:rPr>
        <w:t>(Department of Health, 2020)</w:t>
      </w:r>
      <w:r w:rsidR="00B077BD">
        <w:fldChar w:fldCharType="end"/>
      </w:r>
      <w:r w:rsidR="002667A3">
        <w:t>.</w:t>
      </w:r>
    </w:p>
    <w:p w14:paraId="18BD7A11" w14:textId="46E14F00" w:rsidR="008C5979" w:rsidRPr="00F52EF6" w:rsidRDefault="008C5979" w:rsidP="002D6BF3">
      <w:pPr>
        <w:pStyle w:val="ListBullet"/>
      </w:pPr>
      <w:r w:rsidRPr="00F52EF6">
        <w:t>The number of people being supported on NPS-T (</w:t>
      </w:r>
      <w:r w:rsidR="00511213" w:rsidRPr="00F52EF6">
        <w:t>Department of Health</w:t>
      </w:r>
      <w:r w:rsidRPr="00F52EF6">
        <w:t>, pers</w:t>
      </w:r>
      <w:r w:rsidR="002266AB" w:rsidRPr="00F52EF6">
        <w:t>onal</w:t>
      </w:r>
      <w:r w:rsidRPr="00F52EF6">
        <w:t xml:space="preserve"> comm</w:t>
      </w:r>
      <w:r w:rsidR="002266AB" w:rsidRPr="00F52EF6">
        <w:t>unication</w:t>
      </w:r>
      <w:r w:rsidRPr="00F52EF6">
        <w:t xml:space="preserve"> 1</w:t>
      </w:r>
      <w:r w:rsidR="00F52EF6" w:rsidRPr="00F52EF6">
        <w:t> </w:t>
      </w:r>
      <w:r w:rsidRPr="00F52EF6">
        <w:t>May 2020)</w:t>
      </w:r>
      <w:r w:rsidR="00065402" w:rsidRPr="00F52EF6">
        <w:t>.</w:t>
      </w:r>
    </w:p>
    <w:p w14:paraId="38008F8E" w14:textId="1E51AB67" w:rsidR="008C5979" w:rsidRPr="00511213" w:rsidRDefault="008C5979" w:rsidP="002D6BF3">
      <w:pPr>
        <w:pStyle w:val="ListBullet"/>
      </w:pPr>
      <w:r w:rsidRPr="00511213">
        <w:t xml:space="preserve">Unpublished acceptance rates data for </w:t>
      </w:r>
      <w:r w:rsidR="00DE21AC">
        <w:t xml:space="preserve">previous </w:t>
      </w:r>
      <w:r w:rsidR="00C80B30">
        <w:t>Australian Government</w:t>
      </w:r>
      <w:r w:rsidR="00DE21AC">
        <w:t xml:space="preserve">-funded community mental health programs: </w:t>
      </w:r>
      <w:r w:rsidRPr="00511213">
        <w:t xml:space="preserve">Partners in Recovery, Personal Helpers and Mentors Service and Day to Day Living programs. </w:t>
      </w:r>
    </w:p>
    <w:p w14:paraId="333983CE" w14:textId="38BBB722" w:rsidR="0006165D" w:rsidRDefault="0006165D" w:rsidP="0006165D">
      <w:r>
        <w:t>The</w:t>
      </w:r>
      <w:r w:rsidRPr="00065402">
        <w:t xml:space="preserve"> </w:t>
      </w:r>
      <w:r w:rsidR="00D9399E" w:rsidRPr="00065402">
        <w:t>Productivity</w:t>
      </w:r>
      <w:r w:rsidRPr="00065402">
        <w:t xml:space="preserve"> </w:t>
      </w:r>
      <w:r>
        <w:t>Commission</w:t>
      </w:r>
      <w:r w:rsidRPr="00065402">
        <w:t xml:space="preserve"> </w:t>
      </w:r>
      <w:r>
        <w:t>recommended</w:t>
      </w:r>
      <w:r w:rsidRPr="00065402">
        <w:t xml:space="preserve"> </w:t>
      </w:r>
      <w:r>
        <w:t>that</w:t>
      </w:r>
      <w:r w:rsidRPr="00065402">
        <w:t xml:space="preserve"> </w:t>
      </w:r>
      <w:r>
        <w:t>further</w:t>
      </w:r>
      <w:r w:rsidRPr="00065402">
        <w:t xml:space="preserve"> </w:t>
      </w:r>
      <w:r>
        <w:t>work</w:t>
      </w:r>
      <w:r w:rsidRPr="00065402">
        <w:t xml:space="preserve"> </w:t>
      </w:r>
      <w:r>
        <w:t>be</w:t>
      </w:r>
      <w:r w:rsidRPr="00065402">
        <w:t xml:space="preserve"> </w:t>
      </w:r>
      <w:r>
        <w:t>undertaken</w:t>
      </w:r>
      <w:r w:rsidRPr="00065402">
        <w:t xml:space="preserve"> </w:t>
      </w:r>
      <w:r>
        <w:t>to</w:t>
      </w:r>
      <w:r w:rsidRPr="00065402">
        <w:t xml:space="preserve"> </w:t>
      </w:r>
      <w:r>
        <w:t>estimate</w:t>
      </w:r>
      <w:r w:rsidRPr="00065402">
        <w:t xml:space="preserve"> </w:t>
      </w:r>
      <w:r>
        <w:t>need</w:t>
      </w:r>
      <w:r w:rsidR="00965B40">
        <w:t>s</w:t>
      </w:r>
      <w:r w:rsidRPr="00065402">
        <w:t xml:space="preserve"> </w:t>
      </w:r>
      <w:r>
        <w:t>at</w:t>
      </w:r>
      <w:r w:rsidRPr="00065402">
        <w:t xml:space="preserve"> </w:t>
      </w:r>
      <w:r>
        <w:t>a</w:t>
      </w:r>
      <w:r w:rsidRPr="00065402">
        <w:t xml:space="preserve"> </w:t>
      </w:r>
      <w:r>
        <w:t xml:space="preserve">regional </w:t>
      </w:r>
      <w:r w:rsidR="00A133DD">
        <w:t xml:space="preserve">and state/territory </w:t>
      </w:r>
      <w:r w:rsidR="00A133DD" w:rsidRPr="00065402">
        <w:t>level</w:t>
      </w:r>
      <w:r w:rsidR="00A133DD">
        <w:t xml:space="preserve"> (Productivity Commission’s recommended action 17.3</w:t>
      </w:r>
      <w:r w:rsidR="0093693E">
        <w:t xml:space="preserve"> refers</w:t>
      </w:r>
      <w:r w:rsidR="00A133DD">
        <w:t>)</w:t>
      </w:r>
      <w:r w:rsidR="00A133DD" w:rsidRPr="00065402">
        <w:t>.</w:t>
      </w:r>
    </w:p>
    <w:p w14:paraId="06F9A6EB" w14:textId="77777777" w:rsidR="002F1A75" w:rsidRPr="002D6BF3" w:rsidRDefault="002F1A75" w:rsidP="002D6BF3">
      <w:r>
        <w:rPr>
          <w:lang w:val="en-AU"/>
        </w:rPr>
        <w:br w:type="page"/>
      </w:r>
    </w:p>
    <w:p w14:paraId="2322DB41" w14:textId="30CB6BF7" w:rsidR="00015E6D" w:rsidRDefault="00015E6D" w:rsidP="00E83CE5">
      <w:pPr>
        <w:pStyle w:val="Heading3"/>
        <w:rPr>
          <w:lang w:val="en-AU"/>
        </w:rPr>
      </w:pPr>
      <w:bookmarkStart w:id="52" w:name="_Toc174707696"/>
      <w:r w:rsidRPr="00015E6D">
        <w:rPr>
          <w:lang w:val="en-AU"/>
        </w:rPr>
        <w:lastRenderedPageBreak/>
        <w:t>National Mental Health and Suicide Prevention Agreement</w:t>
      </w:r>
      <w:bookmarkEnd w:id="52"/>
      <w:r w:rsidRPr="00015E6D">
        <w:rPr>
          <w:lang w:val="en-AU"/>
        </w:rPr>
        <w:t xml:space="preserve"> </w:t>
      </w:r>
    </w:p>
    <w:p w14:paraId="7BB6C9B3" w14:textId="4F420654" w:rsidR="00073D67" w:rsidRDefault="0006165D" w:rsidP="00546FAA">
      <w:r>
        <w:t xml:space="preserve">Following the </w:t>
      </w:r>
      <w:r w:rsidR="00111707">
        <w:t xml:space="preserve">Productivity </w:t>
      </w:r>
      <w:r>
        <w:t>Commission’s report,</w:t>
      </w:r>
      <w:r>
        <w:rPr>
          <w:spacing w:val="-3"/>
        </w:rPr>
        <w:t xml:space="preserve"> </w:t>
      </w:r>
      <w:r w:rsidR="00A0487B">
        <w:rPr>
          <w:spacing w:val="-3"/>
        </w:rPr>
        <w:t xml:space="preserve">the </w:t>
      </w:r>
      <w:r w:rsidR="00A0487B">
        <w:rPr>
          <w:i/>
        </w:rPr>
        <w:t>National Mental</w:t>
      </w:r>
      <w:r w:rsidR="00A0487B">
        <w:rPr>
          <w:i/>
          <w:spacing w:val="-11"/>
        </w:rPr>
        <w:t xml:space="preserve"> </w:t>
      </w:r>
      <w:r w:rsidR="00A0487B">
        <w:rPr>
          <w:i/>
        </w:rPr>
        <w:t>Health</w:t>
      </w:r>
      <w:r w:rsidR="00A0487B">
        <w:rPr>
          <w:i/>
          <w:spacing w:val="-11"/>
        </w:rPr>
        <w:t xml:space="preserve"> </w:t>
      </w:r>
      <w:r w:rsidR="00A0487B">
        <w:rPr>
          <w:i/>
        </w:rPr>
        <w:t>and</w:t>
      </w:r>
      <w:r w:rsidR="00A0487B">
        <w:rPr>
          <w:i/>
          <w:spacing w:val="-11"/>
        </w:rPr>
        <w:t xml:space="preserve"> </w:t>
      </w:r>
      <w:r w:rsidR="00A0487B">
        <w:rPr>
          <w:i/>
        </w:rPr>
        <w:t>Suicide</w:t>
      </w:r>
      <w:r w:rsidR="00A0487B">
        <w:rPr>
          <w:i/>
          <w:spacing w:val="-11"/>
        </w:rPr>
        <w:t xml:space="preserve"> </w:t>
      </w:r>
      <w:r w:rsidR="00A0487B">
        <w:rPr>
          <w:i/>
        </w:rPr>
        <w:t>Prevention</w:t>
      </w:r>
      <w:r w:rsidR="00A0487B">
        <w:rPr>
          <w:i/>
          <w:spacing w:val="-11"/>
        </w:rPr>
        <w:t xml:space="preserve"> </w:t>
      </w:r>
      <w:r w:rsidR="00A0487B">
        <w:rPr>
          <w:i/>
        </w:rPr>
        <w:t>Agreement</w:t>
      </w:r>
      <w:r w:rsidR="00A0487B">
        <w:rPr>
          <w:i/>
          <w:spacing w:val="-10"/>
        </w:rPr>
        <w:t xml:space="preserve"> </w:t>
      </w:r>
      <w:r w:rsidR="00A0487B">
        <w:t>(the</w:t>
      </w:r>
      <w:r w:rsidR="00A0487B">
        <w:rPr>
          <w:spacing w:val="-11"/>
        </w:rPr>
        <w:t xml:space="preserve"> </w:t>
      </w:r>
      <w:r w:rsidR="00A0487B">
        <w:t>National</w:t>
      </w:r>
      <w:r w:rsidR="00A0487B">
        <w:rPr>
          <w:spacing w:val="-11"/>
        </w:rPr>
        <w:t xml:space="preserve"> </w:t>
      </w:r>
      <w:r w:rsidR="00A0487B">
        <w:t xml:space="preserve">Agreement) was </w:t>
      </w:r>
      <w:r w:rsidR="0029027B">
        <w:t>signed</w:t>
      </w:r>
      <w:r w:rsidR="00341279">
        <w:t xml:space="preserve"> </w:t>
      </w:r>
      <w:r w:rsidR="00222AA2">
        <w:t xml:space="preserve">by </w:t>
      </w:r>
      <w:r w:rsidR="00C80B30">
        <w:t>Australian Government</w:t>
      </w:r>
      <w:r>
        <w:rPr>
          <w:spacing w:val="-3"/>
        </w:rPr>
        <w:t xml:space="preserve">, </w:t>
      </w:r>
      <w:r>
        <w:t>state</w:t>
      </w:r>
      <w:r>
        <w:rPr>
          <w:spacing w:val="-3"/>
        </w:rPr>
        <w:t xml:space="preserve"> </w:t>
      </w:r>
      <w:r>
        <w:t>and</w:t>
      </w:r>
      <w:r>
        <w:rPr>
          <w:spacing w:val="-3"/>
        </w:rPr>
        <w:t xml:space="preserve"> </w:t>
      </w:r>
      <w:r>
        <w:t>territory</w:t>
      </w:r>
      <w:r>
        <w:rPr>
          <w:spacing w:val="-3"/>
        </w:rPr>
        <w:t xml:space="preserve"> </w:t>
      </w:r>
      <w:r>
        <w:t xml:space="preserve">governments. </w:t>
      </w:r>
      <w:r w:rsidR="002E153C" w:rsidRPr="002E153C">
        <w:t xml:space="preserve">The National Agreement came into effect 8 March 2022 and will expire </w:t>
      </w:r>
      <w:r w:rsidR="00D71540">
        <w:t xml:space="preserve">on </w:t>
      </w:r>
      <w:r w:rsidR="00D71540" w:rsidRPr="002E153C">
        <w:t>30</w:t>
      </w:r>
      <w:r w:rsidR="00D71540">
        <w:t> </w:t>
      </w:r>
      <w:r w:rsidR="00D71540" w:rsidRPr="002E153C">
        <w:t>June</w:t>
      </w:r>
      <w:r w:rsidR="00D71540">
        <w:t> </w:t>
      </w:r>
      <w:r w:rsidR="00D71540" w:rsidRPr="002E153C">
        <w:t xml:space="preserve">2026. </w:t>
      </w:r>
      <w:r>
        <w:t xml:space="preserve">The </w:t>
      </w:r>
      <w:r w:rsidR="00341279">
        <w:t xml:space="preserve">National </w:t>
      </w:r>
      <w:r>
        <w:t>Agreement committed the parties to working together “</w:t>
      </w:r>
      <w:r w:rsidRPr="002F7578">
        <w:t>to support and implement a whole-of-government approach to mental health and suicide prevention</w:t>
      </w:r>
      <w:r>
        <w:t xml:space="preserve">” (section 7). </w:t>
      </w:r>
      <w:r w:rsidR="00341279">
        <w:t xml:space="preserve">Section 127 and 128 </w:t>
      </w:r>
      <w:r>
        <w:t>of the Agreement</w:t>
      </w:r>
      <w:r w:rsidR="00341279">
        <w:t xml:space="preserve"> </w:t>
      </w:r>
      <w:r w:rsidR="0019747B">
        <w:t>specify</w:t>
      </w:r>
      <w:r>
        <w:t xml:space="preserve"> steps </w:t>
      </w:r>
      <w:r w:rsidR="00AA1F94">
        <w:t>to “</w:t>
      </w:r>
      <w:r w:rsidR="00AA1F94" w:rsidRPr="00AA1F94">
        <w:t>to develop and agree future psychosocial support arrangements (including roles and responsibilities) for people who are not supported through the NDIS</w:t>
      </w:r>
      <w:r w:rsidR="00AA1F94">
        <w:t>”</w:t>
      </w:r>
      <w:r w:rsidR="0029027B">
        <w:t xml:space="preserve"> (see T</w:t>
      </w:r>
      <w:r w:rsidR="002123D6">
        <w:t xml:space="preserve">ext </w:t>
      </w:r>
      <w:r w:rsidR="0029027B">
        <w:t>B</w:t>
      </w:r>
      <w:r w:rsidR="002123D6">
        <w:t xml:space="preserve">ox </w:t>
      </w:r>
      <w:r w:rsidR="006B6DDC">
        <w:t>2</w:t>
      </w:r>
      <w:r w:rsidR="0029027B">
        <w:t>)</w:t>
      </w:r>
      <w:r w:rsidR="00546FAA">
        <w:t>.</w:t>
      </w:r>
    </w:p>
    <w:p w14:paraId="0456E4F6" w14:textId="77777777" w:rsidR="004F7502" w:rsidRPr="004F7502" w:rsidRDefault="004F7502" w:rsidP="004F7502">
      <w:pPr>
        <w:keepNext/>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rPr>
          <w:rFonts w:eastAsiaTheme="minorEastAsia" w:cstheme="minorBidi"/>
          <w:b/>
          <w:bCs/>
          <w:sz w:val="20"/>
          <w:szCs w:val="18"/>
          <w:lang w:val="en-AU" w:eastAsia="en-AU"/>
        </w:rPr>
      </w:pPr>
      <w:r w:rsidRPr="004F7502">
        <w:rPr>
          <w:rFonts w:eastAsiaTheme="minorEastAsia" w:cstheme="minorBidi"/>
          <w:b/>
          <w:bCs/>
          <w:sz w:val="20"/>
          <w:szCs w:val="18"/>
          <w:lang w:val="en-AU" w:eastAsia="en-AU"/>
        </w:rPr>
        <w:t>Text Box 2: National Mental Health and Suicide Prevention Agreement</w:t>
      </w:r>
    </w:p>
    <w:p w14:paraId="149A636C" w14:textId="77777777" w:rsidR="004F7502" w:rsidRPr="004F7502" w:rsidRDefault="004F7502" w:rsidP="004F7502">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rPr>
          <w:rFonts w:eastAsiaTheme="minorEastAsia" w:cstheme="minorBidi"/>
          <w:sz w:val="20"/>
          <w:szCs w:val="18"/>
          <w:lang w:val="en-AU" w:eastAsia="en-AU"/>
        </w:rPr>
      </w:pPr>
      <w:r w:rsidRPr="004F7502">
        <w:rPr>
          <w:rFonts w:eastAsiaTheme="minorEastAsia" w:cstheme="minorBidi"/>
          <w:sz w:val="20"/>
          <w:szCs w:val="18"/>
          <w:lang w:val="en-AU" w:eastAsia="en-AU"/>
        </w:rPr>
        <w:t xml:space="preserve">127. The Parties will work together to develop and agree future psychosocial support arrangements (including roles and responsibilities) for people who are not supported through the NDIS. </w:t>
      </w:r>
    </w:p>
    <w:p w14:paraId="01E4E69A" w14:textId="77777777" w:rsidR="004F7502" w:rsidRPr="004F7502" w:rsidRDefault="004F7502" w:rsidP="004F7502">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rPr>
          <w:rFonts w:eastAsiaTheme="minorEastAsia" w:cstheme="minorBidi"/>
          <w:sz w:val="20"/>
          <w:szCs w:val="18"/>
          <w:lang w:val="en-AU" w:eastAsia="en-AU"/>
        </w:rPr>
      </w:pPr>
      <w:r w:rsidRPr="004F7502">
        <w:rPr>
          <w:rFonts w:eastAsiaTheme="minorEastAsia" w:cstheme="minorBidi"/>
          <w:sz w:val="20"/>
          <w:szCs w:val="18"/>
          <w:lang w:val="en-AU" w:eastAsia="en-AU"/>
        </w:rPr>
        <w:t>128. To inform future arrangements, the Parties agree to undertake further analysis of psychosocial supports outside of the NDIS, to commence within the first twelve months from the commencement of this Agreement and be completed as soon as possible within the first two years of this Agreement. This work will include:</w:t>
      </w:r>
    </w:p>
    <w:p w14:paraId="456F568C" w14:textId="1C8152FA" w:rsidR="004F7502" w:rsidRPr="007A2E62" w:rsidRDefault="007A2E62" w:rsidP="007A2E62">
      <w:pPr>
        <w:pStyle w:val="Box"/>
      </w:pPr>
      <w:r>
        <w:t xml:space="preserve">a. </w:t>
      </w:r>
      <w:r w:rsidR="004F7502" w:rsidRPr="007A2E62">
        <w:t>Developing and agreeing a common definition for psychosocial support that builds on the work already being undertaken through the NMHSPF, or other nationally agreed frameworks.</w:t>
      </w:r>
    </w:p>
    <w:p w14:paraId="4D3DCDFC" w14:textId="475665EC" w:rsidR="00D04E5A" w:rsidRPr="007A2E62" w:rsidRDefault="007A2E62" w:rsidP="007A2E62">
      <w:pPr>
        <w:pStyle w:val="Box"/>
      </w:pPr>
      <w:r>
        <w:t xml:space="preserve">b. </w:t>
      </w:r>
      <w:r w:rsidR="004F7502" w:rsidRPr="007A2E62">
        <w:t>Estimating demand for, compared to current availability of, psychosocial supports outside of the NDIS according to the agreed common definition. This will be achieved by:</w:t>
      </w:r>
      <w:r w:rsidR="00D04E5A" w:rsidRPr="007A2E62">
        <w:t xml:space="preserve"> </w:t>
      </w:r>
    </w:p>
    <w:p w14:paraId="1DC862F6" w14:textId="77777777" w:rsidR="0062056A" w:rsidRPr="0062056A" w:rsidRDefault="0062056A" w:rsidP="00340B53">
      <w:pPr>
        <w:pStyle w:val="Box"/>
        <w:ind w:left="720" w:hanging="720"/>
      </w:pPr>
      <w:r w:rsidRPr="0062056A">
        <w:t xml:space="preserve">i. Comprehensive state-based mapping of all current psychosocial support services outside of the NDIS, led by the States and supported by the Australian Government; </w:t>
      </w:r>
    </w:p>
    <w:p w14:paraId="2B89363C" w14:textId="77777777" w:rsidR="0062056A" w:rsidRPr="0062056A" w:rsidRDefault="0062056A" w:rsidP="00340B53">
      <w:pPr>
        <w:pStyle w:val="Box"/>
        <w:ind w:left="720" w:hanging="720"/>
      </w:pPr>
      <w:r w:rsidRPr="0062056A">
        <w:t>ii. Sharing of appropriate and relevant data, including from the NDIS (subject to applicable NDIS legislation and associated definition of 'psychosocial disability'); and</w:t>
      </w:r>
    </w:p>
    <w:p w14:paraId="5B57FFF8" w14:textId="23C9313A" w:rsidR="004F7502" w:rsidRPr="0062056A" w:rsidRDefault="0062056A" w:rsidP="00340B53">
      <w:pPr>
        <w:pStyle w:val="Box"/>
        <w:ind w:left="720" w:hanging="720"/>
      </w:pPr>
      <w:r w:rsidRPr="0062056A">
        <w:t>iii. State-based analysis of the target cohort and demand for psychosocial supports outside of the NDIS, compared to current availability, to be jointly undertaken by the Parties through information sharing about funding, commissioning, services and clients.</w:t>
      </w:r>
    </w:p>
    <w:p w14:paraId="6F369604" w14:textId="2DEC9800" w:rsidR="00015E6D" w:rsidRPr="00015E6D" w:rsidRDefault="00015E6D" w:rsidP="008756B8">
      <w:pPr>
        <w:pStyle w:val="Heading3"/>
        <w:spacing w:before="240"/>
        <w:rPr>
          <w:lang w:val="en-AU"/>
        </w:rPr>
      </w:pPr>
      <w:bookmarkStart w:id="53" w:name="_Toc174707697"/>
      <w:r w:rsidRPr="00015E6D">
        <w:rPr>
          <w:lang w:val="en-AU"/>
        </w:rPr>
        <w:t>Psychosocial Project Group</w:t>
      </w:r>
      <w:bookmarkEnd w:id="53"/>
    </w:p>
    <w:p w14:paraId="35191B04" w14:textId="196E98E4" w:rsidR="00075357" w:rsidRDefault="00824326" w:rsidP="00683A25">
      <w:pPr>
        <w:autoSpaceDE/>
        <w:autoSpaceDN/>
        <w:textAlignment w:val="baseline"/>
      </w:pPr>
      <w:r w:rsidRPr="00FE329A">
        <w:rPr>
          <w:lang w:val="en-AU"/>
        </w:rPr>
        <w:t xml:space="preserve">To progress this work and other issues related to psychosocial support, the </w:t>
      </w:r>
      <w:r w:rsidRPr="00084B64">
        <w:rPr>
          <w:b/>
          <w:bCs/>
          <w:lang w:val="en-AU"/>
        </w:rPr>
        <w:t>Psychosocial Project Group (PPG)</w:t>
      </w:r>
      <w:r w:rsidRPr="00FE329A">
        <w:rPr>
          <w:lang w:val="en-AU"/>
        </w:rPr>
        <w:t xml:space="preserve"> </w:t>
      </w:r>
      <w:r>
        <w:rPr>
          <w:lang w:val="en-AU"/>
        </w:rPr>
        <w:t xml:space="preserve">was </w:t>
      </w:r>
      <w:r w:rsidRPr="00FE329A">
        <w:rPr>
          <w:lang w:val="en-AU"/>
        </w:rPr>
        <w:t>established</w:t>
      </w:r>
      <w:r w:rsidR="00C51A75">
        <w:rPr>
          <w:lang w:val="en-AU"/>
        </w:rPr>
        <w:t xml:space="preserve"> in September 2022</w:t>
      </w:r>
      <w:r w:rsidR="005B49BE">
        <w:rPr>
          <w:lang w:val="en-AU"/>
        </w:rPr>
        <w:t xml:space="preserve"> </w:t>
      </w:r>
      <w:r w:rsidR="001D7E0E">
        <w:rPr>
          <w:lang w:val="en-AU"/>
        </w:rPr>
        <w:fldChar w:fldCharType="begin"/>
      </w:r>
      <w:r w:rsidR="001718B6">
        <w:rPr>
          <w:lang w:val="en-AU"/>
        </w:rPr>
        <w:instrText xml:space="preserve"> ADDIN EN.CITE &lt;EndNote&gt;&lt;Cite&gt;&lt;Author&gt;Department of Health and Aged Care&lt;/Author&gt;&lt;Year&gt;2023&lt;/Year&gt;&lt;RecNum&gt;618&lt;/RecNum&gt;&lt;DisplayText&gt;(Department of Health and Aged Care, 2023)&lt;/DisplayText&gt;&lt;record&gt;&lt;rec-number&gt;618&lt;/rec-number&gt;&lt;foreign-keys&gt;&lt;key app="EN" db-id="xfaw9ta2pv0xp4ezzwov20a5ez529fs09psf" timestamp="1713163434" guid="ff38a8de-689e-41e4-b95e-935f41f0e938"&gt;618&lt;/key&gt;&lt;/foreign-keys&gt;&lt;ref-type name="Web Page"&gt;12&lt;/ref-type&gt;&lt;contributors&gt;&lt;authors&gt;&lt;author&gt;Department of Health and Aged Care,,&lt;/author&gt;&lt;/authors&gt;&lt;/contributors&gt;&lt;titles&gt;&lt;title&gt;Psychosocial Project Group&lt;/title&gt;&lt;/titles&gt;&lt;dates&gt;&lt;year&gt;2023&lt;/year&gt;&lt;/dates&gt;&lt;urls&gt;&lt;related-urls&gt;&lt;url&gt;https://www. health.gov.au/committees‐and‐groups/psychosocial‐project‐group&lt;/url&gt;&lt;/related-urls&gt;&lt;/urls&gt;&lt;/record&gt;&lt;/Cite&gt;&lt;/EndNote&gt;</w:instrText>
      </w:r>
      <w:r w:rsidR="001D7E0E">
        <w:rPr>
          <w:lang w:val="en-AU"/>
        </w:rPr>
        <w:fldChar w:fldCharType="separate"/>
      </w:r>
      <w:r w:rsidR="00F41770">
        <w:rPr>
          <w:noProof/>
          <w:lang w:val="en-AU"/>
        </w:rPr>
        <w:t>(Department of Health and Aged Care, 2023)</w:t>
      </w:r>
      <w:r w:rsidR="001D7E0E">
        <w:rPr>
          <w:lang w:val="en-AU"/>
        </w:rPr>
        <w:fldChar w:fldCharType="end"/>
      </w:r>
      <w:r w:rsidRPr="00FE329A">
        <w:rPr>
          <w:lang w:val="en-AU"/>
        </w:rPr>
        <w:t>. The PPG includes a</w:t>
      </w:r>
      <w:r w:rsidR="00900AD5">
        <w:rPr>
          <w:lang w:val="en-AU"/>
        </w:rPr>
        <w:t xml:space="preserve"> representative with</w:t>
      </w:r>
      <w:r w:rsidRPr="00FE329A">
        <w:rPr>
          <w:lang w:val="en-AU"/>
        </w:rPr>
        <w:t xml:space="preserve"> </w:t>
      </w:r>
      <w:r w:rsidR="009D0A04">
        <w:rPr>
          <w:lang w:val="en-AU"/>
        </w:rPr>
        <w:t>liv</w:t>
      </w:r>
      <w:r w:rsidRPr="00FE329A">
        <w:rPr>
          <w:lang w:val="en-AU"/>
        </w:rPr>
        <w:t xml:space="preserve">ed experience of </w:t>
      </w:r>
      <w:r w:rsidR="00BC400F">
        <w:rPr>
          <w:lang w:val="en-AU"/>
        </w:rPr>
        <w:t xml:space="preserve">a </w:t>
      </w:r>
      <w:r w:rsidRPr="00FE329A">
        <w:rPr>
          <w:lang w:val="en-AU"/>
        </w:rPr>
        <w:t xml:space="preserve">mental </w:t>
      </w:r>
      <w:r w:rsidR="00BC400F">
        <w:rPr>
          <w:lang w:val="en-AU"/>
        </w:rPr>
        <w:t xml:space="preserve">health condition </w:t>
      </w:r>
      <w:r w:rsidR="00C51A75">
        <w:rPr>
          <w:lang w:val="en-AU"/>
        </w:rPr>
        <w:t>and</w:t>
      </w:r>
      <w:r w:rsidRPr="00FE329A">
        <w:rPr>
          <w:lang w:val="en-AU"/>
        </w:rPr>
        <w:t xml:space="preserve"> representatives from the </w:t>
      </w:r>
      <w:r w:rsidR="006C1276" w:rsidRPr="006C1276">
        <w:rPr>
          <w:lang w:val="en-AU"/>
        </w:rPr>
        <w:t>Australian, state and territory governments.</w:t>
      </w:r>
      <w:r w:rsidR="008B3D00">
        <w:rPr>
          <w:lang w:val="en-AU"/>
        </w:rPr>
        <w:t xml:space="preserve"> </w:t>
      </w:r>
      <w:r w:rsidR="0088092A">
        <w:rPr>
          <w:lang w:val="en-AU"/>
        </w:rPr>
        <w:t xml:space="preserve">To address </w:t>
      </w:r>
      <w:r w:rsidR="00E0095A">
        <w:rPr>
          <w:lang w:val="en-AU"/>
        </w:rPr>
        <w:t xml:space="preserve">the commitment under section 128(a) of the National Agreement, </w:t>
      </w:r>
      <w:r w:rsidR="0088092A">
        <w:rPr>
          <w:lang w:val="en-AU"/>
        </w:rPr>
        <w:t>t</w:t>
      </w:r>
      <w:r w:rsidR="000F524E" w:rsidRPr="00FE329A">
        <w:rPr>
          <w:lang w:val="en-AU"/>
        </w:rPr>
        <w:t>he PPG developed a definition of</w:t>
      </w:r>
      <w:r w:rsidR="00352F33">
        <w:rPr>
          <w:lang w:val="en-AU"/>
        </w:rPr>
        <w:t xml:space="preserve"> </w:t>
      </w:r>
      <w:r w:rsidR="000F524E" w:rsidRPr="00FE329A">
        <w:rPr>
          <w:lang w:val="en-AU"/>
        </w:rPr>
        <w:t>psychosocial supports</w:t>
      </w:r>
      <w:r w:rsidR="004E4513">
        <w:rPr>
          <w:lang w:val="en-AU"/>
        </w:rPr>
        <w:t xml:space="preserve"> </w:t>
      </w:r>
      <w:r w:rsidR="00352F33">
        <w:rPr>
          <w:lang w:val="en-AU"/>
        </w:rPr>
        <w:t>and target cohorts for</w:t>
      </w:r>
      <w:r w:rsidR="004E4513">
        <w:rPr>
          <w:lang w:val="en-AU"/>
        </w:rPr>
        <w:t xml:space="preserve"> the purposes of the analysis</w:t>
      </w:r>
      <w:r w:rsidR="001D7E0E">
        <w:rPr>
          <w:lang w:val="en-AU"/>
        </w:rPr>
        <w:t xml:space="preserve">, </w:t>
      </w:r>
      <w:r w:rsidR="000F524E" w:rsidRPr="00FE329A">
        <w:rPr>
          <w:lang w:val="en-AU"/>
        </w:rPr>
        <w:t xml:space="preserve">shown in </w:t>
      </w:r>
      <w:r w:rsidR="000F524E">
        <w:rPr>
          <w:lang w:val="en-AU"/>
        </w:rPr>
        <w:t>Text</w:t>
      </w:r>
      <w:r w:rsidR="000F524E" w:rsidRPr="00C01D19">
        <w:rPr>
          <w:lang w:val="en-AU"/>
        </w:rPr>
        <w:t xml:space="preserve"> </w:t>
      </w:r>
      <w:r w:rsidR="003F73E7">
        <w:rPr>
          <w:lang w:val="en-AU"/>
        </w:rPr>
        <w:t xml:space="preserve">Box </w:t>
      </w:r>
      <w:r w:rsidR="006B6DDC">
        <w:rPr>
          <w:lang w:val="en-AU"/>
        </w:rPr>
        <w:t>1</w:t>
      </w:r>
      <w:r w:rsidR="00683A25">
        <w:rPr>
          <w:lang w:val="en-AU"/>
        </w:rPr>
        <w:t xml:space="preserve"> above</w:t>
      </w:r>
      <w:r w:rsidR="003F73E7">
        <w:rPr>
          <w:lang w:val="en-AU"/>
        </w:rPr>
        <w:t>.</w:t>
      </w:r>
    </w:p>
    <w:p w14:paraId="5848651E" w14:textId="00544EA8" w:rsidR="00A41375" w:rsidRDefault="00D25555" w:rsidP="003B1800">
      <w:pPr>
        <w:rPr>
          <w:lang w:val="en-AU"/>
        </w:rPr>
      </w:pPr>
      <w:r>
        <w:t>The PPG also initiated actions to address the commitment under section 12</w:t>
      </w:r>
      <w:r w:rsidR="003B1800">
        <w:t xml:space="preserve">3 (b) of the </w:t>
      </w:r>
      <w:r w:rsidR="001D7E0E">
        <w:t>A</w:t>
      </w:r>
      <w:r w:rsidR="003B1800">
        <w:t xml:space="preserve">greement. </w:t>
      </w:r>
      <w:r w:rsidR="00824326" w:rsidRPr="00FE329A">
        <w:rPr>
          <w:lang w:val="en-AU"/>
        </w:rPr>
        <w:t xml:space="preserve">The Australian Government Department of Health and Aged Care (the Department), working on behalf of the PPG, engaged Health Policy Analysis (HPA) to </w:t>
      </w:r>
      <w:r w:rsidR="003B1800">
        <w:rPr>
          <w:lang w:val="en-AU"/>
        </w:rPr>
        <w:t xml:space="preserve">assist with </w:t>
      </w:r>
      <w:r w:rsidR="00824326" w:rsidRPr="00FE329A">
        <w:rPr>
          <w:lang w:val="en-AU"/>
        </w:rPr>
        <w:t>develop</w:t>
      </w:r>
      <w:r w:rsidR="003B1800">
        <w:rPr>
          <w:lang w:val="en-AU"/>
        </w:rPr>
        <w:t xml:space="preserve">ing </w:t>
      </w:r>
      <w:r w:rsidR="00824326" w:rsidRPr="00FE329A">
        <w:rPr>
          <w:lang w:val="en-AU"/>
        </w:rPr>
        <w:t xml:space="preserve">estimates of the level of unmet need for psychosocial supports outside the </w:t>
      </w:r>
      <w:r w:rsidR="009C1C00">
        <w:rPr>
          <w:lang w:val="en-AU"/>
        </w:rPr>
        <w:t>NDIS</w:t>
      </w:r>
      <w:r w:rsidR="00824326" w:rsidRPr="00FE329A">
        <w:rPr>
          <w:lang w:val="en-AU"/>
        </w:rPr>
        <w:t>.</w:t>
      </w:r>
      <w:r w:rsidR="00824326" w:rsidRPr="000C181D">
        <w:rPr>
          <w:lang w:val="en-AU"/>
        </w:rPr>
        <w:t xml:space="preserve"> </w:t>
      </w:r>
      <w:r w:rsidR="0074723B">
        <w:rPr>
          <w:lang w:val="en-AU"/>
        </w:rPr>
        <w:t xml:space="preserve">The Department also </w:t>
      </w:r>
      <w:r w:rsidR="00A41375">
        <w:rPr>
          <w:lang w:val="en-AU"/>
        </w:rPr>
        <w:t>engage</w:t>
      </w:r>
      <w:r w:rsidR="0074723B">
        <w:rPr>
          <w:lang w:val="en-AU"/>
        </w:rPr>
        <w:t xml:space="preserve">d </w:t>
      </w:r>
      <w:r w:rsidR="00A41375">
        <w:rPr>
          <w:lang w:val="en-AU"/>
        </w:rPr>
        <w:t xml:space="preserve">the </w:t>
      </w:r>
      <w:r w:rsidR="009C1C00" w:rsidRPr="00C237ED">
        <w:t>Queensland</w:t>
      </w:r>
      <w:r w:rsidR="009C1C00" w:rsidRPr="00C237ED">
        <w:rPr>
          <w:spacing w:val="-8"/>
        </w:rPr>
        <w:t xml:space="preserve"> </w:t>
      </w:r>
      <w:r w:rsidR="009C1C00" w:rsidRPr="00C237ED">
        <w:t>Centre</w:t>
      </w:r>
      <w:r w:rsidR="009C1C00" w:rsidRPr="00C237ED">
        <w:rPr>
          <w:spacing w:val="-8"/>
        </w:rPr>
        <w:t xml:space="preserve"> </w:t>
      </w:r>
      <w:r w:rsidR="009C1C00" w:rsidRPr="00C237ED">
        <w:t>for</w:t>
      </w:r>
      <w:r w:rsidR="009C1C00" w:rsidRPr="00C237ED">
        <w:rPr>
          <w:spacing w:val="-9"/>
        </w:rPr>
        <w:t xml:space="preserve"> </w:t>
      </w:r>
      <w:r w:rsidR="009C1C00" w:rsidRPr="00C237ED">
        <w:t>Mental</w:t>
      </w:r>
      <w:r w:rsidR="009C1C00" w:rsidRPr="00C237ED">
        <w:rPr>
          <w:spacing w:val="-8"/>
        </w:rPr>
        <w:t xml:space="preserve"> </w:t>
      </w:r>
      <w:r w:rsidR="009C1C00" w:rsidRPr="00C237ED">
        <w:t>Health</w:t>
      </w:r>
      <w:r w:rsidR="009C1C00" w:rsidRPr="00C237ED">
        <w:rPr>
          <w:spacing w:val="-8"/>
        </w:rPr>
        <w:t xml:space="preserve"> </w:t>
      </w:r>
      <w:r w:rsidR="009C1C00" w:rsidRPr="00C237ED">
        <w:rPr>
          <w:spacing w:val="-2"/>
        </w:rPr>
        <w:t>Research</w:t>
      </w:r>
      <w:r w:rsidR="009C1C00" w:rsidDel="009C1C00">
        <w:rPr>
          <w:lang w:val="en-AU"/>
        </w:rPr>
        <w:t xml:space="preserve"> </w:t>
      </w:r>
      <w:r w:rsidR="009C1C00">
        <w:rPr>
          <w:lang w:val="en-AU"/>
        </w:rPr>
        <w:t xml:space="preserve">(QCMHR) </w:t>
      </w:r>
      <w:r w:rsidR="00A41375">
        <w:rPr>
          <w:lang w:val="en-AU"/>
        </w:rPr>
        <w:t xml:space="preserve">at the </w:t>
      </w:r>
      <w:r w:rsidR="003E3931">
        <w:rPr>
          <w:lang w:val="en-AU"/>
        </w:rPr>
        <w:t>U</w:t>
      </w:r>
      <w:r w:rsidR="009C1C00">
        <w:rPr>
          <w:lang w:val="en-AU"/>
        </w:rPr>
        <w:t xml:space="preserve">niversity of </w:t>
      </w:r>
      <w:r w:rsidR="003E3931">
        <w:rPr>
          <w:lang w:val="en-AU"/>
        </w:rPr>
        <w:t>Q</w:t>
      </w:r>
      <w:r w:rsidR="009C1C00">
        <w:rPr>
          <w:lang w:val="en-AU"/>
        </w:rPr>
        <w:t>ueensland (UQ)</w:t>
      </w:r>
      <w:r w:rsidR="0074723B">
        <w:rPr>
          <w:lang w:val="en-AU"/>
        </w:rPr>
        <w:t xml:space="preserve"> to provide expert advice on the </w:t>
      </w:r>
      <w:r w:rsidR="00090933">
        <w:rPr>
          <w:lang w:val="en-AU"/>
        </w:rPr>
        <w:t>NMHSPF, which is an important input to estimation of needs for p</w:t>
      </w:r>
      <w:r w:rsidR="00F74961">
        <w:rPr>
          <w:lang w:val="en-AU"/>
        </w:rPr>
        <w:t>s</w:t>
      </w:r>
      <w:r w:rsidR="00090933">
        <w:rPr>
          <w:lang w:val="en-AU"/>
        </w:rPr>
        <w:t>ychosocial support.</w:t>
      </w:r>
    </w:p>
    <w:p w14:paraId="2E177EFC" w14:textId="53AF528A" w:rsidR="002C431E" w:rsidRDefault="00F74961" w:rsidP="003B1800">
      <w:pPr>
        <w:rPr>
          <w:lang w:val="en-AU"/>
        </w:rPr>
      </w:pPr>
      <w:r>
        <w:rPr>
          <w:lang w:val="en-AU"/>
        </w:rPr>
        <w:t xml:space="preserve">PPG members, HPA and QCMHR </w:t>
      </w:r>
      <w:r w:rsidR="00B86CC0">
        <w:rPr>
          <w:lang w:val="en-AU"/>
        </w:rPr>
        <w:t>worked</w:t>
      </w:r>
      <w:r>
        <w:rPr>
          <w:lang w:val="en-AU"/>
        </w:rPr>
        <w:t xml:space="preserve"> collaboratively to </w:t>
      </w:r>
      <w:r w:rsidR="00E22BF3">
        <w:rPr>
          <w:lang w:val="en-AU"/>
        </w:rPr>
        <w:t xml:space="preserve">undertake the work described in section 123 (b) of the National </w:t>
      </w:r>
      <w:r w:rsidR="00D8433F">
        <w:rPr>
          <w:lang w:val="en-AU"/>
        </w:rPr>
        <w:t>Agreement. Th</w:t>
      </w:r>
      <w:r w:rsidR="00B86CC0">
        <w:rPr>
          <w:lang w:val="en-AU"/>
        </w:rPr>
        <w:t>e</w:t>
      </w:r>
      <w:r w:rsidR="00D8433F">
        <w:rPr>
          <w:lang w:val="en-AU"/>
        </w:rPr>
        <w:t xml:space="preserve"> work involved national and jurisdiction consultations</w:t>
      </w:r>
      <w:r w:rsidR="00E46006">
        <w:rPr>
          <w:lang w:val="en-AU"/>
        </w:rPr>
        <w:t xml:space="preserve">, </w:t>
      </w:r>
      <w:r w:rsidR="00B86CC0">
        <w:rPr>
          <w:lang w:val="en-AU"/>
        </w:rPr>
        <w:lastRenderedPageBreak/>
        <w:t xml:space="preserve">compiling </w:t>
      </w:r>
      <w:r w:rsidR="00E46006">
        <w:rPr>
          <w:lang w:val="en-AU"/>
        </w:rPr>
        <w:t xml:space="preserve">data from multiple sources, </w:t>
      </w:r>
      <w:r w:rsidR="00B86CC0">
        <w:rPr>
          <w:lang w:val="en-AU"/>
        </w:rPr>
        <w:t>analysing</w:t>
      </w:r>
      <w:r w:rsidR="00E46006">
        <w:rPr>
          <w:lang w:val="en-AU"/>
        </w:rPr>
        <w:t xml:space="preserve"> these data and </w:t>
      </w:r>
      <w:r w:rsidR="00B86CC0">
        <w:rPr>
          <w:lang w:val="en-AU"/>
        </w:rPr>
        <w:t>preparing</w:t>
      </w:r>
      <w:r w:rsidR="000209AE">
        <w:rPr>
          <w:lang w:val="en-AU"/>
        </w:rPr>
        <w:t xml:space="preserve"> </w:t>
      </w:r>
      <w:r w:rsidR="004A6A8B">
        <w:rPr>
          <w:lang w:val="en-AU"/>
        </w:rPr>
        <w:t xml:space="preserve">a </w:t>
      </w:r>
      <w:r w:rsidR="000209AE">
        <w:rPr>
          <w:lang w:val="en-AU"/>
        </w:rPr>
        <w:t xml:space="preserve">report. Details of the methods for developing estimates of unmet need are described in section </w:t>
      </w:r>
      <w:r w:rsidR="0036702B">
        <w:rPr>
          <w:lang w:val="en-AU"/>
        </w:rPr>
        <w:t>1.3.</w:t>
      </w:r>
    </w:p>
    <w:p w14:paraId="4C701D13" w14:textId="483E367F" w:rsidR="008A59E8" w:rsidRDefault="00466F37" w:rsidP="003B1800">
      <w:pPr>
        <w:rPr>
          <w:lang w:val="en-AU"/>
        </w:rPr>
      </w:pPr>
      <w:r>
        <w:rPr>
          <w:lang w:val="en-AU"/>
        </w:rPr>
        <w:t xml:space="preserve">In undertaking this work, </w:t>
      </w:r>
      <w:r w:rsidR="004309EC">
        <w:rPr>
          <w:lang w:val="en-AU"/>
        </w:rPr>
        <w:t>the methods have followed the general approach taken by the Productivity Commission</w:t>
      </w:r>
      <w:r w:rsidR="00AC446F">
        <w:rPr>
          <w:lang w:val="en-AU"/>
        </w:rPr>
        <w:t xml:space="preserve">. Estimates of need have been updated and more detailed information on the provision </w:t>
      </w:r>
      <w:r w:rsidR="00B86CC0">
        <w:rPr>
          <w:lang w:val="en-AU"/>
        </w:rPr>
        <w:t xml:space="preserve">of </w:t>
      </w:r>
      <w:r w:rsidR="00AC446F">
        <w:rPr>
          <w:lang w:val="en-AU"/>
        </w:rPr>
        <w:t>psychosocial s</w:t>
      </w:r>
      <w:r w:rsidR="00B535B5">
        <w:rPr>
          <w:lang w:val="en-AU"/>
        </w:rPr>
        <w:t>upports has been collated and analysed.</w:t>
      </w:r>
      <w:r w:rsidR="00086B50">
        <w:rPr>
          <w:lang w:val="en-AU"/>
        </w:rPr>
        <w:t xml:space="preserve"> </w:t>
      </w:r>
      <w:r w:rsidR="008A59E8">
        <w:rPr>
          <w:lang w:val="en-AU"/>
        </w:rPr>
        <w:t xml:space="preserve">This report extends beyond the estimates </w:t>
      </w:r>
      <w:r w:rsidR="00A23DE4">
        <w:rPr>
          <w:lang w:val="en-AU"/>
        </w:rPr>
        <w:t>included in the Productivity Commission report in the following ways:</w:t>
      </w:r>
    </w:p>
    <w:p w14:paraId="327CFCC7" w14:textId="78B54EE4" w:rsidR="00A23DE4" w:rsidRPr="00A23DE4" w:rsidRDefault="00B86CC0" w:rsidP="002D6BF3">
      <w:pPr>
        <w:pStyle w:val="ListBullet"/>
        <w:rPr>
          <w:lang w:val="en-AU"/>
        </w:rPr>
      </w:pPr>
      <w:r>
        <w:rPr>
          <w:lang w:val="en-AU"/>
        </w:rPr>
        <w:t>T</w:t>
      </w:r>
      <w:r w:rsidR="00BD1359" w:rsidRPr="00A23DE4">
        <w:rPr>
          <w:lang w:val="en-AU"/>
        </w:rPr>
        <w:t xml:space="preserve">he Productivity Commission focused on people with severe mental illness </w:t>
      </w:r>
      <w:r>
        <w:rPr>
          <w:lang w:val="en-AU"/>
        </w:rPr>
        <w:t>(</w:t>
      </w:r>
      <w:r w:rsidR="00BD1359" w:rsidRPr="00A23DE4">
        <w:rPr>
          <w:lang w:val="en-AU"/>
        </w:rPr>
        <w:t>aged between 12 and 64 years</w:t>
      </w:r>
      <w:r>
        <w:rPr>
          <w:lang w:val="en-AU"/>
        </w:rPr>
        <w:t>)</w:t>
      </w:r>
      <w:r w:rsidR="00BD1359" w:rsidRPr="00A23DE4">
        <w:rPr>
          <w:lang w:val="en-AU"/>
        </w:rPr>
        <w:t xml:space="preserve">. </w:t>
      </w:r>
      <w:r w:rsidR="000E7025" w:rsidRPr="00A23DE4">
        <w:rPr>
          <w:lang w:val="en-AU"/>
        </w:rPr>
        <w:t xml:space="preserve">The estimates provided in this report have </w:t>
      </w:r>
      <w:r w:rsidR="00E73551">
        <w:rPr>
          <w:lang w:val="en-AU"/>
        </w:rPr>
        <w:t xml:space="preserve">been </w:t>
      </w:r>
      <w:r w:rsidR="00DB1421" w:rsidRPr="00A23DE4">
        <w:rPr>
          <w:lang w:val="en-AU"/>
        </w:rPr>
        <w:t>extend</w:t>
      </w:r>
      <w:r w:rsidR="00241749" w:rsidRPr="00A23DE4">
        <w:rPr>
          <w:lang w:val="en-AU"/>
        </w:rPr>
        <w:t>ed</w:t>
      </w:r>
      <w:r w:rsidR="00DB1421" w:rsidRPr="00A23DE4">
        <w:rPr>
          <w:lang w:val="en-AU"/>
        </w:rPr>
        <w:t xml:space="preserve"> to include people</w:t>
      </w:r>
      <w:r>
        <w:rPr>
          <w:lang w:val="en-AU"/>
        </w:rPr>
        <w:t xml:space="preserve"> in the same age group</w:t>
      </w:r>
      <w:r w:rsidR="00DB1421" w:rsidRPr="00A23DE4">
        <w:rPr>
          <w:lang w:val="en-AU"/>
        </w:rPr>
        <w:t xml:space="preserve"> with</w:t>
      </w:r>
      <w:r w:rsidR="00241749" w:rsidRPr="00A23DE4">
        <w:rPr>
          <w:lang w:val="en-AU"/>
        </w:rPr>
        <w:t xml:space="preserve"> moderate mental illness severity</w:t>
      </w:r>
      <w:r w:rsidR="000E7025" w:rsidRPr="00A23DE4">
        <w:rPr>
          <w:lang w:val="en-AU"/>
        </w:rPr>
        <w:t>.</w:t>
      </w:r>
    </w:p>
    <w:p w14:paraId="105F639D" w14:textId="0775C97F" w:rsidR="00856697" w:rsidRDefault="00856697" w:rsidP="002D6BF3">
      <w:pPr>
        <w:pStyle w:val="ListBullet"/>
        <w:rPr>
          <w:lang w:val="en-AU"/>
        </w:rPr>
      </w:pPr>
      <w:r w:rsidRPr="00A23DE4">
        <w:rPr>
          <w:lang w:val="en-AU"/>
        </w:rPr>
        <w:t xml:space="preserve">The Productivity Commission </w:t>
      </w:r>
      <w:r w:rsidR="00DC698D" w:rsidRPr="00A23DE4">
        <w:rPr>
          <w:lang w:val="en-AU"/>
        </w:rPr>
        <w:t xml:space="preserve">presented </w:t>
      </w:r>
      <w:r w:rsidRPr="00A23DE4">
        <w:rPr>
          <w:lang w:val="en-AU"/>
        </w:rPr>
        <w:t>a nation</w:t>
      </w:r>
      <w:r w:rsidR="00DC698D" w:rsidRPr="00A23DE4">
        <w:rPr>
          <w:lang w:val="en-AU"/>
        </w:rPr>
        <w:t>al</w:t>
      </w:r>
      <w:r w:rsidRPr="00A23DE4">
        <w:rPr>
          <w:lang w:val="en-AU"/>
        </w:rPr>
        <w:t xml:space="preserve"> estimate of </w:t>
      </w:r>
      <w:r w:rsidR="00DC698D" w:rsidRPr="00A23DE4">
        <w:rPr>
          <w:lang w:val="en-AU"/>
        </w:rPr>
        <w:t xml:space="preserve">unmet </w:t>
      </w:r>
      <w:r w:rsidRPr="00A23DE4">
        <w:rPr>
          <w:lang w:val="en-AU"/>
        </w:rPr>
        <w:t>need</w:t>
      </w:r>
      <w:r w:rsidR="008A59E8" w:rsidRPr="00A23DE4">
        <w:rPr>
          <w:lang w:val="en-AU"/>
        </w:rPr>
        <w:t xml:space="preserve"> </w:t>
      </w:r>
      <w:r w:rsidR="00DC698D" w:rsidRPr="00A23DE4">
        <w:rPr>
          <w:lang w:val="en-AU"/>
        </w:rPr>
        <w:t>for ps</w:t>
      </w:r>
      <w:r w:rsidR="008A59E8" w:rsidRPr="00A23DE4">
        <w:rPr>
          <w:lang w:val="en-AU"/>
        </w:rPr>
        <w:t>ychosocial support</w:t>
      </w:r>
      <w:r w:rsidRPr="00A23DE4">
        <w:rPr>
          <w:lang w:val="en-AU"/>
        </w:rPr>
        <w:t>. In this report</w:t>
      </w:r>
      <w:r w:rsidR="00B86CC0">
        <w:rPr>
          <w:lang w:val="en-AU"/>
        </w:rPr>
        <w:t xml:space="preserve">, </w:t>
      </w:r>
      <w:r w:rsidRPr="00A23DE4">
        <w:rPr>
          <w:lang w:val="en-AU"/>
        </w:rPr>
        <w:t>estimates</w:t>
      </w:r>
      <w:r w:rsidR="00B86CC0">
        <w:rPr>
          <w:lang w:val="en-AU"/>
        </w:rPr>
        <w:t xml:space="preserve"> are</w:t>
      </w:r>
      <w:r w:rsidRPr="00A23DE4">
        <w:rPr>
          <w:lang w:val="en-AU"/>
        </w:rPr>
        <w:t xml:space="preserve"> </w:t>
      </w:r>
      <w:r w:rsidR="002B3BBB">
        <w:rPr>
          <w:lang w:val="en-AU"/>
        </w:rPr>
        <w:t xml:space="preserve">also provided </w:t>
      </w:r>
      <w:r w:rsidRPr="00A23DE4">
        <w:rPr>
          <w:lang w:val="en-AU"/>
        </w:rPr>
        <w:t xml:space="preserve">at a </w:t>
      </w:r>
      <w:r w:rsidR="003506BE">
        <w:rPr>
          <w:lang w:val="en-AU"/>
        </w:rPr>
        <w:t>state</w:t>
      </w:r>
      <w:r w:rsidRPr="00A23DE4">
        <w:rPr>
          <w:lang w:val="en-AU"/>
        </w:rPr>
        <w:t xml:space="preserve"> and </w:t>
      </w:r>
      <w:r w:rsidR="003506BE">
        <w:rPr>
          <w:lang w:val="en-AU"/>
        </w:rPr>
        <w:t>territory</w:t>
      </w:r>
      <w:r w:rsidR="00C96C5D">
        <w:rPr>
          <w:lang w:val="en-AU"/>
        </w:rPr>
        <w:t xml:space="preserve"> level.</w:t>
      </w:r>
    </w:p>
    <w:p w14:paraId="4E217967" w14:textId="5530ABC2" w:rsidR="00681EC8" w:rsidRDefault="00A23DE4" w:rsidP="002D6BF3">
      <w:pPr>
        <w:pStyle w:val="ListBullet"/>
        <w:rPr>
          <w:lang w:val="en-AU"/>
        </w:rPr>
      </w:pPr>
      <w:r w:rsidRPr="00A23DE4">
        <w:rPr>
          <w:lang w:val="en-AU"/>
        </w:rPr>
        <w:t xml:space="preserve">The Productivity Commission </w:t>
      </w:r>
      <w:r w:rsidR="00B86CC0">
        <w:rPr>
          <w:lang w:val="en-AU"/>
        </w:rPr>
        <w:t>included</w:t>
      </w:r>
      <w:r>
        <w:rPr>
          <w:lang w:val="en-AU"/>
        </w:rPr>
        <w:t xml:space="preserve"> estimate</w:t>
      </w:r>
      <w:r w:rsidR="00434B79">
        <w:rPr>
          <w:lang w:val="en-AU"/>
        </w:rPr>
        <w:t>s</w:t>
      </w:r>
      <w:r>
        <w:rPr>
          <w:lang w:val="en-AU"/>
        </w:rPr>
        <w:t xml:space="preserve"> of people supported </w:t>
      </w:r>
      <w:r w:rsidR="00681EC8">
        <w:rPr>
          <w:lang w:val="en-AU"/>
        </w:rPr>
        <w:t xml:space="preserve">outside the NDIS by </w:t>
      </w:r>
      <w:r w:rsidR="00C96C5D">
        <w:rPr>
          <w:lang w:val="en-AU"/>
        </w:rPr>
        <w:t>Australian Government</w:t>
      </w:r>
      <w:r w:rsidR="00681EC8">
        <w:rPr>
          <w:lang w:val="en-AU"/>
        </w:rPr>
        <w:t xml:space="preserve">, </w:t>
      </w:r>
      <w:r w:rsidR="003506BE">
        <w:rPr>
          <w:lang w:val="en-AU"/>
        </w:rPr>
        <w:t>state</w:t>
      </w:r>
      <w:r w:rsidR="00681EC8">
        <w:rPr>
          <w:lang w:val="en-AU"/>
        </w:rPr>
        <w:t xml:space="preserve"> and </w:t>
      </w:r>
      <w:r w:rsidR="003506BE">
        <w:rPr>
          <w:lang w:val="en-AU"/>
        </w:rPr>
        <w:t>territory</w:t>
      </w:r>
      <w:r w:rsidR="00C96C5D">
        <w:rPr>
          <w:lang w:val="en-AU"/>
        </w:rPr>
        <w:t xml:space="preserve"> government</w:t>
      </w:r>
      <w:r w:rsidR="00681EC8">
        <w:rPr>
          <w:lang w:val="en-AU"/>
        </w:rPr>
        <w:t xml:space="preserve"> programs</w:t>
      </w:r>
      <w:r w:rsidR="000A12CA">
        <w:rPr>
          <w:lang w:val="en-AU"/>
        </w:rPr>
        <w:t xml:space="preserve">, to some extent based on analysis of </w:t>
      </w:r>
      <w:r w:rsidR="007B4C8A">
        <w:rPr>
          <w:lang w:val="en-AU"/>
        </w:rPr>
        <w:t xml:space="preserve">psychosocial program </w:t>
      </w:r>
      <w:r w:rsidR="000A12CA">
        <w:rPr>
          <w:lang w:val="en-AU"/>
        </w:rPr>
        <w:t>expenditures</w:t>
      </w:r>
      <w:r w:rsidR="00681EC8">
        <w:rPr>
          <w:lang w:val="en-AU"/>
        </w:rPr>
        <w:t>.</w:t>
      </w:r>
      <w:r w:rsidR="009D6B58">
        <w:rPr>
          <w:lang w:val="en-AU"/>
        </w:rPr>
        <w:t xml:space="preserve"> This report includes a </w:t>
      </w:r>
      <w:r w:rsidR="007B4C8A">
        <w:rPr>
          <w:lang w:val="en-AU"/>
        </w:rPr>
        <w:t xml:space="preserve">more </w:t>
      </w:r>
      <w:r w:rsidR="009D6B58">
        <w:rPr>
          <w:lang w:val="en-AU"/>
        </w:rPr>
        <w:t xml:space="preserve">detailed analysis of people </w:t>
      </w:r>
      <w:r w:rsidR="00E50FF2">
        <w:rPr>
          <w:lang w:val="en-AU"/>
        </w:rPr>
        <w:t>support</w:t>
      </w:r>
      <w:r w:rsidR="00B86CC0">
        <w:rPr>
          <w:lang w:val="en-AU"/>
        </w:rPr>
        <w:t>ed</w:t>
      </w:r>
      <w:r w:rsidR="00623251">
        <w:rPr>
          <w:lang w:val="en-AU"/>
        </w:rPr>
        <w:t xml:space="preserve"> outside the NDIS</w:t>
      </w:r>
      <w:r w:rsidR="00E50FF2">
        <w:rPr>
          <w:lang w:val="en-AU"/>
        </w:rPr>
        <w:t xml:space="preserve"> and the </w:t>
      </w:r>
      <w:r w:rsidR="00B86CC0">
        <w:rPr>
          <w:lang w:val="en-AU"/>
        </w:rPr>
        <w:t xml:space="preserve">psychosocial support services </w:t>
      </w:r>
      <w:r w:rsidR="00E50FF2">
        <w:rPr>
          <w:lang w:val="en-AU"/>
        </w:rPr>
        <w:t xml:space="preserve">delivered under </w:t>
      </w:r>
      <w:r w:rsidR="005F24B2">
        <w:rPr>
          <w:lang w:val="en-AU"/>
        </w:rPr>
        <w:t>Australian Government</w:t>
      </w:r>
      <w:r w:rsidR="009D6B58">
        <w:rPr>
          <w:lang w:val="en-AU"/>
        </w:rPr>
        <w:t xml:space="preserve">, </w:t>
      </w:r>
      <w:r w:rsidR="003506BE">
        <w:rPr>
          <w:lang w:val="en-AU"/>
        </w:rPr>
        <w:t>state</w:t>
      </w:r>
      <w:r w:rsidR="009D6B58">
        <w:rPr>
          <w:lang w:val="en-AU"/>
        </w:rPr>
        <w:t xml:space="preserve"> and </w:t>
      </w:r>
      <w:r w:rsidR="003506BE">
        <w:rPr>
          <w:lang w:val="en-AU"/>
        </w:rPr>
        <w:t>territory</w:t>
      </w:r>
      <w:r w:rsidR="009D6B58">
        <w:rPr>
          <w:lang w:val="en-AU"/>
        </w:rPr>
        <w:t xml:space="preserve"> </w:t>
      </w:r>
      <w:r w:rsidR="005F24B2">
        <w:rPr>
          <w:lang w:val="en-AU"/>
        </w:rPr>
        <w:t xml:space="preserve">government </w:t>
      </w:r>
      <w:r w:rsidR="009D6B58">
        <w:rPr>
          <w:lang w:val="en-AU"/>
        </w:rPr>
        <w:t>programs</w:t>
      </w:r>
      <w:r w:rsidR="007B4C8A">
        <w:rPr>
          <w:lang w:val="en-AU"/>
        </w:rPr>
        <w:t xml:space="preserve">, based </w:t>
      </w:r>
      <w:r w:rsidR="00373F33">
        <w:rPr>
          <w:lang w:val="en-AU"/>
        </w:rPr>
        <w:t xml:space="preserve">largely on analysis of aggregated client </w:t>
      </w:r>
      <w:r w:rsidR="007B4C8A">
        <w:rPr>
          <w:lang w:val="en-AU"/>
        </w:rPr>
        <w:t>dat</w:t>
      </w:r>
      <w:r w:rsidR="00373F33">
        <w:rPr>
          <w:lang w:val="en-AU"/>
        </w:rPr>
        <w:t>a</w:t>
      </w:r>
      <w:r w:rsidR="00E50FF2">
        <w:rPr>
          <w:lang w:val="en-AU"/>
        </w:rPr>
        <w:t>.</w:t>
      </w:r>
    </w:p>
    <w:p w14:paraId="15C2EC22" w14:textId="3028C335" w:rsidR="00F74961" w:rsidRDefault="00917CE3" w:rsidP="003B1800">
      <w:pPr>
        <w:rPr>
          <w:lang w:val="en-AU"/>
        </w:rPr>
      </w:pPr>
      <w:r>
        <w:rPr>
          <w:lang w:val="en-AU"/>
        </w:rPr>
        <w:t xml:space="preserve">In this report, </w:t>
      </w:r>
      <w:r w:rsidR="00466F37">
        <w:rPr>
          <w:lang w:val="en-AU"/>
        </w:rPr>
        <w:t>gaps in available data have been identified</w:t>
      </w:r>
      <w:r w:rsidR="00422D36">
        <w:rPr>
          <w:lang w:val="en-AU"/>
        </w:rPr>
        <w:t xml:space="preserve"> and areas of uncertainty</w:t>
      </w:r>
      <w:r w:rsidR="00B86CC0">
        <w:rPr>
          <w:lang w:val="en-AU"/>
        </w:rPr>
        <w:t xml:space="preserve"> highlighted</w:t>
      </w:r>
      <w:r w:rsidR="00422D36">
        <w:rPr>
          <w:lang w:val="en-AU"/>
        </w:rPr>
        <w:t xml:space="preserve">. The report </w:t>
      </w:r>
      <w:r>
        <w:rPr>
          <w:lang w:val="en-AU"/>
        </w:rPr>
        <w:t>include</w:t>
      </w:r>
      <w:r w:rsidR="005C5520">
        <w:rPr>
          <w:lang w:val="en-AU"/>
        </w:rPr>
        <w:t>s</w:t>
      </w:r>
      <w:r>
        <w:rPr>
          <w:lang w:val="en-AU"/>
        </w:rPr>
        <w:t xml:space="preserve"> </w:t>
      </w:r>
      <w:r w:rsidR="00CC2504">
        <w:rPr>
          <w:lang w:val="en-AU"/>
        </w:rPr>
        <w:t xml:space="preserve">comprehensive documentation of these issues </w:t>
      </w:r>
      <w:r w:rsidR="00B86CC0">
        <w:rPr>
          <w:lang w:val="en-AU"/>
        </w:rPr>
        <w:t>and</w:t>
      </w:r>
      <w:r w:rsidR="00CC2504">
        <w:rPr>
          <w:lang w:val="en-AU"/>
        </w:rPr>
        <w:t xml:space="preserve"> </w:t>
      </w:r>
      <w:r w:rsidR="005C5520">
        <w:rPr>
          <w:lang w:val="en-AU"/>
        </w:rPr>
        <w:t xml:space="preserve">an </w:t>
      </w:r>
      <w:r w:rsidR="00CC2504">
        <w:rPr>
          <w:lang w:val="en-AU"/>
        </w:rPr>
        <w:t>assess</w:t>
      </w:r>
      <w:r w:rsidR="005C5520">
        <w:rPr>
          <w:lang w:val="en-AU"/>
        </w:rPr>
        <w:t xml:space="preserve">ment of </w:t>
      </w:r>
      <w:r w:rsidR="00CC2504">
        <w:rPr>
          <w:lang w:val="en-AU"/>
        </w:rPr>
        <w:t>the sensitiv</w:t>
      </w:r>
      <w:r w:rsidR="005C5520">
        <w:rPr>
          <w:lang w:val="en-AU"/>
        </w:rPr>
        <w:t>ity</w:t>
      </w:r>
      <w:r w:rsidR="00CC2504">
        <w:rPr>
          <w:lang w:val="en-AU"/>
        </w:rPr>
        <w:t xml:space="preserve"> of estimates to </w:t>
      </w:r>
      <w:r w:rsidR="009F63E5">
        <w:rPr>
          <w:lang w:val="en-AU"/>
        </w:rPr>
        <w:t xml:space="preserve">key </w:t>
      </w:r>
      <w:r w:rsidR="00CC2504">
        <w:rPr>
          <w:lang w:val="en-AU"/>
        </w:rPr>
        <w:t xml:space="preserve">assumptions that have been required in </w:t>
      </w:r>
      <w:r w:rsidR="00E0379D">
        <w:rPr>
          <w:lang w:val="en-AU"/>
        </w:rPr>
        <w:t>analysing available data</w:t>
      </w:r>
      <w:r w:rsidR="00E065AB">
        <w:rPr>
          <w:lang w:val="en-AU"/>
        </w:rPr>
        <w:t xml:space="preserve"> (see Chapter </w:t>
      </w:r>
      <w:r w:rsidR="0027619D">
        <w:rPr>
          <w:lang w:val="en-AU"/>
        </w:rPr>
        <w:t>5</w:t>
      </w:r>
      <w:r w:rsidR="00E065AB">
        <w:rPr>
          <w:lang w:val="en-AU"/>
        </w:rPr>
        <w:t>)</w:t>
      </w:r>
      <w:r w:rsidR="00CC2504">
        <w:rPr>
          <w:lang w:val="en-AU"/>
        </w:rPr>
        <w:t>.</w:t>
      </w:r>
    </w:p>
    <w:p w14:paraId="48775E18" w14:textId="04672755" w:rsidR="00AB10AE" w:rsidRDefault="00824326" w:rsidP="005D520F">
      <w:pPr>
        <w:rPr>
          <w:lang w:val="en-AU"/>
        </w:rPr>
      </w:pPr>
      <w:r w:rsidRPr="000C181D">
        <w:rPr>
          <w:lang w:val="en-AU"/>
        </w:rPr>
        <w:t xml:space="preserve">It should be </w:t>
      </w:r>
      <w:r w:rsidR="00A071C0">
        <w:rPr>
          <w:lang w:val="en-AU"/>
        </w:rPr>
        <w:t xml:space="preserve">emphasised </w:t>
      </w:r>
      <w:r w:rsidRPr="000C181D">
        <w:rPr>
          <w:lang w:val="en-AU"/>
        </w:rPr>
        <w:t xml:space="preserve">that the analysis undertaken for this project does not </w:t>
      </w:r>
      <w:r w:rsidR="00B86CC0" w:rsidRPr="000C181D">
        <w:rPr>
          <w:lang w:val="en-AU"/>
        </w:rPr>
        <w:t>consider</w:t>
      </w:r>
      <w:r w:rsidRPr="000C181D">
        <w:rPr>
          <w:lang w:val="en-AU"/>
        </w:rPr>
        <w:t xml:space="preserve"> the impact of any future reforms to the NDIS, </w:t>
      </w:r>
      <w:r w:rsidR="005460C6">
        <w:rPr>
          <w:lang w:val="en-AU"/>
        </w:rPr>
        <w:t xml:space="preserve">including the establishment of foundational supports outside the NDIS </w:t>
      </w:r>
      <w:r w:rsidR="00C60100">
        <w:rPr>
          <w:lang w:val="en-AU"/>
        </w:rPr>
        <w:t>as recommended in</w:t>
      </w:r>
      <w:r w:rsidR="005460C6">
        <w:rPr>
          <w:lang w:val="en-AU"/>
        </w:rPr>
        <w:t xml:space="preserve"> </w:t>
      </w:r>
      <w:r w:rsidRPr="000C181D">
        <w:rPr>
          <w:lang w:val="en-AU"/>
        </w:rPr>
        <w:t xml:space="preserve">the </w:t>
      </w:r>
      <w:r w:rsidR="00A071C0">
        <w:rPr>
          <w:lang w:val="en-AU"/>
        </w:rPr>
        <w:t xml:space="preserve">2023 </w:t>
      </w:r>
      <w:r w:rsidRPr="000C181D">
        <w:rPr>
          <w:lang w:val="en-AU"/>
        </w:rPr>
        <w:t>Independent Review of the NDIS</w:t>
      </w:r>
      <w:r w:rsidR="00A071C0">
        <w:rPr>
          <w:lang w:val="en-AU"/>
        </w:rPr>
        <w:t xml:space="preserve"> (the NDIS Review)</w:t>
      </w:r>
      <w:r w:rsidRPr="000C181D">
        <w:rPr>
          <w:lang w:val="en-AU"/>
        </w:rPr>
        <w:t>. The findings of this project, together with the NDIS Review</w:t>
      </w:r>
      <w:r w:rsidR="00AB6B52">
        <w:rPr>
          <w:lang w:val="en-AU"/>
        </w:rPr>
        <w:t xml:space="preserve"> and broader disability and health reforms</w:t>
      </w:r>
      <w:r w:rsidRPr="000C181D">
        <w:rPr>
          <w:lang w:val="en-AU"/>
        </w:rPr>
        <w:t xml:space="preserve">, will help inform </w:t>
      </w:r>
      <w:r w:rsidR="00AB10AE">
        <w:rPr>
          <w:lang w:val="en-AU"/>
        </w:rPr>
        <w:t xml:space="preserve">governments’ consideration of </w:t>
      </w:r>
      <w:r w:rsidRPr="000C181D">
        <w:rPr>
          <w:lang w:val="en-AU"/>
        </w:rPr>
        <w:t xml:space="preserve">future psychosocial supports for people </w:t>
      </w:r>
      <w:r w:rsidR="00204F3D">
        <w:rPr>
          <w:lang w:val="en-AU"/>
        </w:rPr>
        <w:t xml:space="preserve">whose needs are </w:t>
      </w:r>
      <w:r w:rsidRPr="000C181D">
        <w:rPr>
          <w:lang w:val="en-AU"/>
        </w:rPr>
        <w:t xml:space="preserve">not supported </w:t>
      </w:r>
      <w:r w:rsidR="00B86CC0">
        <w:rPr>
          <w:lang w:val="en-AU"/>
        </w:rPr>
        <w:t>by</w:t>
      </w:r>
      <w:r w:rsidRPr="000C181D">
        <w:rPr>
          <w:lang w:val="en-AU"/>
        </w:rPr>
        <w:t xml:space="preserve"> the NDIS.</w:t>
      </w:r>
    </w:p>
    <w:p w14:paraId="30009887" w14:textId="77777777" w:rsidR="004B2BA0" w:rsidRPr="004B2BA0" w:rsidRDefault="004B2BA0" w:rsidP="004B2BA0">
      <w:pPr>
        <w:pStyle w:val="Heading2numbered"/>
        <w:keepNext/>
        <w:keepLines/>
        <w:ind w:left="794" w:hanging="794"/>
      </w:pPr>
      <w:bookmarkStart w:id="54" w:name="_Toc166168048"/>
      <w:bookmarkStart w:id="55" w:name="_Toc169858009"/>
      <w:bookmarkStart w:id="56" w:name="_Toc174707698"/>
      <w:bookmarkStart w:id="57" w:name="_Toc174708036"/>
      <w:r w:rsidRPr="004B2BA0">
        <w:t>Report structure</w:t>
      </w:r>
      <w:bookmarkEnd w:id="54"/>
      <w:bookmarkEnd w:id="55"/>
      <w:bookmarkEnd w:id="56"/>
      <w:bookmarkEnd w:id="57"/>
    </w:p>
    <w:p w14:paraId="21E837AE" w14:textId="77777777" w:rsidR="004B2BA0" w:rsidRDefault="004B2BA0" w:rsidP="002307D7">
      <w:pPr>
        <w:keepNext/>
        <w:keepLines/>
        <w:spacing w:before="160"/>
        <w:rPr>
          <w:spacing w:val="-2"/>
        </w:rPr>
      </w:pPr>
      <w:r>
        <w:rPr>
          <w:spacing w:val="-2"/>
        </w:rPr>
        <w:t>The report is structured as follows:</w:t>
      </w:r>
    </w:p>
    <w:p w14:paraId="64ACD05F" w14:textId="2FAF859A" w:rsidR="004B2BA0" w:rsidRPr="0027095D" w:rsidRDefault="004B2BA0" w:rsidP="002D6BF3">
      <w:pPr>
        <w:pStyle w:val="ListBullet"/>
        <w:rPr>
          <w:spacing w:val="-2"/>
        </w:rPr>
      </w:pPr>
      <w:r w:rsidRPr="002D6BF3">
        <w:rPr>
          <w:rStyle w:val="Strong"/>
        </w:rPr>
        <w:t>Chapter 1</w:t>
      </w:r>
      <w:r>
        <w:t xml:space="preserve"> provides a background to the work undertaken and describes the methods used.</w:t>
      </w:r>
    </w:p>
    <w:p w14:paraId="54C2B543" w14:textId="1A4546EB" w:rsidR="004B2BA0" w:rsidRPr="00BB08B2" w:rsidRDefault="004B2BA0" w:rsidP="002D6BF3">
      <w:pPr>
        <w:pStyle w:val="ListBullet"/>
        <w:rPr>
          <w:spacing w:val="3"/>
        </w:rPr>
      </w:pPr>
      <w:r w:rsidRPr="002D6BF3">
        <w:rPr>
          <w:rStyle w:val="Strong"/>
        </w:rPr>
        <w:t>Chapter 2</w:t>
      </w:r>
      <w:r>
        <w:t xml:space="preserve"> details the approach for </w:t>
      </w:r>
      <w:r w:rsidRPr="002D6BF3">
        <w:rPr>
          <w:rStyle w:val="Strong"/>
        </w:rPr>
        <w:t>estimating the need for psychosocial services</w:t>
      </w:r>
      <w:r w:rsidR="0044109D">
        <w:t xml:space="preserve"> (</w:t>
      </w:r>
      <w:r w:rsidR="006F33D3">
        <w:t>s</w:t>
      </w:r>
      <w:r w:rsidR="0044109D">
        <w:t>tep 1)</w:t>
      </w:r>
      <w:r>
        <w:t xml:space="preserve">. </w:t>
      </w:r>
      <w:r w:rsidRPr="0005198A">
        <w:t>Estimates</w:t>
      </w:r>
      <w:r w:rsidRPr="0005198A">
        <w:rPr>
          <w:spacing w:val="-10"/>
        </w:rPr>
        <w:t xml:space="preserve"> </w:t>
      </w:r>
      <w:r w:rsidRPr="0005198A">
        <w:t>of</w:t>
      </w:r>
      <w:r w:rsidRPr="0005198A">
        <w:rPr>
          <w:spacing w:val="-10"/>
        </w:rPr>
        <w:t xml:space="preserve"> </w:t>
      </w:r>
      <w:r w:rsidRPr="0005198A">
        <w:t>the</w:t>
      </w:r>
      <w:r w:rsidRPr="0005198A">
        <w:rPr>
          <w:spacing w:val="-10"/>
        </w:rPr>
        <w:t xml:space="preserve"> </w:t>
      </w:r>
      <w:r w:rsidRPr="0005198A">
        <w:t>number</w:t>
      </w:r>
      <w:r w:rsidRPr="0005198A">
        <w:rPr>
          <w:spacing w:val="-10"/>
        </w:rPr>
        <w:t xml:space="preserve"> </w:t>
      </w:r>
      <w:r w:rsidRPr="0005198A">
        <w:t>of</w:t>
      </w:r>
      <w:r w:rsidRPr="0005198A">
        <w:rPr>
          <w:spacing w:val="-10"/>
        </w:rPr>
        <w:t xml:space="preserve"> </w:t>
      </w:r>
      <w:r w:rsidRPr="0005198A">
        <w:t>people</w:t>
      </w:r>
      <w:r w:rsidRPr="0005198A">
        <w:rPr>
          <w:spacing w:val="-10"/>
        </w:rPr>
        <w:t xml:space="preserve"> </w:t>
      </w:r>
      <w:r w:rsidRPr="0005198A">
        <w:t>with</w:t>
      </w:r>
      <w:r w:rsidRPr="0005198A">
        <w:rPr>
          <w:spacing w:val="-10"/>
        </w:rPr>
        <w:t xml:space="preserve"> </w:t>
      </w:r>
      <w:r w:rsidRPr="0005198A">
        <w:t>mental</w:t>
      </w:r>
      <w:r w:rsidRPr="0005198A">
        <w:rPr>
          <w:spacing w:val="-10"/>
        </w:rPr>
        <w:t xml:space="preserve"> </w:t>
      </w:r>
      <w:r w:rsidRPr="0005198A">
        <w:t>illness</w:t>
      </w:r>
      <w:r w:rsidRPr="0005198A">
        <w:rPr>
          <w:spacing w:val="-10"/>
        </w:rPr>
        <w:t xml:space="preserve"> </w:t>
      </w:r>
      <w:r w:rsidRPr="0005198A">
        <w:t>who</w:t>
      </w:r>
      <w:r w:rsidRPr="0005198A">
        <w:rPr>
          <w:spacing w:val="-10"/>
        </w:rPr>
        <w:t xml:space="preserve"> </w:t>
      </w:r>
      <w:r w:rsidRPr="0005198A">
        <w:t>require</w:t>
      </w:r>
      <w:r w:rsidRPr="0005198A">
        <w:rPr>
          <w:spacing w:val="-10"/>
        </w:rPr>
        <w:t xml:space="preserve"> </w:t>
      </w:r>
      <w:r w:rsidRPr="0005198A">
        <w:t>psychosocial</w:t>
      </w:r>
      <w:r w:rsidRPr="0005198A">
        <w:rPr>
          <w:spacing w:val="-10"/>
        </w:rPr>
        <w:t xml:space="preserve"> </w:t>
      </w:r>
      <w:r w:rsidRPr="0005198A">
        <w:t>support</w:t>
      </w:r>
      <w:r w:rsidRPr="0027095D">
        <w:rPr>
          <w:spacing w:val="-10"/>
        </w:rPr>
        <w:t xml:space="preserve"> </w:t>
      </w:r>
      <w:r>
        <w:t>have been developed based on the NMHSPF. Estimates of need were developed for levels of</w:t>
      </w:r>
      <w:r w:rsidRPr="0027095D">
        <w:rPr>
          <w:spacing w:val="-11"/>
        </w:rPr>
        <w:t xml:space="preserve"> </w:t>
      </w:r>
      <w:r>
        <w:t>mental</w:t>
      </w:r>
      <w:r w:rsidRPr="0027095D">
        <w:rPr>
          <w:spacing w:val="-10"/>
        </w:rPr>
        <w:t xml:space="preserve"> </w:t>
      </w:r>
      <w:r>
        <w:t>illness</w:t>
      </w:r>
      <w:r w:rsidRPr="0027095D">
        <w:rPr>
          <w:spacing w:val="-10"/>
        </w:rPr>
        <w:t xml:space="preserve"> </w:t>
      </w:r>
      <w:r>
        <w:t>severity and age</w:t>
      </w:r>
      <w:r w:rsidRPr="0027095D">
        <w:rPr>
          <w:spacing w:val="-1"/>
        </w:rPr>
        <w:t xml:space="preserve"> </w:t>
      </w:r>
      <w:r>
        <w:t>group.</w:t>
      </w:r>
    </w:p>
    <w:p w14:paraId="4CB0A2A1" w14:textId="77777777" w:rsidR="004B2BA0" w:rsidRPr="002D6BF3" w:rsidRDefault="004B2BA0" w:rsidP="002D6BF3">
      <w:pPr>
        <w:pStyle w:val="NormalIndenttext"/>
      </w:pPr>
      <w:r w:rsidRPr="002D6BF3">
        <w:t>The chapter also includes estimates of the number of people with mental illness who require psychosocial support aged 65 years and over.</w:t>
      </w:r>
    </w:p>
    <w:p w14:paraId="2F5BEBC8" w14:textId="1CD16E7D" w:rsidR="004B2BA0" w:rsidRPr="002D6BF3" w:rsidRDefault="004B2BA0" w:rsidP="002D6BF3">
      <w:pPr>
        <w:pStyle w:val="NormalIndenttext"/>
      </w:pPr>
      <w:r w:rsidRPr="002D6BF3">
        <w:t>The psychosocial needs of carers of people requiring psychosocial support have also been estimated and are described in this Chapter.</w:t>
      </w:r>
    </w:p>
    <w:p w14:paraId="747123B5" w14:textId="5881E5FB" w:rsidR="004B2BA0" w:rsidRPr="00995FB3" w:rsidRDefault="004B2BA0" w:rsidP="002D6BF3">
      <w:pPr>
        <w:pStyle w:val="ListBullet"/>
      </w:pPr>
      <w:r w:rsidRPr="002D6BF3">
        <w:rPr>
          <w:rStyle w:val="Strong"/>
        </w:rPr>
        <w:t>Chapter 3</w:t>
      </w:r>
      <w:r w:rsidRPr="00995FB3">
        <w:t xml:space="preserve"> provides</w:t>
      </w:r>
      <w:r w:rsidRPr="000E0E3E">
        <w:rPr>
          <w:spacing w:val="-9"/>
        </w:rPr>
        <w:t xml:space="preserve"> </w:t>
      </w:r>
      <w:r w:rsidR="004111C9">
        <w:t>the assessed</w:t>
      </w:r>
      <w:r>
        <w:t xml:space="preserve"> </w:t>
      </w:r>
      <w:r w:rsidRPr="002D6BF3">
        <w:rPr>
          <w:rStyle w:val="Strong"/>
        </w:rPr>
        <w:t>volume of psychosocial service activity delivered</w:t>
      </w:r>
      <w:r w:rsidR="00A6593B">
        <w:rPr>
          <w:b/>
        </w:rPr>
        <w:t xml:space="preserve"> </w:t>
      </w:r>
      <w:r w:rsidR="00A6593B" w:rsidRPr="00A6593B">
        <w:rPr>
          <w:bCs/>
        </w:rPr>
        <w:t>(</w:t>
      </w:r>
      <w:r w:rsidR="006F33D3">
        <w:rPr>
          <w:bCs/>
        </w:rPr>
        <w:t>s</w:t>
      </w:r>
      <w:r w:rsidR="00A6593B" w:rsidRPr="00A6593B">
        <w:rPr>
          <w:bCs/>
        </w:rPr>
        <w:t>tep 2)</w:t>
      </w:r>
      <w:r w:rsidRPr="00995FB3">
        <w:t xml:space="preserve"> by state and territory governments (section 3.1)</w:t>
      </w:r>
      <w:r w:rsidR="00022B49">
        <w:t xml:space="preserve">, </w:t>
      </w:r>
      <w:r w:rsidR="005F24B2">
        <w:t xml:space="preserve">Australian </w:t>
      </w:r>
      <w:r>
        <w:t>Government programs (section 3.2)</w:t>
      </w:r>
      <w:r w:rsidR="00022B49">
        <w:t xml:space="preserve"> </w:t>
      </w:r>
      <w:r w:rsidR="00A70067">
        <w:t xml:space="preserve">and </w:t>
      </w:r>
      <w:r w:rsidR="007C00A1">
        <w:t xml:space="preserve">the </w:t>
      </w:r>
      <w:r w:rsidR="00A70067">
        <w:t xml:space="preserve">estimated number of NDIS </w:t>
      </w:r>
      <w:r w:rsidR="008E3FF3">
        <w:t>participants with psychosocial supports needs</w:t>
      </w:r>
      <w:r w:rsidR="00047123">
        <w:t xml:space="preserve"> (section 3.3)</w:t>
      </w:r>
      <w:r w:rsidR="00BE0591">
        <w:t>.</w:t>
      </w:r>
    </w:p>
    <w:p w14:paraId="3373BE9B" w14:textId="66E94D7B" w:rsidR="004B2BA0" w:rsidRPr="00995FB3" w:rsidRDefault="004B2BA0" w:rsidP="002D6BF3">
      <w:pPr>
        <w:pStyle w:val="ListBullet"/>
      </w:pPr>
      <w:r w:rsidRPr="002D6BF3">
        <w:rPr>
          <w:rStyle w:val="Strong"/>
        </w:rPr>
        <w:t>Chapter 4</w:t>
      </w:r>
      <w:r w:rsidRPr="00995FB3">
        <w:t xml:space="preserve"> presents the </w:t>
      </w:r>
      <w:r w:rsidRPr="00827F38">
        <w:t>estimates of unmet need</w:t>
      </w:r>
      <w:r w:rsidR="004111C9" w:rsidRPr="00827F38">
        <w:t xml:space="preserve"> for psychosocial supports</w:t>
      </w:r>
      <w:r w:rsidR="00A6593B">
        <w:t xml:space="preserve"> (</w:t>
      </w:r>
      <w:r w:rsidR="006F33D3">
        <w:t>s</w:t>
      </w:r>
      <w:r w:rsidR="00A6593B">
        <w:t>tep 3)</w:t>
      </w:r>
      <w:r w:rsidRPr="00995FB3">
        <w:t>.</w:t>
      </w:r>
    </w:p>
    <w:p w14:paraId="7A6410DA" w14:textId="6215D262" w:rsidR="004B2BA0" w:rsidRPr="00995FB3" w:rsidRDefault="004B2BA0" w:rsidP="002D6BF3">
      <w:pPr>
        <w:pStyle w:val="ListBullet"/>
      </w:pPr>
      <w:r w:rsidRPr="002D6BF3">
        <w:rPr>
          <w:rStyle w:val="Strong"/>
        </w:rPr>
        <w:lastRenderedPageBreak/>
        <w:t>Chapter 5</w:t>
      </w:r>
      <w:r w:rsidRPr="00995FB3">
        <w:t xml:space="preserve"> include</w:t>
      </w:r>
      <w:r>
        <w:t>s</w:t>
      </w:r>
      <w:r w:rsidRPr="00995FB3">
        <w:t xml:space="preserve"> sensitivity analysis around the assumptions that were required for developing estimates of unmet need</w:t>
      </w:r>
      <w:r w:rsidR="00F45A88">
        <w:t xml:space="preserve">, exploring </w:t>
      </w:r>
      <w:r w:rsidR="00164E49">
        <w:t xml:space="preserve">how changes in </w:t>
      </w:r>
      <w:r w:rsidR="0060318B">
        <w:t xml:space="preserve">these </w:t>
      </w:r>
      <w:r w:rsidR="00164E49">
        <w:t>assumptions may affect the estimates of unmet need</w:t>
      </w:r>
      <w:r w:rsidRPr="00995FB3">
        <w:t>.</w:t>
      </w:r>
    </w:p>
    <w:p w14:paraId="3B59A54B" w14:textId="0C35C467" w:rsidR="00A82F4E" w:rsidRPr="004B2BA0" w:rsidRDefault="004B2BA0" w:rsidP="002D6BF3">
      <w:pPr>
        <w:pStyle w:val="ListBullet"/>
        <w:rPr>
          <w:lang w:val="en-AU"/>
        </w:rPr>
      </w:pPr>
      <w:r w:rsidRPr="002D6BF3">
        <w:rPr>
          <w:rStyle w:val="Strong"/>
        </w:rPr>
        <w:t>Chapter 6</w:t>
      </w:r>
      <w:r w:rsidRPr="004B2BA0">
        <w:rPr>
          <w:b/>
          <w:bCs/>
        </w:rPr>
        <w:t xml:space="preserve"> </w:t>
      </w:r>
      <w:r w:rsidRPr="004B2BA0">
        <w:t xml:space="preserve">describes limitations of the analysis undertaken in this project and initiatives </w:t>
      </w:r>
      <w:r>
        <w:t xml:space="preserve">that </w:t>
      </w:r>
      <w:r w:rsidRPr="004B2BA0">
        <w:t>could be taken to improve the data sources available for estimating unmet need for psychosocial support in future efforts</w:t>
      </w:r>
      <w:r>
        <w:t>.</w:t>
      </w:r>
    </w:p>
    <w:p w14:paraId="2A8B1C63" w14:textId="24875DF0" w:rsidR="00545936" w:rsidRPr="005A3941" w:rsidRDefault="0024264F" w:rsidP="00B646C9">
      <w:pPr>
        <w:pStyle w:val="Heading2numbered"/>
        <w:keepNext/>
        <w:keepLines/>
        <w:ind w:left="794" w:hanging="794"/>
      </w:pPr>
      <w:bookmarkStart w:id="58" w:name="Project_aim"/>
      <w:bookmarkStart w:id="59" w:name="_bookmark3"/>
      <w:bookmarkStart w:id="60" w:name="_Toc169858010"/>
      <w:bookmarkStart w:id="61" w:name="_Toc174707699"/>
      <w:bookmarkStart w:id="62" w:name="_Toc174708037"/>
      <w:bookmarkEnd w:id="58"/>
      <w:bookmarkEnd w:id="59"/>
      <w:r w:rsidRPr="001534DA">
        <w:t>Project</w:t>
      </w:r>
      <w:r w:rsidRPr="00B646C9">
        <w:t xml:space="preserve"> methods</w:t>
      </w:r>
      <w:bookmarkEnd w:id="60"/>
      <w:bookmarkEnd w:id="61"/>
      <w:bookmarkEnd w:id="62"/>
    </w:p>
    <w:p w14:paraId="15D278E8" w14:textId="34E03EAC" w:rsidR="005A3941" w:rsidRPr="00995384" w:rsidRDefault="005A3941" w:rsidP="005A3941">
      <w:pPr>
        <w:pStyle w:val="Heading3"/>
      </w:pPr>
      <w:bookmarkStart w:id="63" w:name="_Toc174707700"/>
      <w:r>
        <w:t>Deliverables</w:t>
      </w:r>
      <w:bookmarkEnd w:id="63"/>
    </w:p>
    <w:p w14:paraId="53E93229" w14:textId="45642BED" w:rsidR="00995384" w:rsidRDefault="00B86CC0" w:rsidP="00666E99">
      <w:r>
        <w:t>HPA</w:t>
      </w:r>
      <w:r w:rsidR="002C21C4">
        <w:t xml:space="preserve"> was engaged </w:t>
      </w:r>
      <w:r w:rsidR="009461EB">
        <w:t>in June 2023</w:t>
      </w:r>
      <w:r w:rsidR="007C2B0C">
        <w:t xml:space="preserve"> to deliver:</w:t>
      </w:r>
    </w:p>
    <w:p w14:paraId="0942C3E2" w14:textId="52460DB9" w:rsidR="007C2B0C" w:rsidRPr="00D9384D" w:rsidRDefault="007C2B0C" w:rsidP="00D9384D">
      <w:pPr>
        <w:pStyle w:val="ListNumber3"/>
      </w:pPr>
      <w:r>
        <w:t xml:space="preserve">A </w:t>
      </w:r>
      <w:r w:rsidRPr="00D9384D">
        <w:t>detailed analysis of the number of people with severe mental illness needing psychosocial supports at the Statistical Area Level 3 (SA3) or more granular level, using the NMHSPF.</w:t>
      </w:r>
    </w:p>
    <w:p w14:paraId="61616BCC" w14:textId="27799092" w:rsidR="007C2B0C" w:rsidRPr="00D9384D" w:rsidRDefault="007C2B0C" w:rsidP="00D9384D">
      <w:pPr>
        <w:pStyle w:val="ListNumber3"/>
      </w:pPr>
      <w:r w:rsidRPr="00D9384D">
        <w:t>A detailed analysis of the number of people with severe mental illness already accessing psychosocial supports at the SA3 or more granular level through state/territory psychosocial programs, the Commonwealth Psychosocial Support Program and the NDIS.</w:t>
      </w:r>
    </w:p>
    <w:p w14:paraId="717161E0" w14:textId="77777777" w:rsidR="007C2B0C" w:rsidRPr="00D9384D" w:rsidRDefault="007C2B0C" w:rsidP="00D9384D">
      <w:pPr>
        <w:pStyle w:val="ListNumber3"/>
      </w:pPr>
      <w:r w:rsidRPr="00D9384D">
        <w:t>A high-level analysis of the number of people with moderate mental illness needing psychosocial supports at the SA3 or more granular level, using the NMHSPF.</w:t>
      </w:r>
    </w:p>
    <w:p w14:paraId="25C4B661" w14:textId="11F869EF" w:rsidR="007C2B0C" w:rsidRPr="00D9384D" w:rsidRDefault="007C2B0C" w:rsidP="00D9384D">
      <w:pPr>
        <w:pStyle w:val="ListNumber3"/>
      </w:pPr>
      <w:r w:rsidRPr="00D9384D">
        <w:t xml:space="preserve">A high-level analysis of the number of people with moderate mental illness already accessing psychosocial supports at the SA3 or more granular level through </w:t>
      </w:r>
      <w:r w:rsidR="005A3941" w:rsidRPr="00D9384D">
        <w:t>Australian Government</w:t>
      </w:r>
      <w:r w:rsidRPr="00D9384D">
        <w:t>, state and territory</w:t>
      </w:r>
      <w:r w:rsidR="005A3941" w:rsidRPr="00D9384D">
        <w:t xml:space="preserve"> government</w:t>
      </w:r>
      <w:r w:rsidRPr="00D9384D">
        <w:t xml:space="preserve"> programs and the NDIS.</w:t>
      </w:r>
    </w:p>
    <w:p w14:paraId="06955F37" w14:textId="1E5ACD41" w:rsidR="007C2B0C" w:rsidRPr="00D9384D" w:rsidRDefault="007C2B0C" w:rsidP="00D9384D">
      <w:pPr>
        <w:pStyle w:val="ListNumber3"/>
      </w:pPr>
      <w:r w:rsidRPr="00D9384D">
        <w:t>A report presenting a final SA3 or more granular level analysis of unmet need for psychosocial supports outside the NDIS, with a detailed analysis for people with severe mental illness, and a high-level analysis for people with moderate mental illness.</w:t>
      </w:r>
    </w:p>
    <w:p w14:paraId="2B726865" w14:textId="7AACEF99" w:rsidR="007C2B0C" w:rsidRPr="00D9384D" w:rsidRDefault="007C2B0C" w:rsidP="00D9384D">
      <w:pPr>
        <w:pStyle w:val="ListNumber3"/>
      </w:pPr>
      <w:r w:rsidRPr="00D9384D">
        <w:t>A final report, containing details of the modelling methodology and any underlying model assumptions</w:t>
      </w:r>
      <w:r w:rsidR="000A0360" w:rsidRPr="00D9384D">
        <w:t>.</w:t>
      </w:r>
      <w:r w:rsidR="00AE7DF2" w:rsidRPr="00D9384D">
        <w:t xml:space="preserve"> It should also include a comparison with the Productivity Commission’s modelling, explaining any differences and why they came about.</w:t>
      </w:r>
    </w:p>
    <w:p w14:paraId="5654AB76" w14:textId="1C515FDE" w:rsidR="007C2B0C" w:rsidRDefault="007C2B0C" w:rsidP="00A67967">
      <w:r>
        <w:t xml:space="preserve">In undertaking the analysis of </w:t>
      </w:r>
      <w:r w:rsidR="00815909">
        <w:t>Australian Government,</w:t>
      </w:r>
      <w:r>
        <w:t xml:space="preserve"> </w:t>
      </w:r>
      <w:r w:rsidRPr="008A072A">
        <w:t>state</w:t>
      </w:r>
      <w:r>
        <w:t xml:space="preserve"> and </w:t>
      </w:r>
      <w:r w:rsidRPr="008A072A">
        <w:t>territory psychosocial programs</w:t>
      </w:r>
      <w:r w:rsidR="00B86CC0">
        <w:t>,</w:t>
      </w:r>
      <w:r>
        <w:t xml:space="preserve"> it emerged that data on place of residence of the consumers of psychosocial support services was not always available</w:t>
      </w:r>
      <w:r w:rsidR="006A635B">
        <w:t xml:space="preserve">. Data was </w:t>
      </w:r>
      <w:r w:rsidR="00EF4FE9">
        <w:t xml:space="preserve">more often available on the location of </w:t>
      </w:r>
      <w:r w:rsidR="009F10D9">
        <w:t xml:space="preserve">the </w:t>
      </w:r>
      <w:r w:rsidR="00EF4FE9">
        <w:t>service</w:t>
      </w:r>
      <w:r w:rsidR="009F10D9">
        <w:t xml:space="preserve"> delivering psychosocial support. It was concluded that </w:t>
      </w:r>
      <w:r>
        <w:t>applying assumptions around place of residence at the SA3 level was problematic</w:t>
      </w:r>
      <w:r w:rsidR="00A15EFF">
        <w:t xml:space="preserve">. </w:t>
      </w:r>
      <w:r>
        <w:t xml:space="preserve">Consequently, it was agreed with the PPG that in meeting points b, d and e </w:t>
      </w:r>
      <w:r w:rsidR="00B86CC0">
        <w:t xml:space="preserve">of the </w:t>
      </w:r>
      <w:r w:rsidR="00AC0520">
        <w:t xml:space="preserve">deliverables </w:t>
      </w:r>
      <w:r w:rsidR="00B86CC0">
        <w:t>for this project</w:t>
      </w:r>
      <w:r>
        <w:t xml:space="preserve">, the geographic analysis </w:t>
      </w:r>
      <w:r w:rsidR="0019555C">
        <w:t>would not be undertaken at the SA3 level</w:t>
      </w:r>
      <w:r w:rsidR="00B86CC0">
        <w:t xml:space="preserve"> and </w:t>
      </w:r>
      <w:r w:rsidR="00C52186">
        <w:t xml:space="preserve">was </w:t>
      </w:r>
      <w:r w:rsidR="00B86CC0">
        <w:t xml:space="preserve">instead </w:t>
      </w:r>
      <w:r w:rsidR="00897BFB">
        <w:t xml:space="preserve">undertaken and presented at </w:t>
      </w:r>
      <w:r>
        <w:t xml:space="preserve">the </w:t>
      </w:r>
      <w:r w:rsidR="00C52186">
        <w:t>national</w:t>
      </w:r>
      <w:r w:rsidR="00EA5917">
        <w:t xml:space="preserve"> and</w:t>
      </w:r>
      <w:r w:rsidR="00C52186">
        <w:t xml:space="preserve"> state/terr</w:t>
      </w:r>
      <w:r w:rsidR="00B37AF9">
        <w:t>itory</w:t>
      </w:r>
      <w:r w:rsidR="00EA5917">
        <w:t xml:space="preserve"> levels. </w:t>
      </w:r>
    </w:p>
    <w:p w14:paraId="00E2A68A" w14:textId="5E6BA9F6" w:rsidR="00EA5917" w:rsidRDefault="00EA5917" w:rsidP="00A67967">
      <w:r>
        <w:t>Furt</w:t>
      </w:r>
      <w:r w:rsidR="00500EB8">
        <w:t>h</w:t>
      </w:r>
      <w:r>
        <w:t xml:space="preserve">er, it was originally envisaged that the final report would be accompanied by a data visualisation tool to enable geospatial analysis with interactive maps. However, given the data limitations, particularly the shift away from SA3 level of analysis coupled with limitations of a visual tool in </w:t>
      </w:r>
      <w:r w:rsidR="00A67967">
        <w:t>conveying the complexity of the analysis – the PPG decided not to progress with a data visualisation tool.</w:t>
      </w:r>
    </w:p>
    <w:p w14:paraId="1C547C23" w14:textId="439364F5" w:rsidR="004D706D" w:rsidRPr="0086146D" w:rsidRDefault="00B83588" w:rsidP="004D706D">
      <w:r>
        <w:t xml:space="preserve">The project </w:t>
      </w:r>
      <w:r w:rsidR="00A04FA2">
        <w:t xml:space="preserve">has been </w:t>
      </w:r>
      <w:r w:rsidR="004D706D" w:rsidRPr="0086146D">
        <w:t xml:space="preserve">undertaken in </w:t>
      </w:r>
      <w:r w:rsidR="003B227D">
        <w:t>five</w:t>
      </w:r>
      <w:r w:rsidR="004D706D" w:rsidRPr="0086146D">
        <w:t xml:space="preserve"> stages between July 2023 and</w:t>
      </w:r>
      <w:r w:rsidR="00683DCB">
        <w:t xml:space="preserve"> May</w:t>
      </w:r>
      <w:r w:rsidR="00A04FA2">
        <w:t xml:space="preserve"> </w:t>
      </w:r>
      <w:r w:rsidR="004D706D" w:rsidRPr="0086146D">
        <w:t>202</w:t>
      </w:r>
      <w:r w:rsidR="00D82A50">
        <w:t>4</w:t>
      </w:r>
      <w:r w:rsidR="004D706D" w:rsidRPr="0086146D">
        <w:t xml:space="preserve"> (</w:t>
      </w:r>
      <w:r w:rsidR="00DA6DD2">
        <w:fldChar w:fldCharType="begin"/>
      </w:r>
      <w:r w:rsidR="00DA6DD2">
        <w:instrText xml:space="preserve"> REF _Ref143075793 \h </w:instrText>
      </w:r>
      <w:r w:rsidR="00DA6DD2">
        <w:fldChar w:fldCharType="separate"/>
      </w:r>
      <w:r w:rsidR="00BF7889" w:rsidRPr="00AC2075">
        <w:t xml:space="preserve">Figure </w:t>
      </w:r>
      <w:r w:rsidR="00BF7889">
        <w:rPr>
          <w:noProof/>
        </w:rPr>
        <w:t>4</w:t>
      </w:r>
      <w:r w:rsidR="00DA6DD2">
        <w:fldChar w:fldCharType="end"/>
      </w:r>
      <w:r w:rsidR="004D706D" w:rsidRPr="0086146D">
        <w:t>).</w:t>
      </w:r>
    </w:p>
    <w:p w14:paraId="702B0EAC" w14:textId="36F96875" w:rsidR="004D706D" w:rsidRPr="00AC2075" w:rsidRDefault="004D706D" w:rsidP="00AC2075">
      <w:pPr>
        <w:pStyle w:val="Caption1"/>
      </w:pPr>
      <w:bookmarkStart w:id="64" w:name="_Ref143075793"/>
      <w:r w:rsidRPr="00AC2075">
        <w:t xml:space="preserve">Figure </w:t>
      </w:r>
      <w:r w:rsidR="00E65D68">
        <w:fldChar w:fldCharType="begin"/>
      </w:r>
      <w:r w:rsidR="00E65D68">
        <w:instrText xml:space="preserve"> SEQ Figure \* ARABIC </w:instrText>
      </w:r>
      <w:r w:rsidR="00E65D68">
        <w:fldChar w:fldCharType="separate"/>
      </w:r>
      <w:r w:rsidR="00BF7889">
        <w:rPr>
          <w:noProof/>
        </w:rPr>
        <w:t>4</w:t>
      </w:r>
      <w:r w:rsidR="00E65D68">
        <w:rPr>
          <w:noProof/>
        </w:rPr>
        <w:fldChar w:fldCharType="end"/>
      </w:r>
      <w:bookmarkEnd w:id="64"/>
      <w:r w:rsidRPr="00AC2075">
        <w:t>: Project stages and timeline</w:t>
      </w:r>
    </w:p>
    <w:tbl>
      <w:tblPr>
        <w:tblW w:w="5000" w:type="pct"/>
        <w:tblBorders>
          <w:top w:val="single" w:sz="4" w:space="0" w:color="2E74B5"/>
          <w:left w:val="single" w:sz="4" w:space="0" w:color="2E74B5"/>
          <w:bottom w:val="single" w:sz="4" w:space="0" w:color="2E74B5"/>
          <w:right w:val="single" w:sz="4" w:space="0" w:color="2E74B5"/>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9"/>
        <w:gridCol w:w="564"/>
        <w:gridCol w:w="565"/>
        <w:gridCol w:w="564"/>
        <w:gridCol w:w="564"/>
        <w:gridCol w:w="564"/>
        <w:gridCol w:w="564"/>
        <w:gridCol w:w="564"/>
        <w:gridCol w:w="565"/>
        <w:gridCol w:w="565"/>
        <w:gridCol w:w="557"/>
        <w:gridCol w:w="585"/>
      </w:tblGrid>
      <w:tr w:rsidR="00683DCB" w:rsidRPr="0086146D" w14:paraId="051974AB" w14:textId="2B8BE313" w:rsidTr="00683DCB">
        <w:trPr>
          <w:trHeight w:val="20"/>
        </w:trPr>
        <w:tc>
          <w:tcPr>
            <w:tcW w:w="1552" w:type="pct"/>
            <w:vMerge w:val="restart"/>
            <w:shd w:val="clear" w:color="auto" w:fill="2E74B5"/>
            <w:vAlign w:val="center"/>
          </w:tcPr>
          <w:p w14:paraId="3EDED305" w14:textId="3B0E702E"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Project stage</w:t>
            </w:r>
          </w:p>
        </w:tc>
        <w:tc>
          <w:tcPr>
            <w:tcW w:w="1877" w:type="pct"/>
            <w:gridSpan w:val="6"/>
            <w:shd w:val="clear" w:color="auto" w:fill="2E74B5"/>
            <w:vAlign w:val="center"/>
          </w:tcPr>
          <w:p w14:paraId="05524E72" w14:textId="77777777"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2023</w:t>
            </w:r>
          </w:p>
        </w:tc>
        <w:tc>
          <w:tcPr>
            <w:tcW w:w="1571" w:type="pct"/>
            <w:gridSpan w:val="5"/>
            <w:shd w:val="clear" w:color="auto" w:fill="2E74B5"/>
            <w:vAlign w:val="center"/>
          </w:tcPr>
          <w:p w14:paraId="30931C2E" w14:textId="1ABB780F"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2024</w:t>
            </w:r>
          </w:p>
        </w:tc>
      </w:tr>
      <w:tr w:rsidR="00683DCB" w:rsidRPr="0086146D" w14:paraId="6BC20E10" w14:textId="3C4EC79C" w:rsidTr="00683DCB">
        <w:trPr>
          <w:trHeight w:val="20"/>
        </w:trPr>
        <w:tc>
          <w:tcPr>
            <w:tcW w:w="1552" w:type="pct"/>
            <w:vMerge/>
            <w:shd w:val="clear" w:color="auto" w:fill="2E74B5"/>
            <w:vAlign w:val="center"/>
            <w:hideMark/>
          </w:tcPr>
          <w:p w14:paraId="3C9D6431" w14:textId="77777777" w:rsidR="00683DCB" w:rsidRPr="0086146D" w:rsidRDefault="00683DCB" w:rsidP="005D0AC6">
            <w:pPr>
              <w:spacing w:after="0"/>
              <w:jc w:val="center"/>
              <w:rPr>
                <w:rFonts w:eastAsia="Times New Roman"/>
                <w:b/>
                <w:bCs/>
                <w:color w:val="FFFFFF"/>
                <w:sz w:val="20"/>
                <w:szCs w:val="20"/>
              </w:rPr>
            </w:pPr>
          </w:p>
        </w:tc>
        <w:tc>
          <w:tcPr>
            <w:tcW w:w="313" w:type="pct"/>
            <w:shd w:val="clear" w:color="auto" w:fill="2E74B5"/>
            <w:vAlign w:val="center"/>
            <w:hideMark/>
          </w:tcPr>
          <w:p w14:paraId="7D197BBF" w14:textId="77777777"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Jul</w:t>
            </w:r>
          </w:p>
        </w:tc>
        <w:tc>
          <w:tcPr>
            <w:tcW w:w="314" w:type="pct"/>
            <w:shd w:val="clear" w:color="auto" w:fill="2E74B5"/>
            <w:vAlign w:val="center"/>
            <w:hideMark/>
          </w:tcPr>
          <w:p w14:paraId="55AD4752" w14:textId="77777777"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Aug</w:t>
            </w:r>
          </w:p>
        </w:tc>
        <w:tc>
          <w:tcPr>
            <w:tcW w:w="313" w:type="pct"/>
            <w:shd w:val="clear" w:color="auto" w:fill="2E74B5"/>
            <w:vAlign w:val="center"/>
            <w:hideMark/>
          </w:tcPr>
          <w:p w14:paraId="7395F538" w14:textId="77777777"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Sep</w:t>
            </w:r>
          </w:p>
        </w:tc>
        <w:tc>
          <w:tcPr>
            <w:tcW w:w="313" w:type="pct"/>
            <w:shd w:val="clear" w:color="auto" w:fill="2E74B5"/>
            <w:vAlign w:val="center"/>
            <w:hideMark/>
          </w:tcPr>
          <w:p w14:paraId="5AED5CC7" w14:textId="77777777"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Oct</w:t>
            </w:r>
          </w:p>
        </w:tc>
        <w:tc>
          <w:tcPr>
            <w:tcW w:w="313" w:type="pct"/>
            <w:shd w:val="clear" w:color="auto" w:fill="2E74B5"/>
            <w:vAlign w:val="center"/>
            <w:hideMark/>
          </w:tcPr>
          <w:p w14:paraId="5F0D2CD0" w14:textId="77777777"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Nov</w:t>
            </w:r>
          </w:p>
        </w:tc>
        <w:tc>
          <w:tcPr>
            <w:tcW w:w="313" w:type="pct"/>
            <w:shd w:val="clear" w:color="auto" w:fill="2E74B5"/>
          </w:tcPr>
          <w:p w14:paraId="177CFE55" w14:textId="77777777"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Dec</w:t>
            </w:r>
          </w:p>
        </w:tc>
        <w:tc>
          <w:tcPr>
            <w:tcW w:w="313" w:type="pct"/>
            <w:shd w:val="clear" w:color="auto" w:fill="2E74B5"/>
            <w:vAlign w:val="center"/>
            <w:hideMark/>
          </w:tcPr>
          <w:p w14:paraId="3135C365" w14:textId="77777777"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Jan</w:t>
            </w:r>
          </w:p>
        </w:tc>
        <w:tc>
          <w:tcPr>
            <w:tcW w:w="313" w:type="pct"/>
            <w:shd w:val="clear" w:color="auto" w:fill="2E74B5"/>
            <w:vAlign w:val="center"/>
          </w:tcPr>
          <w:p w14:paraId="7695BC3A" w14:textId="77777777"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Feb</w:t>
            </w:r>
          </w:p>
        </w:tc>
        <w:tc>
          <w:tcPr>
            <w:tcW w:w="313" w:type="pct"/>
            <w:shd w:val="clear" w:color="auto" w:fill="2E74B5"/>
            <w:vAlign w:val="center"/>
            <w:hideMark/>
          </w:tcPr>
          <w:p w14:paraId="6962E24C" w14:textId="77777777"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Mar</w:t>
            </w:r>
          </w:p>
        </w:tc>
        <w:tc>
          <w:tcPr>
            <w:tcW w:w="309" w:type="pct"/>
            <w:shd w:val="clear" w:color="auto" w:fill="2E74B5"/>
            <w:vAlign w:val="center"/>
          </w:tcPr>
          <w:p w14:paraId="119066BD" w14:textId="77777777" w:rsidR="00683DCB" w:rsidRPr="0086146D" w:rsidRDefault="00683DCB" w:rsidP="005D0AC6">
            <w:pPr>
              <w:spacing w:after="0"/>
              <w:jc w:val="center"/>
              <w:rPr>
                <w:rFonts w:eastAsia="Times New Roman"/>
                <w:b/>
                <w:bCs/>
                <w:color w:val="FFFFFF"/>
                <w:sz w:val="20"/>
                <w:szCs w:val="20"/>
              </w:rPr>
            </w:pPr>
            <w:r w:rsidRPr="0086146D">
              <w:rPr>
                <w:rFonts w:eastAsia="Times New Roman"/>
                <w:b/>
                <w:bCs/>
                <w:color w:val="FFFFFF"/>
                <w:sz w:val="20"/>
                <w:szCs w:val="20"/>
              </w:rPr>
              <w:t>Apr</w:t>
            </w:r>
          </w:p>
        </w:tc>
        <w:tc>
          <w:tcPr>
            <w:tcW w:w="324" w:type="pct"/>
            <w:shd w:val="clear" w:color="auto" w:fill="2E74B5"/>
          </w:tcPr>
          <w:p w14:paraId="354C8F08" w14:textId="2F551536" w:rsidR="00683DCB" w:rsidRPr="0086146D" w:rsidRDefault="00683DCB" w:rsidP="005D0AC6">
            <w:pPr>
              <w:spacing w:after="0"/>
              <w:jc w:val="center"/>
              <w:rPr>
                <w:rFonts w:eastAsia="Times New Roman"/>
                <w:b/>
                <w:bCs/>
                <w:color w:val="FFFFFF"/>
                <w:sz w:val="20"/>
                <w:szCs w:val="20"/>
              </w:rPr>
            </w:pPr>
            <w:r>
              <w:rPr>
                <w:rFonts w:eastAsia="Times New Roman"/>
                <w:b/>
                <w:bCs/>
                <w:color w:val="FFFFFF"/>
                <w:sz w:val="20"/>
                <w:szCs w:val="20"/>
              </w:rPr>
              <w:t>May</w:t>
            </w:r>
          </w:p>
        </w:tc>
      </w:tr>
      <w:tr w:rsidR="00683DCB" w:rsidRPr="0086146D" w14:paraId="23D68AED" w14:textId="393FF558" w:rsidTr="00683DCB">
        <w:trPr>
          <w:trHeight w:val="20"/>
        </w:trPr>
        <w:tc>
          <w:tcPr>
            <w:tcW w:w="1552" w:type="pct"/>
            <w:shd w:val="clear" w:color="auto" w:fill="auto"/>
            <w:noWrap/>
            <w:vAlign w:val="center"/>
            <w:hideMark/>
          </w:tcPr>
          <w:p w14:paraId="0EA27EDE" w14:textId="37C36238" w:rsidR="00683DCB" w:rsidRPr="009C4291" w:rsidRDefault="00683DCB" w:rsidP="005D0AC6">
            <w:pPr>
              <w:spacing w:after="0"/>
              <w:rPr>
                <w:rFonts w:eastAsia="Times New Roman"/>
                <w:sz w:val="20"/>
                <w:szCs w:val="20"/>
              </w:rPr>
            </w:pPr>
            <w:r w:rsidRPr="009C4291">
              <w:rPr>
                <w:rFonts w:eastAsia="Times New Roman"/>
                <w:sz w:val="20"/>
                <w:szCs w:val="20"/>
              </w:rPr>
              <w:lastRenderedPageBreak/>
              <w:t>1. Project governance</w:t>
            </w:r>
          </w:p>
        </w:tc>
        <w:tc>
          <w:tcPr>
            <w:tcW w:w="313" w:type="pct"/>
            <w:shd w:val="clear" w:color="auto" w:fill="92CDDC" w:themeFill="accent5" w:themeFillTint="99"/>
            <w:noWrap/>
            <w:vAlign w:val="center"/>
            <w:hideMark/>
          </w:tcPr>
          <w:p w14:paraId="0AE9B24A"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4" w:type="pct"/>
            <w:shd w:val="clear" w:color="auto" w:fill="92CDDC" w:themeFill="accent5" w:themeFillTint="99"/>
            <w:noWrap/>
            <w:vAlign w:val="center"/>
            <w:hideMark/>
          </w:tcPr>
          <w:p w14:paraId="426977BB"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3" w:type="pct"/>
            <w:shd w:val="clear" w:color="auto" w:fill="92CDDC" w:themeFill="accent5" w:themeFillTint="99"/>
            <w:noWrap/>
            <w:vAlign w:val="center"/>
            <w:hideMark/>
          </w:tcPr>
          <w:p w14:paraId="63231946"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3" w:type="pct"/>
            <w:shd w:val="clear" w:color="auto" w:fill="92CDDC" w:themeFill="accent5" w:themeFillTint="99"/>
            <w:noWrap/>
            <w:vAlign w:val="center"/>
            <w:hideMark/>
          </w:tcPr>
          <w:p w14:paraId="548D7230"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3" w:type="pct"/>
            <w:shd w:val="clear" w:color="auto" w:fill="92CDDC" w:themeFill="accent5" w:themeFillTint="99"/>
            <w:noWrap/>
            <w:vAlign w:val="center"/>
            <w:hideMark/>
          </w:tcPr>
          <w:p w14:paraId="51627A85"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3" w:type="pct"/>
            <w:shd w:val="clear" w:color="auto" w:fill="92CDDC" w:themeFill="accent5" w:themeFillTint="99"/>
          </w:tcPr>
          <w:p w14:paraId="4A032D69" w14:textId="77777777" w:rsidR="00683DCB" w:rsidRPr="0086146D" w:rsidRDefault="00683DCB" w:rsidP="005D0AC6">
            <w:pPr>
              <w:spacing w:after="0"/>
              <w:jc w:val="center"/>
              <w:rPr>
                <w:rFonts w:eastAsia="Times New Roman"/>
                <w:b/>
                <w:bCs/>
                <w:color w:val="000000"/>
                <w:sz w:val="20"/>
                <w:szCs w:val="20"/>
              </w:rPr>
            </w:pPr>
          </w:p>
        </w:tc>
        <w:tc>
          <w:tcPr>
            <w:tcW w:w="313" w:type="pct"/>
            <w:shd w:val="clear" w:color="auto" w:fill="92CDDC" w:themeFill="accent5" w:themeFillTint="99"/>
            <w:vAlign w:val="center"/>
            <w:hideMark/>
          </w:tcPr>
          <w:p w14:paraId="76F200F7" w14:textId="77777777" w:rsidR="00683DCB" w:rsidRPr="0086146D" w:rsidRDefault="00683DCB" w:rsidP="005D0AC6">
            <w:pPr>
              <w:spacing w:after="0"/>
              <w:jc w:val="center"/>
              <w:rPr>
                <w:rFonts w:eastAsia="Times New Roman"/>
                <w:b/>
                <w:bCs/>
                <w:color w:val="000000"/>
                <w:sz w:val="20"/>
                <w:szCs w:val="20"/>
              </w:rPr>
            </w:pPr>
            <w:r w:rsidRPr="0086146D">
              <w:rPr>
                <w:rFonts w:eastAsia="Times New Roman"/>
                <w:b/>
                <w:bCs/>
                <w:color w:val="000000"/>
                <w:sz w:val="20"/>
                <w:szCs w:val="20"/>
              </w:rPr>
              <w:t> </w:t>
            </w:r>
          </w:p>
        </w:tc>
        <w:tc>
          <w:tcPr>
            <w:tcW w:w="313" w:type="pct"/>
            <w:shd w:val="clear" w:color="auto" w:fill="92CDDC" w:themeFill="accent5" w:themeFillTint="99"/>
          </w:tcPr>
          <w:p w14:paraId="3D1BEC2E" w14:textId="77777777" w:rsidR="00683DCB" w:rsidRPr="0086146D" w:rsidRDefault="00683DCB" w:rsidP="005D0AC6">
            <w:pPr>
              <w:spacing w:after="0"/>
              <w:jc w:val="center"/>
              <w:rPr>
                <w:rFonts w:eastAsia="Times New Roman"/>
                <w:b/>
                <w:bCs/>
                <w:color w:val="000000"/>
                <w:sz w:val="20"/>
                <w:szCs w:val="20"/>
              </w:rPr>
            </w:pPr>
          </w:p>
        </w:tc>
        <w:tc>
          <w:tcPr>
            <w:tcW w:w="313" w:type="pct"/>
            <w:shd w:val="clear" w:color="auto" w:fill="92CDDC" w:themeFill="accent5" w:themeFillTint="99"/>
            <w:vAlign w:val="center"/>
            <w:hideMark/>
          </w:tcPr>
          <w:p w14:paraId="734082A4" w14:textId="77777777" w:rsidR="00683DCB" w:rsidRPr="0086146D" w:rsidRDefault="00683DCB" w:rsidP="005D0AC6">
            <w:pPr>
              <w:spacing w:after="0"/>
              <w:jc w:val="center"/>
              <w:rPr>
                <w:rFonts w:eastAsia="Times New Roman"/>
                <w:b/>
                <w:bCs/>
                <w:color w:val="000000"/>
                <w:sz w:val="20"/>
                <w:szCs w:val="20"/>
              </w:rPr>
            </w:pPr>
            <w:r w:rsidRPr="0086146D">
              <w:rPr>
                <w:rFonts w:eastAsia="Times New Roman"/>
                <w:b/>
                <w:bCs/>
                <w:color w:val="000000"/>
                <w:sz w:val="20"/>
                <w:szCs w:val="20"/>
              </w:rPr>
              <w:t> </w:t>
            </w:r>
          </w:p>
        </w:tc>
        <w:tc>
          <w:tcPr>
            <w:tcW w:w="309" w:type="pct"/>
            <w:shd w:val="clear" w:color="auto" w:fill="92CDDC" w:themeFill="accent5" w:themeFillTint="99"/>
          </w:tcPr>
          <w:p w14:paraId="0CE0B6EE" w14:textId="77777777" w:rsidR="00683DCB" w:rsidRPr="0086146D" w:rsidRDefault="00683DCB" w:rsidP="005D0AC6">
            <w:pPr>
              <w:spacing w:after="0"/>
              <w:jc w:val="center"/>
              <w:rPr>
                <w:rFonts w:eastAsia="Times New Roman"/>
                <w:b/>
                <w:bCs/>
                <w:color w:val="000000"/>
                <w:sz w:val="20"/>
                <w:szCs w:val="20"/>
              </w:rPr>
            </w:pPr>
          </w:p>
        </w:tc>
        <w:tc>
          <w:tcPr>
            <w:tcW w:w="324" w:type="pct"/>
            <w:shd w:val="clear" w:color="auto" w:fill="92CDDC" w:themeFill="accent5" w:themeFillTint="99"/>
          </w:tcPr>
          <w:p w14:paraId="65B409C2" w14:textId="77777777" w:rsidR="00683DCB" w:rsidRPr="0086146D" w:rsidRDefault="00683DCB" w:rsidP="005D0AC6">
            <w:pPr>
              <w:spacing w:after="0"/>
              <w:jc w:val="center"/>
              <w:rPr>
                <w:rFonts w:eastAsia="Times New Roman"/>
                <w:b/>
                <w:bCs/>
                <w:color w:val="000000"/>
                <w:sz w:val="20"/>
                <w:szCs w:val="20"/>
              </w:rPr>
            </w:pPr>
          </w:p>
        </w:tc>
      </w:tr>
      <w:tr w:rsidR="00683DCB" w:rsidRPr="0086146D" w14:paraId="2842C8CB" w14:textId="6993C6CD" w:rsidTr="00683DCB">
        <w:trPr>
          <w:trHeight w:val="20"/>
        </w:trPr>
        <w:tc>
          <w:tcPr>
            <w:tcW w:w="1552" w:type="pct"/>
            <w:shd w:val="clear" w:color="auto" w:fill="auto"/>
            <w:noWrap/>
            <w:vAlign w:val="center"/>
            <w:hideMark/>
          </w:tcPr>
          <w:p w14:paraId="789C5DFE" w14:textId="2BBE70E0" w:rsidR="00683DCB" w:rsidRPr="009C4291" w:rsidRDefault="00683DCB" w:rsidP="005D0AC6">
            <w:pPr>
              <w:spacing w:after="0"/>
              <w:rPr>
                <w:rFonts w:eastAsia="Times New Roman"/>
                <w:sz w:val="20"/>
                <w:szCs w:val="20"/>
              </w:rPr>
            </w:pPr>
            <w:r w:rsidRPr="009C4291">
              <w:rPr>
                <w:rFonts w:eastAsia="Times New Roman"/>
                <w:sz w:val="20"/>
                <w:szCs w:val="20"/>
              </w:rPr>
              <w:t>2. Project methods</w:t>
            </w:r>
          </w:p>
        </w:tc>
        <w:tc>
          <w:tcPr>
            <w:tcW w:w="313" w:type="pct"/>
            <w:shd w:val="clear" w:color="auto" w:fill="92CDDC" w:themeFill="accent5" w:themeFillTint="99"/>
            <w:vAlign w:val="center"/>
            <w:hideMark/>
          </w:tcPr>
          <w:p w14:paraId="21CEC672"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4" w:type="pct"/>
            <w:shd w:val="clear" w:color="auto" w:fill="92CDDC" w:themeFill="accent5" w:themeFillTint="99"/>
            <w:vAlign w:val="center"/>
          </w:tcPr>
          <w:p w14:paraId="149FCFEB" w14:textId="77777777" w:rsidR="00683DCB" w:rsidRPr="0086146D" w:rsidRDefault="00683DCB" w:rsidP="005D0AC6">
            <w:pPr>
              <w:spacing w:after="0"/>
              <w:rPr>
                <w:rFonts w:eastAsia="Times New Roman"/>
                <w:b/>
                <w:bCs/>
                <w:color w:val="000000"/>
                <w:sz w:val="20"/>
                <w:szCs w:val="20"/>
              </w:rPr>
            </w:pPr>
          </w:p>
        </w:tc>
        <w:tc>
          <w:tcPr>
            <w:tcW w:w="313" w:type="pct"/>
            <w:shd w:val="clear" w:color="auto" w:fill="92CDDC" w:themeFill="accent5" w:themeFillTint="99"/>
            <w:vAlign w:val="center"/>
          </w:tcPr>
          <w:p w14:paraId="51F82F4E" w14:textId="77777777" w:rsidR="00683DCB" w:rsidRPr="0086146D" w:rsidRDefault="00683DCB" w:rsidP="005D0AC6">
            <w:pPr>
              <w:spacing w:after="0"/>
              <w:rPr>
                <w:rFonts w:eastAsia="Times New Roman"/>
                <w:color w:val="000000"/>
                <w:sz w:val="20"/>
                <w:szCs w:val="20"/>
              </w:rPr>
            </w:pPr>
          </w:p>
        </w:tc>
        <w:tc>
          <w:tcPr>
            <w:tcW w:w="313" w:type="pct"/>
            <w:shd w:val="clear" w:color="auto" w:fill="92CDDC" w:themeFill="accent5" w:themeFillTint="99"/>
            <w:vAlign w:val="center"/>
          </w:tcPr>
          <w:p w14:paraId="393BA15F" w14:textId="77777777" w:rsidR="00683DCB" w:rsidRPr="0086146D" w:rsidRDefault="00683DCB" w:rsidP="005D0AC6">
            <w:pPr>
              <w:spacing w:after="0"/>
              <w:rPr>
                <w:rFonts w:eastAsia="Times New Roman"/>
                <w:color w:val="000000"/>
                <w:sz w:val="20"/>
                <w:szCs w:val="20"/>
              </w:rPr>
            </w:pPr>
          </w:p>
        </w:tc>
        <w:tc>
          <w:tcPr>
            <w:tcW w:w="313" w:type="pct"/>
            <w:shd w:val="clear" w:color="auto" w:fill="auto"/>
            <w:vAlign w:val="center"/>
          </w:tcPr>
          <w:p w14:paraId="3FAA91C7" w14:textId="77777777" w:rsidR="00683DCB" w:rsidRPr="0086146D" w:rsidRDefault="00683DCB" w:rsidP="005D0AC6">
            <w:pPr>
              <w:spacing w:after="0"/>
              <w:rPr>
                <w:rFonts w:eastAsia="Times New Roman"/>
                <w:color w:val="000000"/>
                <w:sz w:val="20"/>
                <w:szCs w:val="20"/>
              </w:rPr>
            </w:pPr>
          </w:p>
        </w:tc>
        <w:tc>
          <w:tcPr>
            <w:tcW w:w="313" w:type="pct"/>
          </w:tcPr>
          <w:p w14:paraId="0DA75816" w14:textId="77777777" w:rsidR="00683DCB" w:rsidRPr="0086146D" w:rsidRDefault="00683DCB" w:rsidP="005D0AC6">
            <w:pPr>
              <w:spacing w:after="0"/>
              <w:jc w:val="center"/>
              <w:rPr>
                <w:rFonts w:eastAsia="Times New Roman"/>
                <w:color w:val="000000"/>
                <w:sz w:val="20"/>
                <w:szCs w:val="20"/>
              </w:rPr>
            </w:pPr>
          </w:p>
        </w:tc>
        <w:tc>
          <w:tcPr>
            <w:tcW w:w="313" w:type="pct"/>
            <w:shd w:val="clear" w:color="auto" w:fill="auto"/>
            <w:vAlign w:val="center"/>
            <w:hideMark/>
          </w:tcPr>
          <w:p w14:paraId="67EB00D5"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13" w:type="pct"/>
            <w:shd w:val="clear" w:color="auto" w:fill="auto"/>
          </w:tcPr>
          <w:p w14:paraId="3D8BD81A" w14:textId="77777777" w:rsidR="00683DCB" w:rsidRPr="0086146D" w:rsidRDefault="00683DCB" w:rsidP="005D0AC6">
            <w:pPr>
              <w:spacing w:after="0"/>
              <w:jc w:val="center"/>
              <w:rPr>
                <w:rFonts w:eastAsia="Times New Roman"/>
                <w:color w:val="000000"/>
                <w:sz w:val="20"/>
                <w:szCs w:val="20"/>
              </w:rPr>
            </w:pPr>
          </w:p>
        </w:tc>
        <w:tc>
          <w:tcPr>
            <w:tcW w:w="313" w:type="pct"/>
            <w:shd w:val="clear" w:color="auto" w:fill="auto"/>
            <w:vAlign w:val="center"/>
            <w:hideMark/>
          </w:tcPr>
          <w:p w14:paraId="38EE266D"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09" w:type="pct"/>
            <w:shd w:val="clear" w:color="auto" w:fill="auto"/>
          </w:tcPr>
          <w:p w14:paraId="2344FA4B" w14:textId="77777777" w:rsidR="00683DCB" w:rsidRPr="0086146D" w:rsidRDefault="00683DCB" w:rsidP="005D0AC6">
            <w:pPr>
              <w:spacing w:after="0"/>
              <w:jc w:val="center"/>
              <w:rPr>
                <w:rFonts w:eastAsia="Times New Roman"/>
                <w:color w:val="000000"/>
                <w:sz w:val="20"/>
                <w:szCs w:val="20"/>
              </w:rPr>
            </w:pPr>
          </w:p>
        </w:tc>
        <w:tc>
          <w:tcPr>
            <w:tcW w:w="324" w:type="pct"/>
          </w:tcPr>
          <w:p w14:paraId="653EA387" w14:textId="77777777" w:rsidR="00683DCB" w:rsidRPr="0086146D" w:rsidRDefault="00683DCB" w:rsidP="005D0AC6">
            <w:pPr>
              <w:spacing w:after="0"/>
              <w:jc w:val="center"/>
              <w:rPr>
                <w:rFonts w:eastAsia="Times New Roman"/>
                <w:color w:val="000000"/>
                <w:sz w:val="20"/>
                <w:szCs w:val="20"/>
              </w:rPr>
            </w:pPr>
          </w:p>
        </w:tc>
      </w:tr>
      <w:tr w:rsidR="00683DCB" w:rsidRPr="0086146D" w14:paraId="4DB2AB2B" w14:textId="34AF7C77" w:rsidTr="00683DCB">
        <w:trPr>
          <w:trHeight w:val="20"/>
        </w:trPr>
        <w:tc>
          <w:tcPr>
            <w:tcW w:w="1552" w:type="pct"/>
            <w:shd w:val="clear" w:color="auto" w:fill="auto"/>
            <w:noWrap/>
            <w:vAlign w:val="center"/>
            <w:hideMark/>
          </w:tcPr>
          <w:p w14:paraId="251DDA68" w14:textId="437C3F6D" w:rsidR="00683DCB" w:rsidRPr="009C4291" w:rsidRDefault="00683DCB" w:rsidP="005D0AC6">
            <w:pPr>
              <w:spacing w:after="0"/>
              <w:rPr>
                <w:rFonts w:eastAsia="Times New Roman"/>
                <w:sz w:val="20"/>
                <w:szCs w:val="20"/>
              </w:rPr>
            </w:pPr>
            <w:r w:rsidRPr="009C4291">
              <w:rPr>
                <w:rFonts w:eastAsia="Times New Roman"/>
                <w:sz w:val="20"/>
                <w:szCs w:val="20"/>
              </w:rPr>
              <w:t>3. Preliminary analysis</w:t>
            </w:r>
          </w:p>
        </w:tc>
        <w:tc>
          <w:tcPr>
            <w:tcW w:w="313" w:type="pct"/>
            <w:shd w:val="clear" w:color="auto" w:fill="auto"/>
            <w:vAlign w:val="center"/>
            <w:hideMark/>
          </w:tcPr>
          <w:p w14:paraId="05508646"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4" w:type="pct"/>
            <w:shd w:val="clear" w:color="auto" w:fill="auto"/>
            <w:vAlign w:val="center"/>
          </w:tcPr>
          <w:p w14:paraId="7D3BF1A2" w14:textId="77777777" w:rsidR="00683DCB" w:rsidRPr="0086146D" w:rsidRDefault="00683DCB" w:rsidP="005D0AC6">
            <w:pPr>
              <w:spacing w:after="0"/>
              <w:rPr>
                <w:rFonts w:eastAsia="Times New Roman"/>
                <w:color w:val="000000"/>
                <w:sz w:val="20"/>
                <w:szCs w:val="20"/>
              </w:rPr>
            </w:pPr>
          </w:p>
        </w:tc>
        <w:tc>
          <w:tcPr>
            <w:tcW w:w="313" w:type="pct"/>
            <w:shd w:val="clear" w:color="auto" w:fill="92CDDC" w:themeFill="accent5" w:themeFillTint="99"/>
            <w:vAlign w:val="center"/>
          </w:tcPr>
          <w:p w14:paraId="7FB1DB9E" w14:textId="77777777" w:rsidR="00683DCB" w:rsidRPr="0086146D" w:rsidRDefault="00683DCB" w:rsidP="005D0AC6">
            <w:pPr>
              <w:spacing w:after="0"/>
              <w:rPr>
                <w:rFonts w:eastAsia="Times New Roman"/>
                <w:color w:val="000000"/>
                <w:sz w:val="20"/>
                <w:szCs w:val="20"/>
              </w:rPr>
            </w:pPr>
          </w:p>
        </w:tc>
        <w:tc>
          <w:tcPr>
            <w:tcW w:w="313" w:type="pct"/>
            <w:shd w:val="clear" w:color="auto" w:fill="92CDDC" w:themeFill="accent5" w:themeFillTint="99"/>
            <w:vAlign w:val="center"/>
          </w:tcPr>
          <w:p w14:paraId="654341B2" w14:textId="77777777" w:rsidR="00683DCB" w:rsidRPr="0086146D" w:rsidRDefault="00683DCB" w:rsidP="005D0AC6">
            <w:pPr>
              <w:spacing w:after="0"/>
              <w:rPr>
                <w:rFonts w:eastAsia="Times New Roman"/>
                <w:color w:val="000000"/>
                <w:sz w:val="20"/>
                <w:szCs w:val="20"/>
              </w:rPr>
            </w:pPr>
          </w:p>
        </w:tc>
        <w:tc>
          <w:tcPr>
            <w:tcW w:w="313" w:type="pct"/>
            <w:shd w:val="clear" w:color="auto" w:fill="92CDDC" w:themeFill="accent5" w:themeFillTint="99"/>
            <w:vAlign w:val="center"/>
          </w:tcPr>
          <w:p w14:paraId="603C28E5" w14:textId="77777777" w:rsidR="00683DCB" w:rsidRPr="0086146D" w:rsidRDefault="00683DCB" w:rsidP="005D0AC6">
            <w:pPr>
              <w:spacing w:after="0"/>
              <w:rPr>
                <w:rFonts w:eastAsia="Times New Roman"/>
                <w:b/>
                <w:bCs/>
                <w:color w:val="000000"/>
                <w:sz w:val="20"/>
                <w:szCs w:val="20"/>
              </w:rPr>
            </w:pPr>
          </w:p>
        </w:tc>
        <w:tc>
          <w:tcPr>
            <w:tcW w:w="313" w:type="pct"/>
          </w:tcPr>
          <w:p w14:paraId="7EF9D438" w14:textId="77777777" w:rsidR="00683DCB" w:rsidRPr="0086146D" w:rsidRDefault="00683DCB" w:rsidP="005D0AC6">
            <w:pPr>
              <w:spacing w:after="0"/>
              <w:jc w:val="center"/>
              <w:rPr>
                <w:rFonts w:eastAsia="Times New Roman"/>
                <w:color w:val="000000"/>
                <w:sz w:val="20"/>
                <w:szCs w:val="20"/>
              </w:rPr>
            </w:pPr>
          </w:p>
        </w:tc>
        <w:tc>
          <w:tcPr>
            <w:tcW w:w="313" w:type="pct"/>
            <w:shd w:val="clear" w:color="auto" w:fill="auto"/>
            <w:vAlign w:val="center"/>
            <w:hideMark/>
          </w:tcPr>
          <w:p w14:paraId="514F7249"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13" w:type="pct"/>
            <w:shd w:val="clear" w:color="auto" w:fill="auto"/>
          </w:tcPr>
          <w:p w14:paraId="6FE043CB" w14:textId="77777777" w:rsidR="00683DCB" w:rsidRPr="0086146D" w:rsidRDefault="00683DCB" w:rsidP="005D0AC6">
            <w:pPr>
              <w:spacing w:after="0"/>
              <w:jc w:val="center"/>
              <w:rPr>
                <w:rFonts w:eastAsia="Times New Roman"/>
                <w:color w:val="000000"/>
                <w:sz w:val="20"/>
                <w:szCs w:val="20"/>
              </w:rPr>
            </w:pPr>
          </w:p>
        </w:tc>
        <w:tc>
          <w:tcPr>
            <w:tcW w:w="313" w:type="pct"/>
            <w:shd w:val="clear" w:color="auto" w:fill="auto"/>
            <w:vAlign w:val="center"/>
            <w:hideMark/>
          </w:tcPr>
          <w:p w14:paraId="0995A475"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09" w:type="pct"/>
            <w:shd w:val="clear" w:color="auto" w:fill="auto"/>
          </w:tcPr>
          <w:p w14:paraId="4CD2CA96" w14:textId="77777777" w:rsidR="00683DCB" w:rsidRPr="0086146D" w:rsidRDefault="00683DCB" w:rsidP="005D0AC6">
            <w:pPr>
              <w:spacing w:after="0"/>
              <w:jc w:val="center"/>
              <w:rPr>
                <w:rFonts w:eastAsia="Times New Roman"/>
                <w:color w:val="000000"/>
                <w:sz w:val="20"/>
                <w:szCs w:val="20"/>
              </w:rPr>
            </w:pPr>
          </w:p>
        </w:tc>
        <w:tc>
          <w:tcPr>
            <w:tcW w:w="324" w:type="pct"/>
          </w:tcPr>
          <w:p w14:paraId="4B46A770" w14:textId="77777777" w:rsidR="00683DCB" w:rsidRPr="0086146D" w:rsidRDefault="00683DCB" w:rsidP="005D0AC6">
            <w:pPr>
              <w:spacing w:after="0"/>
              <w:jc w:val="center"/>
              <w:rPr>
                <w:rFonts w:eastAsia="Times New Roman"/>
                <w:color w:val="000000"/>
                <w:sz w:val="20"/>
                <w:szCs w:val="20"/>
              </w:rPr>
            </w:pPr>
          </w:p>
        </w:tc>
      </w:tr>
      <w:tr w:rsidR="00683DCB" w:rsidRPr="0086146D" w14:paraId="34F89DC3" w14:textId="3870DDE7" w:rsidTr="00683DCB">
        <w:trPr>
          <w:trHeight w:val="20"/>
        </w:trPr>
        <w:tc>
          <w:tcPr>
            <w:tcW w:w="1552" w:type="pct"/>
            <w:shd w:val="clear" w:color="auto" w:fill="auto"/>
            <w:noWrap/>
            <w:vAlign w:val="center"/>
            <w:hideMark/>
          </w:tcPr>
          <w:p w14:paraId="5A5D5FD2" w14:textId="4479D5EB" w:rsidR="00683DCB" w:rsidRPr="009C4291" w:rsidRDefault="00683DCB" w:rsidP="005D0AC6">
            <w:pPr>
              <w:spacing w:after="0"/>
              <w:rPr>
                <w:rFonts w:eastAsia="Times New Roman"/>
                <w:sz w:val="20"/>
                <w:szCs w:val="20"/>
              </w:rPr>
            </w:pPr>
            <w:r w:rsidRPr="009C4291">
              <w:rPr>
                <w:rFonts w:eastAsia="Times New Roman"/>
                <w:sz w:val="20"/>
                <w:szCs w:val="20"/>
              </w:rPr>
              <w:t>4. Refined analysis</w:t>
            </w:r>
          </w:p>
        </w:tc>
        <w:tc>
          <w:tcPr>
            <w:tcW w:w="313" w:type="pct"/>
            <w:shd w:val="clear" w:color="auto" w:fill="auto"/>
            <w:vAlign w:val="center"/>
            <w:hideMark/>
          </w:tcPr>
          <w:p w14:paraId="4B31D4E7"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4" w:type="pct"/>
            <w:shd w:val="clear" w:color="auto" w:fill="auto"/>
            <w:vAlign w:val="center"/>
            <w:hideMark/>
          </w:tcPr>
          <w:p w14:paraId="51C1850C"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3" w:type="pct"/>
            <w:shd w:val="clear" w:color="auto" w:fill="auto"/>
            <w:vAlign w:val="center"/>
            <w:hideMark/>
          </w:tcPr>
          <w:p w14:paraId="081A031E"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3" w:type="pct"/>
            <w:shd w:val="clear" w:color="auto" w:fill="auto"/>
            <w:vAlign w:val="center"/>
            <w:hideMark/>
          </w:tcPr>
          <w:p w14:paraId="68F63CA2"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3" w:type="pct"/>
            <w:shd w:val="clear" w:color="auto" w:fill="92CDDC" w:themeFill="accent5" w:themeFillTint="99"/>
            <w:vAlign w:val="center"/>
            <w:hideMark/>
          </w:tcPr>
          <w:p w14:paraId="49810F88" w14:textId="77777777" w:rsidR="00683DCB" w:rsidRPr="0086146D" w:rsidRDefault="00683DCB" w:rsidP="005D0AC6">
            <w:pPr>
              <w:spacing w:after="0"/>
              <w:rPr>
                <w:rFonts w:eastAsia="Times New Roman"/>
                <w:color w:val="000000"/>
                <w:sz w:val="20"/>
                <w:szCs w:val="20"/>
              </w:rPr>
            </w:pPr>
            <w:r w:rsidRPr="0086146D">
              <w:rPr>
                <w:rFonts w:eastAsia="Times New Roman"/>
                <w:color w:val="000000"/>
                <w:sz w:val="20"/>
                <w:szCs w:val="20"/>
              </w:rPr>
              <w:t> </w:t>
            </w:r>
          </w:p>
        </w:tc>
        <w:tc>
          <w:tcPr>
            <w:tcW w:w="313" w:type="pct"/>
            <w:shd w:val="clear" w:color="auto" w:fill="92CDDC" w:themeFill="accent5" w:themeFillTint="99"/>
          </w:tcPr>
          <w:p w14:paraId="773DB7D5" w14:textId="77777777" w:rsidR="00683DCB" w:rsidRPr="0086146D" w:rsidRDefault="00683DCB" w:rsidP="005D0AC6">
            <w:pPr>
              <w:spacing w:after="0"/>
              <w:jc w:val="center"/>
              <w:rPr>
                <w:rFonts w:eastAsia="Times New Roman"/>
                <w:color w:val="000000"/>
                <w:sz w:val="20"/>
                <w:szCs w:val="20"/>
              </w:rPr>
            </w:pPr>
          </w:p>
        </w:tc>
        <w:tc>
          <w:tcPr>
            <w:tcW w:w="313" w:type="pct"/>
            <w:shd w:val="clear" w:color="auto" w:fill="92CDDC" w:themeFill="accent5" w:themeFillTint="99"/>
            <w:vAlign w:val="center"/>
            <w:hideMark/>
          </w:tcPr>
          <w:p w14:paraId="15C26802"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13" w:type="pct"/>
            <w:shd w:val="clear" w:color="auto" w:fill="92CDDC" w:themeFill="accent5" w:themeFillTint="99"/>
          </w:tcPr>
          <w:p w14:paraId="5E1CD17E" w14:textId="77777777" w:rsidR="00683DCB" w:rsidRPr="0086146D" w:rsidRDefault="00683DCB" w:rsidP="005D0AC6">
            <w:pPr>
              <w:spacing w:after="0"/>
              <w:jc w:val="center"/>
              <w:rPr>
                <w:rFonts w:eastAsia="Times New Roman"/>
                <w:color w:val="000000"/>
                <w:sz w:val="20"/>
                <w:szCs w:val="20"/>
              </w:rPr>
            </w:pPr>
          </w:p>
        </w:tc>
        <w:tc>
          <w:tcPr>
            <w:tcW w:w="313" w:type="pct"/>
            <w:shd w:val="clear" w:color="auto" w:fill="92CDDC" w:themeFill="accent5" w:themeFillTint="99"/>
            <w:vAlign w:val="center"/>
            <w:hideMark/>
          </w:tcPr>
          <w:p w14:paraId="129DB487"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09" w:type="pct"/>
            <w:shd w:val="clear" w:color="auto" w:fill="auto"/>
          </w:tcPr>
          <w:p w14:paraId="47236C25" w14:textId="77777777" w:rsidR="00683DCB" w:rsidRPr="0086146D" w:rsidRDefault="00683DCB" w:rsidP="005D0AC6">
            <w:pPr>
              <w:spacing w:after="0"/>
              <w:jc w:val="center"/>
              <w:rPr>
                <w:rFonts w:eastAsia="Times New Roman"/>
                <w:color w:val="000000"/>
                <w:sz w:val="20"/>
                <w:szCs w:val="20"/>
              </w:rPr>
            </w:pPr>
          </w:p>
        </w:tc>
        <w:tc>
          <w:tcPr>
            <w:tcW w:w="324" w:type="pct"/>
          </w:tcPr>
          <w:p w14:paraId="5CFDBB96" w14:textId="77777777" w:rsidR="00683DCB" w:rsidRPr="0086146D" w:rsidRDefault="00683DCB" w:rsidP="005D0AC6">
            <w:pPr>
              <w:spacing w:after="0"/>
              <w:jc w:val="center"/>
              <w:rPr>
                <w:rFonts w:eastAsia="Times New Roman"/>
                <w:color w:val="000000"/>
                <w:sz w:val="20"/>
                <w:szCs w:val="20"/>
              </w:rPr>
            </w:pPr>
          </w:p>
        </w:tc>
      </w:tr>
      <w:tr w:rsidR="00683DCB" w:rsidRPr="0086146D" w14:paraId="16DDC978" w14:textId="7A0DF165" w:rsidTr="00683DCB">
        <w:trPr>
          <w:trHeight w:val="20"/>
        </w:trPr>
        <w:tc>
          <w:tcPr>
            <w:tcW w:w="1552" w:type="pct"/>
            <w:shd w:val="clear" w:color="auto" w:fill="auto"/>
            <w:noWrap/>
            <w:vAlign w:val="center"/>
            <w:hideMark/>
          </w:tcPr>
          <w:p w14:paraId="40C8FEE8" w14:textId="101DD431" w:rsidR="00683DCB" w:rsidRPr="009C4291" w:rsidRDefault="00683DCB" w:rsidP="005D0AC6">
            <w:pPr>
              <w:spacing w:after="0"/>
              <w:rPr>
                <w:rFonts w:eastAsia="Times New Roman"/>
                <w:sz w:val="20"/>
                <w:szCs w:val="20"/>
              </w:rPr>
            </w:pPr>
            <w:r w:rsidRPr="009C4291">
              <w:rPr>
                <w:rFonts w:eastAsia="Times New Roman"/>
                <w:sz w:val="20"/>
                <w:szCs w:val="20"/>
              </w:rPr>
              <w:t>5. Final analysis</w:t>
            </w:r>
          </w:p>
        </w:tc>
        <w:tc>
          <w:tcPr>
            <w:tcW w:w="313" w:type="pct"/>
            <w:shd w:val="clear" w:color="auto" w:fill="auto"/>
            <w:noWrap/>
            <w:vAlign w:val="center"/>
            <w:hideMark/>
          </w:tcPr>
          <w:p w14:paraId="79E7E58A"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14" w:type="pct"/>
            <w:shd w:val="clear" w:color="auto" w:fill="auto"/>
            <w:noWrap/>
            <w:vAlign w:val="center"/>
            <w:hideMark/>
          </w:tcPr>
          <w:p w14:paraId="505DE87A"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13" w:type="pct"/>
            <w:shd w:val="clear" w:color="auto" w:fill="auto"/>
            <w:noWrap/>
            <w:vAlign w:val="center"/>
            <w:hideMark/>
          </w:tcPr>
          <w:p w14:paraId="3DAC6836"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13" w:type="pct"/>
            <w:shd w:val="clear" w:color="auto" w:fill="auto"/>
            <w:noWrap/>
            <w:vAlign w:val="center"/>
            <w:hideMark/>
          </w:tcPr>
          <w:p w14:paraId="1A26BBEE"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13" w:type="pct"/>
            <w:shd w:val="clear" w:color="auto" w:fill="auto"/>
            <w:noWrap/>
            <w:vAlign w:val="center"/>
            <w:hideMark/>
          </w:tcPr>
          <w:p w14:paraId="5B046AE8"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13" w:type="pct"/>
          </w:tcPr>
          <w:p w14:paraId="53863121" w14:textId="77777777" w:rsidR="00683DCB" w:rsidRPr="0086146D" w:rsidRDefault="00683DCB" w:rsidP="005D0AC6">
            <w:pPr>
              <w:spacing w:after="0"/>
              <w:jc w:val="center"/>
              <w:rPr>
                <w:rFonts w:eastAsia="Times New Roman"/>
                <w:color w:val="000000"/>
                <w:sz w:val="20"/>
                <w:szCs w:val="20"/>
              </w:rPr>
            </w:pPr>
          </w:p>
        </w:tc>
        <w:tc>
          <w:tcPr>
            <w:tcW w:w="313" w:type="pct"/>
            <w:shd w:val="clear" w:color="auto" w:fill="auto"/>
            <w:vAlign w:val="center"/>
            <w:hideMark/>
          </w:tcPr>
          <w:p w14:paraId="5E179993"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13" w:type="pct"/>
            <w:shd w:val="clear" w:color="auto" w:fill="auto"/>
          </w:tcPr>
          <w:p w14:paraId="4A6B8D65" w14:textId="77777777" w:rsidR="00683DCB" w:rsidRPr="0086146D" w:rsidRDefault="00683DCB" w:rsidP="005D0AC6">
            <w:pPr>
              <w:spacing w:after="0"/>
              <w:jc w:val="center"/>
              <w:rPr>
                <w:rFonts w:eastAsia="Times New Roman"/>
                <w:color w:val="000000"/>
                <w:sz w:val="20"/>
                <w:szCs w:val="20"/>
              </w:rPr>
            </w:pPr>
          </w:p>
        </w:tc>
        <w:tc>
          <w:tcPr>
            <w:tcW w:w="313" w:type="pct"/>
            <w:shd w:val="clear" w:color="auto" w:fill="92CDDC" w:themeFill="accent5" w:themeFillTint="99"/>
            <w:vAlign w:val="center"/>
            <w:hideMark/>
          </w:tcPr>
          <w:p w14:paraId="1B1C323C" w14:textId="77777777" w:rsidR="00683DCB" w:rsidRPr="0086146D" w:rsidRDefault="00683DCB" w:rsidP="005D0AC6">
            <w:pPr>
              <w:spacing w:after="0"/>
              <w:jc w:val="center"/>
              <w:rPr>
                <w:rFonts w:eastAsia="Times New Roman"/>
                <w:color w:val="000000"/>
                <w:sz w:val="20"/>
                <w:szCs w:val="20"/>
              </w:rPr>
            </w:pPr>
            <w:r w:rsidRPr="0086146D">
              <w:rPr>
                <w:rFonts w:eastAsia="Times New Roman"/>
                <w:color w:val="000000"/>
                <w:sz w:val="20"/>
                <w:szCs w:val="20"/>
              </w:rPr>
              <w:t> </w:t>
            </w:r>
          </w:p>
        </w:tc>
        <w:tc>
          <w:tcPr>
            <w:tcW w:w="309" w:type="pct"/>
            <w:shd w:val="clear" w:color="auto" w:fill="92CDDC" w:themeFill="accent5" w:themeFillTint="99"/>
          </w:tcPr>
          <w:p w14:paraId="23BFF9C5" w14:textId="77777777" w:rsidR="00683DCB" w:rsidRPr="0086146D" w:rsidRDefault="00683DCB" w:rsidP="005D0AC6">
            <w:pPr>
              <w:spacing w:after="0"/>
              <w:jc w:val="center"/>
              <w:rPr>
                <w:rFonts w:eastAsia="Times New Roman"/>
                <w:color w:val="000000"/>
                <w:sz w:val="20"/>
                <w:szCs w:val="20"/>
              </w:rPr>
            </w:pPr>
          </w:p>
        </w:tc>
        <w:tc>
          <w:tcPr>
            <w:tcW w:w="324" w:type="pct"/>
            <w:shd w:val="clear" w:color="auto" w:fill="92CDDC" w:themeFill="accent5" w:themeFillTint="99"/>
          </w:tcPr>
          <w:p w14:paraId="03F2AEA0" w14:textId="77777777" w:rsidR="00683DCB" w:rsidRPr="0086146D" w:rsidRDefault="00683DCB" w:rsidP="005D0AC6">
            <w:pPr>
              <w:spacing w:after="0"/>
              <w:jc w:val="center"/>
              <w:rPr>
                <w:rFonts w:eastAsia="Times New Roman"/>
                <w:color w:val="000000"/>
                <w:sz w:val="20"/>
                <w:szCs w:val="20"/>
              </w:rPr>
            </w:pPr>
          </w:p>
        </w:tc>
      </w:tr>
    </w:tbl>
    <w:p w14:paraId="6785E3A0" w14:textId="294DC3FA" w:rsidR="00B943FB" w:rsidRDefault="0065539B" w:rsidP="00B943FB">
      <w:pPr>
        <w:rPr>
          <w:lang w:val="en-AU"/>
        </w:rPr>
      </w:pPr>
      <w:r>
        <w:fldChar w:fldCharType="begin"/>
      </w:r>
      <w:r>
        <w:rPr>
          <w:lang w:val="en-AU"/>
        </w:rPr>
        <w:instrText xml:space="preserve"> REF _Ref165627423 \h </w:instrText>
      </w:r>
      <w:r>
        <w:fldChar w:fldCharType="separate"/>
      </w:r>
      <w:r w:rsidR="00BF7889" w:rsidRPr="00C11BBA">
        <w:t xml:space="preserve">Figure </w:t>
      </w:r>
      <w:r w:rsidR="00BF7889">
        <w:rPr>
          <w:noProof/>
        </w:rPr>
        <w:t>5</w:t>
      </w:r>
      <w:r>
        <w:fldChar w:fldCharType="end"/>
      </w:r>
      <w:r>
        <w:t xml:space="preserve"> </w:t>
      </w:r>
      <w:r w:rsidR="00B943FB" w:rsidRPr="00500BC7">
        <w:rPr>
          <w:lang w:val="en-AU"/>
        </w:rPr>
        <w:t xml:space="preserve">provides an overview of the methods </w:t>
      </w:r>
      <w:r w:rsidR="00B943FB">
        <w:rPr>
          <w:lang w:val="en-AU"/>
        </w:rPr>
        <w:t>for</w:t>
      </w:r>
      <w:r w:rsidR="00B943FB" w:rsidRPr="00BC7E98">
        <w:rPr>
          <w:lang w:val="en-AU"/>
        </w:rPr>
        <w:t xml:space="preserve"> estimat</w:t>
      </w:r>
      <w:r w:rsidR="00B943FB">
        <w:rPr>
          <w:lang w:val="en-AU"/>
        </w:rPr>
        <w:t>ing</w:t>
      </w:r>
      <w:r w:rsidR="00B943FB" w:rsidRPr="00BC7E98">
        <w:rPr>
          <w:lang w:val="en-AU"/>
        </w:rPr>
        <w:t xml:space="preserve"> unmet need for psychosocial support</w:t>
      </w:r>
      <w:r w:rsidR="00B943FB" w:rsidRPr="00500BC7">
        <w:rPr>
          <w:lang w:val="en-AU"/>
        </w:rPr>
        <w:t xml:space="preserve"> for this project.</w:t>
      </w:r>
    </w:p>
    <w:p w14:paraId="46CB4B05" w14:textId="1C36E53C" w:rsidR="000522B7" w:rsidRPr="00C11BBA" w:rsidRDefault="00B943FB" w:rsidP="00C11BBA">
      <w:pPr>
        <w:pStyle w:val="Caption1"/>
      </w:pPr>
      <w:bookmarkStart w:id="65" w:name="_Ref165627423"/>
      <w:r w:rsidRPr="00C11BBA">
        <w:t xml:space="preserve">Figure </w:t>
      </w:r>
      <w:r w:rsidR="00E65D68">
        <w:fldChar w:fldCharType="begin"/>
      </w:r>
      <w:r w:rsidR="00E65D68">
        <w:instrText xml:space="preserve"> SEQ Figure \* ARABIC </w:instrText>
      </w:r>
      <w:r w:rsidR="00E65D68">
        <w:fldChar w:fldCharType="separate"/>
      </w:r>
      <w:r w:rsidR="00BF7889">
        <w:rPr>
          <w:noProof/>
        </w:rPr>
        <w:t>5</w:t>
      </w:r>
      <w:r w:rsidR="00E65D68">
        <w:rPr>
          <w:noProof/>
        </w:rPr>
        <w:fldChar w:fldCharType="end"/>
      </w:r>
      <w:bookmarkEnd w:id="65"/>
      <w:r w:rsidRPr="00C11BBA">
        <w:t>: Overview of methods to estimate unmet need for psychosocial support</w:t>
      </w:r>
    </w:p>
    <w:p w14:paraId="167A577B" w14:textId="4B4AF4A0" w:rsidR="00B943FB" w:rsidRPr="001C4788" w:rsidRDefault="00C11BBA" w:rsidP="00B943FB">
      <w:pPr>
        <w:pStyle w:val="Caption"/>
      </w:pPr>
      <w:r>
        <w:rPr>
          <w:noProof/>
        </w:rPr>
        <w:drawing>
          <wp:inline distT="0" distB="0" distL="0" distR="0" wp14:anchorId="1E459788" wp14:editId="69D32204">
            <wp:extent cx="5746652" cy="3569725"/>
            <wp:effectExtent l="0" t="0" r="6985" b="0"/>
            <wp:docPr id="411522699" name="Picture 411522699" descr="An overview of the method used to estimate unmet need for psychosocial support in this analysis; Step 1: Estimate psychosocial support needs; Step 2: Assess current service provision, Step 3: Estimate unmet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22699" name="Picture 15" descr="An overview of the method used to estimate unmet need for psychosocial support in this analysis; Step 1: Estimate psychosocial support needs; Step 2: Assess current service provision, Step 3: Estimate unmet ne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0248" cy="3603018"/>
                    </a:xfrm>
                    <a:prstGeom prst="rect">
                      <a:avLst/>
                    </a:prstGeom>
                    <a:noFill/>
                  </pic:spPr>
                </pic:pic>
              </a:graphicData>
            </a:graphic>
          </wp:inline>
        </w:drawing>
      </w:r>
    </w:p>
    <w:p w14:paraId="2B133B58" w14:textId="2235995E" w:rsidR="007E3F2A" w:rsidRDefault="007E3F2A" w:rsidP="001229EA">
      <w:pPr>
        <w:pStyle w:val="Heading3"/>
        <w:rPr>
          <w:lang w:val="en-AU"/>
        </w:rPr>
      </w:pPr>
      <w:bookmarkStart w:id="66" w:name="_Ref162522528"/>
      <w:bookmarkStart w:id="67" w:name="_Ref165884867"/>
      <w:bookmarkStart w:id="68" w:name="_Toc174707701"/>
      <w:r>
        <w:rPr>
          <w:lang w:val="en-AU"/>
        </w:rPr>
        <w:t>Step 1: Estimat</w:t>
      </w:r>
      <w:r w:rsidR="008E71C7">
        <w:rPr>
          <w:lang w:val="en-AU"/>
        </w:rPr>
        <w:t>ed need for</w:t>
      </w:r>
      <w:r>
        <w:rPr>
          <w:lang w:val="en-AU"/>
        </w:rPr>
        <w:t xml:space="preserve"> psychosocial </w:t>
      </w:r>
      <w:bookmarkEnd w:id="66"/>
      <w:r>
        <w:rPr>
          <w:lang w:val="en-AU"/>
        </w:rPr>
        <w:t>support</w:t>
      </w:r>
      <w:r w:rsidR="008E71C7">
        <w:rPr>
          <w:lang w:val="en-AU"/>
        </w:rPr>
        <w:t>s</w:t>
      </w:r>
      <w:bookmarkEnd w:id="67"/>
      <w:bookmarkEnd w:id="68"/>
      <w:r>
        <w:rPr>
          <w:lang w:val="en-AU"/>
        </w:rPr>
        <w:t xml:space="preserve"> </w:t>
      </w:r>
    </w:p>
    <w:p w14:paraId="261DE6D6" w14:textId="77777777" w:rsidR="00A33E2E" w:rsidRDefault="00CA0C09" w:rsidP="00CA0C09">
      <w:pPr>
        <w:rPr>
          <w:lang w:val="en-AU"/>
        </w:rPr>
      </w:pPr>
      <w:r w:rsidRPr="00500BC7">
        <w:rPr>
          <w:lang w:val="en-AU"/>
        </w:rPr>
        <w:t>Step 1 of the project involve</w:t>
      </w:r>
      <w:r>
        <w:rPr>
          <w:lang w:val="en-AU"/>
        </w:rPr>
        <w:t>d</w:t>
      </w:r>
      <w:r w:rsidRPr="00500BC7">
        <w:rPr>
          <w:lang w:val="en-AU"/>
        </w:rPr>
        <w:t xml:space="preserve"> estimating need</w:t>
      </w:r>
      <w:r>
        <w:rPr>
          <w:lang w:val="en-AU"/>
        </w:rPr>
        <w:t xml:space="preserve"> for psychosocial support</w:t>
      </w:r>
      <w:r w:rsidRPr="00500BC7">
        <w:rPr>
          <w:lang w:val="en-AU"/>
        </w:rPr>
        <w:t xml:space="preserve">. </w:t>
      </w:r>
      <w:r>
        <w:rPr>
          <w:lang w:val="en-AU"/>
        </w:rPr>
        <w:t xml:space="preserve">Following the </w:t>
      </w:r>
      <w:r w:rsidRPr="00500BC7">
        <w:rPr>
          <w:lang w:val="en-AU"/>
        </w:rPr>
        <w:t>Productivity Commission</w:t>
      </w:r>
      <w:r>
        <w:rPr>
          <w:lang w:val="en-AU"/>
        </w:rPr>
        <w:t>’s</w:t>
      </w:r>
      <w:r w:rsidRPr="00500BC7">
        <w:rPr>
          <w:lang w:val="en-AU"/>
        </w:rPr>
        <w:t xml:space="preserve"> </w:t>
      </w:r>
      <w:r>
        <w:rPr>
          <w:lang w:val="en-AU"/>
        </w:rPr>
        <w:t>approach, and reflecting the National Agreement provisions, t</w:t>
      </w:r>
      <w:r w:rsidRPr="00500BC7">
        <w:rPr>
          <w:lang w:val="en-AU"/>
        </w:rPr>
        <w:t xml:space="preserve">his project </w:t>
      </w:r>
      <w:r>
        <w:rPr>
          <w:lang w:val="en-AU"/>
        </w:rPr>
        <w:t xml:space="preserve">also </w:t>
      </w:r>
      <w:r w:rsidRPr="00500BC7">
        <w:rPr>
          <w:lang w:val="en-AU"/>
        </w:rPr>
        <w:t>use</w:t>
      </w:r>
      <w:r>
        <w:rPr>
          <w:lang w:val="en-AU"/>
        </w:rPr>
        <w:t>d</w:t>
      </w:r>
      <w:r w:rsidRPr="00500BC7">
        <w:rPr>
          <w:lang w:val="en-AU"/>
        </w:rPr>
        <w:t xml:space="preserve"> the NMHSPF as </w:t>
      </w:r>
      <w:r>
        <w:rPr>
          <w:lang w:val="en-AU"/>
        </w:rPr>
        <w:t xml:space="preserve">the </w:t>
      </w:r>
      <w:r w:rsidRPr="00500BC7">
        <w:rPr>
          <w:lang w:val="en-AU"/>
        </w:rPr>
        <w:t>starting point</w:t>
      </w:r>
      <w:r>
        <w:rPr>
          <w:lang w:val="en-AU"/>
        </w:rPr>
        <w:t xml:space="preserve"> for estimating need</w:t>
      </w:r>
      <w:r w:rsidRPr="00500BC7">
        <w:rPr>
          <w:lang w:val="en-AU"/>
        </w:rPr>
        <w:t>.</w:t>
      </w:r>
      <w:r>
        <w:rPr>
          <w:lang w:val="en-AU"/>
        </w:rPr>
        <w:t xml:space="preserve"> </w:t>
      </w:r>
      <w:r w:rsidRPr="009C269C">
        <w:rPr>
          <w:lang w:val="en-AU"/>
        </w:rPr>
        <w:t>The NMHSPF is an epidemiological planning model for mental health services in Australia, combining estimates of population mental health needs and care requirements to estimate the numbers of people, services, workforce, and costs required to deliver adequate mental health care across the system nationally by geographic area.</w:t>
      </w:r>
      <w:r>
        <w:rPr>
          <w:lang w:val="en-AU"/>
        </w:rPr>
        <w:t xml:space="preserve"> </w:t>
      </w:r>
      <w:r w:rsidRPr="00500BC7">
        <w:rPr>
          <w:lang w:val="en-AU"/>
        </w:rPr>
        <w:t>Version 4.3 of the NMHSPF</w:t>
      </w:r>
      <w:r>
        <w:rPr>
          <w:lang w:val="en-AU"/>
        </w:rPr>
        <w:t xml:space="preserve"> was used, </w:t>
      </w:r>
      <w:r w:rsidRPr="00500BC7">
        <w:rPr>
          <w:lang w:val="en-AU"/>
        </w:rPr>
        <w:t xml:space="preserve">which was released in June 2023. </w:t>
      </w:r>
      <w:r>
        <w:rPr>
          <w:lang w:val="en-AU"/>
        </w:rPr>
        <w:t xml:space="preserve">The </w:t>
      </w:r>
      <w:r w:rsidRPr="00500BC7">
        <w:rPr>
          <w:lang w:val="en-AU"/>
        </w:rPr>
        <w:t xml:space="preserve">Productivity Commission </w:t>
      </w:r>
      <w:r>
        <w:rPr>
          <w:lang w:val="en-AU"/>
        </w:rPr>
        <w:t>used V</w:t>
      </w:r>
      <w:r w:rsidRPr="00500BC7">
        <w:rPr>
          <w:lang w:val="en-AU"/>
        </w:rPr>
        <w:t>ersion 2</w:t>
      </w:r>
      <w:r>
        <w:rPr>
          <w:lang w:val="en-AU"/>
        </w:rPr>
        <w:t xml:space="preserve"> in its 2020 Mental Health Inquiry Report</w:t>
      </w:r>
      <w:r w:rsidRPr="00500BC7">
        <w:rPr>
          <w:lang w:val="en-AU"/>
        </w:rPr>
        <w:t>.</w:t>
      </w:r>
      <w:r>
        <w:rPr>
          <w:lang w:val="en-AU"/>
        </w:rPr>
        <w:t xml:space="preserve"> </w:t>
      </w:r>
    </w:p>
    <w:p w14:paraId="36C9333D" w14:textId="64F534E1" w:rsidR="00C11FEB" w:rsidRPr="003145BB" w:rsidRDefault="00C11FEB" w:rsidP="003145BB">
      <w:pPr>
        <w:rPr>
          <w:lang w:val="en-AU"/>
        </w:rPr>
      </w:pPr>
      <w:r w:rsidRPr="003145BB">
        <w:rPr>
          <w:lang w:val="en-AU"/>
        </w:rPr>
        <w:t xml:space="preserve">The estimates </w:t>
      </w:r>
      <w:r w:rsidR="00280E36" w:rsidRPr="003145BB">
        <w:rPr>
          <w:lang w:val="en-AU"/>
        </w:rPr>
        <w:t xml:space="preserve">of </w:t>
      </w:r>
      <w:r w:rsidR="00094A48" w:rsidRPr="003145BB">
        <w:rPr>
          <w:lang w:val="en-AU"/>
        </w:rPr>
        <w:t>psycho</w:t>
      </w:r>
      <w:r w:rsidR="00CE4CA6" w:rsidRPr="003145BB">
        <w:rPr>
          <w:lang w:val="en-AU"/>
        </w:rPr>
        <w:t xml:space="preserve">social support need </w:t>
      </w:r>
      <w:r w:rsidRPr="003145BB">
        <w:rPr>
          <w:lang w:val="en-AU"/>
        </w:rPr>
        <w:t xml:space="preserve">are higher than previous estimates generated for earlier years from the NMHSPF </w:t>
      </w:r>
      <w:r w:rsidR="00632431" w:rsidRPr="003145BB">
        <w:rPr>
          <w:lang w:val="en-AU"/>
        </w:rPr>
        <w:t>Version 2</w:t>
      </w:r>
      <w:r w:rsidR="00CA0C09">
        <w:rPr>
          <w:lang w:val="en-AU"/>
        </w:rPr>
        <w:t xml:space="preserve">. </w:t>
      </w:r>
      <w:r w:rsidRPr="003145BB">
        <w:rPr>
          <w:lang w:val="en-AU"/>
        </w:rPr>
        <w:t xml:space="preserve">In addition to the increasing Australian population over time, there are </w:t>
      </w:r>
      <w:r w:rsidR="00630E05" w:rsidRPr="003145BB">
        <w:rPr>
          <w:lang w:val="en-AU"/>
        </w:rPr>
        <w:t>several</w:t>
      </w:r>
      <w:r w:rsidRPr="003145BB">
        <w:rPr>
          <w:lang w:val="en-AU"/>
        </w:rPr>
        <w:t xml:space="preserve"> changes to the modelling in NMHSPF </w:t>
      </w:r>
      <w:r w:rsidR="008840A8" w:rsidRPr="003145BB">
        <w:rPr>
          <w:lang w:val="en-AU"/>
        </w:rPr>
        <w:t xml:space="preserve">Version </w:t>
      </w:r>
      <w:r w:rsidRPr="003145BB">
        <w:rPr>
          <w:lang w:val="en-AU"/>
        </w:rPr>
        <w:t xml:space="preserve">4 that have affected these estimates, such as significantly enhanced care profile modelling of psychosocial support services for young adults, adolescents and children, and changes to the epidemiology estimates of need for mental health services, particularly for mild to moderate mental illness in adults. Of </w:t>
      </w:r>
      <w:r w:rsidR="00630E05" w:rsidRPr="003145BB">
        <w:rPr>
          <w:lang w:val="en-AU"/>
        </w:rPr>
        <w:t>note</w:t>
      </w:r>
      <w:r w:rsidRPr="003145BB">
        <w:rPr>
          <w:lang w:val="en-AU"/>
        </w:rPr>
        <w:t xml:space="preserve"> </w:t>
      </w:r>
      <w:r w:rsidR="007B64B1" w:rsidRPr="003145BB">
        <w:rPr>
          <w:lang w:val="en-AU"/>
        </w:rPr>
        <w:t xml:space="preserve">is that </w:t>
      </w:r>
      <w:r w:rsidR="008E0401" w:rsidRPr="003145BB">
        <w:rPr>
          <w:lang w:val="en-AU"/>
        </w:rPr>
        <w:t xml:space="preserve">a </w:t>
      </w:r>
      <w:r w:rsidRPr="003145BB">
        <w:rPr>
          <w:lang w:val="en-AU"/>
        </w:rPr>
        <w:t xml:space="preserve">broader </w:t>
      </w:r>
      <w:r w:rsidRPr="003145BB">
        <w:rPr>
          <w:lang w:val="en-AU"/>
        </w:rPr>
        <w:lastRenderedPageBreak/>
        <w:t>range</w:t>
      </w:r>
      <w:r w:rsidR="008E0401" w:rsidRPr="003145BB">
        <w:rPr>
          <w:lang w:val="en-AU"/>
        </w:rPr>
        <w:t xml:space="preserve"> and </w:t>
      </w:r>
      <w:r w:rsidRPr="003145BB">
        <w:rPr>
          <w:lang w:val="en-AU"/>
        </w:rPr>
        <w:t xml:space="preserve">number of consumer psychosocial support services </w:t>
      </w:r>
      <w:r w:rsidR="008E0401" w:rsidRPr="003145BB">
        <w:rPr>
          <w:lang w:val="en-AU"/>
        </w:rPr>
        <w:t xml:space="preserve">have been </w:t>
      </w:r>
      <w:r w:rsidRPr="003145BB">
        <w:rPr>
          <w:lang w:val="en-AU"/>
        </w:rPr>
        <w:t xml:space="preserve">modelled for </w:t>
      </w:r>
      <w:r w:rsidR="00625B16" w:rsidRPr="003145BB">
        <w:rPr>
          <w:lang w:val="en-AU"/>
        </w:rPr>
        <w:t xml:space="preserve">people aged </w:t>
      </w:r>
      <w:r w:rsidRPr="003145BB">
        <w:rPr>
          <w:lang w:val="en-AU"/>
        </w:rPr>
        <w:t>12</w:t>
      </w:r>
      <w:r w:rsidR="73E68A6D" w:rsidRPr="003145BB">
        <w:rPr>
          <w:lang w:val="en-AU"/>
        </w:rPr>
        <w:t xml:space="preserve"> to </w:t>
      </w:r>
      <w:r w:rsidRPr="003145BB">
        <w:rPr>
          <w:lang w:val="en-AU"/>
        </w:rPr>
        <w:t>24 year</w:t>
      </w:r>
      <w:r w:rsidR="00625B16" w:rsidRPr="003145BB">
        <w:rPr>
          <w:lang w:val="en-AU"/>
        </w:rPr>
        <w:t>s</w:t>
      </w:r>
      <w:r w:rsidRPr="003145BB">
        <w:rPr>
          <w:lang w:val="en-AU"/>
        </w:rPr>
        <w:t xml:space="preserve"> in NMHSPF V</w:t>
      </w:r>
      <w:r w:rsidR="00EE6FD7" w:rsidRPr="003145BB">
        <w:rPr>
          <w:lang w:val="en-AU"/>
        </w:rPr>
        <w:t xml:space="preserve">ersion </w:t>
      </w:r>
      <w:r w:rsidRPr="003145BB">
        <w:rPr>
          <w:lang w:val="en-AU"/>
        </w:rPr>
        <w:t>4</w:t>
      </w:r>
      <w:r w:rsidR="00EE6FD7" w:rsidRPr="003145BB">
        <w:rPr>
          <w:lang w:val="en-AU"/>
        </w:rPr>
        <w:t>.3</w:t>
      </w:r>
      <w:r w:rsidRPr="003145BB">
        <w:rPr>
          <w:lang w:val="en-AU"/>
        </w:rPr>
        <w:t xml:space="preserve"> compared with V</w:t>
      </w:r>
      <w:r w:rsidR="00EE6FD7" w:rsidRPr="003145BB">
        <w:rPr>
          <w:lang w:val="en-AU"/>
        </w:rPr>
        <w:t xml:space="preserve">ersion </w:t>
      </w:r>
      <w:r w:rsidRPr="003145BB">
        <w:rPr>
          <w:lang w:val="en-AU"/>
        </w:rPr>
        <w:t>2, leading to increased estimates of consumer psychosocial support need in youth age groups, especially for non-severe populations.</w:t>
      </w:r>
    </w:p>
    <w:p w14:paraId="1F5D379A" w14:textId="0FFBB325" w:rsidR="0075634F" w:rsidRPr="00500BC7" w:rsidRDefault="0075634F" w:rsidP="007E3F2A">
      <w:pPr>
        <w:rPr>
          <w:lang w:val="en-AU"/>
        </w:rPr>
      </w:pPr>
      <w:r>
        <w:rPr>
          <w:lang w:val="en-AU"/>
        </w:rPr>
        <w:t xml:space="preserve">Later versions of the NMHSPF and the associated planning tool have used the </w:t>
      </w:r>
      <w:r w:rsidR="000D2801">
        <w:rPr>
          <w:lang w:val="en-AU"/>
        </w:rPr>
        <w:t xml:space="preserve">revised </w:t>
      </w:r>
      <w:r>
        <w:rPr>
          <w:lang w:val="en-AU"/>
        </w:rPr>
        <w:t xml:space="preserve">population estimates </w:t>
      </w:r>
      <w:r w:rsidR="000D2801">
        <w:rPr>
          <w:lang w:val="en-AU"/>
        </w:rPr>
        <w:t xml:space="preserve">and projections issued by </w:t>
      </w:r>
      <w:r w:rsidR="000D2801" w:rsidRPr="008D43A4">
        <w:rPr>
          <w:lang w:val="en-AU"/>
        </w:rPr>
        <w:t xml:space="preserve">the </w:t>
      </w:r>
      <w:r w:rsidR="003E3931" w:rsidRPr="00095537">
        <w:rPr>
          <w:bCs/>
        </w:rPr>
        <w:t>Australian Bureau of Statistics</w:t>
      </w:r>
      <w:r w:rsidR="00F269CC" w:rsidRPr="00095537">
        <w:rPr>
          <w:bCs/>
        </w:rPr>
        <w:t xml:space="preserve"> (ABS)</w:t>
      </w:r>
      <w:r w:rsidR="003E3931" w:rsidRPr="008D43A4" w:rsidDel="003E3931">
        <w:rPr>
          <w:lang w:val="en-AU"/>
        </w:rPr>
        <w:t xml:space="preserve"> </w:t>
      </w:r>
      <w:r w:rsidR="000D2801" w:rsidRPr="008D43A4">
        <w:rPr>
          <w:lang w:val="en-AU"/>
        </w:rPr>
        <w:t>in 2018</w:t>
      </w:r>
      <w:r w:rsidR="003A7D68" w:rsidRPr="008D43A4">
        <w:rPr>
          <w:lang w:val="en-AU"/>
        </w:rPr>
        <w:t xml:space="preserve"> (see Section 2.1 of this report). </w:t>
      </w:r>
      <w:r w:rsidR="00197D87">
        <w:rPr>
          <w:lang w:val="en-AU"/>
        </w:rPr>
        <w:t>The</w:t>
      </w:r>
      <w:r w:rsidR="003A7D68" w:rsidRPr="008D43A4">
        <w:rPr>
          <w:lang w:val="en-AU"/>
        </w:rPr>
        <w:t xml:space="preserve"> Productivity Commission used earl</w:t>
      </w:r>
      <w:r w:rsidR="00630E05" w:rsidRPr="008D43A4">
        <w:rPr>
          <w:lang w:val="en-AU"/>
        </w:rPr>
        <w:t>ier</w:t>
      </w:r>
      <w:r w:rsidR="003A7D68" w:rsidRPr="008D43A4">
        <w:rPr>
          <w:lang w:val="en-AU"/>
        </w:rPr>
        <w:t xml:space="preserve"> population estimates and applied a general population increase to bring estimates up to later years.</w:t>
      </w:r>
    </w:p>
    <w:p w14:paraId="2DDEE5EB" w14:textId="0523F95E" w:rsidR="00431C99" w:rsidRPr="00A23D18" w:rsidRDefault="007E3F2A" w:rsidP="007E3F2A">
      <w:r w:rsidRPr="00500BC7">
        <w:rPr>
          <w:lang w:val="en-AU"/>
        </w:rPr>
        <w:t>For Step 1</w:t>
      </w:r>
      <w:r w:rsidR="00D7521E">
        <w:rPr>
          <w:lang w:val="en-AU"/>
        </w:rPr>
        <w:t>.1, 1.2 and 1.3</w:t>
      </w:r>
      <w:r>
        <w:rPr>
          <w:lang w:val="en-AU"/>
        </w:rPr>
        <w:t>,</w:t>
      </w:r>
      <w:r w:rsidRPr="00500BC7">
        <w:rPr>
          <w:lang w:val="en-AU"/>
        </w:rPr>
        <w:t xml:space="preserve"> HPA work</w:t>
      </w:r>
      <w:r>
        <w:rPr>
          <w:lang w:val="en-AU"/>
        </w:rPr>
        <w:t>ed</w:t>
      </w:r>
      <w:r w:rsidRPr="00500BC7">
        <w:rPr>
          <w:lang w:val="en-AU"/>
        </w:rPr>
        <w:t xml:space="preserve"> closely with the QCMHR. The QCMHR undert</w:t>
      </w:r>
      <w:r>
        <w:rPr>
          <w:lang w:val="en-AU"/>
        </w:rPr>
        <w:t xml:space="preserve">ook additional </w:t>
      </w:r>
      <w:r w:rsidR="00C12D40">
        <w:rPr>
          <w:lang w:val="en-AU"/>
        </w:rPr>
        <w:t xml:space="preserve">manual </w:t>
      </w:r>
      <w:r>
        <w:rPr>
          <w:lang w:val="en-AU"/>
        </w:rPr>
        <w:t>analysis</w:t>
      </w:r>
      <w:r w:rsidR="00C12D40">
        <w:rPr>
          <w:lang w:val="en-AU"/>
        </w:rPr>
        <w:t>, building on the</w:t>
      </w:r>
      <w:r w:rsidRPr="00500BC7">
        <w:rPr>
          <w:lang w:val="en-AU"/>
        </w:rPr>
        <w:t xml:space="preserve"> NMHSPF</w:t>
      </w:r>
      <w:r w:rsidR="00C12D40">
        <w:rPr>
          <w:lang w:val="en-AU"/>
        </w:rPr>
        <w:t>, to extract consumer counts</w:t>
      </w:r>
      <w:r>
        <w:rPr>
          <w:lang w:val="en-AU"/>
        </w:rPr>
        <w:t>.</w:t>
      </w:r>
      <w:r w:rsidR="003A2CCD">
        <w:rPr>
          <w:lang w:val="en-AU"/>
        </w:rPr>
        <w:t xml:space="preserve"> </w:t>
      </w:r>
      <w:r w:rsidR="002C1945">
        <w:rPr>
          <w:lang w:val="en-AU"/>
        </w:rPr>
        <w:t xml:space="preserve">The </w:t>
      </w:r>
      <w:r w:rsidR="007B3831">
        <w:t xml:space="preserve">NMHSPF includes </w:t>
      </w:r>
      <w:r w:rsidR="00D96B90">
        <w:t xml:space="preserve">‘unique’ </w:t>
      </w:r>
      <w:r w:rsidR="007B3831">
        <w:t xml:space="preserve">estimates of consumers needing services at the </w:t>
      </w:r>
      <w:r w:rsidR="007B3831" w:rsidRPr="0015638D">
        <w:t>care profile population level. Within each care profile, proportions of the need group are modelled as requiring different types of services</w:t>
      </w:r>
      <w:r w:rsidR="00D31E31">
        <w:t xml:space="preserve"> (service elements)</w:t>
      </w:r>
      <w:r w:rsidR="007B3831" w:rsidRPr="0015638D">
        <w:t>, such as Individual Support and Rehabilitation, or Individual Peer Support.</w:t>
      </w:r>
      <w:r w:rsidR="00FB16E3" w:rsidRPr="0015638D">
        <w:t xml:space="preserve"> These service elements all fall within </w:t>
      </w:r>
      <w:r w:rsidR="004F6AA5" w:rsidRPr="0015638D">
        <w:t xml:space="preserve">Stream 2: </w:t>
      </w:r>
      <w:r w:rsidR="00FB16E3" w:rsidRPr="0015638D">
        <w:t>Specialised Mental Health</w:t>
      </w:r>
      <w:r w:rsidR="009128F8" w:rsidRPr="0015638D">
        <w:t xml:space="preserve"> </w:t>
      </w:r>
      <w:r w:rsidR="00FB16E3" w:rsidRPr="0015638D">
        <w:t>Community Support Service</w:t>
      </w:r>
      <w:r w:rsidR="00CA1699" w:rsidRPr="0015638D">
        <w:t xml:space="preserve"> of the NMHSPF</w:t>
      </w:r>
      <w:r w:rsidR="0065172E" w:rsidRPr="00D31E31">
        <w:t xml:space="preserve">, which was the selected </w:t>
      </w:r>
      <w:r w:rsidR="00512798">
        <w:t>as in scope for this analysis</w:t>
      </w:r>
      <w:r w:rsidR="004F6AA5" w:rsidRPr="0015638D">
        <w:t xml:space="preserve">. </w:t>
      </w:r>
      <w:r w:rsidR="00DE7EB6" w:rsidRPr="0015638D">
        <w:t>However</w:t>
      </w:r>
      <w:r w:rsidR="00DE7EB6">
        <w:t xml:space="preserve">, when </w:t>
      </w:r>
      <w:r w:rsidR="007D707B">
        <w:t xml:space="preserve">each line of a care profile </w:t>
      </w:r>
      <w:r w:rsidR="00B03989">
        <w:t xml:space="preserve">(each line reflecting a different service type) </w:t>
      </w:r>
      <w:r w:rsidR="000B0369">
        <w:t>are added</w:t>
      </w:r>
      <w:r w:rsidR="00294337">
        <w:t xml:space="preserve"> </w:t>
      </w:r>
      <w:r w:rsidR="000B0369">
        <w:t xml:space="preserve">together they will </w:t>
      </w:r>
      <w:r w:rsidR="007B3831">
        <w:t xml:space="preserve">generally sum to more than 100% of the </w:t>
      </w:r>
      <w:r w:rsidR="0021627E">
        <w:t xml:space="preserve">people within the care profile as it is expected that </w:t>
      </w:r>
      <w:r w:rsidR="007B3831">
        <w:t xml:space="preserve">most people require multiple types of supports. </w:t>
      </w:r>
      <w:r w:rsidR="00702A20">
        <w:t xml:space="preserve">Therefore, the NMHSPF and its associated Planning Support Tool cannot reliably calculate numbers of individual people requiring specific service types or groups of service types (such as psychosocial support). The </w:t>
      </w:r>
      <w:r w:rsidR="00702A20" w:rsidRPr="00500BC7">
        <w:rPr>
          <w:lang w:val="en-AU"/>
        </w:rPr>
        <w:t>QCMHR</w:t>
      </w:r>
      <w:r w:rsidR="00702A20">
        <w:rPr>
          <w:lang w:val="en-AU"/>
        </w:rPr>
        <w:t xml:space="preserve"> </w:t>
      </w:r>
      <w:r w:rsidR="00702A20">
        <w:t>has previously developed a method for determining whether lines in a care profile represent the same or different people and for manual calculation of these person counts outside the NMHSPF’s Planning Support Tool</w:t>
      </w:r>
      <w:r w:rsidR="00702A20" w:rsidRPr="008B6E95">
        <w:rPr>
          <w:lang w:val="en-AU"/>
        </w:rPr>
        <w:t xml:space="preserve">. </w:t>
      </w:r>
      <w:r w:rsidR="00702A20">
        <w:rPr>
          <w:lang w:val="en-AU"/>
        </w:rPr>
        <w:t xml:space="preserve">The </w:t>
      </w:r>
      <w:r w:rsidR="00702A20" w:rsidRPr="00500BC7">
        <w:rPr>
          <w:lang w:val="en-AU"/>
        </w:rPr>
        <w:t>QCMHR</w:t>
      </w:r>
      <w:r w:rsidR="00702A20">
        <w:rPr>
          <w:lang w:val="en-AU"/>
        </w:rPr>
        <w:t xml:space="preserve"> report on this analysis is reproduced in </w:t>
      </w:r>
      <w:r w:rsidR="00702A20" w:rsidRPr="00C40587">
        <w:rPr>
          <w:lang w:val="en-AU"/>
        </w:rPr>
        <w:t xml:space="preserve">Appendix </w:t>
      </w:r>
      <w:r w:rsidR="00702A20" w:rsidRPr="00C40587">
        <w:rPr>
          <w:lang w:val="en-AU"/>
        </w:rPr>
        <w:fldChar w:fldCharType="begin"/>
      </w:r>
      <w:r w:rsidR="00702A20" w:rsidRPr="00C40587">
        <w:rPr>
          <w:lang w:val="en-AU"/>
        </w:rPr>
        <w:instrText xml:space="preserve"> REF _Ref164071078 \r \h </w:instrText>
      </w:r>
      <w:r w:rsidR="00702A20">
        <w:rPr>
          <w:lang w:val="en-AU"/>
        </w:rPr>
        <w:instrText xml:space="preserve"> \* MERGEFORMAT </w:instrText>
      </w:r>
      <w:r w:rsidR="00702A20" w:rsidRPr="00C40587">
        <w:rPr>
          <w:lang w:val="en-AU"/>
        </w:rPr>
      </w:r>
      <w:r w:rsidR="00702A20" w:rsidRPr="00C40587">
        <w:rPr>
          <w:lang w:val="en-AU"/>
        </w:rPr>
        <w:fldChar w:fldCharType="separate"/>
      </w:r>
      <w:r w:rsidR="00BF7889">
        <w:rPr>
          <w:lang w:val="en-AU"/>
        </w:rPr>
        <w:t>C</w:t>
      </w:r>
      <w:r w:rsidR="00702A20" w:rsidRPr="00C40587">
        <w:rPr>
          <w:lang w:val="en-AU"/>
        </w:rPr>
        <w:fldChar w:fldCharType="end"/>
      </w:r>
      <w:r w:rsidR="00702A20" w:rsidRPr="00C40587">
        <w:rPr>
          <w:lang w:val="en-AU"/>
        </w:rPr>
        <w:t xml:space="preserve"> of</w:t>
      </w:r>
      <w:r w:rsidR="00702A20">
        <w:rPr>
          <w:lang w:val="en-AU"/>
        </w:rPr>
        <w:t xml:space="preserve"> this report.</w:t>
      </w:r>
    </w:p>
    <w:p w14:paraId="1F9DCE12" w14:textId="4C9BB4AF" w:rsidR="00464B16" w:rsidRDefault="00A04745" w:rsidP="00A04745">
      <w:pPr>
        <w:ind w:left="-5"/>
      </w:pPr>
      <w:r>
        <w:t xml:space="preserve">Building on earlier NMHSPF analyses, </w:t>
      </w:r>
      <w:r w:rsidR="00585583">
        <w:t xml:space="preserve">the </w:t>
      </w:r>
      <w:r w:rsidR="00585583" w:rsidRPr="00500BC7">
        <w:rPr>
          <w:lang w:val="en-AU"/>
        </w:rPr>
        <w:t>QCMHR</w:t>
      </w:r>
      <w:r w:rsidR="00585583">
        <w:rPr>
          <w:lang w:val="en-AU"/>
        </w:rPr>
        <w:t xml:space="preserve"> team </w:t>
      </w:r>
      <w:r w:rsidR="00585583">
        <w:t xml:space="preserve">analysed care profiles from the </w:t>
      </w:r>
      <w:r>
        <w:t xml:space="preserve">NMHSPF V4.3 </w:t>
      </w:r>
      <w:r w:rsidR="00464B16">
        <w:t xml:space="preserve">and </w:t>
      </w:r>
      <w:r>
        <w:t>separate</w:t>
      </w:r>
      <w:r w:rsidR="00464B16">
        <w:t>d</w:t>
      </w:r>
      <w:r>
        <w:t xml:space="preserve"> the number of consumers across all ages and severity levels requiring psychosocial support services, and separately the number of consumers who have a carer/family member(s) requiring psychosocial supports.</w:t>
      </w:r>
    </w:p>
    <w:p w14:paraId="060C6F48" w14:textId="52FFB502" w:rsidR="00A04745" w:rsidRDefault="00A04745" w:rsidP="00A04745">
      <w:pPr>
        <w:ind w:left="-5"/>
      </w:pPr>
      <w:r>
        <w:t>The proportion of people was determined at the care profile level as a percentage of the total care profile population</w:t>
      </w:r>
      <w:r w:rsidR="00E80203">
        <w:t>.</w:t>
      </w:r>
      <w:r>
        <w:t xml:space="preserve"> Rules for how these proportions were determined </w:t>
      </w:r>
      <w:r w:rsidR="00706574">
        <w:t xml:space="preserve">are documented in </w:t>
      </w:r>
      <w:r w:rsidR="005D11A6">
        <w:t>Appendix C1.</w:t>
      </w:r>
    </w:p>
    <w:p w14:paraId="5340864D" w14:textId="0C6F88BA" w:rsidR="00262282" w:rsidRDefault="00502841" w:rsidP="00A04745">
      <w:pPr>
        <w:ind w:left="-5"/>
      </w:pPr>
      <w:r>
        <w:t xml:space="preserve">Consideration was also given to </w:t>
      </w:r>
      <w:r w:rsidR="00262282">
        <w:t>care profiles related to “</w:t>
      </w:r>
      <w:r w:rsidR="00A04745">
        <w:t>top-ups</w:t>
      </w:r>
      <w:r w:rsidR="00262282">
        <w:t xml:space="preserve">” </w:t>
      </w:r>
      <w:r w:rsidR="00A04745">
        <w:t>where they identified additional carers/family members with a psychosocial support need.</w:t>
      </w:r>
    </w:p>
    <w:p w14:paraId="689FFDE6" w14:textId="35942FB8" w:rsidR="007E3F2A" w:rsidRPr="00500BC7" w:rsidRDefault="00A04745" w:rsidP="009A2A5C">
      <w:pPr>
        <w:rPr>
          <w:lang w:val="en-AU"/>
        </w:rPr>
      </w:pPr>
      <w:r>
        <w:t>Percentages of each care profile population estimated as requiring psychosocial support were then</w:t>
      </w:r>
      <w:r w:rsidR="00A548C1">
        <w:t xml:space="preserve"> applied to population data to yield</w:t>
      </w:r>
      <w:r w:rsidR="009A2A5C">
        <w:t xml:space="preserve"> estimates at the SA3 level, which could be aggregated to </w:t>
      </w:r>
      <w:r w:rsidR="007E3F2A" w:rsidRPr="00500BC7">
        <w:rPr>
          <w:lang w:val="en-AU"/>
        </w:rPr>
        <w:t>state</w:t>
      </w:r>
      <w:r w:rsidR="007E3F2A">
        <w:rPr>
          <w:lang w:val="en-AU"/>
        </w:rPr>
        <w:t xml:space="preserve"> and </w:t>
      </w:r>
      <w:r w:rsidR="007E3F2A" w:rsidRPr="00500BC7">
        <w:rPr>
          <w:lang w:val="en-AU"/>
        </w:rPr>
        <w:t>territory, PHN</w:t>
      </w:r>
      <w:r w:rsidR="0082607C">
        <w:rPr>
          <w:lang w:val="en-AU"/>
        </w:rPr>
        <w:t xml:space="preserve"> and</w:t>
      </w:r>
      <w:r w:rsidR="007E3F2A" w:rsidRPr="00500BC7">
        <w:rPr>
          <w:lang w:val="en-AU"/>
        </w:rPr>
        <w:t xml:space="preserve"> LHN</w:t>
      </w:r>
      <w:r w:rsidR="009A2A5C">
        <w:rPr>
          <w:lang w:val="en-AU"/>
        </w:rPr>
        <w:t xml:space="preserve"> (with some </w:t>
      </w:r>
      <w:r w:rsidR="00DF3DD2">
        <w:rPr>
          <w:lang w:val="en-AU"/>
        </w:rPr>
        <w:t>additional calculations required for SA3s that lie across PHN or LHN boundaries)</w:t>
      </w:r>
      <w:r w:rsidR="007E3F2A" w:rsidRPr="00500BC7">
        <w:rPr>
          <w:lang w:val="en-AU"/>
        </w:rPr>
        <w:t>.</w:t>
      </w:r>
    </w:p>
    <w:p w14:paraId="5CDC4927" w14:textId="4DBDA6CE" w:rsidR="00744C7D" w:rsidRDefault="007E3F2A" w:rsidP="007E3F2A">
      <w:pPr>
        <w:autoSpaceDE/>
        <w:autoSpaceDN/>
        <w:textAlignment w:val="baseline"/>
        <w:rPr>
          <w:lang w:val="en-AU"/>
        </w:rPr>
      </w:pPr>
      <w:r w:rsidRPr="003506BE">
        <w:rPr>
          <w:lang w:val="en-AU"/>
        </w:rPr>
        <w:t xml:space="preserve">The PPG </w:t>
      </w:r>
      <w:r w:rsidR="00105B29">
        <w:rPr>
          <w:lang w:val="en-AU"/>
        </w:rPr>
        <w:t xml:space="preserve">required </w:t>
      </w:r>
      <w:r w:rsidR="00270493">
        <w:rPr>
          <w:lang w:val="en-AU"/>
        </w:rPr>
        <w:t xml:space="preserve">in </w:t>
      </w:r>
      <w:r w:rsidRPr="003506BE">
        <w:rPr>
          <w:lang w:val="en-AU"/>
        </w:rPr>
        <w:t xml:space="preserve">this </w:t>
      </w:r>
      <w:r w:rsidR="00270493">
        <w:rPr>
          <w:lang w:val="en-AU"/>
        </w:rPr>
        <w:t xml:space="preserve">analysis </w:t>
      </w:r>
      <w:r w:rsidR="00105B29">
        <w:rPr>
          <w:lang w:val="en-AU"/>
        </w:rPr>
        <w:t xml:space="preserve">the </w:t>
      </w:r>
      <w:r w:rsidR="00270493">
        <w:rPr>
          <w:lang w:val="en-AU"/>
        </w:rPr>
        <w:t>inclusion of</w:t>
      </w:r>
      <w:r w:rsidRPr="003506BE">
        <w:rPr>
          <w:lang w:val="en-AU"/>
        </w:rPr>
        <w:t xml:space="preserve"> “People aged 12</w:t>
      </w:r>
      <w:r w:rsidR="209E25AD" w:rsidRPr="003506BE">
        <w:rPr>
          <w:lang w:val="en-AU"/>
        </w:rPr>
        <w:t xml:space="preserve"> to </w:t>
      </w:r>
      <w:r w:rsidRPr="003506BE">
        <w:rPr>
          <w:lang w:val="en-AU"/>
        </w:rPr>
        <w:t>65</w:t>
      </w:r>
      <w:bookmarkStart w:id="69" w:name="_Ref162351094"/>
      <w:r w:rsidR="004A4D48">
        <w:rPr>
          <w:rFonts w:ascii="ZWAdobeF" w:hAnsi="ZWAdobeF" w:cs="ZWAdobeF"/>
          <w:sz w:val="2"/>
          <w:szCs w:val="2"/>
          <w:lang w:val="en-AU"/>
        </w:rPr>
        <w:t>0F</w:t>
      </w:r>
      <w:r w:rsidR="003506BE" w:rsidRPr="003506BE">
        <w:rPr>
          <w:rStyle w:val="FootnoteReference"/>
          <w:lang w:val="en-AU"/>
        </w:rPr>
        <w:footnoteReference w:id="5"/>
      </w:r>
      <w:bookmarkEnd w:id="69"/>
      <w:r w:rsidRPr="003506BE">
        <w:rPr>
          <w:lang w:val="en-AU"/>
        </w:rPr>
        <w:t xml:space="preserve"> years (split into 12</w:t>
      </w:r>
      <w:r w:rsidR="4278E3D1" w:rsidRPr="003506BE">
        <w:rPr>
          <w:lang w:val="en-AU"/>
        </w:rPr>
        <w:t xml:space="preserve"> to </w:t>
      </w:r>
      <w:r w:rsidRPr="003506BE">
        <w:rPr>
          <w:lang w:val="en-AU"/>
        </w:rPr>
        <w:t>24 and 25</w:t>
      </w:r>
      <w:r w:rsidR="4FCE793E" w:rsidRPr="7E57CD25">
        <w:rPr>
          <w:lang w:val="en-AU"/>
        </w:rPr>
        <w:t xml:space="preserve"> to </w:t>
      </w:r>
      <w:r w:rsidRPr="003506BE">
        <w:rPr>
          <w:lang w:val="en-AU"/>
        </w:rPr>
        <w:t>6</w:t>
      </w:r>
      <w:r w:rsidR="00F20434">
        <w:rPr>
          <w:lang w:val="en-AU"/>
        </w:rPr>
        <w:t>5</w:t>
      </w:r>
      <w:r w:rsidR="003506BE" w:rsidRPr="003506BE">
        <w:rPr>
          <w:vertAlign w:val="superscript"/>
          <w:lang w:val="en-AU"/>
        </w:rPr>
        <w:fldChar w:fldCharType="begin"/>
      </w:r>
      <w:r w:rsidR="003506BE" w:rsidRPr="003506BE">
        <w:rPr>
          <w:vertAlign w:val="superscript"/>
          <w:lang w:val="en-AU"/>
        </w:rPr>
        <w:instrText xml:space="preserve"> NOTEREF _Ref162351094 \h  \* MERGEFORMAT </w:instrText>
      </w:r>
      <w:r w:rsidR="003506BE" w:rsidRPr="003506BE">
        <w:rPr>
          <w:vertAlign w:val="superscript"/>
          <w:lang w:val="en-AU"/>
        </w:rPr>
      </w:r>
      <w:r w:rsidR="003506BE" w:rsidRPr="003506BE">
        <w:rPr>
          <w:vertAlign w:val="superscript"/>
          <w:lang w:val="en-AU"/>
        </w:rPr>
        <w:fldChar w:fldCharType="separate"/>
      </w:r>
      <w:r w:rsidR="00BF7889">
        <w:rPr>
          <w:vertAlign w:val="superscript"/>
          <w:lang w:val="en-AU"/>
        </w:rPr>
        <w:t>4</w:t>
      </w:r>
      <w:r w:rsidR="003506BE" w:rsidRPr="003506BE">
        <w:rPr>
          <w:vertAlign w:val="superscript"/>
          <w:lang w:val="en-AU"/>
        </w:rPr>
        <w:fldChar w:fldCharType="end"/>
      </w:r>
      <w:r w:rsidRPr="003506BE">
        <w:rPr>
          <w:lang w:val="en-AU"/>
        </w:rPr>
        <w:t xml:space="preserve"> </w:t>
      </w:r>
      <w:r w:rsidR="00F20434">
        <w:rPr>
          <w:lang w:val="en-AU"/>
        </w:rPr>
        <w:t xml:space="preserve">year old </w:t>
      </w:r>
      <w:r w:rsidRPr="003506BE">
        <w:rPr>
          <w:lang w:val="en-AU"/>
        </w:rPr>
        <w:t>cohorts) with mental illness and associated psychosocial impairment impacting on functional capacity.</w:t>
      </w:r>
      <w:r w:rsidR="003E0D6E">
        <w:rPr>
          <w:lang w:val="en-AU"/>
        </w:rPr>
        <w:t>”</w:t>
      </w:r>
    </w:p>
    <w:p w14:paraId="3C6573A3" w14:textId="79C115F5" w:rsidR="007E3F2A" w:rsidRDefault="007E3F2A" w:rsidP="007E3F2A">
      <w:pPr>
        <w:autoSpaceDE/>
        <w:autoSpaceDN/>
        <w:textAlignment w:val="baseline"/>
        <w:rPr>
          <w:lang w:val="en-AU"/>
        </w:rPr>
      </w:pPr>
      <w:r>
        <w:rPr>
          <w:lang w:val="en-AU"/>
        </w:rPr>
        <w:t xml:space="preserve">In Step 1, </w:t>
      </w:r>
      <w:r w:rsidRPr="0032266E">
        <w:rPr>
          <w:lang w:val="en-AU"/>
        </w:rPr>
        <w:t>the volume</w:t>
      </w:r>
      <w:r w:rsidR="00501D2A">
        <w:rPr>
          <w:lang w:val="en-AU"/>
        </w:rPr>
        <w:t xml:space="preserve"> </w:t>
      </w:r>
      <w:r w:rsidRPr="0032266E">
        <w:rPr>
          <w:lang w:val="en-AU"/>
        </w:rPr>
        <w:t xml:space="preserve">of psychosocial support services required was also estimated for the target </w:t>
      </w:r>
      <w:r w:rsidRPr="009403E4">
        <w:rPr>
          <w:lang w:val="en-AU"/>
        </w:rPr>
        <w:t>cohorts</w:t>
      </w:r>
      <w:r w:rsidR="008A4BA5" w:rsidRPr="009403E4">
        <w:rPr>
          <w:lang w:val="en-AU"/>
        </w:rPr>
        <w:t xml:space="preserve">. </w:t>
      </w:r>
      <w:r w:rsidRPr="009403E4">
        <w:rPr>
          <w:lang w:val="en-AU"/>
        </w:rPr>
        <w:t>The primary</w:t>
      </w:r>
      <w:r>
        <w:rPr>
          <w:lang w:val="en-AU"/>
        </w:rPr>
        <w:t xml:space="preserve"> measure </w:t>
      </w:r>
      <w:r w:rsidR="00FB0BDF">
        <w:rPr>
          <w:lang w:val="en-AU"/>
        </w:rPr>
        <w:t>used for</w:t>
      </w:r>
      <w:r>
        <w:rPr>
          <w:lang w:val="en-AU"/>
        </w:rPr>
        <w:t xml:space="preserve"> volume of services is hour</w:t>
      </w:r>
      <w:r w:rsidR="00FB0BDF">
        <w:rPr>
          <w:lang w:val="en-AU"/>
        </w:rPr>
        <w:t>s</w:t>
      </w:r>
      <w:r>
        <w:rPr>
          <w:lang w:val="en-AU"/>
        </w:rPr>
        <w:t xml:space="preserve"> of support required.</w:t>
      </w:r>
    </w:p>
    <w:p w14:paraId="591F5DF7" w14:textId="403644B5" w:rsidR="00C57B94" w:rsidRPr="00C57B94" w:rsidRDefault="007E3F2A" w:rsidP="00C57B94">
      <w:pPr>
        <w:autoSpaceDE/>
        <w:autoSpaceDN/>
        <w:textAlignment w:val="baseline"/>
        <w:rPr>
          <w:lang w:val="en-AU"/>
        </w:rPr>
      </w:pPr>
      <w:r w:rsidRPr="00C57B94">
        <w:rPr>
          <w:lang w:val="en-AU"/>
        </w:rPr>
        <w:lastRenderedPageBreak/>
        <w:t>Psychosocial support needs for carers were also estimated using the NMHSPF</w:t>
      </w:r>
      <w:r w:rsidR="000736A9">
        <w:rPr>
          <w:lang w:val="en-AU"/>
        </w:rPr>
        <w:t xml:space="preserve"> V4.3</w:t>
      </w:r>
      <w:r w:rsidR="00C05702">
        <w:rPr>
          <w:lang w:val="en-AU"/>
        </w:rPr>
        <w:t>.</w:t>
      </w:r>
    </w:p>
    <w:p w14:paraId="46379EF1" w14:textId="70214197" w:rsidR="002717CA" w:rsidRPr="00C57B94" w:rsidRDefault="002717CA" w:rsidP="001229EA">
      <w:pPr>
        <w:pStyle w:val="Heading3"/>
        <w:rPr>
          <w:lang w:val="en-AU"/>
        </w:rPr>
      </w:pPr>
      <w:bookmarkStart w:id="70" w:name="_Toc174707702"/>
      <w:r w:rsidRPr="00C57B94">
        <w:rPr>
          <w:lang w:val="en-AU"/>
        </w:rPr>
        <w:t xml:space="preserve">Step 2: </w:t>
      </w:r>
      <w:r w:rsidR="008E71C7">
        <w:rPr>
          <w:lang w:val="en-AU"/>
        </w:rPr>
        <w:t>Assess</w:t>
      </w:r>
      <w:r w:rsidRPr="00C57B94">
        <w:rPr>
          <w:lang w:val="en-AU"/>
        </w:rPr>
        <w:t xml:space="preserve"> current </w:t>
      </w:r>
      <w:r w:rsidR="006A2021">
        <w:rPr>
          <w:lang w:val="en-AU"/>
        </w:rPr>
        <w:t xml:space="preserve">psychosocial </w:t>
      </w:r>
      <w:r w:rsidRPr="00C57B94">
        <w:rPr>
          <w:lang w:val="en-AU"/>
        </w:rPr>
        <w:t>service provision</w:t>
      </w:r>
      <w:bookmarkEnd w:id="70"/>
    </w:p>
    <w:p w14:paraId="61A4D29D" w14:textId="29884536" w:rsidR="00BD6366" w:rsidRDefault="0027710D" w:rsidP="00747991">
      <w:pPr>
        <w:autoSpaceDE/>
        <w:autoSpaceDN/>
        <w:textAlignment w:val="baseline"/>
        <w:rPr>
          <w:lang w:val="en-AU"/>
        </w:rPr>
      </w:pPr>
      <w:r>
        <w:rPr>
          <w:lang w:val="en-AU"/>
        </w:rPr>
        <w:t xml:space="preserve">In </w:t>
      </w:r>
      <w:r w:rsidR="009537E1">
        <w:rPr>
          <w:lang w:val="en-AU"/>
        </w:rPr>
        <w:t>Step 2</w:t>
      </w:r>
      <w:r w:rsidR="002058BA">
        <w:rPr>
          <w:lang w:val="en-AU"/>
        </w:rPr>
        <w:t>,</w:t>
      </w:r>
      <w:r w:rsidR="009537E1">
        <w:rPr>
          <w:lang w:val="en-AU"/>
        </w:rPr>
        <w:t xml:space="preserve"> data </w:t>
      </w:r>
      <w:r w:rsidR="00696E41">
        <w:rPr>
          <w:lang w:val="en-AU"/>
        </w:rPr>
        <w:t xml:space="preserve">on </w:t>
      </w:r>
      <w:r w:rsidR="00A14AEF">
        <w:rPr>
          <w:lang w:val="en-AU"/>
        </w:rPr>
        <w:t xml:space="preserve">psychosocial </w:t>
      </w:r>
      <w:r w:rsidR="00696E41">
        <w:rPr>
          <w:lang w:val="en-AU"/>
        </w:rPr>
        <w:t xml:space="preserve">services was requested from states and territories, </w:t>
      </w:r>
      <w:r w:rsidR="005B590E">
        <w:rPr>
          <w:lang w:val="en-AU"/>
        </w:rPr>
        <w:t xml:space="preserve">various </w:t>
      </w:r>
      <w:r w:rsidR="00F81006">
        <w:rPr>
          <w:lang w:val="en-AU"/>
        </w:rPr>
        <w:t xml:space="preserve">Australian </w:t>
      </w:r>
      <w:r w:rsidR="00305BDC">
        <w:rPr>
          <w:lang w:val="en-AU"/>
        </w:rPr>
        <w:t>G</w:t>
      </w:r>
      <w:r w:rsidR="0043309F">
        <w:rPr>
          <w:lang w:val="en-AU"/>
        </w:rPr>
        <w:t xml:space="preserve">overnment </w:t>
      </w:r>
      <w:r w:rsidR="005B590E">
        <w:rPr>
          <w:lang w:val="en-AU"/>
        </w:rPr>
        <w:t xml:space="preserve">agencies and the </w:t>
      </w:r>
      <w:r w:rsidR="00CE4D0B">
        <w:rPr>
          <w:lang w:val="en-AU"/>
        </w:rPr>
        <w:t>N</w:t>
      </w:r>
      <w:r w:rsidR="00F175E9">
        <w:rPr>
          <w:lang w:val="en-AU"/>
        </w:rPr>
        <w:t xml:space="preserve">ational </w:t>
      </w:r>
      <w:r w:rsidR="00CE4D0B">
        <w:rPr>
          <w:lang w:val="en-AU"/>
        </w:rPr>
        <w:t>D</w:t>
      </w:r>
      <w:r w:rsidR="00F175E9">
        <w:rPr>
          <w:lang w:val="en-AU"/>
        </w:rPr>
        <w:t xml:space="preserve">isability </w:t>
      </w:r>
      <w:r w:rsidR="00CE4D0B">
        <w:rPr>
          <w:lang w:val="en-AU"/>
        </w:rPr>
        <w:t>I</w:t>
      </w:r>
      <w:r w:rsidR="00F175E9">
        <w:rPr>
          <w:lang w:val="en-AU"/>
        </w:rPr>
        <w:t xml:space="preserve">nsurance </w:t>
      </w:r>
      <w:r w:rsidR="00CE4D0B">
        <w:rPr>
          <w:lang w:val="en-AU"/>
        </w:rPr>
        <w:t>A</w:t>
      </w:r>
      <w:r w:rsidR="00F175E9">
        <w:rPr>
          <w:lang w:val="en-AU"/>
        </w:rPr>
        <w:t>gency (NDIA)</w:t>
      </w:r>
      <w:r w:rsidR="00CE4D0B">
        <w:rPr>
          <w:lang w:val="en-AU"/>
        </w:rPr>
        <w:t xml:space="preserve">. </w:t>
      </w:r>
      <w:r w:rsidR="002058BA">
        <w:rPr>
          <w:lang w:val="en-AU"/>
        </w:rPr>
        <w:t>Before</w:t>
      </w:r>
      <w:r w:rsidR="00A14AEF">
        <w:rPr>
          <w:lang w:val="en-AU"/>
        </w:rPr>
        <w:t xml:space="preserve"> issuing data requests, consultations were held with each agency </w:t>
      </w:r>
      <w:r w:rsidR="00116E99">
        <w:rPr>
          <w:lang w:val="en-AU"/>
        </w:rPr>
        <w:t xml:space="preserve">to discuss which programs or initiatives fell under the PPG definition of psychosocial supports and the nature of data available </w:t>
      </w:r>
      <w:r w:rsidR="004B05B6">
        <w:rPr>
          <w:lang w:val="en-AU"/>
        </w:rPr>
        <w:t>for the program</w:t>
      </w:r>
      <w:r w:rsidR="00BD6366">
        <w:rPr>
          <w:lang w:val="en-AU"/>
        </w:rPr>
        <w:t xml:space="preserve">. Information about the program or initiative was </w:t>
      </w:r>
      <w:r w:rsidR="000F7538">
        <w:rPr>
          <w:lang w:val="en-AU"/>
        </w:rPr>
        <w:t>also</w:t>
      </w:r>
      <w:r w:rsidR="00BD6366">
        <w:rPr>
          <w:lang w:val="en-AU"/>
        </w:rPr>
        <w:t xml:space="preserve"> sought. </w:t>
      </w:r>
      <w:r w:rsidR="008A4D60">
        <w:rPr>
          <w:lang w:val="en-AU"/>
        </w:rPr>
        <w:t xml:space="preserve">To help guide decisions on inclusion of programs, additional </w:t>
      </w:r>
      <w:r w:rsidR="002B418A">
        <w:rPr>
          <w:lang w:val="en-AU"/>
        </w:rPr>
        <w:t xml:space="preserve">exclusion </w:t>
      </w:r>
      <w:r w:rsidR="008A4D60">
        <w:rPr>
          <w:lang w:val="en-AU"/>
        </w:rPr>
        <w:t>criteria were developed and agreed by the PPG in November 2023</w:t>
      </w:r>
      <w:r w:rsidR="00D06DB4">
        <w:rPr>
          <w:lang w:val="en-AU"/>
        </w:rPr>
        <w:t xml:space="preserve"> (</w:t>
      </w:r>
      <w:r w:rsidR="00D06DB4" w:rsidRPr="00360740">
        <w:rPr>
          <w:lang w:val="en-AU"/>
        </w:rPr>
        <w:t>see</w:t>
      </w:r>
      <w:r w:rsidR="00305BDC" w:rsidRPr="00360740">
        <w:rPr>
          <w:lang w:val="en-AU"/>
        </w:rPr>
        <w:t xml:space="preserve"> p</w:t>
      </w:r>
      <w:r w:rsidR="00305BDC" w:rsidRPr="00360740">
        <w:rPr>
          <w:lang w:val="en-AU"/>
        </w:rPr>
        <w:fldChar w:fldCharType="begin"/>
      </w:r>
      <w:r w:rsidR="00305BDC" w:rsidRPr="00360740">
        <w:rPr>
          <w:lang w:val="en-AU"/>
        </w:rPr>
        <w:instrText xml:space="preserve"> PAGEREF _Ref164071888 \h </w:instrText>
      </w:r>
      <w:r w:rsidR="00305BDC" w:rsidRPr="00360740">
        <w:rPr>
          <w:lang w:val="en-AU"/>
        </w:rPr>
      </w:r>
      <w:r w:rsidR="00305BDC" w:rsidRPr="00360740">
        <w:rPr>
          <w:lang w:val="en-AU"/>
        </w:rPr>
        <w:fldChar w:fldCharType="separate"/>
      </w:r>
      <w:r w:rsidR="00BF7889">
        <w:rPr>
          <w:noProof/>
          <w:lang w:val="en-AU"/>
        </w:rPr>
        <w:t>36</w:t>
      </w:r>
      <w:r w:rsidR="00305BDC" w:rsidRPr="00360740">
        <w:rPr>
          <w:lang w:val="en-AU"/>
        </w:rPr>
        <w:fldChar w:fldCharType="end"/>
      </w:r>
      <w:r w:rsidR="00305BDC" w:rsidRPr="00360740">
        <w:rPr>
          <w:lang w:val="en-AU"/>
        </w:rPr>
        <w:t xml:space="preserve">). </w:t>
      </w:r>
      <w:r w:rsidR="00E22E50" w:rsidRPr="00360740">
        <w:rPr>
          <w:lang w:val="en-AU"/>
        </w:rPr>
        <w:t xml:space="preserve">To ensure </w:t>
      </w:r>
      <w:r w:rsidR="00E22E50">
        <w:rPr>
          <w:lang w:val="en-AU"/>
        </w:rPr>
        <w:t xml:space="preserve">a consistent approach </w:t>
      </w:r>
      <w:r w:rsidR="00140604">
        <w:rPr>
          <w:lang w:val="en-AU"/>
        </w:rPr>
        <w:t>of</w:t>
      </w:r>
      <w:r w:rsidR="00E22E50">
        <w:rPr>
          <w:lang w:val="en-AU"/>
        </w:rPr>
        <w:t xml:space="preserve"> inclusion and exclusion of programs, a</w:t>
      </w:r>
      <w:r w:rsidR="00CF6626">
        <w:rPr>
          <w:lang w:val="en-AU"/>
        </w:rPr>
        <w:t xml:space="preserve">n </w:t>
      </w:r>
      <w:r w:rsidR="00E22E50">
        <w:rPr>
          <w:lang w:val="en-AU"/>
        </w:rPr>
        <w:t>approach to</w:t>
      </w:r>
      <w:r w:rsidR="00CF6626">
        <w:rPr>
          <w:lang w:val="en-AU"/>
        </w:rPr>
        <w:t xml:space="preserve"> handling</w:t>
      </w:r>
      <w:r w:rsidR="00E22E50">
        <w:rPr>
          <w:lang w:val="en-AU"/>
        </w:rPr>
        <w:t xml:space="preserve"> issues </w:t>
      </w:r>
      <w:r w:rsidR="007F0469">
        <w:rPr>
          <w:lang w:val="en-AU"/>
        </w:rPr>
        <w:t xml:space="preserve">identified in consultation </w:t>
      </w:r>
      <w:r w:rsidR="00E22E50">
        <w:rPr>
          <w:lang w:val="en-AU"/>
        </w:rPr>
        <w:t xml:space="preserve">were agreed upon by </w:t>
      </w:r>
      <w:r w:rsidR="004E7AFB">
        <w:rPr>
          <w:lang w:val="en-AU"/>
        </w:rPr>
        <w:t>the PPG in March 2024 (</w:t>
      </w:r>
      <w:r w:rsidR="00A27DF0">
        <w:rPr>
          <w:lang w:val="en-AU"/>
        </w:rPr>
        <w:fldChar w:fldCharType="begin"/>
      </w:r>
      <w:r w:rsidR="00A27DF0">
        <w:rPr>
          <w:lang w:val="en-AU"/>
        </w:rPr>
        <w:instrText xml:space="preserve"> REF _Ref161926901 \h </w:instrText>
      </w:r>
      <w:r w:rsidR="00A27DF0">
        <w:rPr>
          <w:lang w:val="en-AU"/>
        </w:rPr>
      </w:r>
      <w:r w:rsidR="00A27DF0">
        <w:rPr>
          <w:lang w:val="en-AU"/>
        </w:rPr>
        <w:fldChar w:fldCharType="separate"/>
      </w:r>
      <w:r w:rsidR="00BF7889">
        <w:t xml:space="preserve">Table </w:t>
      </w:r>
      <w:r w:rsidR="00BF7889">
        <w:rPr>
          <w:noProof/>
        </w:rPr>
        <w:t>16</w:t>
      </w:r>
      <w:r w:rsidR="00A27DF0">
        <w:rPr>
          <w:lang w:val="en-AU"/>
        </w:rPr>
        <w:fldChar w:fldCharType="end"/>
      </w:r>
      <w:r w:rsidR="00A27DF0">
        <w:rPr>
          <w:lang w:val="en-AU"/>
        </w:rPr>
        <w:t>)</w:t>
      </w:r>
      <w:r w:rsidR="005B417D">
        <w:rPr>
          <w:lang w:val="en-AU"/>
        </w:rPr>
        <w:t xml:space="preserve">. The final list of programs included can be found in Appendix </w:t>
      </w:r>
      <w:r w:rsidR="0062642E">
        <w:rPr>
          <w:lang w:val="en-AU"/>
        </w:rPr>
        <w:t>D</w:t>
      </w:r>
      <w:r w:rsidR="005B417D">
        <w:rPr>
          <w:lang w:val="en-AU"/>
        </w:rPr>
        <w:t xml:space="preserve"> and excluded programs in Appendix </w:t>
      </w:r>
      <w:r w:rsidR="005B417D">
        <w:rPr>
          <w:lang w:val="en-AU"/>
        </w:rPr>
        <w:fldChar w:fldCharType="begin"/>
      </w:r>
      <w:r w:rsidR="005B417D">
        <w:rPr>
          <w:lang w:val="en-AU"/>
        </w:rPr>
        <w:instrText xml:space="preserve"> REF _Ref164100354 \r \h </w:instrText>
      </w:r>
      <w:r w:rsidR="005B417D">
        <w:rPr>
          <w:lang w:val="en-AU"/>
        </w:rPr>
      </w:r>
      <w:r w:rsidR="005B417D">
        <w:rPr>
          <w:lang w:val="en-AU"/>
        </w:rPr>
        <w:fldChar w:fldCharType="separate"/>
      </w:r>
      <w:r w:rsidR="00BF7889">
        <w:rPr>
          <w:lang w:val="en-AU"/>
        </w:rPr>
        <w:t>E</w:t>
      </w:r>
      <w:r w:rsidR="005B417D">
        <w:rPr>
          <w:lang w:val="en-AU"/>
        </w:rPr>
        <w:fldChar w:fldCharType="end"/>
      </w:r>
      <w:r w:rsidR="005B417D">
        <w:rPr>
          <w:lang w:val="en-AU"/>
        </w:rPr>
        <w:t>.</w:t>
      </w:r>
    </w:p>
    <w:p w14:paraId="4CBE49CD" w14:textId="3C213D78" w:rsidR="00A75D7D" w:rsidRDefault="00CE4D0B" w:rsidP="00747991">
      <w:pPr>
        <w:autoSpaceDE/>
        <w:autoSpaceDN/>
        <w:textAlignment w:val="baseline"/>
        <w:rPr>
          <w:lang w:val="en-AU"/>
        </w:rPr>
      </w:pPr>
      <w:r>
        <w:rPr>
          <w:lang w:val="en-AU"/>
        </w:rPr>
        <w:t xml:space="preserve">The data requests </w:t>
      </w:r>
      <w:r w:rsidR="002610C0">
        <w:rPr>
          <w:lang w:val="en-AU"/>
        </w:rPr>
        <w:t xml:space="preserve">were structured to obtain information </w:t>
      </w:r>
      <w:r w:rsidR="003D69EF">
        <w:rPr>
          <w:lang w:val="en-AU"/>
        </w:rPr>
        <w:t>on:</w:t>
      </w:r>
    </w:p>
    <w:p w14:paraId="25BD9686" w14:textId="32739D9C" w:rsidR="003D69EF" w:rsidRDefault="003D69EF" w:rsidP="00050783">
      <w:pPr>
        <w:pStyle w:val="ListBullet"/>
        <w:rPr>
          <w:lang w:val="en-AU"/>
        </w:rPr>
      </w:pPr>
      <w:r>
        <w:rPr>
          <w:lang w:val="en-AU"/>
        </w:rPr>
        <w:t xml:space="preserve">The </w:t>
      </w:r>
      <w:r w:rsidR="008A4D60">
        <w:rPr>
          <w:lang w:val="en-AU"/>
        </w:rPr>
        <w:t xml:space="preserve">nature of the </w:t>
      </w:r>
      <w:r>
        <w:rPr>
          <w:lang w:val="en-AU"/>
        </w:rPr>
        <w:t>program</w:t>
      </w:r>
      <w:r w:rsidR="00E43F08">
        <w:rPr>
          <w:lang w:val="en-AU"/>
        </w:rPr>
        <w:t>,</w:t>
      </w:r>
      <w:r w:rsidR="00BB7448">
        <w:rPr>
          <w:lang w:val="en-AU"/>
        </w:rPr>
        <w:t xml:space="preserve"> including target groups</w:t>
      </w:r>
      <w:r w:rsidR="00832BE2">
        <w:rPr>
          <w:lang w:val="en-AU"/>
        </w:rPr>
        <w:t xml:space="preserve"> </w:t>
      </w:r>
      <w:r w:rsidR="00704302">
        <w:rPr>
          <w:lang w:val="en-AU"/>
        </w:rPr>
        <w:t>in terms of age and</w:t>
      </w:r>
      <w:r w:rsidR="00832BE2">
        <w:rPr>
          <w:lang w:val="en-AU"/>
        </w:rPr>
        <w:t xml:space="preserve"> </w:t>
      </w:r>
      <w:r w:rsidR="001D0CC8">
        <w:rPr>
          <w:lang w:val="en-AU"/>
        </w:rPr>
        <w:t>severity</w:t>
      </w:r>
      <w:r w:rsidR="00704302">
        <w:rPr>
          <w:lang w:val="en-AU"/>
        </w:rPr>
        <w:t xml:space="preserve"> of mental illness</w:t>
      </w:r>
      <w:r w:rsidR="000F7538">
        <w:rPr>
          <w:lang w:val="en-AU"/>
        </w:rPr>
        <w:t>.</w:t>
      </w:r>
    </w:p>
    <w:p w14:paraId="2E2E8F8C" w14:textId="3E567C9F" w:rsidR="008A4D60" w:rsidRDefault="00BB7448" w:rsidP="00050783">
      <w:pPr>
        <w:pStyle w:val="ListBullet"/>
        <w:rPr>
          <w:lang w:val="en-AU"/>
        </w:rPr>
      </w:pPr>
      <w:r>
        <w:rPr>
          <w:lang w:val="en-AU"/>
        </w:rPr>
        <w:t>Funding provided through the program</w:t>
      </w:r>
      <w:r w:rsidR="000F7538">
        <w:rPr>
          <w:lang w:val="en-AU"/>
        </w:rPr>
        <w:t>.</w:t>
      </w:r>
    </w:p>
    <w:p w14:paraId="704A62D0" w14:textId="73D47C4E" w:rsidR="00BB7448" w:rsidRDefault="00BB7448" w:rsidP="00050783">
      <w:pPr>
        <w:pStyle w:val="ListBullet"/>
        <w:rPr>
          <w:lang w:val="en-AU"/>
        </w:rPr>
      </w:pPr>
      <w:r>
        <w:rPr>
          <w:lang w:val="en-AU"/>
        </w:rPr>
        <w:t>Organisations funded</w:t>
      </w:r>
      <w:r w:rsidR="000F7538">
        <w:rPr>
          <w:lang w:val="en-AU"/>
        </w:rPr>
        <w:t>.</w:t>
      </w:r>
    </w:p>
    <w:p w14:paraId="74839019" w14:textId="16F7B58F" w:rsidR="00BB7448" w:rsidRDefault="00BB7448" w:rsidP="00050783">
      <w:pPr>
        <w:pStyle w:val="ListBullet"/>
        <w:rPr>
          <w:lang w:val="en-AU"/>
        </w:rPr>
      </w:pPr>
      <w:r>
        <w:rPr>
          <w:lang w:val="en-AU"/>
        </w:rPr>
        <w:t>Location of service delivering the services</w:t>
      </w:r>
      <w:r w:rsidR="000F7538">
        <w:rPr>
          <w:lang w:val="en-AU"/>
        </w:rPr>
        <w:t>.</w:t>
      </w:r>
    </w:p>
    <w:p w14:paraId="1A6688F6" w14:textId="1C421F80" w:rsidR="00BB7448" w:rsidRDefault="00BB7448" w:rsidP="00050783">
      <w:pPr>
        <w:pStyle w:val="ListBullet"/>
        <w:rPr>
          <w:lang w:val="en-AU"/>
        </w:rPr>
      </w:pPr>
      <w:r>
        <w:rPr>
          <w:lang w:val="en-AU"/>
        </w:rPr>
        <w:t xml:space="preserve">Number of individual </w:t>
      </w:r>
      <w:r w:rsidR="004A6BC7">
        <w:rPr>
          <w:lang w:val="en-AU"/>
        </w:rPr>
        <w:t xml:space="preserve">consumers </w:t>
      </w:r>
      <w:r>
        <w:rPr>
          <w:lang w:val="en-AU"/>
        </w:rPr>
        <w:t>supported by age group</w:t>
      </w:r>
      <w:r w:rsidR="00B428D0">
        <w:rPr>
          <w:lang w:val="en-AU"/>
        </w:rPr>
        <w:t>, First Natio</w:t>
      </w:r>
      <w:r w:rsidR="0046084B">
        <w:rPr>
          <w:lang w:val="en-AU"/>
        </w:rPr>
        <w:t>ns</w:t>
      </w:r>
      <w:r w:rsidR="00B428D0">
        <w:rPr>
          <w:lang w:val="en-AU"/>
        </w:rPr>
        <w:t xml:space="preserve"> status</w:t>
      </w:r>
      <w:r w:rsidR="004A6BC7">
        <w:rPr>
          <w:lang w:val="en-AU"/>
        </w:rPr>
        <w:t xml:space="preserve">, </w:t>
      </w:r>
      <w:r w:rsidR="00B428D0">
        <w:rPr>
          <w:lang w:val="en-AU"/>
        </w:rPr>
        <w:t xml:space="preserve">NDIS </w:t>
      </w:r>
      <w:r w:rsidR="004A6BC7">
        <w:rPr>
          <w:lang w:val="en-AU"/>
        </w:rPr>
        <w:t>participation, and place of residence</w:t>
      </w:r>
      <w:r w:rsidR="000F7538">
        <w:rPr>
          <w:lang w:val="en-AU"/>
        </w:rPr>
        <w:t>.</w:t>
      </w:r>
    </w:p>
    <w:p w14:paraId="16455DC9" w14:textId="7B67A2B0" w:rsidR="004A6BC7" w:rsidRDefault="004A6BC7" w:rsidP="00050783">
      <w:pPr>
        <w:pStyle w:val="ListBullet"/>
        <w:rPr>
          <w:lang w:val="en-AU"/>
        </w:rPr>
      </w:pPr>
      <w:r>
        <w:rPr>
          <w:lang w:val="en-AU"/>
        </w:rPr>
        <w:t>Number of individual carers supported</w:t>
      </w:r>
      <w:r w:rsidR="000F7538">
        <w:rPr>
          <w:lang w:val="en-AU"/>
        </w:rPr>
        <w:t>.</w:t>
      </w:r>
    </w:p>
    <w:p w14:paraId="4AEF4CD3" w14:textId="51D940A8" w:rsidR="00BB7448" w:rsidRDefault="004A6BC7" w:rsidP="00050783">
      <w:pPr>
        <w:pStyle w:val="ListBullet"/>
        <w:rPr>
          <w:lang w:val="en-AU"/>
        </w:rPr>
      </w:pPr>
      <w:r>
        <w:rPr>
          <w:lang w:val="en-AU"/>
        </w:rPr>
        <w:t>Number of occasions of service provided and hours of support provided</w:t>
      </w:r>
      <w:r w:rsidR="000F7538">
        <w:rPr>
          <w:lang w:val="en-AU"/>
        </w:rPr>
        <w:t>.</w:t>
      </w:r>
    </w:p>
    <w:p w14:paraId="0220D6D6" w14:textId="13867D48" w:rsidR="004A6BC7" w:rsidRPr="001E2842" w:rsidRDefault="00C160B8" w:rsidP="003C6F45">
      <w:pPr>
        <w:autoSpaceDE/>
        <w:autoSpaceDN/>
        <w:textAlignment w:val="baseline"/>
        <w:rPr>
          <w:lang w:val="en-AU"/>
        </w:rPr>
      </w:pPr>
      <w:r>
        <w:rPr>
          <w:lang w:val="en-AU"/>
        </w:rPr>
        <w:t xml:space="preserve">Specific </w:t>
      </w:r>
      <w:r w:rsidR="00325691">
        <w:rPr>
          <w:lang w:val="en-AU"/>
        </w:rPr>
        <w:t>data</w:t>
      </w:r>
      <w:r>
        <w:rPr>
          <w:lang w:val="en-AU"/>
        </w:rPr>
        <w:t xml:space="preserve"> requests were created for the NDI</w:t>
      </w:r>
      <w:r w:rsidR="00D626CD">
        <w:rPr>
          <w:lang w:val="en-AU"/>
        </w:rPr>
        <w:t>A</w:t>
      </w:r>
      <w:r>
        <w:rPr>
          <w:lang w:val="en-AU"/>
        </w:rPr>
        <w:t xml:space="preserve"> and </w:t>
      </w:r>
      <w:r w:rsidR="00325691">
        <w:rPr>
          <w:lang w:val="en-AU"/>
        </w:rPr>
        <w:t xml:space="preserve">relevant </w:t>
      </w:r>
      <w:r w:rsidR="002A133B">
        <w:rPr>
          <w:lang w:val="en-AU"/>
        </w:rPr>
        <w:t>Australian Government</w:t>
      </w:r>
      <w:r w:rsidR="00325691">
        <w:rPr>
          <w:lang w:val="en-AU"/>
        </w:rPr>
        <w:t xml:space="preserve"> agencies, as </w:t>
      </w:r>
      <w:r w:rsidR="00325691" w:rsidRPr="001E2842">
        <w:rPr>
          <w:lang w:val="en-AU"/>
        </w:rPr>
        <w:t>well as with state or territor</w:t>
      </w:r>
      <w:r w:rsidR="00904118" w:rsidRPr="001E2842">
        <w:rPr>
          <w:lang w:val="en-AU"/>
        </w:rPr>
        <w:t>y agencies.</w:t>
      </w:r>
    </w:p>
    <w:p w14:paraId="03B4009C" w14:textId="2E19B9BC" w:rsidR="00744C7D" w:rsidRPr="001E2842" w:rsidRDefault="00744C7D" w:rsidP="00744C7D">
      <w:pPr>
        <w:autoSpaceDE/>
        <w:autoSpaceDN/>
        <w:textAlignment w:val="baseline"/>
        <w:rPr>
          <w:lang w:val="en-AU"/>
        </w:rPr>
      </w:pPr>
      <w:r w:rsidRPr="001E2842">
        <w:rPr>
          <w:lang w:val="en-AU"/>
        </w:rPr>
        <w:t xml:space="preserve">Data was obtained from the NDIA on NDIS participants for whom either a primary or secondary psychosocial disability had been identified. The data included information on the SA3 of residence for the participant, age group, and summaries of expenditures under NDIS plans, broken into the core support, capacity building and capital categories. For each of these categories, data was provided for average annual committed support and the total payments made. Following a range of consultations, HPA determined a method to assign NDIS participants to a severe or moderate severity level. The </w:t>
      </w:r>
      <w:r w:rsidR="009506C9">
        <w:rPr>
          <w:lang w:val="en-AU"/>
        </w:rPr>
        <w:t xml:space="preserve">details and </w:t>
      </w:r>
      <w:r w:rsidRPr="001E2842">
        <w:rPr>
          <w:lang w:val="en-AU"/>
        </w:rPr>
        <w:t xml:space="preserve">rationale for this approach is described further in </w:t>
      </w:r>
      <w:r w:rsidR="007A2142">
        <w:rPr>
          <w:lang w:val="en-AU"/>
        </w:rPr>
        <w:t xml:space="preserve">section </w:t>
      </w:r>
      <w:r w:rsidR="007A2142">
        <w:rPr>
          <w:lang w:val="en-AU"/>
        </w:rPr>
        <w:fldChar w:fldCharType="begin"/>
      </w:r>
      <w:r w:rsidR="007A2142">
        <w:rPr>
          <w:lang w:val="en-AU"/>
        </w:rPr>
        <w:instrText xml:space="preserve"> REF _Ref166153881 \r \h </w:instrText>
      </w:r>
      <w:r w:rsidR="007A2142">
        <w:rPr>
          <w:lang w:val="en-AU"/>
        </w:rPr>
      </w:r>
      <w:r w:rsidR="007A2142">
        <w:rPr>
          <w:lang w:val="en-AU"/>
        </w:rPr>
        <w:fldChar w:fldCharType="separate"/>
      </w:r>
      <w:r w:rsidR="00BF7889">
        <w:rPr>
          <w:lang w:val="en-AU"/>
        </w:rPr>
        <w:t>3.3</w:t>
      </w:r>
      <w:r w:rsidR="007A2142">
        <w:rPr>
          <w:lang w:val="en-AU"/>
        </w:rPr>
        <w:fldChar w:fldCharType="end"/>
      </w:r>
      <w:r w:rsidR="007A2142">
        <w:rPr>
          <w:lang w:val="en-AU"/>
        </w:rPr>
        <w:t>.</w:t>
      </w:r>
    </w:p>
    <w:p w14:paraId="572A19D0" w14:textId="6F21DCB3" w:rsidR="00744C7D" w:rsidRDefault="00744C7D" w:rsidP="00744C7D">
      <w:pPr>
        <w:autoSpaceDE/>
        <w:autoSpaceDN/>
        <w:textAlignment w:val="baseline"/>
        <w:rPr>
          <w:lang w:val="en-AU"/>
        </w:rPr>
      </w:pPr>
      <w:r>
        <w:rPr>
          <w:lang w:val="en-AU"/>
        </w:rPr>
        <w:t>Following the issuing of data requests, further consultations were held with each agency to discuss issues around the request. Data was received from between December 2023 and April 2024. The data were analysed, and clarifications followed up with agencies.</w:t>
      </w:r>
    </w:p>
    <w:p w14:paraId="1A18BB2F" w14:textId="5EAE41D4" w:rsidR="00D41A2A" w:rsidRDefault="00D41A2A" w:rsidP="003C6F45">
      <w:pPr>
        <w:autoSpaceDE/>
        <w:autoSpaceDN/>
        <w:textAlignment w:val="baseline"/>
        <w:rPr>
          <w:lang w:val="en-AU"/>
        </w:rPr>
      </w:pPr>
      <w:r>
        <w:rPr>
          <w:lang w:val="en-AU"/>
        </w:rPr>
        <w:t>While best efforts have been made to align the types of psychosocial suppor</w:t>
      </w:r>
      <w:r w:rsidR="004A20EF">
        <w:rPr>
          <w:lang w:val="en-AU"/>
        </w:rPr>
        <w:t>t programs included in the analysis</w:t>
      </w:r>
      <w:r w:rsidR="002A133B">
        <w:rPr>
          <w:lang w:val="en-AU"/>
        </w:rPr>
        <w:t xml:space="preserve"> with the NMHSPF,</w:t>
      </w:r>
      <w:r w:rsidR="004A20EF">
        <w:rPr>
          <w:lang w:val="en-AU"/>
        </w:rPr>
        <w:t xml:space="preserve"> it is acknowledged that </w:t>
      </w:r>
      <w:r w:rsidR="00AC71B9">
        <w:rPr>
          <w:lang w:val="en-AU"/>
        </w:rPr>
        <w:t>jurisdictions each have different programs and service systems, which mean that data provided by jurisdictions are not directly comparable and some programs delivering components of psychosocial supports have been excluded.</w:t>
      </w:r>
    </w:p>
    <w:p w14:paraId="23DFE2FC" w14:textId="7B7466EC" w:rsidR="00776991" w:rsidRDefault="007B4082" w:rsidP="003C6F45">
      <w:pPr>
        <w:autoSpaceDE/>
        <w:autoSpaceDN/>
        <w:textAlignment w:val="baseline"/>
        <w:rPr>
          <w:lang w:val="en-AU"/>
        </w:rPr>
      </w:pPr>
      <w:r>
        <w:rPr>
          <w:lang w:val="en-AU"/>
        </w:rPr>
        <w:t xml:space="preserve">The analysis </w:t>
      </w:r>
      <w:r w:rsidR="00E35792">
        <w:rPr>
          <w:lang w:val="en-AU"/>
        </w:rPr>
        <w:t xml:space="preserve">estimated the unmet need for </w:t>
      </w:r>
      <w:r w:rsidR="000C6CD1">
        <w:rPr>
          <w:lang w:val="en-AU"/>
        </w:rPr>
        <w:t xml:space="preserve">psychosocial </w:t>
      </w:r>
      <w:r w:rsidR="00E35792">
        <w:rPr>
          <w:lang w:val="en-AU"/>
        </w:rPr>
        <w:t xml:space="preserve">services </w:t>
      </w:r>
      <w:r w:rsidR="000C6CD1">
        <w:rPr>
          <w:lang w:val="en-AU"/>
        </w:rPr>
        <w:t xml:space="preserve">for people with severe </w:t>
      </w:r>
      <w:r w:rsidR="008A472E">
        <w:rPr>
          <w:lang w:val="en-AU"/>
        </w:rPr>
        <w:t xml:space="preserve">or </w:t>
      </w:r>
      <w:r w:rsidR="000C6CD1">
        <w:rPr>
          <w:lang w:val="en-AU"/>
        </w:rPr>
        <w:t xml:space="preserve">moderate mental illness. Service providers </w:t>
      </w:r>
      <w:r w:rsidR="006E0A89">
        <w:rPr>
          <w:lang w:val="en-AU"/>
        </w:rPr>
        <w:t xml:space="preserve">tend not to collect information that </w:t>
      </w:r>
      <w:r w:rsidR="003911D1">
        <w:rPr>
          <w:lang w:val="en-AU"/>
        </w:rPr>
        <w:t xml:space="preserve">would allow </w:t>
      </w:r>
      <w:r w:rsidR="00F31EF3">
        <w:rPr>
          <w:lang w:val="en-AU"/>
        </w:rPr>
        <w:t>their consumers</w:t>
      </w:r>
      <w:r w:rsidR="003911D1">
        <w:rPr>
          <w:lang w:val="en-AU"/>
        </w:rPr>
        <w:t xml:space="preserve"> to be allocated to </w:t>
      </w:r>
      <w:r w:rsidR="00362C92">
        <w:rPr>
          <w:lang w:val="en-AU"/>
        </w:rPr>
        <w:t>a severity group</w:t>
      </w:r>
      <w:r w:rsidR="00F95715">
        <w:rPr>
          <w:lang w:val="en-AU"/>
        </w:rPr>
        <w:t xml:space="preserve"> but generally they are funded to provide services to a particular cohort</w:t>
      </w:r>
      <w:r w:rsidR="00362C92">
        <w:rPr>
          <w:lang w:val="en-AU"/>
        </w:rPr>
        <w:t xml:space="preserve">. </w:t>
      </w:r>
      <w:r w:rsidR="00ED252C">
        <w:rPr>
          <w:lang w:val="en-AU"/>
        </w:rPr>
        <w:t xml:space="preserve">Each jurisdiction </w:t>
      </w:r>
      <w:r w:rsidR="00583AD4">
        <w:rPr>
          <w:lang w:val="en-AU"/>
        </w:rPr>
        <w:t>provided</w:t>
      </w:r>
      <w:r w:rsidR="00ED252C">
        <w:rPr>
          <w:lang w:val="en-AU"/>
        </w:rPr>
        <w:t xml:space="preserve"> information on the target cohort </w:t>
      </w:r>
      <w:r w:rsidR="004403E6">
        <w:rPr>
          <w:lang w:val="en-AU"/>
        </w:rPr>
        <w:t>of each program. I</w:t>
      </w:r>
      <w:r w:rsidR="00ED252C">
        <w:rPr>
          <w:lang w:val="en-AU"/>
        </w:rPr>
        <w:t xml:space="preserve">f </w:t>
      </w:r>
      <w:r w:rsidR="004403E6">
        <w:rPr>
          <w:lang w:val="en-AU"/>
        </w:rPr>
        <w:t>the target cohort</w:t>
      </w:r>
      <w:r w:rsidR="005752E1">
        <w:rPr>
          <w:lang w:val="en-AU"/>
        </w:rPr>
        <w:t xml:space="preserve"> was </w:t>
      </w:r>
      <w:r w:rsidR="006C2E68">
        <w:rPr>
          <w:lang w:val="en-AU"/>
        </w:rPr>
        <w:t>people with</w:t>
      </w:r>
      <w:r w:rsidR="005752E1">
        <w:rPr>
          <w:lang w:val="en-AU"/>
        </w:rPr>
        <w:t xml:space="preserve"> moderate and severe </w:t>
      </w:r>
      <w:r w:rsidR="006C2E68">
        <w:rPr>
          <w:lang w:val="en-AU"/>
        </w:rPr>
        <w:t>mental illness</w:t>
      </w:r>
      <w:r w:rsidR="002C5B22">
        <w:rPr>
          <w:lang w:val="en-AU"/>
        </w:rPr>
        <w:t>,</w:t>
      </w:r>
      <w:r w:rsidR="005752E1">
        <w:rPr>
          <w:lang w:val="en-AU"/>
        </w:rPr>
        <w:t xml:space="preserve"> 50% of the clients and 50% of the hours </w:t>
      </w:r>
      <w:r w:rsidR="00883019">
        <w:rPr>
          <w:lang w:val="en-AU"/>
        </w:rPr>
        <w:lastRenderedPageBreak/>
        <w:t>were allocated</w:t>
      </w:r>
      <w:r w:rsidR="005752E1">
        <w:rPr>
          <w:lang w:val="en-AU"/>
        </w:rPr>
        <w:t xml:space="preserve"> to </w:t>
      </w:r>
      <w:r w:rsidR="00883019">
        <w:rPr>
          <w:lang w:val="en-AU"/>
        </w:rPr>
        <w:t>these groups</w:t>
      </w:r>
      <w:r w:rsidR="00AB6775">
        <w:rPr>
          <w:lang w:val="en-AU"/>
        </w:rPr>
        <w:t>, unless stakeholder</w:t>
      </w:r>
      <w:r w:rsidR="007C1FFA">
        <w:rPr>
          <w:lang w:val="en-AU"/>
        </w:rPr>
        <w:t xml:space="preserve"> feedback suggested </w:t>
      </w:r>
      <w:r w:rsidR="005F7551">
        <w:rPr>
          <w:lang w:val="en-AU"/>
        </w:rPr>
        <w:t>otherwise.</w:t>
      </w:r>
      <w:r w:rsidR="005752E1">
        <w:rPr>
          <w:lang w:val="en-AU"/>
        </w:rPr>
        <w:t xml:space="preserve"> For the </w:t>
      </w:r>
      <w:r w:rsidR="008A472E">
        <w:rPr>
          <w:lang w:val="en-AU"/>
        </w:rPr>
        <w:t>Australian Government</w:t>
      </w:r>
      <w:r w:rsidR="005752E1">
        <w:rPr>
          <w:lang w:val="en-AU"/>
        </w:rPr>
        <w:t xml:space="preserve"> data (other than the two </w:t>
      </w:r>
      <w:r w:rsidR="00883019">
        <w:rPr>
          <w:lang w:val="en-AU"/>
        </w:rPr>
        <w:t>C</w:t>
      </w:r>
      <w:r w:rsidR="005752E1">
        <w:rPr>
          <w:lang w:val="en-AU"/>
        </w:rPr>
        <w:t xml:space="preserve">lubhouses) </w:t>
      </w:r>
      <w:r w:rsidR="00883019">
        <w:rPr>
          <w:lang w:val="en-AU"/>
        </w:rPr>
        <w:t>it was</w:t>
      </w:r>
      <w:r w:rsidR="005752E1">
        <w:rPr>
          <w:lang w:val="en-AU"/>
        </w:rPr>
        <w:t xml:space="preserve"> assumed that 40% of clients had a severe mental illness and those with a severe mental illness received 4 </w:t>
      </w:r>
      <w:r w:rsidR="000B470D">
        <w:rPr>
          <w:lang w:val="en-AU"/>
        </w:rPr>
        <w:t>times the number of hours of service than those with a moderate mental illness.</w:t>
      </w:r>
      <w:r w:rsidR="002C5B22">
        <w:rPr>
          <w:lang w:val="en-AU"/>
        </w:rPr>
        <w:t xml:space="preserve"> For the two clubhouse programs </w:t>
      </w:r>
      <w:r w:rsidR="009D6BAE">
        <w:rPr>
          <w:lang w:val="en-AU"/>
        </w:rPr>
        <w:t>it was</w:t>
      </w:r>
      <w:r w:rsidR="002C5B22">
        <w:rPr>
          <w:lang w:val="en-AU"/>
        </w:rPr>
        <w:t xml:space="preserve"> assume</w:t>
      </w:r>
      <w:r w:rsidR="009D6BAE">
        <w:rPr>
          <w:lang w:val="en-AU"/>
        </w:rPr>
        <w:t>d</w:t>
      </w:r>
      <w:r w:rsidR="002C5B22">
        <w:rPr>
          <w:lang w:val="en-AU"/>
        </w:rPr>
        <w:t xml:space="preserve"> all clients had </w:t>
      </w:r>
      <w:r w:rsidR="009D6BAE">
        <w:rPr>
          <w:lang w:val="en-AU"/>
        </w:rPr>
        <w:t xml:space="preserve">a </w:t>
      </w:r>
      <w:r w:rsidR="002C5B22">
        <w:rPr>
          <w:lang w:val="en-AU"/>
        </w:rPr>
        <w:t>severe mental illness.</w:t>
      </w:r>
      <w:r w:rsidR="00583AD4">
        <w:rPr>
          <w:lang w:val="en-AU"/>
        </w:rPr>
        <w:t xml:space="preserve"> Further details on</w:t>
      </w:r>
      <w:r w:rsidR="004C4765">
        <w:rPr>
          <w:lang w:val="en-AU"/>
        </w:rPr>
        <w:t xml:space="preserve"> the</w:t>
      </w:r>
      <w:r w:rsidR="00583AD4">
        <w:rPr>
          <w:lang w:val="en-AU"/>
        </w:rPr>
        <w:t xml:space="preserve"> assumptions made in this analysis can be found at Appendix </w:t>
      </w:r>
      <w:r w:rsidR="00583AD4">
        <w:rPr>
          <w:lang w:val="en-AU"/>
        </w:rPr>
        <w:fldChar w:fldCharType="begin"/>
      </w:r>
      <w:r w:rsidR="00583AD4">
        <w:rPr>
          <w:lang w:val="en-AU"/>
        </w:rPr>
        <w:instrText xml:space="preserve"> REF _Ref165357945 \n \h </w:instrText>
      </w:r>
      <w:r w:rsidR="00583AD4">
        <w:rPr>
          <w:lang w:val="en-AU"/>
        </w:rPr>
      </w:r>
      <w:r w:rsidR="00583AD4">
        <w:rPr>
          <w:lang w:val="en-AU"/>
        </w:rPr>
        <w:fldChar w:fldCharType="separate"/>
      </w:r>
      <w:r w:rsidR="00BF7889">
        <w:rPr>
          <w:lang w:val="en-AU"/>
        </w:rPr>
        <w:t>F</w:t>
      </w:r>
      <w:r w:rsidR="00583AD4">
        <w:rPr>
          <w:lang w:val="en-AU"/>
        </w:rPr>
        <w:fldChar w:fldCharType="end"/>
      </w:r>
      <w:r w:rsidR="00583AD4">
        <w:rPr>
          <w:lang w:val="en-AU"/>
        </w:rPr>
        <w:t>.</w:t>
      </w:r>
    </w:p>
    <w:p w14:paraId="37334DAC" w14:textId="67EA89F8" w:rsidR="002717CA" w:rsidRPr="00295EB8" w:rsidRDefault="00295EB8" w:rsidP="00461C71">
      <w:pPr>
        <w:pStyle w:val="Heading3"/>
        <w:rPr>
          <w:lang w:val="en-AU"/>
        </w:rPr>
      </w:pPr>
      <w:bookmarkStart w:id="71" w:name="_Toc174707703"/>
      <w:r>
        <w:rPr>
          <w:lang w:val="en-AU"/>
        </w:rPr>
        <w:t>Step 3: Estimate</w:t>
      </w:r>
      <w:r w:rsidR="008E71C7">
        <w:rPr>
          <w:lang w:val="en-AU"/>
        </w:rPr>
        <w:t>d</w:t>
      </w:r>
      <w:r>
        <w:rPr>
          <w:lang w:val="en-AU"/>
        </w:rPr>
        <w:t xml:space="preserve"> unmet need</w:t>
      </w:r>
      <w:r w:rsidR="003148F4">
        <w:rPr>
          <w:lang w:val="en-AU"/>
        </w:rPr>
        <w:t xml:space="preserve"> for psychosocial supports</w:t>
      </w:r>
      <w:bookmarkEnd w:id="71"/>
    </w:p>
    <w:p w14:paraId="766D14B5" w14:textId="01E86480" w:rsidR="001730BB" w:rsidRPr="00407B7D" w:rsidRDefault="001730BB" w:rsidP="001730BB">
      <w:pPr>
        <w:rPr>
          <w:b/>
          <w:lang w:val="en-AU"/>
        </w:rPr>
      </w:pPr>
      <w:bookmarkStart w:id="72" w:name="Estimation_of_psychosocial_needs_(Steps_"/>
      <w:bookmarkStart w:id="73" w:name="_bookmark8"/>
      <w:bookmarkStart w:id="74" w:name="Population"/>
      <w:bookmarkStart w:id="75" w:name="_bookmark9"/>
      <w:bookmarkEnd w:id="72"/>
      <w:bookmarkEnd w:id="73"/>
      <w:bookmarkEnd w:id="74"/>
      <w:bookmarkEnd w:id="75"/>
      <w:r>
        <w:rPr>
          <w:lang w:val="en-AU"/>
        </w:rPr>
        <w:t xml:space="preserve">Unmet need </w:t>
      </w:r>
      <w:r w:rsidRPr="008A5A7B">
        <w:rPr>
          <w:lang w:val="en-AU"/>
        </w:rPr>
        <w:t>was estimated by comparing the need for psychosocial support</w:t>
      </w:r>
      <w:r w:rsidR="00304569">
        <w:rPr>
          <w:lang w:val="en-AU"/>
        </w:rPr>
        <w:t>s</w:t>
      </w:r>
      <w:r w:rsidRPr="008A5A7B">
        <w:rPr>
          <w:lang w:val="en-AU"/>
        </w:rPr>
        <w:t xml:space="preserve"> (step 1) with the current psychosocial supports provision (step 2)</w:t>
      </w:r>
      <w:r>
        <w:rPr>
          <w:lang w:val="en-AU"/>
        </w:rPr>
        <w:t xml:space="preserve">. </w:t>
      </w:r>
      <w:r w:rsidRPr="00407B7D">
        <w:rPr>
          <w:lang w:val="en-AU"/>
        </w:rPr>
        <w:t xml:space="preserve">This analysis presents point-in-time estimates of unmet need through two measures, broken down by state/territory: </w:t>
      </w:r>
    </w:p>
    <w:p w14:paraId="51C04F46" w14:textId="77777777" w:rsidR="001730BB" w:rsidRPr="00050783" w:rsidRDefault="001730BB" w:rsidP="00050783">
      <w:pPr>
        <w:pStyle w:val="ListNumber"/>
        <w:numPr>
          <w:ilvl w:val="0"/>
          <w:numId w:val="113"/>
        </w:numPr>
        <w:rPr>
          <w:lang w:val="en-AU"/>
        </w:rPr>
      </w:pPr>
      <w:r w:rsidRPr="00050783">
        <w:rPr>
          <w:lang w:val="en-AU"/>
        </w:rPr>
        <w:t>the number of people not receiving psychosocial support services.</w:t>
      </w:r>
    </w:p>
    <w:p w14:paraId="59AE2372" w14:textId="7A419C97" w:rsidR="001730BB" w:rsidRPr="001730BB" w:rsidRDefault="001730BB" w:rsidP="00050783">
      <w:pPr>
        <w:pStyle w:val="ListNumber"/>
        <w:rPr>
          <w:lang w:val="en-AU"/>
        </w:rPr>
      </w:pPr>
      <w:r w:rsidRPr="001730BB">
        <w:rPr>
          <w:lang w:val="en-AU"/>
        </w:rPr>
        <w:t xml:space="preserve">the gap between the hours of psychosocial support recommended within the NMHSPF, and the hours of psychosocial support </w:t>
      </w:r>
      <w:r w:rsidR="005E4041">
        <w:rPr>
          <w:lang w:val="en-AU"/>
        </w:rPr>
        <w:t xml:space="preserve">estimated to be </w:t>
      </w:r>
      <w:r w:rsidRPr="001730BB">
        <w:rPr>
          <w:lang w:val="en-AU"/>
        </w:rPr>
        <w:t>provided.</w:t>
      </w:r>
    </w:p>
    <w:p w14:paraId="630AE553" w14:textId="51207FB5" w:rsidR="00964866" w:rsidRDefault="001730BB" w:rsidP="001730BB">
      <w:pPr>
        <w:rPr>
          <w:b/>
          <w:lang w:val="en-AU"/>
        </w:rPr>
      </w:pPr>
      <w:r w:rsidRPr="00E73F43">
        <w:rPr>
          <w:lang w:val="en-AU"/>
        </w:rPr>
        <w:t xml:space="preserve">Additionally, sensitivity analysis was </w:t>
      </w:r>
      <w:r>
        <w:rPr>
          <w:lang w:val="en-AU"/>
        </w:rPr>
        <w:t>undertaken to assess</w:t>
      </w:r>
      <w:r w:rsidRPr="00AC24BE">
        <w:rPr>
          <w:lang w:val="en-AU"/>
        </w:rPr>
        <w:t xml:space="preserve"> how changes in assumptions affect the </w:t>
      </w:r>
      <w:r>
        <w:rPr>
          <w:lang w:val="en-AU"/>
        </w:rPr>
        <w:t xml:space="preserve">estimates of unmet need </w:t>
      </w:r>
      <w:r w:rsidR="00B25574">
        <w:rPr>
          <w:lang w:val="en-AU"/>
        </w:rPr>
        <w:t>(</w:t>
      </w:r>
      <w:r w:rsidR="006F33D3">
        <w:rPr>
          <w:lang w:val="en-AU"/>
        </w:rPr>
        <w:t>s</w:t>
      </w:r>
      <w:r w:rsidR="00356B7C">
        <w:rPr>
          <w:lang w:val="en-AU"/>
        </w:rPr>
        <w:t>ee Chapter 5</w:t>
      </w:r>
      <w:r w:rsidR="00B25574">
        <w:rPr>
          <w:lang w:val="en-AU"/>
        </w:rPr>
        <w:t>)</w:t>
      </w:r>
      <w:r>
        <w:rPr>
          <w:b/>
          <w:lang w:val="en-AU"/>
        </w:rPr>
        <w:t>.</w:t>
      </w:r>
    </w:p>
    <w:p w14:paraId="092200EE" w14:textId="77777777" w:rsidR="00964866" w:rsidRDefault="00964866" w:rsidP="00964866">
      <w:pPr>
        <w:pStyle w:val="Heading3"/>
      </w:pPr>
      <w:bookmarkStart w:id="76" w:name="_Toc174707704"/>
      <w:r>
        <w:t>Stakeholder consultation</w:t>
      </w:r>
      <w:bookmarkEnd w:id="76"/>
    </w:p>
    <w:p w14:paraId="788A626E" w14:textId="77777777" w:rsidR="00964866" w:rsidRPr="0086146D" w:rsidRDefault="00964866" w:rsidP="00964866">
      <w:r w:rsidRPr="0086146D">
        <w:t xml:space="preserve">Stakeholders </w:t>
      </w:r>
      <w:r>
        <w:t xml:space="preserve">were </w:t>
      </w:r>
      <w:r w:rsidRPr="0086146D">
        <w:t xml:space="preserve">engaged at various points during the project through interviews, workshops and opportunities to provide written feedback on the project methods and deliverables. </w:t>
      </w:r>
      <w:r w:rsidRPr="0086146D">
        <w:rPr>
          <w:rFonts w:cstheme="minorHAnsi"/>
        </w:rPr>
        <w:t xml:space="preserve">Three rounds of consultation </w:t>
      </w:r>
      <w:r>
        <w:rPr>
          <w:rFonts w:cstheme="minorHAnsi"/>
        </w:rPr>
        <w:t>were undertaken</w:t>
      </w:r>
      <w:r w:rsidRPr="0086146D">
        <w:rPr>
          <w:rFonts w:cstheme="minorHAnsi"/>
        </w:rPr>
        <w:t>:</w:t>
      </w:r>
    </w:p>
    <w:p w14:paraId="6FEF0A19" w14:textId="25FA973C" w:rsidR="00964866" w:rsidRPr="0086146D" w:rsidRDefault="00964866" w:rsidP="00050783">
      <w:pPr>
        <w:pStyle w:val="ListBullet"/>
      </w:pPr>
      <w:r w:rsidRPr="0086146D">
        <w:rPr>
          <w:b/>
          <w:bCs/>
        </w:rPr>
        <w:t>Round 1:</w:t>
      </w:r>
      <w:r w:rsidRPr="0086146D">
        <w:t xml:space="preserve"> </w:t>
      </w:r>
      <w:r>
        <w:t>This f</w:t>
      </w:r>
      <w:r w:rsidRPr="0086146D">
        <w:t>ocused on obtaining data from custodians</w:t>
      </w:r>
      <w:r>
        <w:t>,</w:t>
      </w:r>
      <w:r w:rsidRPr="0086146D">
        <w:t xml:space="preserve"> understanding and interpreting that data, and on developing </w:t>
      </w:r>
      <w:r>
        <w:t xml:space="preserve">analytical </w:t>
      </w:r>
      <w:r w:rsidRPr="0086146D">
        <w:t xml:space="preserve">methods. </w:t>
      </w:r>
      <w:r>
        <w:t>A</w:t>
      </w:r>
      <w:r w:rsidR="00867FB7">
        <w:t xml:space="preserve"> national external </w:t>
      </w:r>
      <w:r w:rsidRPr="0086146D">
        <w:t>stakeholder</w:t>
      </w:r>
      <w:r w:rsidR="00867FB7">
        <w:t xml:space="preserve">s </w:t>
      </w:r>
      <w:r w:rsidR="00B33226">
        <w:t>online Methodology W</w:t>
      </w:r>
      <w:r w:rsidR="00992BAB">
        <w:t>orkshop</w:t>
      </w:r>
      <w:r w:rsidRPr="0086146D">
        <w:t xml:space="preserve"> </w:t>
      </w:r>
      <w:r>
        <w:t xml:space="preserve">was </w:t>
      </w:r>
      <w:r w:rsidRPr="0086146D">
        <w:t xml:space="preserve">held </w:t>
      </w:r>
      <w:r>
        <w:t xml:space="preserve">on </w:t>
      </w:r>
      <w:r w:rsidRPr="00923583">
        <w:t>18 August</w:t>
      </w:r>
      <w:r w:rsidRPr="0086146D">
        <w:t xml:space="preserve"> </w:t>
      </w:r>
      <w:r w:rsidRPr="00923583">
        <w:t>2023</w:t>
      </w:r>
      <w:r>
        <w:t xml:space="preserve"> that </w:t>
      </w:r>
      <w:r w:rsidRPr="0086146D">
        <w:t>focused on analytical</w:t>
      </w:r>
      <w:r>
        <w:t xml:space="preserve"> </w:t>
      </w:r>
      <w:r w:rsidRPr="0086146D">
        <w:t>methods.</w:t>
      </w:r>
    </w:p>
    <w:p w14:paraId="40634FE7" w14:textId="77777777" w:rsidR="00964866" w:rsidRPr="0086146D" w:rsidRDefault="00964866" w:rsidP="00050783">
      <w:pPr>
        <w:pStyle w:val="ListBullet"/>
      </w:pPr>
      <w:r w:rsidRPr="0086146D">
        <w:rPr>
          <w:b/>
          <w:bCs/>
        </w:rPr>
        <w:t>Round 2</w:t>
      </w:r>
      <w:r w:rsidRPr="0086146D">
        <w:t xml:space="preserve">: </w:t>
      </w:r>
      <w:r>
        <w:t xml:space="preserve">This round was originally </w:t>
      </w:r>
      <w:r w:rsidRPr="0086146D">
        <w:t>scheduled for late 2023</w:t>
      </w:r>
      <w:r>
        <w:t xml:space="preserve"> but occurred in February and March 2024. The </w:t>
      </w:r>
      <w:r w:rsidRPr="0086146D">
        <w:t xml:space="preserve">focus </w:t>
      </w:r>
      <w:r>
        <w:t xml:space="preserve">of these consultations was </w:t>
      </w:r>
      <w:r w:rsidRPr="0086146D">
        <w:t>on obtaining feedback on a</w:t>
      </w:r>
      <w:r>
        <w:t>n initial estimate of need for the jurisdiction and initial analyses of data on provision of psychosocial support within the jurisdiction. Within each jurisdiction, two workshops were held, one with policy advisers and data custodians and a second with external stakeholders from the jurisdiction. The workshops also provided an opportunity for HPA to test</w:t>
      </w:r>
      <w:r w:rsidDel="002B2609">
        <w:t xml:space="preserve"> </w:t>
      </w:r>
      <w:r>
        <w:t>assumptions and their interpretation of data and gain further clarity on the nature of psychosocial supports funded by the jurisdiction.</w:t>
      </w:r>
    </w:p>
    <w:p w14:paraId="3CFD1D45" w14:textId="18C38347" w:rsidR="00964866" w:rsidRPr="00E82BB2" w:rsidRDefault="00964866" w:rsidP="00050783">
      <w:pPr>
        <w:pStyle w:val="ListBullet"/>
      </w:pPr>
      <w:r w:rsidRPr="00E82BB2">
        <w:rPr>
          <w:b/>
          <w:bCs/>
        </w:rPr>
        <w:t>Round 3</w:t>
      </w:r>
      <w:r w:rsidRPr="0086146D">
        <w:t xml:space="preserve">: </w:t>
      </w:r>
      <w:r>
        <w:t>Following the jurisdictional workshops, an additional PPG workshop was held, which addressed the consistency with which jurisdictions had interpreted the definition of psychosocial supports.</w:t>
      </w:r>
      <w:r w:rsidRPr="00E82BB2">
        <w:t xml:space="preserve"> </w:t>
      </w:r>
      <w:r>
        <w:t xml:space="preserve">Exclusion criteria had previously been agreed by the PPG in November 2023 (see page </w:t>
      </w:r>
      <w:r>
        <w:fldChar w:fldCharType="begin"/>
      </w:r>
      <w:r>
        <w:instrText xml:space="preserve"> PAGEREF _Ref164071888 \h </w:instrText>
      </w:r>
      <w:r>
        <w:fldChar w:fldCharType="separate"/>
      </w:r>
      <w:r w:rsidR="00BF7889">
        <w:rPr>
          <w:noProof/>
        </w:rPr>
        <w:t>36</w:t>
      </w:r>
      <w:r>
        <w:fldChar w:fldCharType="end"/>
      </w:r>
      <w:r>
        <w:t xml:space="preserve">), but further work was required to </w:t>
      </w:r>
      <w:r w:rsidR="00867FB7">
        <w:t>maximise</w:t>
      </w:r>
      <w:r>
        <w:t xml:space="preserve"> consistency. A</w:t>
      </w:r>
      <w:r w:rsidRPr="00E82BB2">
        <w:t xml:space="preserve">t this workshop, the PPG agreed to additional criteria to inform in and out of scope services. Following the PPG workshop, each jurisdiction was consulted to work through the implications of these criteria. The additional criteria were subsequently agreed by the </w:t>
      </w:r>
      <w:r w:rsidRPr="00ED0E55">
        <w:t xml:space="preserve">PPG (see </w:t>
      </w:r>
      <w:r w:rsidRPr="00ED0E55">
        <w:fldChar w:fldCharType="begin"/>
      </w:r>
      <w:r w:rsidRPr="00ED0E55">
        <w:instrText xml:space="preserve"> REF _Ref161926901 \h  \* MERGEFORMAT </w:instrText>
      </w:r>
      <w:r w:rsidRPr="00ED0E55">
        <w:fldChar w:fldCharType="separate"/>
      </w:r>
      <w:r w:rsidR="00BF7889">
        <w:t xml:space="preserve">Table </w:t>
      </w:r>
      <w:r w:rsidR="00BF7889">
        <w:rPr>
          <w:noProof/>
        </w:rPr>
        <w:t>16</w:t>
      </w:r>
      <w:r w:rsidRPr="00ED0E55">
        <w:fldChar w:fldCharType="end"/>
      </w:r>
      <w:r w:rsidRPr="00ED0E55">
        <w:t>).</w:t>
      </w:r>
    </w:p>
    <w:p w14:paraId="4867E4E0" w14:textId="3758FE55" w:rsidR="00964866" w:rsidRDefault="00964866" w:rsidP="00050783">
      <w:pPr>
        <w:autoSpaceDE/>
        <w:autoSpaceDN/>
        <w:ind w:left="714"/>
        <w:contextualSpacing/>
      </w:pPr>
      <w:r>
        <w:t xml:space="preserve">A final </w:t>
      </w:r>
      <w:r w:rsidR="007314E0">
        <w:t xml:space="preserve">online </w:t>
      </w:r>
      <w:r>
        <w:t xml:space="preserve">national </w:t>
      </w:r>
      <w:r w:rsidR="00867FB7">
        <w:t xml:space="preserve">external </w:t>
      </w:r>
      <w:r>
        <w:t xml:space="preserve">stakeholder </w:t>
      </w:r>
      <w:r w:rsidR="007314E0">
        <w:t>session</w:t>
      </w:r>
      <w:r>
        <w:t xml:space="preserve"> was held on 22 March. This involved 8 people with lived experience of mental </w:t>
      </w:r>
      <w:r w:rsidR="0015638D">
        <w:t xml:space="preserve">health conditions </w:t>
      </w:r>
      <w:r>
        <w:t xml:space="preserve">and representatives from national stakeholder groups. </w:t>
      </w:r>
      <w:r w:rsidR="00867FB7">
        <w:t xml:space="preserve">Australian Government </w:t>
      </w:r>
      <w:r>
        <w:t>programs that had been identified as</w:t>
      </w:r>
      <w:r w:rsidR="00867FB7">
        <w:t xml:space="preserve"> offering </w:t>
      </w:r>
      <w:r>
        <w:t>psychosocial support services and preliminary results from the analysis were reviewed. State and territory stakeholders did not participate in the final national stakeholder workshop.</w:t>
      </w:r>
    </w:p>
    <w:p w14:paraId="54C43CE4" w14:textId="6C21CC02" w:rsidR="00964866" w:rsidRDefault="00964866" w:rsidP="00964866">
      <w:pPr>
        <w:autoSpaceDE/>
        <w:autoSpaceDN/>
        <w:contextualSpacing/>
      </w:pPr>
      <w:r w:rsidRPr="00101A52">
        <w:lastRenderedPageBreak/>
        <w:fldChar w:fldCharType="begin"/>
      </w:r>
      <w:r w:rsidRPr="00101A52">
        <w:instrText xml:space="preserve"> REF _Ref162271584 \h </w:instrText>
      </w:r>
      <w:r w:rsidRPr="00101A52">
        <w:fldChar w:fldCharType="separate"/>
      </w:r>
      <w:r w:rsidR="00BF7889">
        <w:t xml:space="preserve">Table </w:t>
      </w:r>
      <w:r w:rsidR="00BF7889">
        <w:rPr>
          <w:noProof/>
        </w:rPr>
        <w:t>1</w:t>
      </w:r>
      <w:r w:rsidRPr="00101A52">
        <w:fldChar w:fldCharType="end"/>
      </w:r>
      <w:r w:rsidRPr="00101A52">
        <w:t xml:space="preserve"> outlines </w:t>
      </w:r>
      <w:r>
        <w:t xml:space="preserve">the key consultation aims and dates of when each of these were held. </w:t>
      </w:r>
    </w:p>
    <w:p w14:paraId="0760D6AA" w14:textId="3E7EC706" w:rsidR="00964866" w:rsidRDefault="005317AA" w:rsidP="00964866">
      <w:pPr>
        <w:pStyle w:val="Caption"/>
      </w:pPr>
      <w:bookmarkStart w:id="77" w:name="_Ref162271584"/>
      <w:r>
        <w:t xml:space="preserve"> </w:t>
      </w:r>
      <w:r w:rsidR="00AF2564">
        <w:t>Table</w:t>
      </w:r>
      <w:r w:rsidR="00964866">
        <w:t xml:space="preserve"> </w:t>
      </w:r>
      <w:r w:rsidR="00E65D68">
        <w:fldChar w:fldCharType="begin"/>
      </w:r>
      <w:r w:rsidR="00E65D68">
        <w:instrText xml:space="preserve"> SEQ Table \* ARABIC </w:instrText>
      </w:r>
      <w:r w:rsidR="00E65D68">
        <w:fldChar w:fldCharType="separate"/>
      </w:r>
      <w:bookmarkStart w:id="78" w:name="_Ref166161558"/>
      <w:r w:rsidR="00BF7889">
        <w:rPr>
          <w:noProof/>
        </w:rPr>
        <w:t>1</w:t>
      </w:r>
      <w:bookmarkEnd w:id="78"/>
      <w:r w:rsidR="00E65D68">
        <w:rPr>
          <w:noProof/>
        </w:rPr>
        <w:fldChar w:fldCharType="end"/>
      </w:r>
      <w:bookmarkEnd w:id="77"/>
      <w:r w:rsidR="00964866">
        <w:t>: Key consultation aims and dates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A list of each consultation round, the aims and date held during the analysis"/>
      </w:tblPr>
      <w:tblGrid>
        <w:gridCol w:w="2268"/>
        <w:gridCol w:w="5245"/>
        <w:gridCol w:w="1507"/>
      </w:tblGrid>
      <w:tr w:rsidR="00964866" w:rsidRPr="00075357" w14:paraId="1F76C4D3" w14:textId="77777777" w:rsidTr="00A846B1">
        <w:trPr>
          <w:tblHeader/>
        </w:trPr>
        <w:tc>
          <w:tcPr>
            <w:tcW w:w="2268" w:type="dxa"/>
            <w:shd w:val="clear" w:color="auto" w:fill="auto"/>
            <w:hideMark/>
          </w:tcPr>
          <w:p w14:paraId="2917F773" w14:textId="77777777" w:rsidR="00964866" w:rsidRPr="00012370" w:rsidRDefault="00964866">
            <w:pPr>
              <w:spacing w:after="0"/>
              <w:rPr>
                <w:b/>
                <w:bCs/>
                <w:sz w:val="20"/>
                <w:szCs w:val="20"/>
              </w:rPr>
            </w:pPr>
            <w:r w:rsidRPr="00012370">
              <w:rPr>
                <w:b/>
                <w:bCs/>
                <w:sz w:val="20"/>
                <w:szCs w:val="20"/>
              </w:rPr>
              <w:t>Consultation</w:t>
            </w:r>
          </w:p>
        </w:tc>
        <w:tc>
          <w:tcPr>
            <w:tcW w:w="5245" w:type="dxa"/>
            <w:shd w:val="clear" w:color="auto" w:fill="auto"/>
            <w:hideMark/>
          </w:tcPr>
          <w:p w14:paraId="177CB964" w14:textId="77777777" w:rsidR="00964866" w:rsidRPr="00012370" w:rsidRDefault="00964866">
            <w:pPr>
              <w:spacing w:after="0"/>
              <w:rPr>
                <w:b/>
                <w:bCs/>
                <w:sz w:val="20"/>
                <w:szCs w:val="20"/>
              </w:rPr>
            </w:pPr>
            <w:r w:rsidRPr="00012370">
              <w:rPr>
                <w:b/>
                <w:bCs/>
                <w:sz w:val="20"/>
                <w:szCs w:val="20"/>
              </w:rPr>
              <w:t>Aim</w:t>
            </w:r>
          </w:p>
        </w:tc>
        <w:tc>
          <w:tcPr>
            <w:tcW w:w="1507" w:type="dxa"/>
            <w:shd w:val="clear" w:color="auto" w:fill="auto"/>
            <w:hideMark/>
          </w:tcPr>
          <w:p w14:paraId="26E0F72A" w14:textId="77777777" w:rsidR="00964866" w:rsidRPr="00012370" w:rsidRDefault="00964866">
            <w:pPr>
              <w:spacing w:after="0"/>
              <w:rPr>
                <w:b/>
                <w:bCs/>
                <w:sz w:val="20"/>
                <w:szCs w:val="20"/>
              </w:rPr>
            </w:pPr>
            <w:r w:rsidRPr="00012370">
              <w:rPr>
                <w:b/>
                <w:bCs/>
                <w:sz w:val="20"/>
                <w:szCs w:val="20"/>
              </w:rPr>
              <w:t>Date held</w:t>
            </w:r>
          </w:p>
        </w:tc>
      </w:tr>
      <w:tr w:rsidR="00964866" w:rsidRPr="00075357" w14:paraId="0392A636" w14:textId="77777777" w:rsidTr="00A846B1">
        <w:tc>
          <w:tcPr>
            <w:tcW w:w="2268" w:type="dxa"/>
            <w:hideMark/>
          </w:tcPr>
          <w:p w14:paraId="2A699FD5" w14:textId="77777777" w:rsidR="00964866" w:rsidRPr="00012370" w:rsidRDefault="00964866">
            <w:pPr>
              <w:rPr>
                <w:sz w:val="20"/>
                <w:szCs w:val="20"/>
              </w:rPr>
            </w:pPr>
            <w:r w:rsidRPr="00012370">
              <w:rPr>
                <w:sz w:val="20"/>
                <w:szCs w:val="20"/>
              </w:rPr>
              <w:t xml:space="preserve">Round 1: Interviews with each jurisdiction – methodology (internal stakeholders) </w:t>
            </w:r>
          </w:p>
        </w:tc>
        <w:tc>
          <w:tcPr>
            <w:tcW w:w="5245" w:type="dxa"/>
            <w:hideMark/>
          </w:tcPr>
          <w:p w14:paraId="3125654D" w14:textId="77777777" w:rsidR="00964866" w:rsidRPr="00012370" w:rsidRDefault="00964866">
            <w:pPr>
              <w:rPr>
                <w:sz w:val="20"/>
                <w:szCs w:val="20"/>
              </w:rPr>
            </w:pPr>
            <w:r w:rsidRPr="00012370">
              <w:rPr>
                <w:sz w:val="20"/>
                <w:szCs w:val="20"/>
              </w:rPr>
              <w:t xml:space="preserve">To obtain an understanding and interpret data from relevant custodians and develop the methods of analysis. </w:t>
            </w:r>
          </w:p>
          <w:p w14:paraId="02AC1A49" w14:textId="745562EA" w:rsidR="00964866" w:rsidRPr="00012370" w:rsidRDefault="00964866">
            <w:pPr>
              <w:rPr>
                <w:sz w:val="20"/>
                <w:szCs w:val="20"/>
              </w:rPr>
            </w:pPr>
            <w:r w:rsidRPr="00012370">
              <w:rPr>
                <w:sz w:val="20"/>
                <w:szCs w:val="20"/>
              </w:rPr>
              <w:t xml:space="preserve">Two rounds of consultation (interviews) were undertaken with jurisdictional health authorities, </w:t>
            </w:r>
            <w:r w:rsidR="00AF7809">
              <w:rPr>
                <w:sz w:val="20"/>
                <w:szCs w:val="20"/>
              </w:rPr>
              <w:t xml:space="preserve">Australian Government </w:t>
            </w:r>
            <w:r w:rsidRPr="00012370">
              <w:rPr>
                <w:sz w:val="20"/>
                <w:szCs w:val="20"/>
              </w:rPr>
              <w:t xml:space="preserve">departments and agencies regarding the psychosocial support services they deliver, manage, and/or commission. </w:t>
            </w:r>
          </w:p>
        </w:tc>
        <w:tc>
          <w:tcPr>
            <w:tcW w:w="1507" w:type="dxa"/>
            <w:hideMark/>
          </w:tcPr>
          <w:p w14:paraId="1F7917CC" w14:textId="77777777" w:rsidR="00964866" w:rsidRPr="00012370" w:rsidRDefault="00964866">
            <w:pPr>
              <w:rPr>
                <w:sz w:val="20"/>
                <w:szCs w:val="20"/>
              </w:rPr>
            </w:pPr>
            <w:r w:rsidRPr="00012370">
              <w:rPr>
                <w:sz w:val="20"/>
                <w:szCs w:val="20"/>
              </w:rPr>
              <w:t>July to November 2023</w:t>
            </w:r>
          </w:p>
        </w:tc>
      </w:tr>
      <w:tr w:rsidR="00964866" w:rsidRPr="00075357" w14:paraId="5D090A3B" w14:textId="77777777" w:rsidTr="00A846B1">
        <w:tc>
          <w:tcPr>
            <w:tcW w:w="2268" w:type="dxa"/>
            <w:hideMark/>
          </w:tcPr>
          <w:p w14:paraId="2BFF1978" w14:textId="0EF3F03F" w:rsidR="00964866" w:rsidRPr="00012370" w:rsidRDefault="00964866">
            <w:pPr>
              <w:rPr>
                <w:sz w:val="20"/>
                <w:szCs w:val="20"/>
              </w:rPr>
            </w:pPr>
            <w:r w:rsidRPr="00012370">
              <w:rPr>
                <w:sz w:val="20"/>
                <w:szCs w:val="20"/>
              </w:rPr>
              <w:t xml:space="preserve">Round 1: National </w:t>
            </w:r>
            <w:r w:rsidR="001F095D">
              <w:rPr>
                <w:sz w:val="20"/>
                <w:szCs w:val="20"/>
              </w:rPr>
              <w:t>Methodology Workshop</w:t>
            </w:r>
            <w:r w:rsidRPr="00012370">
              <w:rPr>
                <w:sz w:val="20"/>
                <w:szCs w:val="20"/>
              </w:rPr>
              <w:t xml:space="preserve"> (external stakeholders)</w:t>
            </w:r>
          </w:p>
        </w:tc>
        <w:tc>
          <w:tcPr>
            <w:tcW w:w="5245" w:type="dxa"/>
            <w:hideMark/>
          </w:tcPr>
          <w:p w14:paraId="7480DEBE" w14:textId="77777777" w:rsidR="00964866" w:rsidRPr="00012370" w:rsidRDefault="00964866">
            <w:pPr>
              <w:rPr>
                <w:sz w:val="20"/>
                <w:szCs w:val="20"/>
              </w:rPr>
            </w:pPr>
            <w:r w:rsidRPr="00012370">
              <w:rPr>
                <w:sz w:val="20"/>
                <w:szCs w:val="20"/>
              </w:rPr>
              <w:t>For national key stakeholders to consider the draft methodological roadmap for how the technical aspects of the analysis are proposed to be undertaken – including key steps, assumptions, and data sources.</w:t>
            </w:r>
          </w:p>
        </w:tc>
        <w:tc>
          <w:tcPr>
            <w:tcW w:w="1507" w:type="dxa"/>
            <w:hideMark/>
          </w:tcPr>
          <w:p w14:paraId="0EEE0A2D" w14:textId="77777777" w:rsidR="00964866" w:rsidRPr="00012370" w:rsidRDefault="00964866">
            <w:pPr>
              <w:rPr>
                <w:sz w:val="20"/>
                <w:szCs w:val="20"/>
              </w:rPr>
            </w:pPr>
            <w:r w:rsidRPr="00012370">
              <w:rPr>
                <w:sz w:val="20"/>
                <w:szCs w:val="20"/>
              </w:rPr>
              <w:t>18 August 2023</w:t>
            </w:r>
          </w:p>
        </w:tc>
      </w:tr>
      <w:tr w:rsidR="00964866" w:rsidRPr="00075357" w14:paraId="172BB3BB" w14:textId="77777777" w:rsidTr="00A846B1">
        <w:tc>
          <w:tcPr>
            <w:tcW w:w="2268" w:type="dxa"/>
            <w:hideMark/>
          </w:tcPr>
          <w:p w14:paraId="3EDA67E1" w14:textId="77777777" w:rsidR="00964866" w:rsidRPr="00012370" w:rsidRDefault="00964866">
            <w:pPr>
              <w:rPr>
                <w:sz w:val="20"/>
                <w:szCs w:val="20"/>
              </w:rPr>
            </w:pPr>
            <w:r w:rsidRPr="00012370">
              <w:rPr>
                <w:sz w:val="20"/>
                <w:szCs w:val="20"/>
              </w:rPr>
              <w:t>Round 2: Initial analysis consultation (internal stakeholders)</w:t>
            </w:r>
          </w:p>
        </w:tc>
        <w:tc>
          <w:tcPr>
            <w:tcW w:w="5245" w:type="dxa"/>
            <w:hideMark/>
          </w:tcPr>
          <w:p w14:paraId="5BCFF289" w14:textId="77777777" w:rsidR="00964866" w:rsidRPr="00012370" w:rsidRDefault="00964866">
            <w:pPr>
              <w:rPr>
                <w:sz w:val="20"/>
                <w:szCs w:val="20"/>
              </w:rPr>
            </w:pPr>
            <w:r w:rsidRPr="00012370">
              <w:rPr>
                <w:sz w:val="20"/>
                <w:szCs w:val="20"/>
              </w:rPr>
              <w:t xml:space="preserve">Prior to the jurisdictional stakeholder workshops, an initial analysis consultation was undertaken with data custodians/program managers from state/territory health authorities to seek their feedback on the initial analysis, test interpretation and assumptions made, in addition to identifying any data gaps and possible strategies to address those gaps. </w:t>
            </w:r>
          </w:p>
        </w:tc>
        <w:tc>
          <w:tcPr>
            <w:tcW w:w="1507" w:type="dxa"/>
            <w:hideMark/>
          </w:tcPr>
          <w:p w14:paraId="53985CC4" w14:textId="77777777" w:rsidR="00964866" w:rsidRPr="00012370" w:rsidRDefault="00964866">
            <w:pPr>
              <w:rPr>
                <w:sz w:val="20"/>
                <w:szCs w:val="20"/>
              </w:rPr>
            </w:pPr>
            <w:r w:rsidRPr="00012370">
              <w:rPr>
                <w:sz w:val="20"/>
                <w:szCs w:val="20"/>
              </w:rPr>
              <w:t>22 January – 6 February 2024</w:t>
            </w:r>
          </w:p>
        </w:tc>
      </w:tr>
      <w:tr w:rsidR="00964866" w:rsidRPr="00075357" w14:paraId="43C8D21E" w14:textId="77777777" w:rsidTr="00A846B1">
        <w:tc>
          <w:tcPr>
            <w:tcW w:w="2268" w:type="dxa"/>
            <w:hideMark/>
          </w:tcPr>
          <w:p w14:paraId="029ACF53" w14:textId="77777777" w:rsidR="00964866" w:rsidRPr="00012370" w:rsidRDefault="00964866">
            <w:pPr>
              <w:rPr>
                <w:sz w:val="20"/>
                <w:szCs w:val="20"/>
              </w:rPr>
            </w:pPr>
            <w:r w:rsidRPr="00012370">
              <w:rPr>
                <w:sz w:val="20"/>
                <w:szCs w:val="20"/>
              </w:rPr>
              <w:t>Round 2: Jurisdiction workshop 1 (internal stakeholders)</w:t>
            </w:r>
          </w:p>
        </w:tc>
        <w:tc>
          <w:tcPr>
            <w:tcW w:w="5245" w:type="dxa"/>
            <w:hideMark/>
          </w:tcPr>
          <w:p w14:paraId="08105416" w14:textId="77777777" w:rsidR="00964866" w:rsidRPr="00012370" w:rsidRDefault="00964866">
            <w:pPr>
              <w:rPr>
                <w:kern w:val="0"/>
                <w:sz w:val="20"/>
                <w:szCs w:val="20"/>
                <w:lang w:val="en-US"/>
                <w14:ligatures w14:val="none"/>
              </w:rPr>
            </w:pPr>
            <w:r w:rsidRPr="00012370">
              <w:rPr>
                <w:sz w:val="20"/>
                <w:szCs w:val="20"/>
              </w:rPr>
              <w:t xml:space="preserve">To obtain feedback from internal stakeholders of the state/territory health authorities on the refined analysis of draft estimates of need and service provision in the state/territory, and an early data visualisation tool. The workshops </w:t>
            </w:r>
            <w:r>
              <w:rPr>
                <w:sz w:val="20"/>
                <w:szCs w:val="20"/>
              </w:rPr>
              <w:t>were an opportunity for HPA to:</w:t>
            </w:r>
          </w:p>
          <w:p w14:paraId="7576748E" w14:textId="77777777" w:rsidR="00964866" w:rsidRPr="00012370" w:rsidRDefault="00964866" w:rsidP="00050783">
            <w:pPr>
              <w:pStyle w:val="Bullet1tables"/>
              <w:rPr>
                <w:kern w:val="0"/>
                <w:lang w:val="en-US"/>
                <w14:ligatures w14:val="none"/>
              </w:rPr>
            </w:pPr>
            <w:r w:rsidRPr="00012370">
              <w:t>Provide an overview of the analysis.</w:t>
            </w:r>
          </w:p>
          <w:p w14:paraId="5C6274FE" w14:textId="77777777" w:rsidR="00964866" w:rsidRPr="00012370" w:rsidRDefault="00964866" w:rsidP="00050783">
            <w:pPr>
              <w:pStyle w:val="Bullet1tables"/>
              <w:rPr>
                <w:kern w:val="0"/>
                <w:lang w:val="en-US"/>
                <w14:ligatures w14:val="none"/>
              </w:rPr>
            </w:pPr>
            <w:r w:rsidRPr="00012370">
              <w:t>Test interpretation and validate results of the analysis of local service provision data.</w:t>
            </w:r>
          </w:p>
          <w:p w14:paraId="482F2A49" w14:textId="77777777" w:rsidR="00964866" w:rsidRPr="00012370" w:rsidRDefault="00964866" w:rsidP="00050783">
            <w:pPr>
              <w:pStyle w:val="Bullet1tables"/>
              <w:rPr>
                <w:kern w:val="0"/>
                <w:lang w:val="en-US"/>
                <w14:ligatures w14:val="none"/>
              </w:rPr>
            </w:pPr>
            <w:r w:rsidRPr="00012370">
              <w:t>Discuss assumptions used and face validity of local service provision data and identify any required sensitivity analysis.</w:t>
            </w:r>
          </w:p>
          <w:p w14:paraId="54760F94" w14:textId="77777777" w:rsidR="00964866" w:rsidRDefault="00964866" w:rsidP="00050783">
            <w:pPr>
              <w:pStyle w:val="Bullet1tables"/>
            </w:pPr>
            <w:r w:rsidRPr="00012370">
              <w:t xml:space="preserve">Demonstrate an early data visualisation tool and seek feedback on design and functionality. </w:t>
            </w:r>
          </w:p>
          <w:p w14:paraId="50409188" w14:textId="77777777" w:rsidR="00964866" w:rsidRPr="00247C5F" w:rsidRDefault="00964866">
            <w:pPr>
              <w:ind w:left="-45"/>
              <w:rPr>
                <w:sz w:val="20"/>
                <w:szCs w:val="20"/>
              </w:rPr>
            </w:pPr>
            <w:r w:rsidRPr="00FC3528">
              <w:rPr>
                <w:sz w:val="20"/>
                <w:szCs w:val="20"/>
              </w:rPr>
              <w:t>The general methodology adopted for the project was presented, but the primary focus was on reviewing specific questions related to the analysis for the jurisdiction.</w:t>
            </w:r>
          </w:p>
        </w:tc>
        <w:tc>
          <w:tcPr>
            <w:tcW w:w="1507" w:type="dxa"/>
            <w:hideMark/>
          </w:tcPr>
          <w:p w14:paraId="581BF668" w14:textId="77777777" w:rsidR="00964866" w:rsidRPr="00012370" w:rsidRDefault="00964866">
            <w:pPr>
              <w:rPr>
                <w:sz w:val="20"/>
                <w:szCs w:val="20"/>
              </w:rPr>
            </w:pPr>
            <w:r w:rsidRPr="00012370">
              <w:rPr>
                <w:sz w:val="20"/>
                <w:szCs w:val="20"/>
              </w:rPr>
              <w:t>12 – 26 February 2024</w:t>
            </w:r>
          </w:p>
        </w:tc>
      </w:tr>
      <w:tr w:rsidR="00964866" w:rsidRPr="00075357" w14:paraId="6FDF194A" w14:textId="77777777" w:rsidTr="00A846B1">
        <w:tc>
          <w:tcPr>
            <w:tcW w:w="2268" w:type="dxa"/>
            <w:hideMark/>
          </w:tcPr>
          <w:p w14:paraId="0A3196AD" w14:textId="77777777" w:rsidR="00964866" w:rsidRPr="00012370" w:rsidRDefault="00964866">
            <w:pPr>
              <w:rPr>
                <w:sz w:val="20"/>
                <w:szCs w:val="20"/>
              </w:rPr>
            </w:pPr>
            <w:r w:rsidRPr="00012370">
              <w:rPr>
                <w:sz w:val="20"/>
                <w:szCs w:val="20"/>
              </w:rPr>
              <w:t>Round 2: Jurisdiction workshop 2 (external stakeholders)</w:t>
            </w:r>
          </w:p>
        </w:tc>
        <w:tc>
          <w:tcPr>
            <w:tcW w:w="5245" w:type="dxa"/>
            <w:hideMark/>
          </w:tcPr>
          <w:p w14:paraId="2B6E3328" w14:textId="77777777" w:rsidR="00964866" w:rsidRPr="00012370" w:rsidRDefault="00964866">
            <w:pPr>
              <w:rPr>
                <w:kern w:val="0"/>
                <w:sz w:val="20"/>
                <w:szCs w:val="20"/>
                <w:lang w:val="en-US"/>
                <w14:ligatures w14:val="none"/>
              </w:rPr>
            </w:pPr>
            <w:r w:rsidRPr="00012370">
              <w:rPr>
                <w:sz w:val="20"/>
                <w:szCs w:val="20"/>
              </w:rPr>
              <w:t xml:space="preserve">To obtain feedback from broader state/territory-specific stakeholders on the refined analysis of draft estimates of need and service provision in the state/territory. The workshops </w:t>
            </w:r>
            <w:r>
              <w:rPr>
                <w:sz w:val="20"/>
                <w:szCs w:val="20"/>
              </w:rPr>
              <w:t>were an opportunity for HPA</w:t>
            </w:r>
            <w:r w:rsidRPr="00012370">
              <w:rPr>
                <w:sz w:val="20"/>
                <w:szCs w:val="20"/>
              </w:rPr>
              <w:t xml:space="preserve"> to:</w:t>
            </w:r>
          </w:p>
          <w:p w14:paraId="3DAD43DF" w14:textId="77777777" w:rsidR="00964866" w:rsidRPr="00012370" w:rsidRDefault="00964866" w:rsidP="00050783">
            <w:pPr>
              <w:pStyle w:val="Bullet1tables"/>
              <w:rPr>
                <w:kern w:val="0"/>
                <w:lang w:val="en-US"/>
                <w14:ligatures w14:val="none"/>
              </w:rPr>
            </w:pPr>
            <w:r w:rsidRPr="00012370">
              <w:t>Provide an overview of the analysis.</w:t>
            </w:r>
          </w:p>
          <w:p w14:paraId="3B11A0A6" w14:textId="77777777" w:rsidR="00964866" w:rsidRPr="00012370" w:rsidRDefault="00964866" w:rsidP="00050783">
            <w:pPr>
              <w:pStyle w:val="Bullet1tables"/>
              <w:rPr>
                <w:kern w:val="0"/>
                <w:lang w:val="en-US"/>
                <w14:ligatures w14:val="none"/>
              </w:rPr>
            </w:pPr>
            <w:r w:rsidRPr="00012370">
              <w:t>Test interpretation and validate results of the analysis of local service provision data.</w:t>
            </w:r>
          </w:p>
          <w:p w14:paraId="2E4CC397" w14:textId="77777777" w:rsidR="00964866" w:rsidRDefault="00964866" w:rsidP="00050783">
            <w:pPr>
              <w:pStyle w:val="Bullet1tables"/>
            </w:pPr>
            <w:r w:rsidRPr="00012370">
              <w:lastRenderedPageBreak/>
              <w:t>Discuss assumptions used and face validity of local service. provision data and identify any required sensitivity analysis.</w:t>
            </w:r>
          </w:p>
          <w:p w14:paraId="51F8560A" w14:textId="77777777" w:rsidR="00964866" w:rsidRPr="00247C5F" w:rsidRDefault="00964866">
            <w:pPr>
              <w:rPr>
                <w:sz w:val="20"/>
                <w:szCs w:val="20"/>
              </w:rPr>
            </w:pPr>
            <w:r w:rsidRPr="00FC3528">
              <w:rPr>
                <w:sz w:val="20"/>
                <w:szCs w:val="20"/>
              </w:rPr>
              <w:t>The general methodology adopted for the project was presented, but the primary focus was on reviewing specific questions related to the analysis for the jurisdiction.</w:t>
            </w:r>
          </w:p>
        </w:tc>
        <w:tc>
          <w:tcPr>
            <w:tcW w:w="1507" w:type="dxa"/>
            <w:hideMark/>
          </w:tcPr>
          <w:p w14:paraId="3F09A3D6" w14:textId="77777777" w:rsidR="00964866" w:rsidRPr="00012370" w:rsidRDefault="00964866">
            <w:pPr>
              <w:rPr>
                <w:sz w:val="20"/>
                <w:szCs w:val="20"/>
              </w:rPr>
            </w:pPr>
            <w:r w:rsidRPr="00012370">
              <w:rPr>
                <w:sz w:val="20"/>
                <w:szCs w:val="20"/>
              </w:rPr>
              <w:lastRenderedPageBreak/>
              <w:t>12 February – 20 March 2024</w:t>
            </w:r>
          </w:p>
        </w:tc>
      </w:tr>
      <w:tr w:rsidR="00964866" w:rsidRPr="00075357" w14:paraId="3F9EC1FA" w14:textId="77777777" w:rsidTr="00A846B1">
        <w:tc>
          <w:tcPr>
            <w:tcW w:w="2268" w:type="dxa"/>
            <w:hideMark/>
          </w:tcPr>
          <w:p w14:paraId="5CDA0FD6" w14:textId="77777777" w:rsidR="00964866" w:rsidRPr="00012370" w:rsidRDefault="00964866">
            <w:pPr>
              <w:rPr>
                <w:sz w:val="20"/>
                <w:szCs w:val="20"/>
              </w:rPr>
            </w:pPr>
            <w:r w:rsidRPr="00012370">
              <w:rPr>
                <w:sz w:val="20"/>
                <w:szCs w:val="20"/>
              </w:rPr>
              <w:t>Round 3: Workshop to finalise the list of included programs (PPG only)</w:t>
            </w:r>
          </w:p>
        </w:tc>
        <w:tc>
          <w:tcPr>
            <w:tcW w:w="5245" w:type="dxa"/>
            <w:hideMark/>
          </w:tcPr>
          <w:p w14:paraId="349E6A92" w14:textId="77777777" w:rsidR="00964866" w:rsidRPr="00012370" w:rsidRDefault="00964866">
            <w:pPr>
              <w:rPr>
                <w:kern w:val="0"/>
                <w:sz w:val="20"/>
                <w:szCs w:val="20"/>
                <w:lang w:val="en-US"/>
                <w14:ligatures w14:val="none"/>
              </w:rPr>
            </w:pPr>
            <w:r w:rsidRPr="00012370">
              <w:rPr>
                <w:sz w:val="20"/>
                <w:szCs w:val="20"/>
              </w:rPr>
              <w:t xml:space="preserve">The aims of this workshop were to: </w:t>
            </w:r>
          </w:p>
          <w:p w14:paraId="3C6B371C" w14:textId="77777777" w:rsidR="00964866" w:rsidRPr="00012370" w:rsidRDefault="00964866" w:rsidP="00050783">
            <w:pPr>
              <w:pStyle w:val="Bullet1tables"/>
              <w:rPr>
                <w:kern w:val="0"/>
                <w:lang w:val="en-US"/>
                <w14:ligatures w14:val="none"/>
              </w:rPr>
            </w:pPr>
            <w:r w:rsidRPr="00012370">
              <w:t>Review the definition of psychosocial support developed by the PPG and, after discussion, identify any refinements to the list of examples included in the definition.</w:t>
            </w:r>
          </w:p>
          <w:p w14:paraId="782DFF5D" w14:textId="77777777" w:rsidR="00964866" w:rsidRPr="00012370" w:rsidRDefault="00964866" w:rsidP="00050783">
            <w:pPr>
              <w:pStyle w:val="Bullet1tables"/>
              <w:rPr>
                <w:kern w:val="0"/>
                <w:lang w:val="en-US"/>
                <w14:ligatures w14:val="none"/>
              </w:rPr>
            </w:pPr>
            <w:r w:rsidRPr="00012370">
              <w:t>Review the PPG’s definition’s alignment with the NMHSPF service streams and service elements.</w:t>
            </w:r>
          </w:p>
          <w:p w14:paraId="17AA9CF5" w14:textId="3DBE06AA" w:rsidR="00964866" w:rsidRPr="00012370" w:rsidRDefault="00964866" w:rsidP="00050783">
            <w:pPr>
              <w:pStyle w:val="Bullet1tables"/>
            </w:pPr>
            <w:r w:rsidRPr="00012370">
              <w:t xml:space="preserve">Review programs </w:t>
            </w:r>
            <w:r w:rsidR="00AF7809">
              <w:t>the state and territory governments and the Australian Government</w:t>
            </w:r>
            <w:r w:rsidRPr="00012370">
              <w:t xml:space="preserve"> </w:t>
            </w:r>
            <w:r w:rsidR="00476C69">
              <w:t>had</w:t>
            </w:r>
            <w:r w:rsidRPr="00012370">
              <w:t xml:space="preserve"> nominated for inclusion and identify any issues and approaches to achieving consistency.</w:t>
            </w:r>
          </w:p>
        </w:tc>
        <w:tc>
          <w:tcPr>
            <w:tcW w:w="1507" w:type="dxa"/>
            <w:hideMark/>
          </w:tcPr>
          <w:p w14:paraId="07541463" w14:textId="77777777" w:rsidR="00964866" w:rsidRPr="00012370" w:rsidRDefault="00964866">
            <w:pPr>
              <w:rPr>
                <w:sz w:val="20"/>
                <w:szCs w:val="20"/>
              </w:rPr>
            </w:pPr>
            <w:r w:rsidRPr="00012370">
              <w:rPr>
                <w:sz w:val="20"/>
                <w:szCs w:val="20"/>
              </w:rPr>
              <w:t>12 March 2024</w:t>
            </w:r>
          </w:p>
        </w:tc>
      </w:tr>
      <w:tr w:rsidR="00964866" w:rsidRPr="00075357" w14:paraId="08816D64" w14:textId="77777777" w:rsidTr="00A846B1">
        <w:tc>
          <w:tcPr>
            <w:tcW w:w="2268" w:type="dxa"/>
            <w:hideMark/>
          </w:tcPr>
          <w:p w14:paraId="48846D82" w14:textId="77777777" w:rsidR="00964866" w:rsidRPr="00012370" w:rsidRDefault="00964866">
            <w:pPr>
              <w:rPr>
                <w:sz w:val="20"/>
                <w:szCs w:val="20"/>
              </w:rPr>
            </w:pPr>
            <w:r w:rsidRPr="00012370">
              <w:rPr>
                <w:sz w:val="20"/>
                <w:szCs w:val="20"/>
              </w:rPr>
              <w:t>Round 3: National stakeholder session (external stakeholders)</w:t>
            </w:r>
          </w:p>
        </w:tc>
        <w:tc>
          <w:tcPr>
            <w:tcW w:w="5245" w:type="dxa"/>
            <w:hideMark/>
          </w:tcPr>
          <w:p w14:paraId="1B69FE54" w14:textId="77777777" w:rsidR="00964866" w:rsidRPr="00012370" w:rsidRDefault="00964866">
            <w:pPr>
              <w:rPr>
                <w:kern w:val="0"/>
                <w:sz w:val="20"/>
                <w:szCs w:val="20"/>
                <w:lang w:val="en-US"/>
                <w14:ligatures w14:val="none"/>
              </w:rPr>
            </w:pPr>
            <w:r w:rsidRPr="00012370">
              <w:rPr>
                <w:sz w:val="20"/>
                <w:szCs w:val="20"/>
              </w:rPr>
              <w:t>Delivered to national stakeholders including representatives from peak bodies, national non-government organisations and lived experience representative to:</w:t>
            </w:r>
          </w:p>
          <w:p w14:paraId="4C4E97C9" w14:textId="77777777" w:rsidR="00964866" w:rsidRPr="00012370" w:rsidRDefault="00964866" w:rsidP="00050783">
            <w:pPr>
              <w:pStyle w:val="Bullet1tables"/>
              <w:rPr>
                <w:kern w:val="0"/>
                <w:lang w:val="en-US"/>
                <w14:ligatures w14:val="none"/>
              </w:rPr>
            </w:pPr>
            <w:r w:rsidRPr="00012370">
              <w:t>Provide an overview of the analysis.</w:t>
            </w:r>
          </w:p>
          <w:p w14:paraId="7E21C77E" w14:textId="5B2E3B22" w:rsidR="00964866" w:rsidRPr="00012370" w:rsidRDefault="00964866" w:rsidP="00050783">
            <w:pPr>
              <w:pStyle w:val="Bullet1tables"/>
              <w:rPr>
                <w:kern w:val="0"/>
                <w:lang w:val="en-US"/>
                <w14:ligatures w14:val="none"/>
              </w:rPr>
            </w:pPr>
            <w:r w:rsidRPr="00012370">
              <w:t xml:space="preserve">Present examples of draft extracts of need and service provision estimates relating to </w:t>
            </w:r>
            <w:r w:rsidR="00476C69">
              <w:t>Australian Government</w:t>
            </w:r>
            <w:r w:rsidRPr="00012370">
              <w:t>-funded psychosocial support services.</w:t>
            </w:r>
          </w:p>
          <w:p w14:paraId="70EF25EE" w14:textId="77777777" w:rsidR="00964866" w:rsidRPr="00012370" w:rsidRDefault="00964866" w:rsidP="00050783">
            <w:pPr>
              <w:pStyle w:val="Bullet1tables"/>
            </w:pPr>
            <w:r w:rsidRPr="00012370">
              <w:t>Discuss limitations and common issues raised in jurisdictional workshops.</w:t>
            </w:r>
          </w:p>
        </w:tc>
        <w:tc>
          <w:tcPr>
            <w:tcW w:w="1507" w:type="dxa"/>
            <w:hideMark/>
          </w:tcPr>
          <w:p w14:paraId="218F10BA" w14:textId="77777777" w:rsidR="00964866" w:rsidRPr="00012370" w:rsidRDefault="00964866">
            <w:pPr>
              <w:rPr>
                <w:sz w:val="20"/>
                <w:szCs w:val="20"/>
              </w:rPr>
            </w:pPr>
            <w:r w:rsidRPr="00012370">
              <w:rPr>
                <w:sz w:val="20"/>
                <w:szCs w:val="20"/>
              </w:rPr>
              <w:t>22 March 2024</w:t>
            </w:r>
          </w:p>
        </w:tc>
      </w:tr>
    </w:tbl>
    <w:p w14:paraId="7EAE79DA" w14:textId="77777777" w:rsidR="00964866" w:rsidRDefault="00964866" w:rsidP="00964866">
      <w:pPr>
        <w:pStyle w:val="Innercover"/>
        <w:rPr>
          <w:rFonts w:ascii="Calibri" w:hAnsi="Calibri"/>
          <w:b w:val="0"/>
          <w:color w:val="auto"/>
          <w:spacing w:val="0"/>
          <w:sz w:val="22"/>
          <w:lang w:val="en-AU"/>
        </w:rPr>
      </w:pPr>
    </w:p>
    <w:p w14:paraId="39E67080" w14:textId="73F76997" w:rsidR="00964866" w:rsidRPr="00964866" w:rsidRDefault="00964866" w:rsidP="00964866">
      <w:pPr>
        <w:pStyle w:val="Innercover"/>
        <w:rPr>
          <w:rFonts w:ascii="Calibri" w:hAnsi="Calibri"/>
          <w:b w:val="0"/>
          <w:color w:val="auto"/>
          <w:spacing w:val="0"/>
          <w:sz w:val="22"/>
          <w:lang w:val="en-AU"/>
        </w:rPr>
        <w:sectPr w:rsidR="00964866" w:rsidRPr="00964866" w:rsidSect="00F2163C">
          <w:footerReference w:type="default" r:id="rId22"/>
          <w:pgSz w:w="11910" w:h="16840"/>
          <w:pgMar w:top="1440" w:right="1440" w:bottom="1440" w:left="1440" w:header="0" w:footer="455" w:gutter="0"/>
          <w:cols w:space="720"/>
          <w:docGrid w:linePitch="299"/>
        </w:sectPr>
      </w:pPr>
    </w:p>
    <w:p w14:paraId="0951B80C" w14:textId="2772780E" w:rsidR="0012787D" w:rsidRPr="00270131" w:rsidRDefault="00D02003" w:rsidP="00C5001F">
      <w:pPr>
        <w:pStyle w:val="Heading1withnumber"/>
      </w:pPr>
      <w:bookmarkStart w:id="79" w:name="_Toc166168049"/>
      <w:bookmarkStart w:id="80" w:name="_Toc169858011"/>
      <w:bookmarkStart w:id="81" w:name="_Toc174707705"/>
      <w:bookmarkStart w:id="82" w:name="_Toc174708038"/>
      <w:r>
        <w:lastRenderedPageBreak/>
        <w:t xml:space="preserve">Estimated </w:t>
      </w:r>
      <w:r w:rsidR="006A2021">
        <w:t>need for p</w:t>
      </w:r>
      <w:r w:rsidR="0024264F" w:rsidRPr="00270131">
        <w:t xml:space="preserve">sychosocial </w:t>
      </w:r>
      <w:r w:rsidR="002901DD" w:rsidRPr="00270131">
        <w:t xml:space="preserve">support </w:t>
      </w:r>
      <w:r w:rsidR="003E75D9">
        <w:t>(Step 1)</w:t>
      </w:r>
      <w:bookmarkEnd w:id="79"/>
      <w:bookmarkEnd w:id="80"/>
      <w:bookmarkEnd w:id="81"/>
      <w:bookmarkEnd w:id="82"/>
    </w:p>
    <w:p w14:paraId="51425DF4" w14:textId="6A4CE2B7" w:rsidR="00BB134D" w:rsidRPr="00E33C97" w:rsidRDefault="001534DA" w:rsidP="0008673C">
      <w:r>
        <w:rPr>
          <w:lang w:val="en-AU"/>
        </w:rPr>
        <w:t>T</w:t>
      </w:r>
      <w:r w:rsidR="0024264F" w:rsidRPr="00500BC7">
        <w:rPr>
          <w:lang w:val="en-AU"/>
        </w:rPr>
        <w:t xml:space="preserve">his chapter describes the results from the first three components in Step 1 of the methodology </w:t>
      </w:r>
      <w:r w:rsidR="0024264F" w:rsidRPr="00C50830">
        <w:rPr>
          <w:lang w:val="en-AU"/>
        </w:rPr>
        <w:t>(</w:t>
      </w:r>
      <w:r w:rsidR="00C50830" w:rsidRPr="00C50830">
        <w:rPr>
          <w:lang w:val="en-AU"/>
        </w:rPr>
        <w:fldChar w:fldCharType="begin"/>
      </w:r>
      <w:r w:rsidR="00C50830" w:rsidRPr="00C50830">
        <w:rPr>
          <w:lang w:val="en-AU"/>
        </w:rPr>
        <w:instrText xml:space="preserve"> REF _Ref165627423 \h </w:instrText>
      </w:r>
      <w:r w:rsidR="00C50830">
        <w:rPr>
          <w:lang w:val="en-AU"/>
        </w:rPr>
        <w:instrText xml:space="preserve"> \* MERGEFORMAT </w:instrText>
      </w:r>
      <w:r w:rsidR="00C50830" w:rsidRPr="00C50830">
        <w:rPr>
          <w:lang w:val="en-AU"/>
        </w:rPr>
      </w:r>
      <w:r w:rsidR="00C50830" w:rsidRPr="00C50830">
        <w:rPr>
          <w:lang w:val="en-AU"/>
        </w:rPr>
        <w:fldChar w:fldCharType="separate"/>
      </w:r>
      <w:r w:rsidR="00BF7889" w:rsidRPr="00C11BBA">
        <w:t xml:space="preserve">Figure </w:t>
      </w:r>
      <w:r w:rsidR="00BF7889">
        <w:t>5</w:t>
      </w:r>
      <w:r w:rsidR="00C50830" w:rsidRPr="00C50830">
        <w:rPr>
          <w:lang w:val="en-AU"/>
        </w:rPr>
        <w:fldChar w:fldCharType="end"/>
      </w:r>
      <w:r w:rsidR="00C50830" w:rsidRPr="00C50830">
        <w:rPr>
          <w:lang w:val="en-AU"/>
        </w:rPr>
        <w:t xml:space="preserve">). </w:t>
      </w:r>
      <w:r w:rsidR="00BB134D" w:rsidRPr="00C50830">
        <w:t>Estimates presented</w:t>
      </w:r>
      <w:r w:rsidR="00BB134D" w:rsidRPr="00C7297C">
        <w:t xml:space="preserve"> in this report are based on the 2022</w:t>
      </w:r>
      <w:r w:rsidR="00DC339C" w:rsidRPr="00C7297C">
        <w:t>–</w:t>
      </w:r>
      <w:r w:rsidR="00BB134D" w:rsidRPr="00C7297C">
        <w:t>23 financial year.</w:t>
      </w:r>
    </w:p>
    <w:p w14:paraId="7914F4ED" w14:textId="15943A49" w:rsidR="00E811DF" w:rsidRPr="0053622B" w:rsidRDefault="0024264F" w:rsidP="00A76FF6">
      <w:pPr>
        <w:pStyle w:val="Heading2numbered"/>
        <w:ind w:left="431"/>
      </w:pPr>
      <w:bookmarkStart w:id="83" w:name="_Toc169858012"/>
      <w:bookmarkStart w:id="84" w:name="_Toc174707706"/>
      <w:bookmarkStart w:id="85" w:name="_Toc174708039"/>
      <w:r w:rsidRPr="0053622B">
        <w:t>Population</w:t>
      </w:r>
      <w:bookmarkEnd w:id="83"/>
      <w:bookmarkEnd w:id="84"/>
      <w:bookmarkEnd w:id="85"/>
    </w:p>
    <w:p w14:paraId="44FB27AD" w14:textId="2E49F7CA" w:rsidR="00FA769D" w:rsidRDefault="0024264F" w:rsidP="00FA6679">
      <w:pPr>
        <w:autoSpaceDE/>
        <w:autoSpaceDN/>
        <w:textAlignment w:val="baseline"/>
        <w:rPr>
          <w:lang w:val="en-AU"/>
        </w:rPr>
      </w:pPr>
      <w:r w:rsidRPr="00500BC7">
        <w:rPr>
          <w:lang w:val="en-AU"/>
        </w:rPr>
        <w:t xml:space="preserve">The population data used for estimating need are those used </w:t>
      </w:r>
      <w:r w:rsidR="00DB66CE">
        <w:rPr>
          <w:lang w:val="en-AU"/>
        </w:rPr>
        <w:t>in</w:t>
      </w:r>
      <w:r w:rsidRPr="00500BC7">
        <w:rPr>
          <w:lang w:val="en-AU"/>
        </w:rPr>
        <w:t xml:space="preserve"> the NMHSPF</w:t>
      </w:r>
      <w:r w:rsidR="00BF4F72">
        <w:rPr>
          <w:lang w:val="en-AU"/>
        </w:rPr>
        <w:t xml:space="preserve"> V4.3</w:t>
      </w:r>
      <w:r w:rsidR="00F230A0">
        <w:rPr>
          <w:lang w:val="en-AU"/>
        </w:rPr>
        <w:t xml:space="preserve">. </w:t>
      </w:r>
      <w:r w:rsidRPr="00500BC7">
        <w:rPr>
          <w:lang w:val="en-AU"/>
        </w:rPr>
        <w:t xml:space="preserve">In the NMHSPF </w:t>
      </w:r>
      <w:r w:rsidR="00BF4F72">
        <w:rPr>
          <w:lang w:val="en-AU"/>
        </w:rPr>
        <w:t xml:space="preserve">V4.3 </w:t>
      </w:r>
      <w:r w:rsidRPr="00500BC7">
        <w:rPr>
          <w:lang w:val="en-AU"/>
        </w:rPr>
        <w:t>the populations for the 2022</w:t>
      </w:r>
      <w:r w:rsidR="00DC339C">
        <w:rPr>
          <w:lang w:val="en-AU"/>
        </w:rPr>
        <w:t>–</w:t>
      </w:r>
      <w:r w:rsidRPr="00500BC7">
        <w:rPr>
          <w:lang w:val="en-AU"/>
        </w:rPr>
        <w:t>23 financial year are based on projections for 30 June 2023, that is, the end of</w:t>
      </w:r>
      <w:r w:rsidR="002B1EB0" w:rsidRPr="00500BC7">
        <w:rPr>
          <w:lang w:val="en-AU"/>
        </w:rPr>
        <w:t xml:space="preserve"> </w:t>
      </w:r>
      <w:r w:rsidRPr="00500BC7">
        <w:rPr>
          <w:lang w:val="en-AU"/>
        </w:rPr>
        <w:t xml:space="preserve">the financial year. </w:t>
      </w:r>
      <w:r w:rsidR="00E05EC4" w:rsidRPr="00500BC7">
        <w:rPr>
          <w:lang w:val="en-AU"/>
        </w:rPr>
        <w:t xml:space="preserve">These </w:t>
      </w:r>
      <w:r w:rsidR="009C33BB">
        <w:rPr>
          <w:lang w:val="en-AU"/>
        </w:rPr>
        <w:t xml:space="preserve">data are </w:t>
      </w:r>
      <w:r w:rsidR="00E05EC4" w:rsidRPr="00500BC7">
        <w:rPr>
          <w:lang w:val="en-AU"/>
        </w:rPr>
        <w:t>based on Australian population projections issued by the ABS in 2018</w:t>
      </w:r>
      <w:r w:rsidR="009C33BB">
        <w:rPr>
          <w:lang w:val="en-AU"/>
        </w:rPr>
        <w:t xml:space="preserve"> </w:t>
      </w:r>
      <w:r w:rsidR="00CC2697">
        <w:rPr>
          <w:lang w:val="en-AU"/>
        </w:rPr>
        <w:fldChar w:fldCharType="begin"/>
      </w:r>
      <w:r w:rsidR="001718B6">
        <w:rPr>
          <w:lang w:val="en-AU"/>
        </w:rPr>
        <w:instrText xml:space="preserve"> ADDIN EN.CITE &lt;EndNote&gt;&lt;Cite&gt;&lt;Author&gt;Australian Bureau of Statistics&lt;/Author&gt;&lt;Year&gt;2018&lt;/Year&gt;&lt;RecNum&gt;609&lt;/RecNum&gt;&lt;DisplayText&gt;(Australian Bureau of Statistics, 2018b)&lt;/DisplayText&gt;&lt;record&gt;&lt;rec-number&gt;609&lt;/rec-number&gt;&lt;foreign-keys&gt;&lt;key app="EN" db-id="xfaw9ta2pv0xp4ezzwov20a5ez529fs09psf" timestamp="1713163430" guid="09b4700d-555e-450b-970e-80ea7ccb6430"&gt;609&lt;/key&gt;&lt;/foreign-keys&gt;&lt;ref-type name="Web Page"&gt;12&lt;/ref-type&gt;&lt;contributors&gt;&lt;authors&gt;&lt;author&gt;Australian Bureau of Statistics,,&lt;/author&gt;&lt;/authors&gt;&lt;/contributors&gt;&lt;titles&gt;&lt;title&gt;Population Projections, Australia (2017 base – 2066)&lt;/title&gt;&lt;/titles&gt;&lt;number&gt;8-8-2023&lt;/number&gt;&lt;dates&gt;&lt;year&gt;2018&lt;/year&gt;&lt;/dates&gt;&lt;publisher&gt;ABS&lt;/publisher&gt;&lt;urls&gt;&lt;related-urls&gt;&lt;url&gt;https://www.abs.gov.au/statistics/people/population/population-projections-australia/latest-release.&lt;/url&gt;&lt;/related-urls&gt;&lt;/urls&gt;&lt;/record&gt;&lt;/Cite&gt;&lt;/EndNote&gt;</w:instrText>
      </w:r>
      <w:r w:rsidR="00CC2697">
        <w:rPr>
          <w:lang w:val="en-AU"/>
        </w:rPr>
        <w:fldChar w:fldCharType="separate"/>
      </w:r>
      <w:r w:rsidR="00F44F17">
        <w:rPr>
          <w:noProof/>
          <w:lang w:val="en-AU"/>
        </w:rPr>
        <w:t>(Australian Bureau of Statistics, 2018b)</w:t>
      </w:r>
      <w:r w:rsidR="00CC2697">
        <w:rPr>
          <w:lang w:val="en-AU"/>
        </w:rPr>
        <w:fldChar w:fldCharType="end"/>
      </w:r>
      <w:r w:rsidR="00E05EC4" w:rsidRPr="00500BC7">
        <w:rPr>
          <w:lang w:val="en-AU"/>
        </w:rPr>
        <w:t xml:space="preserve">, </w:t>
      </w:r>
      <w:r w:rsidR="00E05EC4">
        <w:rPr>
          <w:lang w:val="en-AU"/>
        </w:rPr>
        <w:t xml:space="preserve">supplemented by </w:t>
      </w:r>
      <w:r w:rsidR="00E05EC4" w:rsidRPr="00500BC7">
        <w:rPr>
          <w:lang w:val="en-AU"/>
        </w:rPr>
        <w:t xml:space="preserve">additional analysis </w:t>
      </w:r>
      <w:r w:rsidR="00E05EC4">
        <w:rPr>
          <w:lang w:val="en-AU"/>
        </w:rPr>
        <w:t xml:space="preserve">undertaken </w:t>
      </w:r>
      <w:r w:rsidR="00E05EC4" w:rsidRPr="00500BC7">
        <w:rPr>
          <w:lang w:val="en-AU"/>
        </w:rPr>
        <w:t>by the A</w:t>
      </w:r>
      <w:r w:rsidR="00005DB7">
        <w:rPr>
          <w:lang w:val="en-AU"/>
        </w:rPr>
        <w:t xml:space="preserve">ustralian </w:t>
      </w:r>
      <w:r w:rsidR="00E05EC4" w:rsidRPr="00500BC7">
        <w:rPr>
          <w:lang w:val="en-AU"/>
        </w:rPr>
        <w:t>I</w:t>
      </w:r>
      <w:r w:rsidR="00005DB7">
        <w:rPr>
          <w:lang w:val="en-AU"/>
        </w:rPr>
        <w:t xml:space="preserve">nstitute of </w:t>
      </w:r>
      <w:r w:rsidR="00E05EC4" w:rsidRPr="00500BC7">
        <w:rPr>
          <w:lang w:val="en-AU"/>
        </w:rPr>
        <w:t>H</w:t>
      </w:r>
      <w:r w:rsidR="00005DB7">
        <w:rPr>
          <w:lang w:val="en-AU"/>
        </w:rPr>
        <w:t xml:space="preserve">ealth and </w:t>
      </w:r>
      <w:r w:rsidR="00E05EC4" w:rsidRPr="00500BC7">
        <w:rPr>
          <w:lang w:val="en-AU"/>
        </w:rPr>
        <w:t>W</w:t>
      </w:r>
      <w:r w:rsidR="00005DB7">
        <w:rPr>
          <w:lang w:val="en-AU"/>
        </w:rPr>
        <w:t>elfare (AIHW)</w:t>
      </w:r>
      <w:r w:rsidR="00E05EC4">
        <w:rPr>
          <w:lang w:val="en-AU"/>
        </w:rPr>
        <w:t xml:space="preserve"> </w:t>
      </w:r>
      <w:r w:rsidR="00D8325F">
        <w:rPr>
          <w:lang w:val="en-AU"/>
        </w:rPr>
        <w:fldChar w:fldCharType="begin"/>
      </w:r>
      <w:r w:rsidR="001718B6">
        <w:rPr>
          <w:lang w:val="en-AU"/>
        </w:rPr>
        <w:instrText xml:space="preserve"> ADDIN EN.CITE &lt;EndNote&gt;&lt;Cite ExcludeAuth="1"&gt;&lt;Author&gt;Australian Institute of Health and Welfare&lt;/Author&gt;&lt;Year&gt;2022&lt;/Year&gt;&lt;RecNum&gt;523&lt;/RecNum&gt;&lt;DisplayText&gt;(2022)&lt;/DisplayText&gt;&lt;record&gt;&lt;rec-number&gt;523&lt;/rec-number&gt;&lt;foreign-keys&gt;&lt;key app="EN" db-id="xfaw9ta2pv0xp4ezzwov20a5ez529fs09psf" timestamp="1689636684" guid="01970514-72d3-4de5-a210-c1c62e635dd7"&gt;523&lt;/key&gt;&lt;/foreign-keys&gt;&lt;ref-type name="Web Page"&gt;12&lt;/ref-type&gt;&lt;contributors&gt;&lt;authors&gt;&lt;author&gt;Australian Institute of Health and Welfare,,&lt;/author&gt;&lt;/authors&gt;&lt;/contributors&gt;&lt;titles&gt;&lt;title&gt;National Mental Health Service Planning Framework&lt;/title&gt;&lt;/titles&gt;&lt;dates&gt;&lt;year&gt;2022&lt;/year&gt;&lt;/dates&gt;&lt;urls&gt;&lt;related-urls&gt;&lt;url&gt;https://www.aihw.gov.au/nmhspf&lt;/url&gt;&lt;/related-urls&gt;&lt;/urls&gt;&lt;/record&gt;&lt;/Cite&gt;&lt;/EndNote&gt;</w:instrText>
      </w:r>
      <w:r w:rsidR="00D8325F">
        <w:rPr>
          <w:lang w:val="en-AU"/>
        </w:rPr>
        <w:fldChar w:fldCharType="separate"/>
      </w:r>
      <w:r w:rsidR="006162ED">
        <w:rPr>
          <w:noProof/>
          <w:lang w:val="en-AU"/>
        </w:rPr>
        <w:t>(2022)</w:t>
      </w:r>
      <w:r w:rsidR="00D8325F">
        <w:rPr>
          <w:lang w:val="en-AU"/>
        </w:rPr>
        <w:fldChar w:fldCharType="end"/>
      </w:r>
      <w:r w:rsidR="00E05EC4" w:rsidRPr="00500BC7">
        <w:rPr>
          <w:lang w:val="en-AU"/>
        </w:rPr>
        <w:t>.</w:t>
      </w:r>
    </w:p>
    <w:p w14:paraId="272FE09F" w14:textId="0C86E0E6" w:rsidR="00FA6679" w:rsidRDefault="001B32AF" w:rsidP="00FA6679">
      <w:pPr>
        <w:autoSpaceDE/>
        <w:autoSpaceDN/>
        <w:textAlignment w:val="baseline"/>
        <w:rPr>
          <w:lang w:val="en-AU"/>
        </w:rPr>
      </w:pPr>
      <w:r>
        <w:rPr>
          <w:lang w:val="en-AU"/>
        </w:rPr>
        <w:t xml:space="preserve">The population data used for the NMHSPF </w:t>
      </w:r>
      <w:r w:rsidR="00A152E6">
        <w:rPr>
          <w:lang w:val="en-AU"/>
        </w:rPr>
        <w:t>Planning Support Tool</w:t>
      </w:r>
      <w:r>
        <w:rPr>
          <w:lang w:val="en-AU"/>
        </w:rPr>
        <w:t xml:space="preserve"> </w:t>
      </w:r>
      <w:r w:rsidR="00593892">
        <w:rPr>
          <w:lang w:val="en-AU"/>
        </w:rPr>
        <w:t>(PST)</w:t>
      </w:r>
      <w:r>
        <w:rPr>
          <w:lang w:val="en-AU"/>
        </w:rPr>
        <w:t xml:space="preserve"> </w:t>
      </w:r>
      <w:r w:rsidR="00DE38F9">
        <w:rPr>
          <w:lang w:val="en-AU"/>
        </w:rPr>
        <w:t>V4.3</w:t>
      </w:r>
      <w:r w:rsidR="00593892">
        <w:rPr>
          <w:lang w:val="en-AU"/>
        </w:rPr>
        <w:t xml:space="preserve"> </w:t>
      </w:r>
      <w:r w:rsidR="00DD6687">
        <w:rPr>
          <w:lang w:val="en-AU"/>
        </w:rPr>
        <w:t>for 30 June 2023 are shown in</w:t>
      </w:r>
      <w:r w:rsidR="008C3DEE">
        <w:rPr>
          <w:lang w:val="en-AU"/>
        </w:rPr>
        <w:t xml:space="preserve"> </w:t>
      </w:r>
      <w:r w:rsidR="008C3DEE">
        <w:rPr>
          <w:lang w:val="en-AU"/>
        </w:rPr>
        <w:fldChar w:fldCharType="begin"/>
      </w:r>
      <w:r w:rsidR="008C3DEE">
        <w:rPr>
          <w:lang w:val="en-AU"/>
        </w:rPr>
        <w:instrText xml:space="preserve"> REF _Ref157000936 \h </w:instrText>
      </w:r>
      <w:r w:rsidR="008C3DEE">
        <w:rPr>
          <w:lang w:val="en-AU"/>
        </w:rPr>
      </w:r>
      <w:r w:rsidR="008C3DEE">
        <w:rPr>
          <w:lang w:val="en-AU"/>
        </w:rPr>
        <w:fldChar w:fldCharType="separate"/>
      </w:r>
      <w:r w:rsidR="00BF7889" w:rsidRPr="001C4788">
        <w:t xml:space="preserve">Table </w:t>
      </w:r>
      <w:r w:rsidR="00BF7889">
        <w:rPr>
          <w:noProof/>
        </w:rPr>
        <w:t>2</w:t>
      </w:r>
      <w:r w:rsidR="008C3DEE">
        <w:rPr>
          <w:lang w:val="en-AU"/>
        </w:rPr>
        <w:fldChar w:fldCharType="end"/>
      </w:r>
      <w:r w:rsidR="006C3568" w:rsidRPr="00500BC7">
        <w:rPr>
          <w:lang w:val="en-AU"/>
        </w:rPr>
        <w:t xml:space="preserve">. In 2018, the ABS projected that Australia would </w:t>
      </w:r>
      <w:r w:rsidR="00D77718">
        <w:rPr>
          <w:lang w:val="en-AU"/>
        </w:rPr>
        <w:t>have</w:t>
      </w:r>
      <w:r w:rsidR="006C3568" w:rsidRPr="00500BC7">
        <w:rPr>
          <w:lang w:val="en-AU"/>
        </w:rPr>
        <w:t xml:space="preserve"> 27,147,000</w:t>
      </w:r>
      <w:r w:rsidR="00FA6679">
        <w:rPr>
          <w:lang w:val="en-AU"/>
        </w:rPr>
        <w:t xml:space="preserve"> </w:t>
      </w:r>
      <w:r w:rsidR="00D77718">
        <w:rPr>
          <w:lang w:val="en-AU"/>
        </w:rPr>
        <w:t>people</w:t>
      </w:r>
      <w:r w:rsidR="00FA6679">
        <w:rPr>
          <w:lang w:val="en-AU"/>
        </w:rPr>
        <w:t xml:space="preserve"> in June 2023</w:t>
      </w:r>
      <w:r w:rsidR="006C3568" w:rsidRPr="00500BC7">
        <w:rPr>
          <w:lang w:val="en-AU"/>
        </w:rPr>
        <w:t>.</w:t>
      </w:r>
      <w:bookmarkStart w:id="86" w:name="_Ref156998515"/>
      <w:bookmarkStart w:id="87" w:name="_Ref147739952"/>
    </w:p>
    <w:p w14:paraId="238C3C1B" w14:textId="576D7893" w:rsidR="00FA6679" w:rsidRPr="001C4788" w:rsidRDefault="00FA6679" w:rsidP="00AC2075">
      <w:pPr>
        <w:pStyle w:val="Caption1"/>
      </w:pPr>
      <w:bookmarkStart w:id="88" w:name="_Ref157000936"/>
      <w:r w:rsidRPr="001C4788">
        <w:t xml:space="preserve">Table </w:t>
      </w:r>
      <w:r>
        <w:fldChar w:fldCharType="begin"/>
      </w:r>
      <w:r>
        <w:instrText>SEQ Table \* ARABIC</w:instrText>
      </w:r>
      <w:r>
        <w:fldChar w:fldCharType="separate"/>
      </w:r>
      <w:r w:rsidR="00BF7889">
        <w:rPr>
          <w:noProof/>
        </w:rPr>
        <w:t>2</w:t>
      </w:r>
      <w:r>
        <w:fldChar w:fldCharType="end"/>
      </w:r>
      <w:bookmarkEnd w:id="88"/>
      <w:r w:rsidRPr="001C4788">
        <w:t xml:space="preserve">: Projected Australian population by age group, rurality and </w:t>
      </w:r>
      <w:r w:rsidR="00995CB0">
        <w:t xml:space="preserve">First Nations </w:t>
      </w:r>
      <w:r w:rsidRPr="001C4788">
        <w:t>status based on the NMHSPF</w:t>
      </w:r>
      <w:r w:rsidR="009B7B33">
        <w:t xml:space="preserve"> </w:t>
      </w:r>
      <w:r w:rsidR="00A80E6C">
        <w:t>Planning Support T</w:t>
      </w:r>
      <w:r w:rsidR="009B7B33">
        <w:t>ool</w:t>
      </w:r>
      <w:r w:rsidR="00DE38F9">
        <w:t xml:space="preserve"> V4.3</w:t>
      </w:r>
      <w:r w:rsidRPr="001C4788">
        <w:t>, June 2023</w:t>
      </w:r>
    </w:p>
    <w:tbl>
      <w:tblPr>
        <w:tblW w:w="4393" w:type="pct"/>
        <w:jc w:val="center"/>
        <w:tblLook w:val="0420" w:firstRow="1" w:lastRow="0" w:firstColumn="0" w:lastColumn="0" w:noHBand="0" w:noVBand="1"/>
        <w:tblCaption w:val="Projected Australian population by age group, rurality and First Nations status based on the NMHSPF Planning Support Tool V4.3, June 2023"/>
        <w:tblDescription w:val="A table containing data for June 2023 pertaining to the table heading."/>
      </w:tblPr>
      <w:tblGrid>
        <w:gridCol w:w="1446"/>
        <w:gridCol w:w="1095"/>
        <w:gridCol w:w="11"/>
        <w:gridCol w:w="709"/>
        <w:gridCol w:w="981"/>
        <w:gridCol w:w="736"/>
        <w:gridCol w:w="736"/>
        <w:gridCol w:w="736"/>
        <w:gridCol w:w="741"/>
        <w:gridCol w:w="743"/>
      </w:tblGrid>
      <w:tr w:rsidR="003521F4" w:rsidRPr="0065675E" w14:paraId="744B07CE" w14:textId="77777777" w:rsidTr="00AC7E05">
        <w:trPr>
          <w:tblHeader/>
          <w:jc w:val="center"/>
        </w:trPr>
        <w:tc>
          <w:tcPr>
            <w:tcW w:w="911" w:type="pct"/>
            <w:vMerge w:val="restart"/>
            <w:tcBorders>
              <w:top w:val="single" w:sz="4" w:space="0" w:color="000000"/>
              <w:bottom w:val="single" w:sz="12" w:space="0" w:color="666666"/>
            </w:tcBorders>
            <w:shd w:val="clear" w:color="auto" w:fill="FFFFFF"/>
            <w:tcMar>
              <w:top w:w="0" w:type="dxa"/>
              <w:left w:w="0" w:type="dxa"/>
              <w:bottom w:w="0" w:type="dxa"/>
              <w:right w:w="0" w:type="dxa"/>
            </w:tcMar>
            <w:vAlign w:val="center"/>
          </w:tcPr>
          <w:p w14:paraId="24B7211F" w14:textId="16B9B692" w:rsidR="00FA6679" w:rsidRPr="000C3B16" w:rsidRDefault="00A80E6C" w:rsidP="000C3B16">
            <w:pPr>
              <w:pBdr>
                <w:top w:val="none" w:sz="0" w:space="0" w:color="000000"/>
                <w:left w:val="none" w:sz="0" w:space="0" w:color="000000"/>
                <w:bottom w:val="none" w:sz="0" w:space="0" w:color="000000"/>
                <w:right w:val="none" w:sz="0" w:space="0" w:color="000000"/>
              </w:pBdr>
              <w:spacing w:after="0"/>
              <w:jc w:val="center"/>
              <w:rPr>
                <w:rFonts w:asciiTheme="minorHAnsi" w:hAnsiTheme="minorHAnsi" w:cstheme="minorHAnsi"/>
                <w:sz w:val="20"/>
                <w:szCs w:val="20"/>
              </w:rPr>
            </w:pPr>
            <w:r w:rsidRPr="000C3B16">
              <w:rPr>
                <w:rFonts w:asciiTheme="minorHAnsi" w:hAnsiTheme="minorHAnsi" w:cstheme="minorHAnsi"/>
                <w:b/>
                <w:color w:val="000000"/>
                <w:sz w:val="20"/>
                <w:szCs w:val="20"/>
              </w:rPr>
              <w:t>Region and First Nations status</w:t>
            </w:r>
          </w:p>
        </w:tc>
        <w:tc>
          <w:tcPr>
            <w:tcW w:w="1144" w:type="pct"/>
            <w:gridSpan w:val="3"/>
            <w:tcBorders>
              <w:top w:val="single" w:sz="4" w:space="0" w:color="000000"/>
              <w:bottom w:val="single" w:sz="4" w:space="0" w:color="auto"/>
            </w:tcBorders>
            <w:shd w:val="clear" w:color="auto" w:fill="FFFFFF"/>
            <w:tcMar>
              <w:top w:w="0" w:type="dxa"/>
              <w:left w:w="0" w:type="dxa"/>
              <w:bottom w:w="0" w:type="dxa"/>
              <w:right w:w="0" w:type="dxa"/>
            </w:tcMar>
            <w:vAlign w:val="center"/>
          </w:tcPr>
          <w:p w14:paraId="06F958DE" w14:textId="77777777" w:rsidR="004C338A" w:rsidRPr="000C3B16" w:rsidRDefault="004C338A" w:rsidP="000C3B16">
            <w:pPr>
              <w:pBdr>
                <w:top w:val="none" w:sz="0" w:space="0" w:color="000000"/>
                <w:left w:val="none" w:sz="0" w:space="0" w:color="000000"/>
                <w:bottom w:val="none" w:sz="0" w:space="0" w:color="000000"/>
                <w:right w:val="none" w:sz="0" w:space="0" w:color="000000"/>
              </w:pBdr>
              <w:spacing w:after="0"/>
              <w:jc w:val="center"/>
              <w:rPr>
                <w:rFonts w:asciiTheme="minorHAnsi" w:hAnsiTheme="minorHAnsi" w:cstheme="minorHAnsi"/>
                <w:b/>
                <w:color w:val="000000"/>
                <w:sz w:val="20"/>
                <w:szCs w:val="20"/>
              </w:rPr>
            </w:pPr>
            <w:r w:rsidRPr="000C3B16">
              <w:rPr>
                <w:rFonts w:asciiTheme="minorHAnsi" w:hAnsiTheme="minorHAnsi" w:cstheme="minorHAnsi"/>
                <w:b/>
                <w:color w:val="000000"/>
                <w:sz w:val="20"/>
                <w:szCs w:val="20"/>
              </w:rPr>
              <w:t>Australian p</w:t>
            </w:r>
            <w:r w:rsidR="00FA6679" w:rsidRPr="000C3B16">
              <w:rPr>
                <w:rFonts w:asciiTheme="minorHAnsi" w:hAnsiTheme="minorHAnsi" w:cstheme="minorHAnsi"/>
                <w:b/>
                <w:color w:val="000000"/>
                <w:sz w:val="20"/>
                <w:szCs w:val="20"/>
              </w:rPr>
              <w:t xml:space="preserve">opulation </w:t>
            </w:r>
          </w:p>
          <w:p w14:paraId="207E6314" w14:textId="15EB827B" w:rsidR="00FA6679" w:rsidRPr="000C3B16" w:rsidRDefault="00FA6679" w:rsidP="000C3B16">
            <w:pPr>
              <w:pBdr>
                <w:top w:val="none" w:sz="0" w:space="0" w:color="000000"/>
                <w:left w:val="none" w:sz="0" w:space="0" w:color="000000"/>
                <w:bottom w:val="none" w:sz="0" w:space="0" w:color="000000"/>
                <w:right w:val="none" w:sz="0" w:space="0" w:color="000000"/>
              </w:pBdr>
              <w:spacing w:after="0"/>
              <w:jc w:val="center"/>
              <w:rPr>
                <w:rFonts w:asciiTheme="minorHAnsi" w:hAnsiTheme="minorHAnsi" w:cstheme="minorHAnsi"/>
                <w:sz w:val="20"/>
                <w:szCs w:val="20"/>
              </w:rPr>
            </w:pPr>
            <w:r w:rsidRPr="000C3B16">
              <w:rPr>
                <w:rFonts w:asciiTheme="minorHAnsi" w:hAnsiTheme="minorHAnsi" w:cstheme="minorHAnsi"/>
                <w:b/>
                <w:color w:val="000000"/>
                <w:sz w:val="20"/>
                <w:szCs w:val="20"/>
              </w:rPr>
              <w:t>June 2023</w:t>
            </w:r>
          </w:p>
        </w:tc>
        <w:tc>
          <w:tcPr>
            <w:tcW w:w="2945" w:type="pct"/>
            <w:gridSpan w:val="6"/>
            <w:tcBorders>
              <w:top w:val="single" w:sz="4" w:space="0" w:color="000000"/>
              <w:bottom w:val="none" w:sz="0" w:space="0" w:color="666666"/>
            </w:tcBorders>
            <w:shd w:val="clear" w:color="auto" w:fill="FFFFFF"/>
            <w:tcMar>
              <w:top w:w="0" w:type="dxa"/>
              <w:left w:w="0" w:type="dxa"/>
              <w:bottom w:w="0" w:type="dxa"/>
              <w:right w:w="0" w:type="dxa"/>
            </w:tcMar>
            <w:vAlign w:val="center"/>
          </w:tcPr>
          <w:p w14:paraId="2BABAE50"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center"/>
              <w:rPr>
                <w:rFonts w:asciiTheme="minorHAnsi" w:hAnsiTheme="minorHAnsi" w:cstheme="minorHAnsi"/>
                <w:sz w:val="20"/>
                <w:szCs w:val="20"/>
              </w:rPr>
            </w:pPr>
            <w:r w:rsidRPr="000C3B16">
              <w:rPr>
                <w:rFonts w:asciiTheme="minorHAnsi" w:hAnsiTheme="minorHAnsi" w:cstheme="minorHAnsi"/>
                <w:b/>
                <w:color w:val="000000"/>
                <w:sz w:val="20"/>
                <w:szCs w:val="20"/>
              </w:rPr>
              <w:t>Proportion by age group (%)</w:t>
            </w:r>
          </w:p>
        </w:tc>
      </w:tr>
      <w:tr w:rsidR="003521F4" w:rsidRPr="0065675E" w14:paraId="67524AE9" w14:textId="77777777" w:rsidTr="00AC7E05">
        <w:trPr>
          <w:tblHeader/>
          <w:jc w:val="center"/>
        </w:trPr>
        <w:tc>
          <w:tcPr>
            <w:tcW w:w="911" w:type="pct"/>
            <w:vMerge/>
            <w:tcBorders>
              <w:top w:val="single" w:sz="12" w:space="0" w:color="666666"/>
              <w:bottom w:val="single" w:sz="4" w:space="0" w:color="000000"/>
            </w:tcBorders>
            <w:shd w:val="clear" w:color="auto" w:fill="FFFFFF"/>
            <w:tcMar>
              <w:top w:w="0" w:type="dxa"/>
              <w:left w:w="0" w:type="dxa"/>
              <w:bottom w:w="0" w:type="dxa"/>
              <w:right w:w="0" w:type="dxa"/>
            </w:tcMar>
            <w:vAlign w:val="center"/>
          </w:tcPr>
          <w:p w14:paraId="65ED18D4"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center"/>
              <w:rPr>
                <w:rFonts w:asciiTheme="minorHAnsi" w:hAnsiTheme="minorHAnsi" w:cstheme="minorHAnsi"/>
                <w:sz w:val="20"/>
                <w:szCs w:val="20"/>
              </w:rPr>
            </w:pPr>
          </w:p>
        </w:tc>
        <w:tc>
          <w:tcPr>
            <w:tcW w:w="690" w:type="pct"/>
            <w:tcBorders>
              <w:top w:val="single" w:sz="4" w:space="0" w:color="auto"/>
              <w:bottom w:val="single" w:sz="4" w:space="0" w:color="000000"/>
            </w:tcBorders>
            <w:shd w:val="clear" w:color="auto" w:fill="FFFFFF"/>
            <w:tcMar>
              <w:top w:w="0" w:type="dxa"/>
              <w:left w:w="0" w:type="dxa"/>
              <w:bottom w:w="0" w:type="dxa"/>
              <w:right w:w="0" w:type="dxa"/>
            </w:tcMar>
            <w:vAlign w:val="center"/>
          </w:tcPr>
          <w:p w14:paraId="53DE6624"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center"/>
              <w:rPr>
                <w:rFonts w:asciiTheme="minorHAnsi" w:hAnsiTheme="minorHAnsi" w:cstheme="minorHAnsi"/>
                <w:sz w:val="20"/>
                <w:szCs w:val="20"/>
              </w:rPr>
            </w:pPr>
            <w:r w:rsidRPr="000C3B16">
              <w:rPr>
                <w:rFonts w:asciiTheme="minorHAnsi" w:hAnsiTheme="minorHAnsi" w:cstheme="minorHAnsi"/>
                <w:b/>
                <w:color w:val="000000"/>
                <w:sz w:val="20"/>
                <w:szCs w:val="20"/>
              </w:rPr>
              <w:t>'000</w:t>
            </w:r>
          </w:p>
        </w:tc>
        <w:tc>
          <w:tcPr>
            <w:tcW w:w="454" w:type="pct"/>
            <w:gridSpan w:val="2"/>
            <w:tcBorders>
              <w:top w:val="single" w:sz="4" w:space="0" w:color="auto"/>
              <w:bottom w:val="single" w:sz="4" w:space="0" w:color="000000"/>
            </w:tcBorders>
            <w:shd w:val="clear" w:color="auto" w:fill="FFFFFF"/>
            <w:tcMar>
              <w:top w:w="0" w:type="dxa"/>
              <w:left w:w="0" w:type="dxa"/>
              <w:bottom w:w="0" w:type="dxa"/>
              <w:right w:w="0" w:type="dxa"/>
            </w:tcMar>
            <w:vAlign w:val="center"/>
          </w:tcPr>
          <w:p w14:paraId="160146DA" w14:textId="77777777" w:rsidR="00FA6679" w:rsidRPr="00D90C94" w:rsidRDefault="00FA6679" w:rsidP="000C3B16">
            <w:pPr>
              <w:pBdr>
                <w:top w:val="none" w:sz="0" w:space="0" w:color="000000"/>
                <w:left w:val="none" w:sz="0" w:space="0" w:color="000000"/>
                <w:bottom w:val="none" w:sz="0" w:space="0" w:color="000000"/>
                <w:right w:val="none" w:sz="0" w:space="0" w:color="000000"/>
              </w:pBdr>
              <w:spacing w:after="0"/>
              <w:jc w:val="center"/>
              <w:rPr>
                <w:rFonts w:asciiTheme="minorHAnsi" w:hAnsiTheme="minorHAnsi" w:cstheme="minorHAnsi"/>
                <w:b/>
                <w:sz w:val="20"/>
                <w:szCs w:val="20"/>
              </w:rPr>
            </w:pPr>
            <w:r w:rsidRPr="00D90C94">
              <w:rPr>
                <w:rFonts w:asciiTheme="minorHAnsi" w:hAnsiTheme="minorHAnsi" w:cstheme="minorHAnsi"/>
                <w:b/>
                <w:color w:val="000000"/>
                <w:sz w:val="20"/>
                <w:szCs w:val="20"/>
              </w:rPr>
              <w:t>%</w:t>
            </w:r>
          </w:p>
        </w:tc>
        <w:tc>
          <w:tcPr>
            <w:tcW w:w="618" w:type="pct"/>
            <w:tcBorders>
              <w:top w:val="single" w:sz="4" w:space="0" w:color="auto"/>
              <w:bottom w:val="single" w:sz="4" w:space="0" w:color="000000"/>
            </w:tcBorders>
            <w:shd w:val="clear" w:color="auto" w:fill="FFFFFF"/>
            <w:tcMar>
              <w:top w:w="0" w:type="dxa"/>
              <w:left w:w="0" w:type="dxa"/>
              <w:bottom w:w="0" w:type="dxa"/>
              <w:right w:w="0" w:type="dxa"/>
            </w:tcMar>
            <w:vAlign w:val="center"/>
          </w:tcPr>
          <w:p w14:paraId="4A07CF85"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00–04</w:t>
            </w:r>
          </w:p>
        </w:tc>
        <w:tc>
          <w:tcPr>
            <w:tcW w:w="464" w:type="pct"/>
            <w:tcBorders>
              <w:top w:val="single" w:sz="4" w:space="0" w:color="auto"/>
              <w:bottom w:val="single" w:sz="4" w:space="0" w:color="000000"/>
            </w:tcBorders>
            <w:shd w:val="clear" w:color="auto" w:fill="FFFFFF"/>
            <w:tcMar>
              <w:top w:w="0" w:type="dxa"/>
              <w:left w:w="0" w:type="dxa"/>
              <w:bottom w:w="0" w:type="dxa"/>
              <w:right w:w="0" w:type="dxa"/>
            </w:tcMar>
            <w:vAlign w:val="center"/>
          </w:tcPr>
          <w:p w14:paraId="28B0EF3E"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05–11</w:t>
            </w:r>
          </w:p>
        </w:tc>
        <w:tc>
          <w:tcPr>
            <w:tcW w:w="464" w:type="pct"/>
            <w:tcBorders>
              <w:top w:val="single" w:sz="4" w:space="0" w:color="auto"/>
              <w:bottom w:val="single" w:sz="4" w:space="0" w:color="000000"/>
            </w:tcBorders>
            <w:shd w:val="clear" w:color="auto" w:fill="FFFFFF"/>
            <w:tcMar>
              <w:top w:w="0" w:type="dxa"/>
              <w:left w:w="0" w:type="dxa"/>
              <w:bottom w:w="0" w:type="dxa"/>
              <w:right w:w="0" w:type="dxa"/>
            </w:tcMar>
            <w:vAlign w:val="center"/>
          </w:tcPr>
          <w:p w14:paraId="26D6F3C5"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12–17</w:t>
            </w:r>
          </w:p>
        </w:tc>
        <w:tc>
          <w:tcPr>
            <w:tcW w:w="464" w:type="pct"/>
            <w:tcBorders>
              <w:top w:val="single" w:sz="4" w:space="0" w:color="auto"/>
              <w:bottom w:val="single" w:sz="4" w:space="0" w:color="000000"/>
            </w:tcBorders>
            <w:shd w:val="clear" w:color="auto" w:fill="FFFFFF"/>
            <w:tcMar>
              <w:top w:w="0" w:type="dxa"/>
              <w:left w:w="0" w:type="dxa"/>
              <w:bottom w:w="0" w:type="dxa"/>
              <w:right w:w="0" w:type="dxa"/>
            </w:tcMar>
            <w:vAlign w:val="center"/>
          </w:tcPr>
          <w:p w14:paraId="1F5282AB"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18–24</w:t>
            </w:r>
          </w:p>
        </w:tc>
        <w:tc>
          <w:tcPr>
            <w:tcW w:w="467" w:type="pct"/>
            <w:tcBorders>
              <w:top w:val="single" w:sz="4" w:space="0" w:color="auto"/>
              <w:bottom w:val="single" w:sz="4" w:space="0" w:color="000000"/>
            </w:tcBorders>
            <w:shd w:val="clear" w:color="auto" w:fill="FFFFFF"/>
            <w:tcMar>
              <w:top w:w="0" w:type="dxa"/>
              <w:left w:w="0" w:type="dxa"/>
              <w:bottom w:w="0" w:type="dxa"/>
              <w:right w:w="0" w:type="dxa"/>
            </w:tcMar>
            <w:vAlign w:val="center"/>
          </w:tcPr>
          <w:p w14:paraId="3B6B9324"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25–64</w:t>
            </w:r>
          </w:p>
        </w:tc>
        <w:tc>
          <w:tcPr>
            <w:tcW w:w="468" w:type="pct"/>
            <w:tcBorders>
              <w:top w:val="single" w:sz="4" w:space="0" w:color="auto"/>
              <w:bottom w:val="single" w:sz="4" w:space="0" w:color="000000"/>
            </w:tcBorders>
            <w:shd w:val="clear" w:color="auto" w:fill="FFFFFF"/>
            <w:tcMar>
              <w:top w:w="0" w:type="dxa"/>
              <w:left w:w="0" w:type="dxa"/>
              <w:bottom w:w="0" w:type="dxa"/>
              <w:right w:w="0" w:type="dxa"/>
            </w:tcMar>
            <w:vAlign w:val="center"/>
          </w:tcPr>
          <w:p w14:paraId="28F8AEAF"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65+</w:t>
            </w:r>
          </w:p>
        </w:tc>
      </w:tr>
      <w:tr w:rsidR="003521F4" w:rsidRPr="0065675E" w14:paraId="73D22F07" w14:textId="77777777" w:rsidTr="00D90C94">
        <w:trPr>
          <w:jc w:val="center"/>
        </w:trPr>
        <w:tc>
          <w:tcPr>
            <w:tcW w:w="911" w:type="pct"/>
            <w:tcBorders>
              <w:top w:val="single" w:sz="4" w:space="0" w:color="000000"/>
            </w:tcBorders>
            <w:shd w:val="clear" w:color="auto" w:fill="FFFFFF"/>
            <w:tcMar>
              <w:top w:w="0" w:type="dxa"/>
              <w:left w:w="0" w:type="dxa"/>
              <w:bottom w:w="0" w:type="dxa"/>
              <w:right w:w="0" w:type="dxa"/>
            </w:tcMar>
            <w:vAlign w:val="center"/>
          </w:tcPr>
          <w:p w14:paraId="025380B0" w14:textId="7E2D0E25" w:rsidR="00A80E6C" w:rsidRPr="000C3B16" w:rsidRDefault="00A80E6C" w:rsidP="000C3B16">
            <w:pPr>
              <w:pBdr>
                <w:top w:val="none" w:sz="0" w:space="0" w:color="000000"/>
                <w:left w:val="none" w:sz="0" w:space="0" w:color="000000"/>
                <w:bottom w:val="none" w:sz="0" w:space="0" w:color="000000"/>
                <w:right w:val="none" w:sz="0" w:space="0" w:color="000000"/>
              </w:pBdr>
              <w:spacing w:after="0"/>
              <w:rPr>
                <w:rFonts w:asciiTheme="minorHAnsi" w:hAnsiTheme="minorHAnsi" w:cstheme="minorHAnsi"/>
                <w:b/>
                <w:bCs/>
                <w:color w:val="000000"/>
                <w:sz w:val="20"/>
                <w:szCs w:val="20"/>
              </w:rPr>
            </w:pPr>
            <w:r w:rsidRPr="000C3B16">
              <w:rPr>
                <w:rFonts w:asciiTheme="minorHAnsi" w:hAnsiTheme="minorHAnsi" w:cstheme="minorHAnsi"/>
                <w:b/>
                <w:bCs/>
                <w:color w:val="000000"/>
                <w:sz w:val="20"/>
                <w:szCs w:val="20"/>
              </w:rPr>
              <w:t>Rural</w:t>
            </w:r>
          </w:p>
        </w:tc>
        <w:tc>
          <w:tcPr>
            <w:tcW w:w="697" w:type="pct"/>
            <w:gridSpan w:val="2"/>
            <w:tcBorders>
              <w:top w:val="single" w:sz="4" w:space="0" w:color="000000"/>
            </w:tcBorders>
            <w:shd w:val="clear" w:color="auto" w:fill="FFFFFF"/>
            <w:tcMar>
              <w:top w:w="0" w:type="dxa"/>
              <w:left w:w="0" w:type="dxa"/>
              <w:bottom w:w="0" w:type="dxa"/>
              <w:right w:w="0" w:type="dxa"/>
            </w:tcMar>
            <w:vAlign w:val="center"/>
          </w:tcPr>
          <w:p w14:paraId="587C8F24"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47" w:type="pct"/>
            <w:tcBorders>
              <w:top w:val="single" w:sz="4" w:space="0" w:color="000000"/>
            </w:tcBorders>
            <w:shd w:val="clear" w:color="auto" w:fill="FFFFFF"/>
            <w:tcMar>
              <w:top w:w="0" w:type="dxa"/>
              <w:left w:w="0" w:type="dxa"/>
              <w:bottom w:w="0" w:type="dxa"/>
              <w:right w:w="0" w:type="dxa"/>
            </w:tcMar>
            <w:vAlign w:val="center"/>
          </w:tcPr>
          <w:p w14:paraId="3D8C428E"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618" w:type="pct"/>
            <w:tcBorders>
              <w:top w:val="single" w:sz="4" w:space="0" w:color="000000"/>
            </w:tcBorders>
            <w:shd w:val="clear" w:color="auto" w:fill="FFFFFF"/>
            <w:tcMar>
              <w:top w:w="0" w:type="dxa"/>
              <w:left w:w="0" w:type="dxa"/>
              <w:bottom w:w="0" w:type="dxa"/>
              <w:right w:w="0" w:type="dxa"/>
            </w:tcMar>
            <w:vAlign w:val="center"/>
          </w:tcPr>
          <w:p w14:paraId="48E21056"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64" w:type="pct"/>
            <w:tcBorders>
              <w:top w:val="single" w:sz="4" w:space="0" w:color="000000"/>
            </w:tcBorders>
            <w:shd w:val="clear" w:color="auto" w:fill="FFFFFF"/>
            <w:tcMar>
              <w:top w:w="0" w:type="dxa"/>
              <w:left w:w="0" w:type="dxa"/>
              <w:bottom w:w="0" w:type="dxa"/>
              <w:right w:w="0" w:type="dxa"/>
            </w:tcMar>
            <w:vAlign w:val="center"/>
          </w:tcPr>
          <w:p w14:paraId="23998969"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64" w:type="pct"/>
            <w:tcBorders>
              <w:top w:val="single" w:sz="4" w:space="0" w:color="000000"/>
            </w:tcBorders>
            <w:shd w:val="clear" w:color="auto" w:fill="FFFFFF"/>
            <w:tcMar>
              <w:top w:w="0" w:type="dxa"/>
              <w:left w:w="0" w:type="dxa"/>
              <w:bottom w:w="0" w:type="dxa"/>
              <w:right w:w="0" w:type="dxa"/>
            </w:tcMar>
            <w:vAlign w:val="center"/>
          </w:tcPr>
          <w:p w14:paraId="543956A3"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64" w:type="pct"/>
            <w:tcBorders>
              <w:top w:val="single" w:sz="4" w:space="0" w:color="000000"/>
            </w:tcBorders>
            <w:shd w:val="clear" w:color="auto" w:fill="FFFFFF"/>
            <w:tcMar>
              <w:top w:w="0" w:type="dxa"/>
              <w:left w:w="0" w:type="dxa"/>
              <w:bottom w:w="0" w:type="dxa"/>
              <w:right w:w="0" w:type="dxa"/>
            </w:tcMar>
            <w:vAlign w:val="center"/>
          </w:tcPr>
          <w:p w14:paraId="36BD8EB8"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67" w:type="pct"/>
            <w:tcBorders>
              <w:top w:val="single" w:sz="4" w:space="0" w:color="000000"/>
            </w:tcBorders>
            <w:shd w:val="clear" w:color="auto" w:fill="FFFFFF"/>
            <w:tcMar>
              <w:top w:w="0" w:type="dxa"/>
              <w:left w:w="0" w:type="dxa"/>
              <w:bottom w:w="0" w:type="dxa"/>
              <w:right w:w="0" w:type="dxa"/>
            </w:tcMar>
            <w:vAlign w:val="center"/>
          </w:tcPr>
          <w:p w14:paraId="21190B14"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68" w:type="pct"/>
            <w:tcBorders>
              <w:top w:val="single" w:sz="4" w:space="0" w:color="000000"/>
            </w:tcBorders>
            <w:shd w:val="clear" w:color="auto" w:fill="FFFFFF"/>
            <w:tcMar>
              <w:top w:w="0" w:type="dxa"/>
              <w:left w:w="0" w:type="dxa"/>
              <w:bottom w:w="0" w:type="dxa"/>
              <w:right w:w="0" w:type="dxa"/>
            </w:tcMar>
            <w:vAlign w:val="center"/>
          </w:tcPr>
          <w:p w14:paraId="58CAB6C3"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r>
      <w:tr w:rsidR="00521C0E" w:rsidRPr="0065675E" w14:paraId="7F0B8DD3" w14:textId="77777777" w:rsidTr="00D90C94">
        <w:trPr>
          <w:jc w:val="center"/>
        </w:trPr>
        <w:tc>
          <w:tcPr>
            <w:tcW w:w="911" w:type="pct"/>
            <w:shd w:val="clear" w:color="auto" w:fill="FFFFFF"/>
            <w:tcMar>
              <w:top w:w="0" w:type="dxa"/>
              <w:left w:w="0" w:type="dxa"/>
              <w:bottom w:w="0" w:type="dxa"/>
              <w:right w:w="0" w:type="dxa"/>
            </w:tcMar>
            <w:vAlign w:val="center"/>
          </w:tcPr>
          <w:p w14:paraId="2B39B8EA" w14:textId="7A7C4AFC" w:rsidR="00FA6679" w:rsidRPr="000C3B16" w:rsidRDefault="00F44BAD" w:rsidP="000C3B16">
            <w:pPr>
              <w:pBdr>
                <w:top w:val="none" w:sz="0" w:space="0" w:color="000000"/>
                <w:left w:val="none" w:sz="0" w:space="0" w:color="000000"/>
                <w:bottom w:val="none" w:sz="0" w:space="0" w:color="000000"/>
                <w:right w:val="none" w:sz="0" w:space="0" w:color="000000"/>
              </w:pBdr>
              <w:spacing w:after="0"/>
              <w:ind w:left="142"/>
              <w:rPr>
                <w:rFonts w:asciiTheme="minorHAnsi" w:hAnsiTheme="minorHAnsi" w:cstheme="minorHAnsi"/>
                <w:sz w:val="20"/>
                <w:szCs w:val="20"/>
              </w:rPr>
            </w:pPr>
            <w:r>
              <w:rPr>
                <w:rFonts w:asciiTheme="minorHAnsi" w:hAnsiTheme="minorHAnsi" w:cstheme="minorHAnsi"/>
                <w:color w:val="000000"/>
                <w:sz w:val="20"/>
                <w:szCs w:val="20"/>
              </w:rPr>
              <w:t>Indigenous</w:t>
            </w:r>
          </w:p>
        </w:tc>
        <w:tc>
          <w:tcPr>
            <w:tcW w:w="697" w:type="pct"/>
            <w:gridSpan w:val="2"/>
            <w:shd w:val="clear" w:color="auto" w:fill="FFFFFF"/>
            <w:tcMar>
              <w:top w:w="0" w:type="dxa"/>
              <w:left w:w="0" w:type="dxa"/>
              <w:bottom w:w="0" w:type="dxa"/>
              <w:right w:w="0" w:type="dxa"/>
            </w:tcMar>
            <w:vAlign w:val="center"/>
          </w:tcPr>
          <w:p w14:paraId="6077BEB9"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434.4</w:t>
            </w:r>
          </w:p>
        </w:tc>
        <w:tc>
          <w:tcPr>
            <w:tcW w:w="447" w:type="pct"/>
            <w:shd w:val="clear" w:color="auto" w:fill="FFFFFF"/>
            <w:tcMar>
              <w:top w:w="0" w:type="dxa"/>
              <w:left w:w="0" w:type="dxa"/>
              <w:bottom w:w="0" w:type="dxa"/>
              <w:right w:w="0" w:type="dxa"/>
            </w:tcMar>
            <w:vAlign w:val="center"/>
          </w:tcPr>
          <w:p w14:paraId="6CDCB79D"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1.6%</w:t>
            </w:r>
          </w:p>
        </w:tc>
        <w:tc>
          <w:tcPr>
            <w:tcW w:w="618" w:type="pct"/>
            <w:shd w:val="clear" w:color="auto" w:fill="FFFFFF"/>
            <w:tcMar>
              <w:top w:w="0" w:type="dxa"/>
              <w:left w:w="0" w:type="dxa"/>
              <w:bottom w:w="0" w:type="dxa"/>
              <w:right w:w="0" w:type="dxa"/>
            </w:tcMar>
            <w:vAlign w:val="center"/>
          </w:tcPr>
          <w:p w14:paraId="6A7CFE44"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11.1%</w:t>
            </w:r>
          </w:p>
        </w:tc>
        <w:tc>
          <w:tcPr>
            <w:tcW w:w="464" w:type="pct"/>
            <w:shd w:val="clear" w:color="auto" w:fill="FFFFFF"/>
            <w:tcMar>
              <w:top w:w="0" w:type="dxa"/>
              <w:left w:w="0" w:type="dxa"/>
              <w:bottom w:w="0" w:type="dxa"/>
              <w:right w:w="0" w:type="dxa"/>
            </w:tcMar>
            <w:vAlign w:val="center"/>
          </w:tcPr>
          <w:p w14:paraId="583356D6"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14.5%</w:t>
            </w:r>
          </w:p>
        </w:tc>
        <w:tc>
          <w:tcPr>
            <w:tcW w:w="464" w:type="pct"/>
            <w:shd w:val="clear" w:color="auto" w:fill="FFFFFF"/>
            <w:tcMar>
              <w:top w:w="0" w:type="dxa"/>
              <w:left w:w="0" w:type="dxa"/>
              <w:bottom w:w="0" w:type="dxa"/>
              <w:right w:w="0" w:type="dxa"/>
            </w:tcMar>
            <w:vAlign w:val="center"/>
          </w:tcPr>
          <w:p w14:paraId="44972B4E"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12.0%</w:t>
            </w:r>
          </w:p>
        </w:tc>
        <w:tc>
          <w:tcPr>
            <w:tcW w:w="464" w:type="pct"/>
            <w:shd w:val="clear" w:color="auto" w:fill="FFFFFF"/>
            <w:tcMar>
              <w:top w:w="0" w:type="dxa"/>
              <w:left w:w="0" w:type="dxa"/>
              <w:bottom w:w="0" w:type="dxa"/>
              <w:right w:w="0" w:type="dxa"/>
            </w:tcMar>
            <w:vAlign w:val="center"/>
          </w:tcPr>
          <w:p w14:paraId="766527D3"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11.8%</w:t>
            </w:r>
          </w:p>
        </w:tc>
        <w:tc>
          <w:tcPr>
            <w:tcW w:w="467" w:type="pct"/>
            <w:shd w:val="clear" w:color="auto" w:fill="FFFFFF"/>
            <w:tcMar>
              <w:top w:w="0" w:type="dxa"/>
              <w:left w:w="0" w:type="dxa"/>
              <w:bottom w:w="0" w:type="dxa"/>
              <w:right w:w="0" w:type="dxa"/>
            </w:tcMar>
            <w:vAlign w:val="center"/>
          </w:tcPr>
          <w:p w14:paraId="21B5B759"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44.0%</w:t>
            </w:r>
          </w:p>
        </w:tc>
        <w:tc>
          <w:tcPr>
            <w:tcW w:w="468" w:type="pct"/>
            <w:shd w:val="clear" w:color="auto" w:fill="FFFFFF"/>
            <w:tcMar>
              <w:top w:w="0" w:type="dxa"/>
              <w:left w:w="0" w:type="dxa"/>
              <w:bottom w:w="0" w:type="dxa"/>
              <w:right w:w="0" w:type="dxa"/>
            </w:tcMar>
            <w:vAlign w:val="center"/>
          </w:tcPr>
          <w:p w14:paraId="5347A82C"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6.6%</w:t>
            </w:r>
          </w:p>
        </w:tc>
      </w:tr>
      <w:tr w:rsidR="005E072B" w:rsidRPr="0065675E" w14:paraId="5C9629D4" w14:textId="77777777" w:rsidTr="00D90C94">
        <w:trPr>
          <w:jc w:val="center"/>
        </w:trPr>
        <w:tc>
          <w:tcPr>
            <w:tcW w:w="911" w:type="pct"/>
            <w:shd w:val="clear" w:color="auto" w:fill="FFFFFF"/>
            <w:tcMar>
              <w:top w:w="0" w:type="dxa"/>
              <w:left w:w="0" w:type="dxa"/>
              <w:bottom w:w="0" w:type="dxa"/>
              <w:right w:w="0" w:type="dxa"/>
            </w:tcMar>
            <w:vAlign w:val="center"/>
          </w:tcPr>
          <w:p w14:paraId="15A56B6D" w14:textId="50551953" w:rsidR="00FA6679" w:rsidRPr="000C3B16" w:rsidRDefault="00F44BAD" w:rsidP="000C3B16">
            <w:pPr>
              <w:pBdr>
                <w:top w:val="none" w:sz="0" w:space="0" w:color="000000"/>
                <w:left w:val="none" w:sz="0" w:space="0" w:color="000000"/>
                <w:bottom w:val="none" w:sz="0" w:space="0" w:color="000000"/>
                <w:right w:val="none" w:sz="0" w:space="0" w:color="000000"/>
              </w:pBdr>
              <w:spacing w:after="0"/>
              <w:ind w:left="142"/>
              <w:rPr>
                <w:rFonts w:asciiTheme="minorHAnsi" w:hAnsiTheme="minorHAnsi" w:cstheme="minorHAnsi"/>
                <w:sz w:val="20"/>
                <w:szCs w:val="20"/>
              </w:rPr>
            </w:pPr>
            <w:r>
              <w:rPr>
                <w:rFonts w:asciiTheme="minorHAnsi" w:hAnsiTheme="minorHAnsi" w:cstheme="minorHAnsi"/>
                <w:color w:val="000000"/>
                <w:sz w:val="20"/>
                <w:szCs w:val="20"/>
              </w:rPr>
              <w:t>Non-Indigenous</w:t>
            </w:r>
          </w:p>
        </w:tc>
        <w:tc>
          <w:tcPr>
            <w:tcW w:w="697" w:type="pct"/>
            <w:gridSpan w:val="2"/>
            <w:shd w:val="clear" w:color="auto" w:fill="FFFFFF"/>
            <w:tcMar>
              <w:top w:w="0" w:type="dxa"/>
              <w:left w:w="0" w:type="dxa"/>
              <w:bottom w:w="0" w:type="dxa"/>
              <w:right w:w="0" w:type="dxa"/>
            </w:tcMar>
            <w:vAlign w:val="center"/>
          </w:tcPr>
          <w:p w14:paraId="0616FACF"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4,694.6</w:t>
            </w:r>
          </w:p>
        </w:tc>
        <w:tc>
          <w:tcPr>
            <w:tcW w:w="447" w:type="pct"/>
            <w:shd w:val="clear" w:color="auto" w:fill="FFFFFF"/>
            <w:tcMar>
              <w:top w:w="0" w:type="dxa"/>
              <w:left w:w="0" w:type="dxa"/>
              <w:bottom w:w="0" w:type="dxa"/>
              <w:right w:w="0" w:type="dxa"/>
            </w:tcMar>
            <w:vAlign w:val="center"/>
          </w:tcPr>
          <w:p w14:paraId="3AA0923E"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17.3%</w:t>
            </w:r>
          </w:p>
        </w:tc>
        <w:tc>
          <w:tcPr>
            <w:tcW w:w="618" w:type="pct"/>
            <w:shd w:val="clear" w:color="auto" w:fill="FFFFFF"/>
            <w:tcMar>
              <w:top w:w="0" w:type="dxa"/>
              <w:left w:w="0" w:type="dxa"/>
              <w:bottom w:w="0" w:type="dxa"/>
              <w:right w:w="0" w:type="dxa"/>
            </w:tcMar>
            <w:vAlign w:val="center"/>
          </w:tcPr>
          <w:p w14:paraId="3D173375"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5.5%</w:t>
            </w:r>
          </w:p>
        </w:tc>
        <w:tc>
          <w:tcPr>
            <w:tcW w:w="464" w:type="pct"/>
            <w:shd w:val="clear" w:color="auto" w:fill="FFFFFF"/>
            <w:tcMar>
              <w:top w:w="0" w:type="dxa"/>
              <w:left w:w="0" w:type="dxa"/>
              <w:bottom w:w="0" w:type="dxa"/>
              <w:right w:w="0" w:type="dxa"/>
            </w:tcMar>
            <w:vAlign w:val="center"/>
          </w:tcPr>
          <w:p w14:paraId="3E1DEEAA"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8.3%</w:t>
            </w:r>
          </w:p>
        </w:tc>
        <w:tc>
          <w:tcPr>
            <w:tcW w:w="464" w:type="pct"/>
            <w:shd w:val="clear" w:color="auto" w:fill="FFFFFF"/>
            <w:tcMar>
              <w:top w:w="0" w:type="dxa"/>
              <w:left w:w="0" w:type="dxa"/>
              <w:bottom w:w="0" w:type="dxa"/>
              <w:right w:w="0" w:type="dxa"/>
            </w:tcMar>
            <w:vAlign w:val="center"/>
          </w:tcPr>
          <w:p w14:paraId="1D59BD76"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7.2%</w:t>
            </w:r>
          </w:p>
        </w:tc>
        <w:tc>
          <w:tcPr>
            <w:tcW w:w="464" w:type="pct"/>
            <w:shd w:val="clear" w:color="auto" w:fill="FFFFFF"/>
            <w:tcMar>
              <w:top w:w="0" w:type="dxa"/>
              <w:left w:w="0" w:type="dxa"/>
              <w:bottom w:w="0" w:type="dxa"/>
              <w:right w:w="0" w:type="dxa"/>
            </w:tcMar>
            <w:vAlign w:val="center"/>
          </w:tcPr>
          <w:p w14:paraId="16C61935"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6.6%</w:t>
            </w:r>
          </w:p>
        </w:tc>
        <w:tc>
          <w:tcPr>
            <w:tcW w:w="467" w:type="pct"/>
            <w:shd w:val="clear" w:color="auto" w:fill="FFFFFF"/>
            <w:tcMar>
              <w:top w:w="0" w:type="dxa"/>
              <w:left w:w="0" w:type="dxa"/>
              <w:bottom w:w="0" w:type="dxa"/>
              <w:right w:w="0" w:type="dxa"/>
            </w:tcMar>
            <w:vAlign w:val="center"/>
          </w:tcPr>
          <w:p w14:paraId="48C1C8B7"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49.6%</w:t>
            </w:r>
          </w:p>
        </w:tc>
        <w:tc>
          <w:tcPr>
            <w:tcW w:w="468" w:type="pct"/>
            <w:shd w:val="clear" w:color="auto" w:fill="FFFFFF"/>
            <w:tcMar>
              <w:top w:w="0" w:type="dxa"/>
              <w:left w:w="0" w:type="dxa"/>
              <w:bottom w:w="0" w:type="dxa"/>
              <w:right w:w="0" w:type="dxa"/>
            </w:tcMar>
            <w:vAlign w:val="center"/>
          </w:tcPr>
          <w:p w14:paraId="4D3DF2BD"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22.7%</w:t>
            </w:r>
          </w:p>
        </w:tc>
      </w:tr>
      <w:tr w:rsidR="003521F4" w:rsidRPr="0065675E" w14:paraId="3FAAD96E" w14:textId="77777777" w:rsidTr="00D90C94">
        <w:trPr>
          <w:jc w:val="center"/>
        </w:trPr>
        <w:tc>
          <w:tcPr>
            <w:tcW w:w="911" w:type="pct"/>
            <w:shd w:val="clear" w:color="auto" w:fill="FFFFFF"/>
            <w:tcMar>
              <w:top w:w="0" w:type="dxa"/>
              <w:left w:w="0" w:type="dxa"/>
              <w:bottom w:w="0" w:type="dxa"/>
              <w:right w:w="0" w:type="dxa"/>
            </w:tcMar>
            <w:vAlign w:val="center"/>
          </w:tcPr>
          <w:p w14:paraId="30AA0D92" w14:textId="545164D2" w:rsidR="00A80E6C" w:rsidRPr="000C3B16" w:rsidRDefault="00A80E6C" w:rsidP="000C3B16">
            <w:pPr>
              <w:pBdr>
                <w:top w:val="none" w:sz="0" w:space="0" w:color="000000"/>
                <w:left w:val="none" w:sz="0" w:space="0" w:color="000000"/>
                <w:bottom w:val="none" w:sz="0" w:space="0" w:color="000000"/>
                <w:right w:val="none" w:sz="0" w:space="0" w:color="000000"/>
              </w:pBdr>
              <w:spacing w:after="0"/>
              <w:rPr>
                <w:rFonts w:asciiTheme="minorHAnsi" w:hAnsiTheme="minorHAnsi" w:cstheme="minorHAnsi"/>
                <w:b/>
                <w:bCs/>
                <w:color w:val="000000"/>
                <w:sz w:val="20"/>
                <w:szCs w:val="20"/>
              </w:rPr>
            </w:pPr>
            <w:r w:rsidRPr="000C3B16">
              <w:rPr>
                <w:rFonts w:asciiTheme="minorHAnsi" w:hAnsiTheme="minorHAnsi" w:cstheme="minorHAnsi"/>
                <w:b/>
                <w:bCs/>
                <w:color w:val="000000"/>
                <w:sz w:val="20"/>
                <w:szCs w:val="20"/>
              </w:rPr>
              <w:t>Urban</w:t>
            </w:r>
          </w:p>
        </w:tc>
        <w:tc>
          <w:tcPr>
            <w:tcW w:w="697" w:type="pct"/>
            <w:gridSpan w:val="2"/>
            <w:shd w:val="clear" w:color="auto" w:fill="FFFFFF"/>
            <w:tcMar>
              <w:top w:w="0" w:type="dxa"/>
              <w:left w:w="0" w:type="dxa"/>
              <w:bottom w:w="0" w:type="dxa"/>
              <w:right w:w="0" w:type="dxa"/>
            </w:tcMar>
            <w:vAlign w:val="center"/>
          </w:tcPr>
          <w:p w14:paraId="06D754F0"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47" w:type="pct"/>
            <w:shd w:val="clear" w:color="auto" w:fill="FFFFFF"/>
            <w:tcMar>
              <w:top w:w="0" w:type="dxa"/>
              <w:left w:w="0" w:type="dxa"/>
              <w:bottom w:w="0" w:type="dxa"/>
              <w:right w:w="0" w:type="dxa"/>
            </w:tcMar>
            <w:vAlign w:val="center"/>
          </w:tcPr>
          <w:p w14:paraId="0DE225D3"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618" w:type="pct"/>
            <w:shd w:val="clear" w:color="auto" w:fill="FFFFFF"/>
            <w:tcMar>
              <w:top w:w="0" w:type="dxa"/>
              <w:left w:w="0" w:type="dxa"/>
              <w:bottom w:w="0" w:type="dxa"/>
              <w:right w:w="0" w:type="dxa"/>
            </w:tcMar>
            <w:vAlign w:val="center"/>
          </w:tcPr>
          <w:p w14:paraId="37D1D0B1"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64" w:type="pct"/>
            <w:shd w:val="clear" w:color="auto" w:fill="FFFFFF"/>
            <w:tcMar>
              <w:top w:w="0" w:type="dxa"/>
              <w:left w:w="0" w:type="dxa"/>
              <w:bottom w:w="0" w:type="dxa"/>
              <w:right w:w="0" w:type="dxa"/>
            </w:tcMar>
            <w:vAlign w:val="center"/>
          </w:tcPr>
          <w:p w14:paraId="073FE342"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64" w:type="pct"/>
            <w:shd w:val="clear" w:color="auto" w:fill="FFFFFF"/>
            <w:tcMar>
              <w:top w:w="0" w:type="dxa"/>
              <w:left w:w="0" w:type="dxa"/>
              <w:bottom w:w="0" w:type="dxa"/>
              <w:right w:w="0" w:type="dxa"/>
            </w:tcMar>
            <w:vAlign w:val="center"/>
          </w:tcPr>
          <w:p w14:paraId="38FDFCFF"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64" w:type="pct"/>
            <w:shd w:val="clear" w:color="auto" w:fill="FFFFFF"/>
            <w:tcMar>
              <w:top w:w="0" w:type="dxa"/>
              <w:left w:w="0" w:type="dxa"/>
              <w:bottom w:w="0" w:type="dxa"/>
              <w:right w:w="0" w:type="dxa"/>
            </w:tcMar>
            <w:vAlign w:val="center"/>
          </w:tcPr>
          <w:p w14:paraId="02DF87F3"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67" w:type="pct"/>
            <w:shd w:val="clear" w:color="auto" w:fill="FFFFFF"/>
            <w:tcMar>
              <w:top w:w="0" w:type="dxa"/>
              <w:left w:w="0" w:type="dxa"/>
              <w:bottom w:w="0" w:type="dxa"/>
              <w:right w:w="0" w:type="dxa"/>
            </w:tcMar>
            <w:vAlign w:val="center"/>
          </w:tcPr>
          <w:p w14:paraId="546F296D"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c>
          <w:tcPr>
            <w:tcW w:w="468" w:type="pct"/>
            <w:shd w:val="clear" w:color="auto" w:fill="FFFFFF"/>
            <w:tcMar>
              <w:top w:w="0" w:type="dxa"/>
              <w:left w:w="0" w:type="dxa"/>
              <w:bottom w:w="0" w:type="dxa"/>
              <w:right w:w="0" w:type="dxa"/>
            </w:tcMar>
            <w:vAlign w:val="center"/>
          </w:tcPr>
          <w:p w14:paraId="479524A0" w14:textId="77777777" w:rsidR="00A80E6C" w:rsidRPr="000C3B16" w:rsidRDefault="00A80E6C"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color w:val="000000"/>
                <w:sz w:val="20"/>
                <w:szCs w:val="20"/>
              </w:rPr>
            </w:pPr>
          </w:p>
        </w:tc>
      </w:tr>
      <w:tr w:rsidR="003521F4" w:rsidRPr="0065675E" w14:paraId="5FBC07C7" w14:textId="77777777" w:rsidTr="00D90C94">
        <w:trPr>
          <w:jc w:val="center"/>
        </w:trPr>
        <w:tc>
          <w:tcPr>
            <w:tcW w:w="911" w:type="pct"/>
            <w:shd w:val="clear" w:color="auto" w:fill="FFFFFF"/>
            <w:tcMar>
              <w:top w:w="0" w:type="dxa"/>
              <w:left w:w="0" w:type="dxa"/>
              <w:bottom w:w="0" w:type="dxa"/>
              <w:right w:w="0" w:type="dxa"/>
            </w:tcMar>
            <w:vAlign w:val="center"/>
          </w:tcPr>
          <w:p w14:paraId="42BF6F2A" w14:textId="7F3BE927" w:rsidR="00FA6679" w:rsidRPr="000C3B16" w:rsidRDefault="00F44BAD" w:rsidP="000C3B16">
            <w:pPr>
              <w:pBdr>
                <w:top w:val="none" w:sz="0" w:space="0" w:color="000000"/>
                <w:left w:val="none" w:sz="0" w:space="0" w:color="000000"/>
                <w:bottom w:val="none" w:sz="0" w:space="0" w:color="000000"/>
                <w:right w:val="none" w:sz="0" w:space="0" w:color="000000"/>
              </w:pBdr>
              <w:spacing w:after="0"/>
              <w:ind w:left="142"/>
              <w:rPr>
                <w:rFonts w:asciiTheme="minorHAnsi" w:hAnsiTheme="minorHAnsi" w:cstheme="minorHAnsi"/>
                <w:sz w:val="20"/>
                <w:szCs w:val="20"/>
              </w:rPr>
            </w:pPr>
            <w:r>
              <w:rPr>
                <w:rFonts w:asciiTheme="minorHAnsi" w:hAnsiTheme="minorHAnsi" w:cstheme="minorHAnsi"/>
                <w:sz w:val="20"/>
                <w:szCs w:val="20"/>
              </w:rPr>
              <w:t>Indigenous</w:t>
            </w:r>
          </w:p>
        </w:tc>
        <w:tc>
          <w:tcPr>
            <w:tcW w:w="697" w:type="pct"/>
            <w:gridSpan w:val="2"/>
            <w:shd w:val="clear" w:color="auto" w:fill="FFFFFF"/>
            <w:tcMar>
              <w:top w:w="0" w:type="dxa"/>
              <w:left w:w="0" w:type="dxa"/>
              <w:bottom w:w="0" w:type="dxa"/>
              <w:right w:w="0" w:type="dxa"/>
            </w:tcMar>
            <w:vAlign w:val="center"/>
          </w:tcPr>
          <w:p w14:paraId="4518806A"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483.0</w:t>
            </w:r>
          </w:p>
        </w:tc>
        <w:tc>
          <w:tcPr>
            <w:tcW w:w="447" w:type="pct"/>
            <w:shd w:val="clear" w:color="auto" w:fill="FFFFFF"/>
            <w:tcMar>
              <w:top w:w="0" w:type="dxa"/>
              <w:left w:w="0" w:type="dxa"/>
              <w:bottom w:w="0" w:type="dxa"/>
              <w:right w:w="0" w:type="dxa"/>
            </w:tcMar>
            <w:vAlign w:val="center"/>
          </w:tcPr>
          <w:p w14:paraId="58033A66"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1.8%</w:t>
            </w:r>
          </w:p>
        </w:tc>
        <w:tc>
          <w:tcPr>
            <w:tcW w:w="618" w:type="pct"/>
            <w:shd w:val="clear" w:color="auto" w:fill="FFFFFF"/>
            <w:tcMar>
              <w:top w:w="0" w:type="dxa"/>
              <w:left w:w="0" w:type="dxa"/>
              <w:bottom w:w="0" w:type="dxa"/>
              <w:right w:w="0" w:type="dxa"/>
            </w:tcMar>
            <w:vAlign w:val="center"/>
          </w:tcPr>
          <w:p w14:paraId="0EE4375F"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11.3%</w:t>
            </w:r>
          </w:p>
        </w:tc>
        <w:tc>
          <w:tcPr>
            <w:tcW w:w="464" w:type="pct"/>
            <w:shd w:val="clear" w:color="auto" w:fill="FFFFFF"/>
            <w:tcMar>
              <w:top w:w="0" w:type="dxa"/>
              <w:left w:w="0" w:type="dxa"/>
              <w:bottom w:w="0" w:type="dxa"/>
              <w:right w:w="0" w:type="dxa"/>
            </w:tcMar>
            <w:vAlign w:val="center"/>
          </w:tcPr>
          <w:p w14:paraId="642CE298"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14.3%</w:t>
            </w:r>
          </w:p>
        </w:tc>
        <w:tc>
          <w:tcPr>
            <w:tcW w:w="464" w:type="pct"/>
            <w:shd w:val="clear" w:color="auto" w:fill="FFFFFF"/>
            <w:tcMar>
              <w:top w:w="0" w:type="dxa"/>
              <w:left w:w="0" w:type="dxa"/>
              <w:bottom w:w="0" w:type="dxa"/>
              <w:right w:w="0" w:type="dxa"/>
            </w:tcMar>
            <w:vAlign w:val="center"/>
          </w:tcPr>
          <w:p w14:paraId="28FDCC11"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12.6%</w:t>
            </w:r>
          </w:p>
        </w:tc>
        <w:tc>
          <w:tcPr>
            <w:tcW w:w="464" w:type="pct"/>
            <w:shd w:val="clear" w:color="auto" w:fill="FFFFFF"/>
            <w:tcMar>
              <w:top w:w="0" w:type="dxa"/>
              <w:left w:w="0" w:type="dxa"/>
              <w:bottom w:w="0" w:type="dxa"/>
              <w:right w:w="0" w:type="dxa"/>
            </w:tcMar>
            <w:vAlign w:val="center"/>
          </w:tcPr>
          <w:p w14:paraId="2B8A82C4"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13.6%</w:t>
            </w:r>
          </w:p>
        </w:tc>
        <w:tc>
          <w:tcPr>
            <w:tcW w:w="467" w:type="pct"/>
            <w:shd w:val="clear" w:color="auto" w:fill="FFFFFF"/>
            <w:tcMar>
              <w:top w:w="0" w:type="dxa"/>
              <w:left w:w="0" w:type="dxa"/>
              <w:bottom w:w="0" w:type="dxa"/>
              <w:right w:w="0" w:type="dxa"/>
            </w:tcMar>
            <w:vAlign w:val="center"/>
          </w:tcPr>
          <w:p w14:paraId="7BC763D4"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42.8%</w:t>
            </w:r>
          </w:p>
        </w:tc>
        <w:tc>
          <w:tcPr>
            <w:tcW w:w="468" w:type="pct"/>
            <w:shd w:val="clear" w:color="auto" w:fill="FFFFFF"/>
            <w:tcMar>
              <w:top w:w="0" w:type="dxa"/>
              <w:left w:w="0" w:type="dxa"/>
              <w:bottom w:w="0" w:type="dxa"/>
              <w:right w:w="0" w:type="dxa"/>
            </w:tcMar>
            <w:vAlign w:val="center"/>
          </w:tcPr>
          <w:p w14:paraId="2B4DB8EC"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5.4%</w:t>
            </w:r>
          </w:p>
        </w:tc>
      </w:tr>
      <w:tr w:rsidR="00521C0E" w:rsidRPr="0065675E" w14:paraId="360AC39A" w14:textId="77777777" w:rsidTr="00D90C94">
        <w:trPr>
          <w:jc w:val="center"/>
        </w:trPr>
        <w:tc>
          <w:tcPr>
            <w:tcW w:w="911" w:type="pct"/>
            <w:shd w:val="clear" w:color="auto" w:fill="FFFFFF"/>
            <w:tcMar>
              <w:top w:w="0" w:type="dxa"/>
              <w:left w:w="0" w:type="dxa"/>
              <w:bottom w:w="0" w:type="dxa"/>
              <w:right w:w="0" w:type="dxa"/>
            </w:tcMar>
            <w:vAlign w:val="center"/>
          </w:tcPr>
          <w:p w14:paraId="090E49AB" w14:textId="4B742F18" w:rsidR="00FA6679" w:rsidRPr="000C3B16" w:rsidRDefault="00F44BAD" w:rsidP="000C3B16">
            <w:pPr>
              <w:pBdr>
                <w:top w:val="none" w:sz="0" w:space="0" w:color="000000"/>
                <w:left w:val="none" w:sz="0" w:space="0" w:color="000000"/>
                <w:bottom w:val="none" w:sz="0" w:space="0" w:color="000000"/>
                <w:right w:val="none" w:sz="0" w:space="0" w:color="000000"/>
              </w:pBdr>
              <w:spacing w:after="0"/>
              <w:ind w:left="142"/>
              <w:rPr>
                <w:rFonts w:asciiTheme="minorHAnsi" w:hAnsiTheme="minorHAnsi" w:cstheme="minorHAnsi"/>
                <w:sz w:val="20"/>
                <w:szCs w:val="20"/>
              </w:rPr>
            </w:pPr>
            <w:r>
              <w:rPr>
                <w:rFonts w:asciiTheme="minorHAnsi" w:hAnsiTheme="minorHAnsi" w:cstheme="minorHAnsi"/>
                <w:color w:val="000000"/>
                <w:sz w:val="20"/>
                <w:szCs w:val="20"/>
              </w:rPr>
              <w:t>Non-I</w:t>
            </w:r>
            <w:r w:rsidR="00F23BA8">
              <w:rPr>
                <w:rFonts w:asciiTheme="minorHAnsi" w:hAnsiTheme="minorHAnsi" w:cstheme="minorHAnsi"/>
                <w:color w:val="000000"/>
                <w:sz w:val="20"/>
                <w:szCs w:val="20"/>
              </w:rPr>
              <w:t>n</w:t>
            </w:r>
            <w:r>
              <w:rPr>
                <w:rFonts w:asciiTheme="minorHAnsi" w:hAnsiTheme="minorHAnsi" w:cstheme="minorHAnsi"/>
                <w:color w:val="000000"/>
                <w:sz w:val="20"/>
                <w:szCs w:val="20"/>
              </w:rPr>
              <w:t>digenous</w:t>
            </w:r>
          </w:p>
        </w:tc>
        <w:tc>
          <w:tcPr>
            <w:tcW w:w="697" w:type="pct"/>
            <w:gridSpan w:val="2"/>
            <w:shd w:val="clear" w:color="auto" w:fill="FFFFFF"/>
            <w:tcMar>
              <w:top w:w="0" w:type="dxa"/>
              <w:left w:w="0" w:type="dxa"/>
              <w:bottom w:w="0" w:type="dxa"/>
              <w:right w:w="0" w:type="dxa"/>
            </w:tcMar>
            <w:vAlign w:val="center"/>
          </w:tcPr>
          <w:p w14:paraId="042CCC63"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21,535.2</w:t>
            </w:r>
          </w:p>
        </w:tc>
        <w:tc>
          <w:tcPr>
            <w:tcW w:w="447" w:type="pct"/>
            <w:shd w:val="clear" w:color="auto" w:fill="FFFFFF"/>
            <w:tcMar>
              <w:top w:w="0" w:type="dxa"/>
              <w:left w:w="0" w:type="dxa"/>
              <w:bottom w:w="0" w:type="dxa"/>
              <w:right w:w="0" w:type="dxa"/>
            </w:tcMar>
            <w:vAlign w:val="center"/>
          </w:tcPr>
          <w:p w14:paraId="45A9AC55"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79.3%</w:t>
            </w:r>
          </w:p>
        </w:tc>
        <w:tc>
          <w:tcPr>
            <w:tcW w:w="618" w:type="pct"/>
            <w:shd w:val="clear" w:color="auto" w:fill="FFFFFF"/>
            <w:tcMar>
              <w:top w:w="0" w:type="dxa"/>
              <w:left w:w="0" w:type="dxa"/>
              <w:bottom w:w="0" w:type="dxa"/>
              <w:right w:w="0" w:type="dxa"/>
            </w:tcMar>
            <w:vAlign w:val="center"/>
          </w:tcPr>
          <w:p w14:paraId="194525D4"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6.4%</w:t>
            </w:r>
          </w:p>
        </w:tc>
        <w:tc>
          <w:tcPr>
            <w:tcW w:w="464" w:type="pct"/>
            <w:shd w:val="clear" w:color="auto" w:fill="FFFFFF"/>
            <w:tcMar>
              <w:top w:w="0" w:type="dxa"/>
              <w:left w:w="0" w:type="dxa"/>
              <w:bottom w:w="0" w:type="dxa"/>
              <w:right w:w="0" w:type="dxa"/>
            </w:tcMar>
            <w:vAlign w:val="center"/>
          </w:tcPr>
          <w:p w14:paraId="0CC8ED8A"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8.5%</w:t>
            </w:r>
          </w:p>
        </w:tc>
        <w:tc>
          <w:tcPr>
            <w:tcW w:w="464" w:type="pct"/>
            <w:shd w:val="clear" w:color="auto" w:fill="FFFFFF"/>
            <w:tcMar>
              <w:top w:w="0" w:type="dxa"/>
              <w:left w:w="0" w:type="dxa"/>
              <w:bottom w:w="0" w:type="dxa"/>
              <w:right w:w="0" w:type="dxa"/>
            </w:tcMar>
            <w:vAlign w:val="center"/>
          </w:tcPr>
          <w:p w14:paraId="134D9177"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7.1%</w:t>
            </w:r>
          </w:p>
        </w:tc>
        <w:tc>
          <w:tcPr>
            <w:tcW w:w="464" w:type="pct"/>
            <w:shd w:val="clear" w:color="auto" w:fill="FFFFFF"/>
            <w:tcMar>
              <w:top w:w="0" w:type="dxa"/>
              <w:left w:w="0" w:type="dxa"/>
              <w:bottom w:w="0" w:type="dxa"/>
              <w:right w:w="0" w:type="dxa"/>
            </w:tcMar>
            <w:vAlign w:val="center"/>
          </w:tcPr>
          <w:p w14:paraId="21D23CE7"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9.4%</w:t>
            </w:r>
          </w:p>
        </w:tc>
        <w:tc>
          <w:tcPr>
            <w:tcW w:w="467" w:type="pct"/>
            <w:shd w:val="clear" w:color="auto" w:fill="FFFFFF"/>
            <w:tcMar>
              <w:top w:w="0" w:type="dxa"/>
              <w:left w:w="0" w:type="dxa"/>
              <w:bottom w:w="0" w:type="dxa"/>
              <w:right w:w="0" w:type="dxa"/>
            </w:tcMar>
            <w:vAlign w:val="center"/>
          </w:tcPr>
          <w:p w14:paraId="19772603"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52.8%</w:t>
            </w:r>
          </w:p>
        </w:tc>
        <w:tc>
          <w:tcPr>
            <w:tcW w:w="468" w:type="pct"/>
            <w:shd w:val="clear" w:color="auto" w:fill="FFFFFF"/>
            <w:tcMar>
              <w:top w:w="0" w:type="dxa"/>
              <w:left w:w="0" w:type="dxa"/>
              <w:bottom w:w="0" w:type="dxa"/>
              <w:right w:w="0" w:type="dxa"/>
            </w:tcMar>
            <w:vAlign w:val="center"/>
          </w:tcPr>
          <w:p w14:paraId="0AFA0E7F"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color w:val="000000"/>
                <w:sz w:val="20"/>
                <w:szCs w:val="20"/>
              </w:rPr>
              <w:t>15.8%</w:t>
            </w:r>
          </w:p>
        </w:tc>
      </w:tr>
      <w:tr w:rsidR="0065675E" w:rsidRPr="0065675E" w14:paraId="2F3712B2" w14:textId="77777777" w:rsidTr="00D90C94">
        <w:trPr>
          <w:jc w:val="center"/>
        </w:trPr>
        <w:tc>
          <w:tcPr>
            <w:tcW w:w="911" w:type="pct"/>
            <w:tcBorders>
              <w:bottom w:val="single" w:sz="6" w:space="0" w:color="000000"/>
            </w:tcBorders>
            <w:shd w:val="clear" w:color="auto" w:fill="FFFFFF"/>
            <w:tcMar>
              <w:top w:w="0" w:type="dxa"/>
              <w:left w:w="0" w:type="dxa"/>
              <w:bottom w:w="0" w:type="dxa"/>
              <w:right w:w="0" w:type="dxa"/>
            </w:tcMar>
            <w:vAlign w:val="center"/>
          </w:tcPr>
          <w:p w14:paraId="28C7B097"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rPr>
                <w:rFonts w:asciiTheme="minorHAnsi" w:hAnsiTheme="minorHAnsi" w:cstheme="minorHAnsi"/>
                <w:sz w:val="20"/>
                <w:szCs w:val="20"/>
              </w:rPr>
            </w:pPr>
            <w:r w:rsidRPr="000C3B16">
              <w:rPr>
                <w:rFonts w:asciiTheme="minorHAnsi" w:hAnsiTheme="minorHAnsi" w:cstheme="minorHAnsi"/>
                <w:b/>
                <w:color w:val="000000"/>
                <w:sz w:val="20"/>
                <w:szCs w:val="20"/>
              </w:rPr>
              <w:t>Total</w:t>
            </w:r>
          </w:p>
        </w:tc>
        <w:tc>
          <w:tcPr>
            <w:tcW w:w="697" w:type="pct"/>
            <w:gridSpan w:val="2"/>
            <w:tcBorders>
              <w:bottom w:val="single" w:sz="6" w:space="0" w:color="000000"/>
            </w:tcBorders>
            <w:shd w:val="clear" w:color="auto" w:fill="FFFFFF"/>
            <w:tcMar>
              <w:top w:w="0" w:type="dxa"/>
              <w:left w:w="0" w:type="dxa"/>
              <w:bottom w:w="0" w:type="dxa"/>
              <w:right w:w="0" w:type="dxa"/>
            </w:tcMar>
            <w:vAlign w:val="center"/>
          </w:tcPr>
          <w:p w14:paraId="0FCE65C1"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27,147.2</w:t>
            </w:r>
          </w:p>
        </w:tc>
        <w:tc>
          <w:tcPr>
            <w:tcW w:w="447" w:type="pct"/>
            <w:tcBorders>
              <w:bottom w:val="single" w:sz="6" w:space="0" w:color="000000"/>
            </w:tcBorders>
            <w:shd w:val="clear" w:color="auto" w:fill="FFFFFF"/>
            <w:tcMar>
              <w:top w:w="0" w:type="dxa"/>
              <w:left w:w="0" w:type="dxa"/>
              <w:bottom w:w="0" w:type="dxa"/>
              <w:right w:w="0" w:type="dxa"/>
            </w:tcMar>
            <w:vAlign w:val="center"/>
          </w:tcPr>
          <w:p w14:paraId="7C2248DE"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100.0%</w:t>
            </w:r>
          </w:p>
        </w:tc>
        <w:tc>
          <w:tcPr>
            <w:tcW w:w="618" w:type="pct"/>
            <w:tcBorders>
              <w:bottom w:val="single" w:sz="6" w:space="0" w:color="000000"/>
            </w:tcBorders>
            <w:shd w:val="clear" w:color="auto" w:fill="FFFFFF"/>
            <w:tcMar>
              <w:top w:w="0" w:type="dxa"/>
              <w:left w:w="0" w:type="dxa"/>
              <w:bottom w:w="0" w:type="dxa"/>
              <w:right w:w="0" w:type="dxa"/>
            </w:tcMar>
            <w:vAlign w:val="center"/>
          </w:tcPr>
          <w:p w14:paraId="4A526FD9"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6.4%</w:t>
            </w:r>
          </w:p>
        </w:tc>
        <w:tc>
          <w:tcPr>
            <w:tcW w:w="464" w:type="pct"/>
            <w:tcBorders>
              <w:bottom w:val="single" w:sz="6" w:space="0" w:color="000000"/>
            </w:tcBorders>
            <w:shd w:val="clear" w:color="auto" w:fill="FFFFFF"/>
            <w:tcMar>
              <w:top w:w="0" w:type="dxa"/>
              <w:left w:w="0" w:type="dxa"/>
              <w:bottom w:w="0" w:type="dxa"/>
              <w:right w:w="0" w:type="dxa"/>
            </w:tcMar>
            <w:vAlign w:val="center"/>
          </w:tcPr>
          <w:p w14:paraId="5799B3C5"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8.6%</w:t>
            </w:r>
          </w:p>
        </w:tc>
        <w:tc>
          <w:tcPr>
            <w:tcW w:w="464" w:type="pct"/>
            <w:tcBorders>
              <w:bottom w:val="single" w:sz="6" w:space="0" w:color="000000"/>
            </w:tcBorders>
            <w:shd w:val="clear" w:color="auto" w:fill="FFFFFF"/>
            <w:tcMar>
              <w:top w:w="0" w:type="dxa"/>
              <w:left w:w="0" w:type="dxa"/>
              <w:bottom w:w="0" w:type="dxa"/>
              <w:right w:w="0" w:type="dxa"/>
            </w:tcMar>
            <w:vAlign w:val="center"/>
          </w:tcPr>
          <w:p w14:paraId="3E926189"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7.3%</w:t>
            </w:r>
          </w:p>
        </w:tc>
        <w:tc>
          <w:tcPr>
            <w:tcW w:w="464" w:type="pct"/>
            <w:tcBorders>
              <w:bottom w:val="single" w:sz="6" w:space="0" w:color="000000"/>
            </w:tcBorders>
            <w:shd w:val="clear" w:color="auto" w:fill="FFFFFF"/>
            <w:tcMar>
              <w:top w:w="0" w:type="dxa"/>
              <w:left w:w="0" w:type="dxa"/>
              <w:bottom w:w="0" w:type="dxa"/>
              <w:right w:w="0" w:type="dxa"/>
            </w:tcMar>
            <w:vAlign w:val="center"/>
          </w:tcPr>
          <w:p w14:paraId="10B49DDD"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9.0%</w:t>
            </w:r>
          </w:p>
        </w:tc>
        <w:tc>
          <w:tcPr>
            <w:tcW w:w="467" w:type="pct"/>
            <w:tcBorders>
              <w:bottom w:val="single" w:sz="6" w:space="0" w:color="000000"/>
            </w:tcBorders>
            <w:shd w:val="clear" w:color="auto" w:fill="FFFFFF"/>
            <w:tcMar>
              <w:top w:w="0" w:type="dxa"/>
              <w:left w:w="0" w:type="dxa"/>
              <w:bottom w:w="0" w:type="dxa"/>
              <w:right w:w="0" w:type="dxa"/>
            </w:tcMar>
            <w:vAlign w:val="center"/>
          </w:tcPr>
          <w:p w14:paraId="7C18D9A2"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52.0%</w:t>
            </w:r>
          </w:p>
        </w:tc>
        <w:tc>
          <w:tcPr>
            <w:tcW w:w="468" w:type="pct"/>
            <w:tcBorders>
              <w:bottom w:val="single" w:sz="6" w:space="0" w:color="000000"/>
            </w:tcBorders>
            <w:shd w:val="clear" w:color="auto" w:fill="FFFFFF"/>
            <w:tcMar>
              <w:top w:w="0" w:type="dxa"/>
              <w:left w:w="0" w:type="dxa"/>
              <w:bottom w:w="0" w:type="dxa"/>
              <w:right w:w="0" w:type="dxa"/>
            </w:tcMar>
            <w:vAlign w:val="center"/>
          </w:tcPr>
          <w:p w14:paraId="60621E73" w14:textId="77777777" w:rsidR="00FA6679" w:rsidRPr="000C3B16" w:rsidRDefault="00FA6679" w:rsidP="000C3B16">
            <w:pPr>
              <w:pBdr>
                <w:top w:val="none" w:sz="0" w:space="0" w:color="000000"/>
                <w:left w:val="none" w:sz="0" w:space="0" w:color="000000"/>
                <w:bottom w:val="none" w:sz="0" w:space="0" w:color="000000"/>
                <w:right w:val="none" w:sz="0" w:space="0" w:color="000000"/>
              </w:pBdr>
              <w:spacing w:after="0"/>
              <w:jc w:val="right"/>
              <w:rPr>
                <w:rFonts w:asciiTheme="minorHAnsi" w:hAnsiTheme="minorHAnsi" w:cstheme="minorHAnsi"/>
                <w:sz w:val="20"/>
                <w:szCs w:val="20"/>
              </w:rPr>
            </w:pPr>
            <w:r w:rsidRPr="000C3B16">
              <w:rPr>
                <w:rFonts w:asciiTheme="minorHAnsi" w:hAnsiTheme="minorHAnsi" w:cstheme="minorHAnsi"/>
                <w:b/>
                <w:color w:val="000000"/>
                <w:sz w:val="20"/>
                <w:szCs w:val="20"/>
              </w:rPr>
              <w:t>16.7%</w:t>
            </w:r>
          </w:p>
        </w:tc>
      </w:tr>
    </w:tbl>
    <w:bookmarkEnd w:id="86"/>
    <w:bookmarkEnd w:id="87"/>
    <w:p w14:paraId="671C7239" w14:textId="5962283E" w:rsidR="00E62039" w:rsidRDefault="008C3DEE" w:rsidP="00FA6679">
      <w:pPr>
        <w:autoSpaceDE/>
        <w:autoSpaceDN/>
        <w:textAlignment w:val="baseline"/>
      </w:pPr>
      <w:r>
        <w:rPr>
          <w:lang w:val="en-AU"/>
        </w:rPr>
        <w:fldChar w:fldCharType="begin"/>
      </w:r>
      <w:r>
        <w:rPr>
          <w:lang w:val="en-AU"/>
        </w:rPr>
        <w:instrText xml:space="preserve"> REF _Ref157000936 \h </w:instrText>
      </w:r>
      <w:r>
        <w:rPr>
          <w:lang w:val="en-AU"/>
        </w:rPr>
      </w:r>
      <w:r>
        <w:rPr>
          <w:lang w:val="en-AU"/>
        </w:rPr>
        <w:fldChar w:fldCharType="separate"/>
      </w:r>
      <w:r w:rsidR="00BF7889" w:rsidRPr="001C4788">
        <w:t xml:space="preserve">Table </w:t>
      </w:r>
      <w:r w:rsidR="00BF7889">
        <w:rPr>
          <w:noProof/>
        </w:rPr>
        <w:t>2</w:t>
      </w:r>
      <w:r>
        <w:rPr>
          <w:lang w:val="en-AU"/>
        </w:rPr>
        <w:fldChar w:fldCharType="end"/>
      </w:r>
      <w:r w:rsidR="001B5B7E">
        <w:rPr>
          <w:lang w:val="en-AU"/>
        </w:rPr>
        <w:fldChar w:fldCharType="begin" w:fldLock="1"/>
      </w:r>
      <w:r w:rsidR="001B5B7E">
        <w:rPr>
          <w:lang w:val="en-AU"/>
        </w:rPr>
        <w:instrText xml:space="preserve"> REF _Ref157000936 \h </w:instrText>
      </w:r>
      <w:r w:rsidR="001B5B7E">
        <w:rPr>
          <w:lang w:val="en-AU"/>
        </w:rPr>
      </w:r>
      <w:r w:rsidR="00000000">
        <w:rPr>
          <w:lang w:val="en-AU"/>
        </w:rPr>
        <w:fldChar w:fldCharType="separate"/>
      </w:r>
      <w:r w:rsidR="001B5B7E">
        <w:rPr>
          <w:lang w:val="en-AU"/>
        </w:rPr>
        <w:fldChar w:fldCharType="end"/>
      </w:r>
      <w:r w:rsidR="001B5B7E">
        <w:rPr>
          <w:lang w:val="en-AU"/>
        </w:rPr>
        <w:t xml:space="preserve"> </w:t>
      </w:r>
      <w:r w:rsidR="0024264F" w:rsidRPr="00500BC7">
        <w:rPr>
          <w:lang w:val="en-AU"/>
        </w:rPr>
        <w:t xml:space="preserve">also includes </w:t>
      </w:r>
      <w:r w:rsidR="00EC5FC6">
        <w:rPr>
          <w:lang w:val="en-AU"/>
        </w:rPr>
        <w:t xml:space="preserve">projections for </w:t>
      </w:r>
      <w:r w:rsidR="00D77718" w:rsidRPr="00500BC7">
        <w:rPr>
          <w:lang w:val="en-AU"/>
        </w:rPr>
        <w:t>urban</w:t>
      </w:r>
      <w:r w:rsidR="0024264F" w:rsidRPr="00500BC7">
        <w:rPr>
          <w:lang w:val="en-AU"/>
        </w:rPr>
        <w:t xml:space="preserve"> v</w:t>
      </w:r>
      <w:r w:rsidR="00D96CA6">
        <w:rPr>
          <w:lang w:val="en-AU"/>
        </w:rPr>
        <w:t>ersu</w:t>
      </w:r>
      <w:r w:rsidR="0024264F" w:rsidRPr="00500BC7">
        <w:rPr>
          <w:lang w:val="en-AU"/>
        </w:rPr>
        <w:t xml:space="preserve">s </w:t>
      </w:r>
      <w:r w:rsidR="00D77718" w:rsidRPr="00500BC7">
        <w:rPr>
          <w:lang w:val="en-AU"/>
        </w:rPr>
        <w:t>rural</w:t>
      </w:r>
      <w:r w:rsidR="00C372C6">
        <w:rPr>
          <w:lang w:val="en-AU"/>
        </w:rPr>
        <w:t xml:space="preserve"> regions</w:t>
      </w:r>
      <w:r w:rsidR="00EC5FC6">
        <w:rPr>
          <w:lang w:val="en-AU"/>
        </w:rPr>
        <w:t xml:space="preserve">, </w:t>
      </w:r>
      <w:r w:rsidR="00447A28">
        <w:rPr>
          <w:lang w:val="en-AU"/>
        </w:rPr>
        <w:t>First Nations</w:t>
      </w:r>
      <w:r w:rsidR="0024264F" w:rsidRPr="00500BC7">
        <w:rPr>
          <w:lang w:val="en-AU"/>
        </w:rPr>
        <w:t xml:space="preserve"> </w:t>
      </w:r>
      <w:r w:rsidR="00D12D3D">
        <w:rPr>
          <w:lang w:val="en-AU"/>
        </w:rPr>
        <w:t>s</w:t>
      </w:r>
      <w:r w:rsidR="0024264F" w:rsidRPr="00500BC7">
        <w:rPr>
          <w:lang w:val="en-AU"/>
        </w:rPr>
        <w:t>tatus</w:t>
      </w:r>
      <w:r w:rsidR="00EC5FC6">
        <w:rPr>
          <w:lang w:val="en-AU"/>
        </w:rPr>
        <w:t xml:space="preserve"> and age group</w:t>
      </w:r>
      <w:r w:rsidR="0024264F" w:rsidRPr="00500BC7">
        <w:rPr>
          <w:lang w:val="en-AU"/>
        </w:rPr>
        <w:t>. These</w:t>
      </w:r>
      <w:r w:rsidR="007D3226" w:rsidRPr="00500BC7">
        <w:rPr>
          <w:lang w:val="en-AU"/>
        </w:rPr>
        <w:t xml:space="preserve"> </w:t>
      </w:r>
      <w:r w:rsidR="0024264F" w:rsidRPr="00500BC7">
        <w:rPr>
          <w:lang w:val="en-AU"/>
        </w:rPr>
        <w:t>subpopulation estimates are important inputs for the NMHSPF calculations</w:t>
      </w:r>
      <w:r w:rsidR="00A00BFC">
        <w:rPr>
          <w:lang w:val="en-AU"/>
        </w:rPr>
        <w:t xml:space="preserve"> because they are multiplied by the prevalence to obtain the estimated number of people with a need</w:t>
      </w:r>
      <w:r w:rsidR="0024264F" w:rsidRPr="00500BC7">
        <w:rPr>
          <w:lang w:val="en-AU"/>
        </w:rPr>
        <w:t>.</w:t>
      </w:r>
      <w:r w:rsidR="00F0199E">
        <w:rPr>
          <w:lang w:val="en-AU"/>
        </w:rPr>
        <w:t xml:space="preserve"> </w:t>
      </w:r>
      <w:r w:rsidR="0024264F" w:rsidRPr="00500BC7">
        <w:rPr>
          <w:lang w:val="en-AU"/>
        </w:rPr>
        <w:t>Population data from the NMHSPF</w:t>
      </w:r>
      <w:r w:rsidR="002205E9">
        <w:rPr>
          <w:lang w:val="en-AU"/>
        </w:rPr>
        <w:t xml:space="preserve"> V4.3</w:t>
      </w:r>
      <w:r w:rsidR="0024264F" w:rsidRPr="00500BC7">
        <w:rPr>
          <w:lang w:val="en-AU"/>
        </w:rPr>
        <w:t xml:space="preserve"> has also been used to develop estimates at the </w:t>
      </w:r>
      <w:r w:rsidR="00D96CA6">
        <w:rPr>
          <w:lang w:val="en-AU"/>
        </w:rPr>
        <w:t>national,</w:t>
      </w:r>
      <w:r w:rsidR="0024264F" w:rsidRPr="00500BC7">
        <w:rPr>
          <w:lang w:val="en-AU"/>
        </w:rPr>
        <w:t xml:space="preserve"> state/territory, PHN, LHN and SA3 geographical levels.</w:t>
      </w:r>
      <w:bookmarkStart w:id="89" w:name="Prevalence_of_mental_illness_and_target_"/>
      <w:bookmarkStart w:id="90" w:name="_bookmark11"/>
      <w:bookmarkEnd w:id="89"/>
      <w:bookmarkEnd w:id="90"/>
    </w:p>
    <w:p w14:paraId="05313759" w14:textId="38E93F87" w:rsidR="00C372C6" w:rsidRPr="00C372C6" w:rsidRDefault="00C372C6" w:rsidP="00C372C6">
      <w:pPr>
        <w:rPr>
          <w:lang w:val="en-AU"/>
        </w:rPr>
      </w:pPr>
      <w:r>
        <w:rPr>
          <w:lang w:val="en-AU"/>
        </w:rPr>
        <w:t>In September 2023, the ABS updated estimate</w:t>
      </w:r>
      <w:r w:rsidR="00BE2A62">
        <w:rPr>
          <w:lang w:val="en-AU"/>
        </w:rPr>
        <w:t>s</w:t>
      </w:r>
      <w:r>
        <w:rPr>
          <w:lang w:val="en-AU"/>
        </w:rPr>
        <w:t xml:space="preserve"> of resident populations for June 2022</w:t>
      </w:r>
      <w:r w:rsidR="00F70FDB">
        <w:rPr>
          <w:lang w:val="en-AU"/>
        </w:rPr>
        <w:t xml:space="preserve"> </w:t>
      </w:r>
      <w:r w:rsidR="00F70FDB">
        <w:rPr>
          <w:lang w:val="en-AU"/>
        </w:rPr>
        <w:fldChar w:fldCharType="begin"/>
      </w:r>
      <w:r w:rsidR="001718B6">
        <w:rPr>
          <w:lang w:val="en-AU"/>
        </w:rPr>
        <w:instrText xml:space="preserve"> ADDIN EN.CITE &lt;EndNote&gt;&lt;Cite&gt;&lt;Author&gt;Australian Bureau of Statistics&lt;/Author&gt;&lt;Year&gt;2023&lt;/Year&gt;&lt;RecNum&gt;602&lt;/RecNum&gt;&lt;DisplayText&gt;(Australian Bureau of Statistics, 2023b)&lt;/DisplayText&gt;&lt;record&gt;&lt;rec-number&gt;602&lt;/rec-number&gt;&lt;foreign-keys&gt;&lt;key app="EN" db-id="xfaw9ta2pv0xp4ezzwov20a5ez529fs09psf" timestamp="1713163428" guid="9442d2e8-56d1-4f66-9bb1-c6404c01f91a"&gt;602&lt;/key&gt;&lt;/foreign-keys&gt;&lt;ref-type name="Web Page"&gt;12&lt;/ref-type&gt;&lt;contributors&gt;&lt;authors&gt;&lt;author&gt;Australian Bureau of Statistics,,&lt;/author&gt;&lt;/authors&gt;&lt;/contributors&gt;&lt;titles&gt;&lt;title&gt;Regional population by age and sex 2022&lt;/title&gt;&lt;/titles&gt;&lt;dates&gt;&lt;year&gt;2023&lt;/year&gt;&lt;/dates&gt;&lt;label&gt;ABS&lt;/label&gt;&lt;urls&gt;&lt;related-urls&gt;&lt;url&gt;https://www.abs.gov.au/statistics/people/population/regional-population-age-and-sex/latest-release&lt;/url&gt;&lt;/related-urls&gt;&lt;/urls&gt;&lt;/record&gt;&lt;/Cite&gt;&lt;Cite&gt;&lt;Author&gt;Australian Bureau of Statistics&lt;/Author&gt;&lt;Year&gt;2023&lt;/Year&gt;&lt;RecNum&gt;602&lt;/RecNum&gt;&lt;record&gt;&lt;rec-number&gt;602&lt;/rec-number&gt;&lt;foreign-keys&gt;&lt;key app="EN" db-id="xfaw9ta2pv0xp4ezzwov20a5ez529fs09psf" timestamp="1713163428" guid="9442d2e8-56d1-4f66-9bb1-c6404c01f91a"&gt;602&lt;/key&gt;&lt;/foreign-keys&gt;&lt;ref-type name="Web Page"&gt;12&lt;/ref-type&gt;&lt;contributors&gt;&lt;authors&gt;&lt;author&gt;Australian Bureau of Statistics,,&lt;/author&gt;&lt;/authors&gt;&lt;/contributors&gt;&lt;titles&gt;&lt;title&gt;Regional population by age and sex 2022&lt;/title&gt;&lt;/titles&gt;&lt;dates&gt;&lt;year&gt;2023&lt;/year&gt;&lt;/dates&gt;&lt;label&gt;ABS&lt;/label&gt;&lt;urls&gt;&lt;related-urls&gt;&lt;url&gt;https://www.abs.gov.au/statistics/people/population/regional-population-age-and-sex/latest-release&lt;/url&gt;&lt;/related-urls&gt;&lt;/urls&gt;&lt;/record&gt;&lt;/Cite&gt;&lt;/EndNote&gt;</w:instrText>
      </w:r>
      <w:r w:rsidR="00F70FDB">
        <w:rPr>
          <w:lang w:val="en-AU"/>
        </w:rPr>
        <w:fldChar w:fldCharType="separate"/>
      </w:r>
      <w:r w:rsidR="00E608E3">
        <w:rPr>
          <w:noProof/>
          <w:lang w:val="en-AU"/>
        </w:rPr>
        <w:t>(Australian Bureau of Statistics, 2023b)</w:t>
      </w:r>
      <w:r w:rsidR="00F70FDB">
        <w:rPr>
          <w:lang w:val="en-AU"/>
        </w:rPr>
        <w:fldChar w:fldCharType="end"/>
      </w:r>
      <w:r>
        <w:rPr>
          <w:lang w:val="en-AU"/>
        </w:rPr>
        <w:t xml:space="preserve"> and in </w:t>
      </w:r>
      <w:r w:rsidR="00477156">
        <w:rPr>
          <w:lang w:val="en-AU"/>
        </w:rPr>
        <w:t>November</w:t>
      </w:r>
      <w:r>
        <w:rPr>
          <w:lang w:val="en-AU"/>
        </w:rPr>
        <w:t xml:space="preserve"> 2023 the ABS released revised population projections for Australia for states and territories and capital cities</w:t>
      </w:r>
      <w:r w:rsidR="00E05D50">
        <w:rPr>
          <w:lang w:val="en-AU"/>
        </w:rPr>
        <w:t xml:space="preserve"> </w:t>
      </w:r>
      <w:r w:rsidR="00E608E3">
        <w:rPr>
          <w:lang w:val="en-AU"/>
        </w:rPr>
        <w:fldChar w:fldCharType="begin"/>
      </w:r>
      <w:r w:rsidR="001718B6">
        <w:rPr>
          <w:lang w:val="en-AU"/>
        </w:rPr>
        <w:instrText xml:space="preserve"> ADDIN EN.CITE &lt;EndNote&gt;&lt;Cite&gt;&lt;Author&gt;Australian Bureau of Statistics&lt;/Author&gt;&lt;Year&gt;2023&lt;/Year&gt;&lt;RecNum&gt;605&lt;/RecNum&gt;&lt;DisplayText&gt;(Australian Bureau of Statistics, 2023a)&lt;/DisplayText&gt;&lt;record&gt;&lt;rec-number&gt;605&lt;/rec-number&gt;&lt;foreign-keys&gt;&lt;key app="EN" db-id="xfaw9ta2pv0xp4ezzwov20a5ez529fs09psf" timestamp="1713163429" guid="89d5280b-de27-4cb1-af74-e76b28b847ae"&gt;605&lt;/key&gt;&lt;/foreign-keys&gt;&lt;ref-type name="Web Page"&gt;12&lt;/ref-type&gt;&lt;contributors&gt;&lt;authors&gt;&lt;author&gt;Australian Bureau of Statistics,,&lt;/author&gt;&lt;/authors&gt;&lt;/contributors&gt;&lt;titles&gt;&lt;title&gt;Population Projections, Australia (2022 base – 2071)&lt;/title&gt;&lt;/titles&gt;&lt;number&gt;8-8-2023&lt;/number&gt;&lt;dates&gt;&lt;year&gt;2023&lt;/year&gt;&lt;/dates&gt;&lt;publisher&gt;ABS&lt;/publisher&gt;&lt;urls&gt;&lt;related-urls&gt;&lt;url&gt;https://www.abs.gov.au/statistics/people/population/population-projections-australia/latest-release&lt;/url&gt;&lt;/related-urls&gt;&lt;/urls&gt;&lt;/record&gt;&lt;/Cite&gt;&lt;/EndNote&gt;</w:instrText>
      </w:r>
      <w:r w:rsidR="00E608E3">
        <w:rPr>
          <w:lang w:val="en-AU"/>
        </w:rPr>
        <w:fldChar w:fldCharType="separate"/>
      </w:r>
      <w:r w:rsidR="00590A5D">
        <w:rPr>
          <w:noProof/>
          <w:lang w:val="en-AU"/>
        </w:rPr>
        <w:t>(Australian Bureau of Statistics, 2023a)</w:t>
      </w:r>
      <w:r w:rsidR="00E608E3">
        <w:rPr>
          <w:lang w:val="en-AU"/>
        </w:rPr>
        <w:fldChar w:fldCharType="end"/>
      </w:r>
      <w:r>
        <w:rPr>
          <w:lang w:val="en-AU"/>
        </w:rPr>
        <w:t xml:space="preserve">. Unfortunately, these </w:t>
      </w:r>
      <w:r w:rsidR="00D04B1A">
        <w:rPr>
          <w:lang w:val="en-AU"/>
        </w:rPr>
        <w:t xml:space="preserve">later </w:t>
      </w:r>
      <w:r>
        <w:rPr>
          <w:lang w:val="en-AU"/>
        </w:rPr>
        <w:t xml:space="preserve">data do not provide information </w:t>
      </w:r>
      <w:r w:rsidR="006720EB">
        <w:rPr>
          <w:lang w:val="en-AU"/>
        </w:rPr>
        <w:t xml:space="preserve">by </w:t>
      </w:r>
      <w:r w:rsidR="00D04B1A">
        <w:rPr>
          <w:lang w:val="en-AU"/>
        </w:rPr>
        <w:t xml:space="preserve">all the subcategories </w:t>
      </w:r>
      <w:r w:rsidR="0014389E">
        <w:rPr>
          <w:lang w:val="en-AU"/>
        </w:rPr>
        <w:t xml:space="preserve">required to update </w:t>
      </w:r>
      <w:r>
        <w:rPr>
          <w:lang w:val="en-AU"/>
        </w:rPr>
        <w:t xml:space="preserve">the NMHSPF estimates in full. </w:t>
      </w:r>
      <w:r w:rsidR="0014389E">
        <w:rPr>
          <w:lang w:val="en-AU"/>
        </w:rPr>
        <w:t>Therefore</w:t>
      </w:r>
      <w:r>
        <w:rPr>
          <w:lang w:val="en-AU"/>
        </w:rPr>
        <w:t>, the analysis presented in this report is based on the</w:t>
      </w:r>
      <w:r w:rsidR="0014389E">
        <w:rPr>
          <w:lang w:val="en-AU"/>
        </w:rPr>
        <w:t xml:space="preserve"> </w:t>
      </w:r>
      <w:r w:rsidR="0014389E">
        <w:rPr>
          <w:lang w:val="en-AU"/>
        </w:rPr>
        <w:lastRenderedPageBreak/>
        <w:t xml:space="preserve">population data used for the </w:t>
      </w:r>
      <w:r>
        <w:rPr>
          <w:lang w:val="en-AU"/>
        </w:rPr>
        <w:t xml:space="preserve">latest version of the NMHSPF </w:t>
      </w:r>
      <w:r w:rsidR="00FE7C59">
        <w:t>Planning Support Tool</w:t>
      </w:r>
      <w:r w:rsidR="00F03E91">
        <w:t xml:space="preserve"> V</w:t>
      </w:r>
      <w:r w:rsidR="009435F2">
        <w:t xml:space="preserve"> </w:t>
      </w:r>
      <w:r w:rsidR="00F03E91">
        <w:t>4.3</w:t>
      </w:r>
      <w:r>
        <w:rPr>
          <w:lang w:val="en-AU"/>
        </w:rPr>
        <w:t xml:space="preserve">. </w:t>
      </w:r>
      <w:r w:rsidRPr="00E07287">
        <w:rPr>
          <w:lang w:val="en-AU"/>
        </w:rPr>
        <w:t>In</w:t>
      </w:r>
      <w:r w:rsidR="004A173D" w:rsidRPr="00E07287">
        <w:rPr>
          <w:lang w:val="en-AU"/>
        </w:rPr>
        <w:t xml:space="preserve"> </w:t>
      </w:r>
      <w:r w:rsidR="004A173D" w:rsidRPr="000E3BA8">
        <w:rPr>
          <w:lang w:val="en-AU"/>
        </w:rPr>
        <w:t>Chapter</w:t>
      </w:r>
      <w:r w:rsidRPr="000E3BA8">
        <w:rPr>
          <w:lang w:val="en-AU"/>
        </w:rPr>
        <w:t xml:space="preserve"> </w:t>
      </w:r>
      <w:r w:rsidR="00975E11">
        <w:rPr>
          <w:lang w:val="en-AU"/>
        </w:rPr>
        <w:fldChar w:fldCharType="begin"/>
      </w:r>
      <w:r w:rsidR="00975E11">
        <w:rPr>
          <w:lang w:val="en-AU"/>
        </w:rPr>
        <w:instrText xml:space="preserve"> REF _Ref165456421 \n \h </w:instrText>
      </w:r>
      <w:r w:rsidR="00975E11">
        <w:rPr>
          <w:lang w:val="en-AU"/>
        </w:rPr>
      </w:r>
      <w:r w:rsidR="00975E11">
        <w:rPr>
          <w:lang w:val="en-AU"/>
        </w:rPr>
        <w:fldChar w:fldCharType="separate"/>
      </w:r>
      <w:r w:rsidR="00BF7889">
        <w:rPr>
          <w:lang w:val="en-AU"/>
        </w:rPr>
        <w:t>5</w:t>
      </w:r>
      <w:r w:rsidR="00975E11">
        <w:rPr>
          <w:lang w:val="en-AU"/>
        </w:rPr>
        <w:fldChar w:fldCharType="end"/>
      </w:r>
      <w:r w:rsidR="009A740C">
        <w:rPr>
          <w:lang w:val="en-AU"/>
        </w:rPr>
        <w:t xml:space="preserve"> </w:t>
      </w:r>
      <w:r>
        <w:rPr>
          <w:lang w:val="en-AU"/>
        </w:rPr>
        <w:t xml:space="preserve">sensitivity analysis of </w:t>
      </w:r>
      <w:r w:rsidR="009A740C">
        <w:rPr>
          <w:lang w:val="en-AU"/>
        </w:rPr>
        <w:t xml:space="preserve">the </w:t>
      </w:r>
      <w:r>
        <w:rPr>
          <w:lang w:val="en-AU"/>
        </w:rPr>
        <w:t>results</w:t>
      </w:r>
      <w:r w:rsidR="009A740C">
        <w:rPr>
          <w:lang w:val="en-AU"/>
        </w:rPr>
        <w:t xml:space="preserve"> is presented</w:t>
      </w:r>
      <w:r>
        <w:rPr>
          <w:lang w:val="en-AU"/>
        </w:rPr>
        <w:t>, including the potential impact of revisions to population data.</w:t>
      </w:r>
    </w:p>
    <w:p w14:paraId="7914F507" w14:textId="49FE2638" w:rsidR="00E811DF" w:rsidRPr="001534DA" w:rsidRDefault="0042711E" w:rsidP="00306D47">
      <w:pPr>
        <w:pStyle w:val="Heading2numbered"/>
        <w:ind w:left="431"/>
      </w:pPr>
      <w:bookmarkStart w:id="91" w:name="_Toc169858013"/>
      <w:bookmarkStart w:id="92" w:name="_Toc174707707"/>
      <w:bookmarkStart w:id="93" w:name="_Toc174708040"/>
      <w:r>
        <w:t xml:space="preserve">Number of people within each </w:t>
      </w:r>
      <w:r w:rsidR="002968FF">
        <w:t>need group</w:t>
      </w:r>
      <w:bookmarkEnd w:id="91"/>
      <w:bookmarkEnd w:id="92"/>
      <w:bookmarkEnd w:id="93"/>
    </w:p>
    <w:p w14:paraId="7914F509" w14:textId="7AEE712F" w:rsidR="00E811DF" w:rsidRDefault="00147114" w:rsidP="004D640A">
      <w:pPr>
        <w:autoSpaceDE/>
        <w:autoSpaceDN/>
        <w:textAlignment w:val="baseline"/>
        <w:rPr>
          <w:lang w:val="en-AU"/>
        </w:rPr>
      </w:pPr>
      <w:r>
        <w:rPr>
          <w:noProof/>
          <w:lang w:val="en-AU"/>
        </w:rPr>
        <w:drawing>
          <wp:anchor distT="0" distB="0" distL="114300" distR="114300" simplePos="0" relativeHeight="251658251" behindDoc="0" locked="0" layoutInCell="1" allowOverlap="1" wp14:anchorId="34C9E68E" wp14:editId="169C4FE2">
            <wp:simplePos x="0" y="0"/>
            <wp:positionH relativeFrom="column">
              <wp:posOffset>3404235</wp:posOffset>
            </wp:positionH>
            <wp:positionV relativeFrom="paragraph">
              <wp:posOffset>88900</wp:posOffset>
            </wp:positionV>
            <wp:extent cx="2343150" cy="1255395"/>
            <wp:effectExtent l="0" t="0" r="0" b="0"/>
            <wp:wrapSquare wrapText="bothSides"/>
            <wp:docPr id="421431200" name="Picture 421431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31200" name="Picture 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1255395"/>
                    </a:xfrm>
                    <a:prstGeom prst="rect">
                      <a:avLst/>
                    </a:prstGeom>
                    <a:noFill/>
                  </pic:spPr>
                </pic:pic>
              </a:graphicData>
            </a:graphic>
            <wp14:sizeRelH relativeFrom="margin">
              <wp14:pctWidth>0</wp14:pctWidth>
            </wp14:sizeRelH>
            <wp14:sizeRelV relativeFrom="margin">
              <wp14:pctHeight>0</wp14:pctHeight>
            </wp14:sizeRelV>
          </wp:anchor>
        </w:drawing>
      </w:r>
      <w:r w:rsidR="0024264F" w:rsidRPr="004D640A">
        <w:rPr>
          <w:lang w:val="en-AU"/>
        </w:rPr>
        <w:t xml:space="preserve">The starting point for </w:t>
      </w:r>
      <w:r w:rsidR="008B7B64">
        <w:rPr>
          <w:lang w:val="en-AU"/>
        </w:rPr>
        <w:t xml:space="preserve">the </w:t>
      </w:r>
      <w:r w:rsidR="0024264F" w:rsidRPr="004D640A">
        <w:rPr>
          <w:lang w:val="en-AU"/>
        </w:rPr>
        <w:t xml:space="preserve">NMHSPF is the </w:t>
      </w:r>
      <w:r w:rsidR="00FE653E">
        <w:rPr>
          <w:lang w:val="en-AU"/>
        </w:rPr>
        <w:t>estimated or project</w:t>
      </w:r>
      <w:r w:rsidR="00A27555">
        <w:rPr>
          <w:lang w:val="en-AU"/>
        </w:rPr>
        <w:t>ed</w:t>
      </w:r>
      <w:r w:rsidR="00FE653E">
        <w:rPr>
          <w:lang w:val="en-AU"/>
        </w:rPr>
        <w:t xml:space="preserve"> population </w:t>
      </w:r>
      <w:r w:rsidR="001B36A8">
        <w:rPr>
          <w:lang w:val="en-AU"/>
        </w:rPr>
        <w:t xml:space="preserve">followed by </w:t>
      </w:r>
      <w:r w:rsidR="0024264F" w:rsidRPr="004D640A">
        <w:rPr>
          <w:lang w:val="en-AU"/>
        </w:rPr>
        <w:t xml:space="preserve">estimates of the rates of mental illness per 100,000 people within each of the relevant </w:t>
      </w:r>
      <w:r w:rsidR="00E07287">
        <w:rPr>
          <w:lang w:val="en-AU"/>
        </w:rPr>
        <w:t>subpopulation</w:t>
      </w:r>
      <w:r w:rsidR="0024264F" w:rsidRPr="004D640A">
        <w:rPr>
          <w:lang w:val="en-AU"/>
        </w:rPr>
        <w:t xml:space="preserve">s (see Appendix </w:t>
      </w:r>
      <w:r w:rsidR="00F2378A">
        <w:rPr>
          <w:lang w:val="en-AU"/>
        </w:rPr>
        <w:fldChar w:fldCharType="begin"/>
      </w:r>
      <w:r w:rsidR="00F2378A">
        <w:rPr>
          <w:lang w:val="en-AU"/>
        </w:rPr>
        <w:instrText xml:space="preserve"> REF _Ref164084770 \n \h </w:instrText>
      </w:r>
      <w:r w:rsidR="00F2378A">
        <w:rPr>
          <w:lang w:val="en-AU"/>
        </w:rPr>
      </w:r>
      <w:r w:rsidR="00F2378A">
        <w:rPr>
          <w:lang w:val="en-AU"/>
        </w:rPr>
        <w:fldChar w:fldCharType="separate"/>
      </w:r>
      <w:r w:rsidR="00BF7889">
        <w:rPr>
          <w:lang w:val="en-AU"/>
        </w:rPr>
        <w:t>B</w:t>
      </w:r>
      <w:r w:rsidR="00F2378A">
        <w:rPr>
          <w:lang w:val="en-AU"/>
        </w:rPr>
        <w:fldChar w:fldCharType="end"/>
      </w:r>
      <w:r w:rsidR="0024264F" w:rsidRPr="005A7406">
        <w:rPr>
          <w:lang w:val="en-AU"/>
        </w:rPr>
        <w:t>).</w:t>
      </w:r>
      <w:r w:rsidR="0024264F" w:rsidRPr="004D640A">
        <w:rPr>
          <w:lang w:val="en-AU"/>
        </w:rPr>
        <w:t xml:space="preserve"> The NMHSPF contains three levels of severity of mental illness (mild, moderate, and severe). </w:t>
      </w:r>
      <w:r w:rsidR="008940CC">
        <w:rPr>
          <w:lang w:val="en-AU"/>
        </w:rPr>
        <w:fldChar w:fldCharType="begin"/>
      </w:r>
      <w:r w:rsidR="008940CC">
        <w:rPr>
          <w:lang w:val="en-AU"/>
        </w:rPr>
        <w:instrText xml:space="preserve"> REF _Ref164073637 \h </w:instrText>
      </w:r>
      <w:r w:rsidR="008940CC">
        <w:rPr>
          <w:lang w:val="en-AU"/>
        </w:rPr>
      </w:r>
      <w:r w:rsidR="008940CC">
        <w:rPr>
          <w:lang w:val="en-AU"/>
        </w:rPr>
        <w:fldChar w:fldCharType="separate"/>
      </w:r>
      <w:r w:rsidR="00BF7889">
        <w:t xml:space="preserve">Table </w:t>
      </w:r>
      <w:r w:rsidR="00BF7889">
        <w:rPr>
          <w:noProof/>
        </w:rPr>
        <w:t>3</w:t>
      </w:r>
      <w:r w:rsidR="008940CC">
        <w:rPr>
          <w:lang w:val="en-AU"/>
        </w:rPr>
        <w:fldChar w:fldCharType="end"/>
      </w:r>
      <w:r w:rsidR="008940CC">
        <w:rPr>
          <w:lang w:val="en-AU"/>
        </w:rPr>
        <w:t xml:space="preserve"> </w:t>
      </w:r>
      <w:r w:rsidR="000B1E4C">
        <w:rPr>
          <w:lang w:val="en-AU"/>
        </w:rPr>
        <w:t>presents</w:t>
      </w:r>
      <w:r w:rsidR="008940CC">
        <w:rPr>
          <w:lang w:val="en-AU"/>
        </w:rPr>
        <w:t xml:space="preserve"> these levels of severity as </w:t>
      </w:r>
      <w:r w:rsidR="0025182D">
        <w:rPr>
          <w:lang w:val="en-AU"/>
        </w:rPr>
        <w:t>described in</w:t>
      </w:r>
      <w:r w:rsidR="008940CC">
        <w:rPr>
          <w:lang w:val="en-AU"/>
        </w:rPr>
        <w:t xml:space="preserve"> the </w:t>
      </w:r>
      <w:r w:rsidR="008216E4">
        <w:rPr>
          <w:lang w:val="en-AU"/>
        </w:rPr>
        <w:t xml:space="preserve">Technical Appendices of the </w:t>
      </w:r>
      <w:r w:rsidR="008940CC">
        <w:rPr>
          <w:lang w:val="en-AU"/>
        </w:rPr>
        <w:t>NMHSPF</w:t>
      </w:r>
      <w:r w:rsidR="009909DA">
        <w:rPr>
          <w:lang w:val="en-AU"/>
        </w:rPr>
        <w:t xml:space="preserve"> V4.3</w:t>
      </w:r>
      <w:r w:rsidR="008940CC">
        <w:rPr>
          <w:lang w:val="en-AU"/>
        </w:rPr>
        <w:t xml:space="preserve"> </w:t>
      </w:r>
      <w:r w:rsidR="0022366E">
        <w:rPr>
          <w:lang w:val="en-AU"/>
        </w:rPr>
        <w:fldChar w:fldCharType="begin"/>
      </w:r>
      <w:r w:rsidR="001718B6">
        <w:rPr>
          <w:lang w:val="en-AU"/>
        </w:rPr>
        <w:instrText xml:space="preserve"> ADDIN EN.CITE &lt;EndNote&gt;&lt;Cite&gt;&lt;Author&gt;Diminic&lt;/Author&gt;&lt;Year&gt;2023&lt;/Year&gt;&lt;RecNum&gt;575&lt;/RecNum&gt;&lt;DisplayText&gt;(Diminic, Page, et al., 2023)&lt;/DisplayText&gt;&lt;record&gt;&lt;rec-number&gt;575&lt;/rec-number&gt;&lt;foreign-keys&gt;&lt;key app="EN" db-id="xfaw9ta2pv0xp4ezzwov20a5ez529fs09psf" timestamp="1713163346" guid="05720478-c0f3-48bb-bbed-c49676001407"&gt;575&lt;/key&gt;&lt;/foreign-keys&gt;&lt;ref-type name="Report"&gt;27&lt;/ref-type&gt;&lt;contributors&gt;&lt;authors&gt;&lt;author&gt;Diminic, S&lt;/author&gt;&lt;author&gt;Page, I&lt;/author&gt;&lt;author&gt;Gossip, K&lt;/author&gt;&lt;author&gt;Comben, C&lt;/author&gt;&lt;author&gt;Wright, E&lt;/author&gt;&lt;author&gt;Pagliaro, C&lt;/author&gt;&lt;author&gt;John, J&lt;/author&gt;&lt;author&gt;Wailan, M&lt;/author&gt;&lt;/authors&gt;&lt;/contributors&gt;&lt;titles&gt;&lt;title&gt;Technical Appendices for the Introduction to the National Mental Health Service Planning Framework. Version 4.3. June 2023&lt;/title&gt;&lt;/titles&gt;&lt;dates&gt;&lt;year&gt;2023&lt;/year&gt;&lt;/dates&gt;&lt;pub-location&gt;Queensland Centre for Mental Health Research, School of Public Health, The Universoity of Queensland&lt;/pub-location&gt;&lt;urls&gt;&lt;/urls&gt;&lt;/record&gt;&lt;/Cite&gt;&lt;/EndNote&gt;</w:instrText>
      </w:r>
      <w:r w:rsidR="0022366E">
        <w:rPr>
          <w:lang w:val="en-AU"/>
        </w:rPr>
        <w:fldChar w:fldCharType="separate"/>
      </w:r>
      <w:r w:rsidR="0022366E">
        <w:rPr>
          <w:noProof/>
          <w:lang w:val="en-AU"/>
        </w:rPr>
        <w:t>(Diminic, Page, et al., 2023)</w:t>
      </w:r>
      <w:r w:rsidR="0022366E">
        <w:rPr>
          <w:lang w:val="en-AU"/>
        </w:rPr>
        <w:fldChar w:fldCharType="end"/>
      </w:r>
      <w:r w:rsidR="008940CC">
        <w:rPr>
          <w:lang w:val="en-AU"/>
        </w:rPr>
        <w:t>.</w:t>
      </w:r>
      <w:r w:rsidR="0024264F" w:rsidRPr="004D640A">
        <w:rPr>
          <w:lang w:val="en-AU"/>
        </w:rPr>
        <w:t xml:space="preserve"> Rates are estimated for each combination of age group, severity and </w:t>
      </w:r>
      <w:r w:rsidR="006D5B18" w:rsidRPr="00F44BAD">
        <w:rPr>
          <w:lang w:val="en-AU"/>
        </w:rPr>
        <w:t>First Nation</w:t>
      </w:r>
      <w:r w:rsidR="00F678A2" w:rsidRPr="00F44BAD">
        <w:rPr>
          <w:lang w:val="en-AU"/>
        </w:rPr>
        <w:t>s</w:t>
      </w:r>
      <w:r w:rsidR="0024264F" w:rsidRPr="00F44BAD">
        <w:rPr>
          <w:lang w:val="en-AU"/>
        </w:rPr>
        <w:t xml:space="preserve"> status. The</w:t>
      </w:r>
      <w:r w:rsidR="0024264F" w:rsidRPr="004D640A">
        <w:rPr>
          <w:lang w:val="en-AU"/>
        </w:rPr>
        <w:t xml:space="preserve"> severe group is further divided into ‘</w:t>
      </w:r>
      <w:r w:rsidR="009914C7">
        <w:rPr>
          <w:lang w:val="en-AU"/>
        </w:rPr>
        <w:t>S</w:t>
      </w:r>
      <w:r w:rsidR="0024264F" w:rsidRPr="004D640A">
        <w:rPr>
          <w:lang w:val="en-AU"/>
        </w:rPr>
        <w:t>tandard’</w:t>
      </w:r>
      <w:r w:rsidR="002D0392">
        <w:rPr>
          <w:lang w:val="en-AU"/>
        </w:rPr>
        <w:t xml:space="preserve"> and </w:t>
      </w:r>
      <w:r w:rsidR="0024264F" w:rsidRPr="004D640A">
        <w:rPr>
          <w:lang w:val="en-AU"/>
        </w:rPr>
        <w:t>‘</w:t>
      </w:r>
      <w:r w:rsidR="009914C7">
        <w:rPr>
          <w:lang w:val="en-AU"/>
        </w:rPr>
        <w:t>C</w:t>
      </w:r>
      <w:r w:rsidR="0024264F" w:rsidRPr="004D640A">
        <w:rPr>
          <w:lang w:val="en-AU"/>
        </w:rPr>
        <w:t>omplex’, using proportions developed from analyses undertake</w:t>
      </w:r>
      <w:r w:rsidR="001F5210">
        <w:rPr>
          <w:lang w:val="en-AU"/>
        </w:rPr>
        <w:t>n</w:t>
      </w:r>
      <w:r w:rsidR="0024264F" w:rsidRPr="004D640A">
        <w:rPr>
          <w:lang w:val="en-AU"/>
        </w:rPr>
        <w:t xml:space="preserve"> in earlier</w:t>
      </w:r>
      <w:r w:rsidR="004D640A">
        <w:rPr>
          <w:lang w:val="en-AU"/>
        </w:rPr>
        <w:t xml:space="preserve"> </w:t>
      </w:r>
      <w:r w:rsidR="0024264F" w:rsidRPr="004D640A">
        <w:rPr>
          <w:lang w:val="en-AU"/>
        </w:rPr>
        <w:t xml:space="preserve">versions of the </w:t>
      </w:r>
      <w:r w:rsidR="00E07287" w:rsidRPr="004D640A">
        <w:rPr>
          <w:lang w:val="en-AU"/>
        </w:rPr>
        <w:t>NMHSPF</w:t>
      </w:r>
      <w:r w:rsidR="0024264F" w:rsidRPr="004D640A">
        <w:rPr>
          <w:lang w:val="en-AU"/>
        </w:rPr>
        <w:t>.</w:t>
      </w:r>
    </w:p>
    <w:p w14:paraId="670A5477" w14:textId="3AFA3544" w:rsidR="002B1688" w:rsidRDefault="002B1688" w:rsidP="002B1688">
      <w:pPr>
        <w:pStyle w:val="Caption"/>
      </w:pPr>
      <w:bookmarkStart w:id="94" w:name="_Ref164073637"/>
      <w:r>
        <w:t xml:space="preserve">Table </w:t>
      </w:r>
      <w:r w:rsidR="00E65D68">
        <w:fldChar w:fldCharType="begin"/>
      </w:r>
      <w:r w:rsidR="00E65D68">
        <w:instrText xml:space="preserve"> SEQ Table \* ARABIC </w:instrText>
      </w:r>
      <w:r w:rsidR="00E65D68">
        <w:fldChar w:fldCharType="separate"/>
      </w:r>
      <w:r w:rsidR="00BF7889">
        <w:rPr>
          <w:noProof/>
        </w:rPr>
        <w:t>3</w:t>
      </w:r>
      <w:r w:rsidR="00E65D68">
        <w:rPr>
          <w:noProof/>
        </w:rPr>
        <w:fldChar w:fldCharType="end"/>
      </w:r>
      <w:bookmarkEnd w:id="94"/>
      <w:r>
        <w:t xml:space="preserve">: </w:t>
      </w:r>
      <w:r w:rsidR="008940CC">
        <w:t>L</w:t>
      </w:r>
      <w:r>
        <w:t>evels of severity of mental illness as defined in the NMHSPF</w:t>
      </w:r>
      <w:r w:rsidR="009909DA">
        <w:t xml:space="preserve"> V4.3</w:t>
      </w:r>
      <w:r>
        <w:t xml:space="preserve"> </w:t>
      </w:r>
    </w:p>
    <w:tbl>
      <w:tblPr>
        <w:tblW w:w="5000" w:type="pct"/>
        <w:jc w:val="center"/>
        <w:tblLook w:val="0420" w:firstRow="1" w:lastRow="0" w:firstColumn="0" w:lastColumn="0" w:noHBand="0" w:noVBand="1"/>
        <w:tblCaption w:val="Levels of severity of mental illness as defined in the NMHSPF V4.3 "/>
        <w:tblDescription w:val="Severity of mental illness (mild, moderate, severe-complex and severe-standard) and the description of each."/>
      </w:tblPr>
      <w:tblGrid>
        <w:gridCol w:w="2097"/>
        <w:gridCol w:w="6933"/>
      </w:tblGrid>
      <w:tr w:rsidR="002B1688" w:rsidRPr="00C57B94" w14:paraId="76CE1AC0" w14:textId="77777777" w:rsidTr="002B1688">
        <w:trPr>
          <w:trHeight w:val="437"/>
          <w:tblHeader/>
          <w:jc w:val="center"/>
        </w:trPr>
        <w:tc>
          <w:tcPr>
            <w:tcW w:w="1161" w:type="pct"/>
            <w:tcBorders>
              <w:top w:val="single" w:sz="6" w:space="0" w:color="000000"/>
              <w:bottom w:val="single" w:sz="6" w:space="0" w:color="000000"/>
            </w:tcBorders>
            <w:shd w:val="clear" w:color="auto" w:fill="FFFFFF"/>
            <w:vAlign w:val="center"/>
          </w:tcPr>
          <w:p w14:paraId="3CC4838A" w14:textId="77777777" w:rsidR="002B1688" w:rsidRPr="00C57B94" w:rsidRDefault="002B1688">
            <w:pPr>
              <w:pBdr>
                <w:top w:val="none" w:sz="0" w:space="0" w:color="000000"/>
                <w:left w:val="none" w:sz="0" w:space="0" w:color="000000"/>
                <w:bottom w:val="none" w:sz="0" w:space="0" w:color="000000"/>
                <w:right w:val="none" w:sz="0" w:space="0" w:color="000000"/>
              </w:pBdr>
              <w:spacing w:after="0"/>
              <w:rPr>
                <w:b/>
                <w:sz w:val="20"/>
                <w:szCs w:val="20"/>
              </w:rPr>
            </w:pPr>
            <w:r>
              <w:rPr>
                <w:b/>
                <w:sz w:val="20"/>
                <w:szCs w:val="20"/>
              </w:rPr>
              <w:t>Severity</w:t>
            </w:r>
          </w:p>
        </w:tc>
        <w:tc>
          <w:tcPr>
            <w:tcW w:w="3839" w:type="pct"/>
            <w:tcBorders>
              <w:top w:val="single" w:sz="6" w:space="0" w:color="000000"/>
              <w:bottom w:val="single" w:sz="6" w:space="0" w:color="000000"/>
            </w:tcBorders>
            <w:shd w:val="clear" w:color="auto" w:fill="FFFFFF"/>
            <w:tcMar>
              <w:top w:w="0" w:type="dxa"/>
              <w:left w:w="0" w:type="dxa"/>
              <w:bottom w:w="0" w:type="dxa"/>
              <w:right w:w="0" w:type="dxa"/>
            </w:tcMar>
            <w:vAlign w:val="center"/>
          </w:tcPr>
          <w:p w14:paraId="59F7142E" w14:textId="77777777" w:rsidR="002B1688" w:rsidRPr="00C57B94" w:rsidRDefault="002B1688">
            <w:pPr>
              <w:tabs>
                <w:tab w:val="left" w:pos="2407"/>
                <w:tab w:val="left" w:pos="4156"/>
              </w:tabs>
              <w:spacing w:after="0"/>
              <w:rPr>
                <w:rFonts w:cstheme="minorHAnsi"/>
                <w:sz w:val="20"/>
                <w:szCs w:val="20"/>
              </w:rPr>
            </w:pPr>
            <w:r w:rsidRPr="00C57B94">
              <w:rPr>
                <w:b/>
                <w:sz w:val="20"/>
                <w:szCs w:val="20"/>
              </w:rPr>
              <w:t>Description</w:t>
            </w:r>
          </w:p>
        </w:tc>
      </w:tr>
      <w:tr w:rsidR="002B1688" w:rsidRPr="00C57B94" w14:paraId="79B481B7" w14:textId="77777777" w:rsidTr="002B1688">
        <w:trPr>
          <w:jc w:val="center"/>
        </w:trPr>
        <w:tc>
          <w:tcPr>
            <w:tcW w:w="1161" w:type="pct"/>
            <w:shd w:val="clear" w:color="auto" w:fill="FFFFFF"/>
          </w:tcPr>
          <w:p w14:paraId="5BE5231F" w14:textId="77777777" w:rsidR="002B1688" w:rsidRPr="00C57B94" w:rsidRDefault="002B1688">
            <w:pPr>
              <w:pBdr>
                <w:top w:val="none" w:sz="0" w:space="0" w:color="000000"/>
                <w:left w:val="none" w:sz="0" w:space="0" w:color="000000"/>
                <w:bottom w:val="none" w:sz="0" w:space="0" w:color="000000"/>
                <w:right w:val="none" w:sz="0" w:space="0" w:color="000000"/>
              </w:pBdr>
              <w:rPr>
                <w:rFonts w:cstheme="minorHAnsi"/>
                <w:sz w:val="20"/>
                <w:szCs w:val="20"/>
              </w:rPr>
            </w:pPr>
            <w:r>
              <w:rPr>
                <w:sz w:val="20"/>
                <w:szCs w:val="20"/>
              </w:rPr>
              <w:t>Mild</w:t>
            </w:r>
          </w:p>
        </w:tc>
        <w:tc>
          <w:tcPr>
            <w:tcW w:w="3839" w:type="pct"/>
            <w:tcBorders>
              <w:top w:val="none" w:sz="0" w:space="0" w:color="000000"/>
              <w:bottom w:val="none" w:sz="0" w:space="0" w:color="000000"/>
            </w:tcBorders>
            <w:shd w:val="clear" w:color="auto" w:fill="FFFFFF"/>
            <w:tcMar>
              <w:top w:w="0" w:type="dxa"/>
              <w:left w:w="0" w:type="dxa"/>
              <w:bottom w:w="0" w:type="dxa"/>
              <w:right w:w="0" w:type="dxa"/>
            </w:tcMar>
          </w:tcPr>
          <w:p w14:paraId="00814158" w14:textId="1C2E0B61" w:rsidR="002B1688" w:rsidRPr="008216E4" w:rsidRDefault="002B1688">
            <w:pPr>
              <w:pBdr>
                <w:top w:val="none" w:sz="0" w:space="0" w:color="000000"/>
                <w:left w:val="none" w:sz="0" w:space="0" w:color="000000"/>
                <w:bottom w:val="none" w:sz="0" w:space="0" w:color="000000"/>
                <w:right w:val="none" w:sz="0" w:space="0" w:color="000000"/>
              </w:pBdr>
              <w:rPr>
                <w:rFonts w:cstheme="minorHAnsi"/>
                <w:sz w:val="20"/>
                <w:szCs w:val="20"/>
              </w:rPr>
            </w:pPr>
            <w:r w:rsidRPr="008216E4">
              <w:rPr>
                <w:sz w:val="20"/>
                <w:szCs w:val="20"/>
              </w:rPr>
              <w:t>Mild, as used in the NMHSPF, refers to people who have diagnosed mental illness that has a low impact on their day-to-day lives. For example, their mental illness does not impact heavily on their ability to attend school or work and maintain healthy relationships</w:t>
            </w:r>
          </w:p>
        </w:tc>
      </w:tr>
      <w:tr w:rsidR="002B1688" w:rsidRPr="00C57B94" w14:paraId="2AD1AD3B" w14:textId="77777777" w:rsidTr="002B1688">
        <w:trPr>
          <w:jc w:val="center"/>
        </w:trPr>
        <w:tc>
          <w:tcPr>
            <w:tcW w:w="1161" w:type="pct"/>
            <w:shd w:val="clear" w:color="auto" w:fill="FFFFFF"/>
          </w:tcPr>
          <w:p w14:paraId="1CE144E4" w14:textId="77777777" w:rsidR="002B1688" w:rsidRPr="00C57B94" w:rsidRDefault="002B1688">
            <w:pPr>
              <w:pBdr>
                <w:top w:val="none" w:sz="0" w:space="0" w:color="000000"/>
                <w:left w:val="none" w:sz="0" w:space="0" w:color="000000"/>
                <w:bottom w:val="none" w:sz="0" w:space="0" w:color="000000"/>
                <w:right w:val="none" w:sz="0" w:space="0" w:color="000000"/>
              </w:pBdr>
              <w:rPr>
                <w:rFonts w:cstheme="minorHAnsi"/>
                <w:sz w:val="20"/>
                <w:szCs w:val="20"/>
              </w:rPr>
            </w:pPr>
            <w:r>
              <w:rPr>
                <w:sz w:val="20"/>
              </w:rPr>
              <w:t>Moderate</w:t>
            </w:r>
          </w:p>
        </w:tc>
        <w:tc>
          <w:tcPr>
            <w:tcW w:w="3839" w:type="pct"/>
            <w:tcBorders>
              <w:top w:val="none" w:sz="0" w:space="0" w:color="000000"/>
              <w:bottom w:val="none" w:sz="0" w:space="0" w:color="000000"/>
            </w:tcBorders>
            <w:shd w:val="clear" w:color="auto" w:fill="FFFFFF"/>
            <w:tcMar>
              <w:top w:w="0" w:type="dxa"/>
              <w:left w:w="0" w:type="dxa"/>
              <w:bottom w:w="0" w:type="dxa"/>
              <w:right w:w="0" w:type="dxa"/>
            </w:tcMar>
          </w:tcPr>
          <w:p w14:paraId="091CA424" w14:textId="77777777" w:rsidR="002B1688" w:rsidRPr="008216E4" w:rsidRDefault="002B1688">
            <w:pPr>
              <w:pBdr>
                <w:top w:val="none" w:sz="0" w:space="0" w:color="000000"/>
                <w:left w:val="none" w:sz="0" w:space="0" w:color="000000"/>
                <w:bottom w:val="none" w:sz="0" w:space="0" w:color="000000"/>
                <w:right w:val="none" w:sz="0" w:space="0" w:color="000000"/>
              </w:pBdr>
              <w:rPr>
                <w:rFonts w:cstheme="minorHAnsi"/>
                <w:sz w:val="20"/>
                <w:szCs w:val="20"/>
              </w:rPr>
            </w:pPr>
            <w:r w:rsidRPr="008216E4">
              <w:rPr>
                <w:sz w:val="20"/>
                <w:szCs w:val="20"/>
              </w:rPr>
              <w:t>Moderate as used in the NMHSPF, refers to people who have a diagnosed mental illness that has a moderate impact on their day-to-day lives. They may experience problems with psychosocial functioning that impede their ability to attend school or work, carry out household responsibilities or maintain healthy relationships.</w:t>
            </w:r>
          </w:p>
        </w:tc>
      </w:tr>
      <w:tr w:rsidR="002B1688" w:rsidRPr="00C57B94" w14:paraId="79CD5C32" w14:textId="77777777" w:rsidTr="002B1688">
        <w:trPr>
          <w:jc w:val="center"/>
        </w:trPr>
        <w:tc>
          <w:tcPr>
            <w:tcW w:w="1161" w:type="pct"/>
            <w:shd w:val="clear" w:color="auto" w:fill="FFFFFF"/>
          </w:tcPr>
          <w:p w14:paraId="48EF7418" w14:textId="340A9923" w:rsidR="002B1688" w:rsidRPr="00C57B94" w:rsidRDefault="002B1688">
            <w:pPr>
              <w:pBdr>
                <w:top w:val="none" w:sz="0" w:space="0" w:color="000000"/>
                <w:left w:val="none" w:sz="0" w:space="0" w:color="000000"/>
                <w:bottom w:val="none" w:sz="0" w:space="0" w:color="000000"/>
                <w:right w:val="none" w:sz="0" w:space="0" w:color="000000"/>
              </w:pBdr>
              <w:rPr>
                <w:rFonts w:cstheme="minorHAnsi"/>
                <w:sz w:val="20"/>
                <w:szCs w:val="20"/>
              </w:rPr>
            </w:pPr>
            <w:r>
              <w:rPr>
                <w:sz w:val="20"/>
              </w:rPr>
              <w:t>Severe</w:t>
            </w:r>
            <w:r w:rsidR="004E3D3B" w:rsidRPr="004E3D3B">
              <w:rPr>
                <w:sz w:val="20"/>
              </w:rPr>
              <w:t>–</w:t>
            </w:r>
            <w:r w:rsidR="004E3D3B">
              <w:rPr>
                <w:sz w:val="20"/>
              </w:rPr>
              <w:t xml:space="preserve"> </w:t>
            </w:r>
            <w:r>
              <w:rPr>
                <w:sz w:val="20"/>
              </w:rPr>
              <w:t>Complex</w:t>
            </w:r>
          </w:p>
        </w:tc>
        <w:tc>
          <w:tcPr>
            <w:tcW w:w="3839" w:type="pct"/>
            <w:tcBorders>
              <w:top w:val="none" w:sz="0" w:space="0" w:color="000000"/>
              <w:bottom w:val="none" w:sz="0" w:space="0" w:color="000000"/>
            </w:tcBorders>
            <w:shd w:val="clear" w:color="auto" w:fill="FFFFFF"/>
            <w:tcMar>
              <w:top w:w="0" w:type="dxa"/>
              <w:left w:w="0" w:type="dxa"/>
              <w:bottom w:w="0" w:type="dxa"/>
              <w:right w:w="0" w:type="dxa"/>
            </w:tcMar>
          </w:tcPr>
          <w:p w14:paraId="25459762" w14:textId="77777777" w:rsidR="002B1688" w:rsidRPr="008216E4" w:rsidRDefault="002B1688">
            <w:pPr>
              <w:pBdr>
                <w:top w:val="none" w:sz="0" w:space="0" w:color="000000"/>
                <w:left w:val="none" w:sz="0" w:space="0" w:color="000000"/>
                <w:bottom w:val="none" w:sz="0" w:space="0" w:color="000000"/>
                <w:right w:val="none" w:sz="0" w:space="0" w:color="000000"/>
              </w:pBdr>
              <w:rPr>
                <w:rFonts w:cstheme="minorHAnsi"/>
                <w:sz w:val="20"/>
                <w:szCs w:val="20"/>
              </w:rPr>
            </w:pPr>
            <w:r w:rsidRPr="008216E4">
              <w:rPr>
                <w:sz w:val="20"/>
                <w:szCs w:val="20"/>
              </w:rPr>
              <w:t>Severe – Complex, as used in the NMHSPF, refers to people who have a diagnosed mental illness that has high impact on their day-to-day lives. They have severe, persistent, or episodic mental illness and many experience significant social and environmental stressors.</w:t>
            </w:r>
          </w:p>
        </w:tc>
      </w:tr>
      <w:tr w:rsidR="002B1688" w:rsidRPr="00C57B94" w14:paraId="58010380" w14:textId="77777777" w:rsidTr="002B1688">
        <w:trPr>
          <w:jc w:val="center"/>
        </w:trPr>
        <w:tc>
          <w:tcPr>
            <w:tcW w:w="1161" w:type="pct"/>
            <w:tcBorders>
              <w:bottom w:val="single" w:sz="6" w:space="0" w:color="000000"/>
            </w:tcBorders>
            <w:shd w:val="clear" w:color="auto" w:fill="FFFFFF"/>
          </w:tcPr>
          <w:p w14:paraId="5656E2F3" w14:textId="55BC9DC4" w:rsidR="002B1688" w:rsidRDefault="002B1688">
            <w:pPr>
              <w:pBdr>
                <w:top w:val="none" w:sz="0" w:space="0" w:color="000000"/>
                <w:left w:val="none" w:sz="0" w:space="0" w:color="000000"/>
                <w:bottom w:val="none" w:sz="0" w:space="0" w:color="000000"/>
                <w:right w:val="none" w:sz="0" w:space="0" w:color="000000"/>
              </w:pBdr>
              <w:rPr>
                <w:sz w:val="20"/>
              </w:rPr>
            </w:pPr>
            <w:r>
              <w:rPr>
                <w:sz w:val="20"/>
              </w:rPr>
              <w:t xml:space="preserve">Severe </w:t>
            </w:r>
            <w:r w:rsidR="004E3D3B" w:rsidRPr="004E3D3B">
              <w:rPr>
                <w:sz w:val="20"/>
              </w:rPr>
              <w:t>–</w:t>
            </w:r>
            <w:r w:rsidR="004E3D3B">
              <w:rPr>
                <w:sz w:val="20"/>
              </w:rPr>
              <w:t xml:space="preserve"> </w:t>
            </w:r>
            <w:r>
              <w:rPr>
                <w:sz w:val="20"/>
              </w:rPr>
              <w:t>Standard</w:t>
            </w:r>
          </w:p>
        </w:tc>
        <w:tc>
          <w:tcPr>
            <w:tcW w:w="3839" w:type="pct"/>
            <w:tcBorders>
              <w:top w:val="none" w:sz="0" w:space="0" w:color="000000"/>
              <w:bottom w:val="single" w:sz="6" w:space="0" w:color="000000"/>
            </w:tcBorders>
            <w:shd w:val="clear" w:color="auto" w:fill="FFFFFF"/>
            <w:tcMar>
              <w:top w:w="0" w:type="dxa"/>
              <w:left w:w="0" w:type="dxa"/>
              <w:bottom w:w="0" w:type="dxa"/>
              <w:right w:w="0" w:type="dxa"/>
            </w:tcMar>
          </w:tcPr>
          <w:p w14:paraId="5E4D569F" w14:textId="399BFE7E" w:rsidR="002B1688" w:rsidRPr="008216E4" w:rsidRDefault="002B1688">
            <w:pPr>
              <w:pBdr>
                <w:top w:val="none" w:sz="0" w:space="0" w:color="000000"/>
                <w:left w:val="none" w:sz="0" w:space="0" w:color="000000"/>
                <w:bottom w:val="none" w:sz="0" w:space="0" w:color="000000"/>
                <w:right w:val="none" w:sz="0" w:space="0" w:color="000000"/>
              </w:pBdr>
              <w:rPr>
                <w:sz w:val="20"/>
                <w:szCs w:val="20"/>
              </w:rPr>
            </w:pPr>
            <w:r w:rsidRPr="008216E4">
              <w:rPr>
                <w:sz w:val="20"/>
                <w:szCs w:val="20"/>
              </w:rPr>
              <w:t xml:space="preserve">Severe – Standard, as used in the NMHSPF, refers to people who have a diagnosed mental illness that has a high impact on their day-to-day lives. They experience lower risks and/or fewer problems with their psychosocial functioning than those in the SEVERE </w:t>
            </w:r>
            <w:r w:rsidR="004E3D3B" w:rsidRPr="004E3D3B">
              <w:rPr>
                <w:sz w:val="20"/>
                <w:szCs w:val="20"/>
              </w:rPr>
              <w:t>–</w:t>
            </w:r>
            <w:r w:rsidRPr="008216E4">
              <w:rPr>
                <w:sz w:val="20"/>
                <w:szCs w:val="20"/>
              </w:rPr>
              <w:t xml:space="preserve"> Complex category</w:t>
            </w:r>
          </w:p>
        </w:tc>
      </w:tr>
    </w:tbl>
    <w:p w14:paraId="5695CC82" w14:textId="3AC1C2AF" w:rsidR="00530ED1" w:rsidRPr="0011351A" w:rsidRDefault="00156DD6" w:rsidP="008630C6">
      <w:pPr>
        <w:pStyle w:val="Tableandfigurenotes"/>
      </w:pPr>
      <w:r w:rsidRPr="004A4748">
        <w:t xml:space="preserve">Source: </w:t>
      </w:r>
      <w:r>
        <w:fldChar w:fldCharType="begin"/>
      </w:r>
      <w:r w:rsidR="00A846B1" w:rsidRPr="00A846B1">
        <w:instrText xml:space="preserve"> ADDIN EN.CITE &lt;EndNote&gt;&lt;Cite AuthorYear="1"&gt;&lt;Author&gt;Diminic&lt;/Author&gt;&lt;Year&gt;2023&lt;/Year&gt;&lt;RecNum&gt;575&lt;/RecNum&gt;&lt;DisplayText&gt;Diminic, Page, et al. (2023)&lt;/DisplayText&gt;&lt;record&gt;&lt;rec-number&gt;575&lt;/rec-number&gt;&lt;foreign-keys&gt;&lt;key app="EN" db-id="xfaw9ta2pv0xp4ezzwov20a5ez529fs09psf" timestamp="1713163346" guid="05720478-c0f3-48bb-bbed-c49676001407"&gt;575&lt;/key&gt;&lt;/foreign-keys&gt;&lt;ref-type name="Report"&gt;27&lt;/ref-type&gt;&lt;contributors&gt;&lt;authors&gt;&lt;author&gt;Diminic, S&lt;/author&gt;&lt;author&gt;Page, I&lt;/author&gt;&lt;author&gt;Gossip, K&lt;/author&gt;&lt;author&gt;Comben, C&lt;/author&gt;&lt;author&gt;Wright, E&lt;/author&gt;&lt;author&gt;Pagliaro, C&lt;/author&gt;&lt;author&gt;John, J&lt;/author&gt;&lt;author&gt;Wailan, M&lt;/author&gt;&lt;/authors&gt;&lt;/contributors&gt;&lt;titles&gt;&lt;title&gt;Technical Appendices for the Introduction to the National Mental Health Service Planning Framework. Version 4.3. June 2023&lt;/title&gt;&lt;/titles&gt;&lt;dates&gt;&lt;year&gt;2023&lt;/year&gt;&lt;/dates&gt;&lt;pub-location&gt;Queensland Centre for Mental Health Research, School of Public Health, The Universoity of Queensland&lt;/pub-location&gt;&lt;urls&gt;&lt;/urls&gt;&lt;/record&gt;&lt;/Cite&gt;&lt;/EndNote&gt;</w:instrText>
      </w:r>
      <w:r>
        <w:fldChar w:fldCharType="separate"/>
      </w:r>
      <w:r w:rsidR="00A846B1" w:rsidRPr="00A846B1">
        <w:rPr>
          <w:noProof/>
        </w:rPr>
        <w:t xml:space="preserve">Diminic, Page, et al. </w:t>
      </w:r>
      <w:r w:rsidR="00A846B1">
        <w:rPr>
          <w:noProof/>
        </w:rPr>
        <w:t>(2023)</w:t>
      </w:r>
      <w:r>
        <w:fldChar w:fldCharType="end"/>
      </w:r>
      <w:r w:rsidRPr="0011351A">
        <w:t>.</w:t>
      </w:r>
    </w:p>
    <w:p w14:paraId="683F14F1" w14:textId="6F429ADF" w:rsidR="00D61AE3" w:rsidRPr="004D640A" w:rsidRDefault="0024264F" w:rsidP="004D640A">
      <w:pPr>
        <w:autoSpaceDE/>
        <w:autoSpaceDN/>
        <w:textAlignment w:val="baseline"/>
        <w:rPr>
          <w:lang w:val="en-AU"/>
        </w:rPr>
      </w:pPr>
      <w:r w:rsidRPr="004D640A">
        <w:rPr>
          <w:lang w:val="en-AU"/>
        </w:rPr>
        <w:t xml:space="preserve">People are considered to have a severe mental illness if they have a diagnosed mental illness that has a high impact on their day‐to‐day lives. Their illness is categorised in the NMHSPF as complex if their mental illness is </w:t>
      </w:r>
      <w:r w:rsidR="004F6FD6">
        <w:rPr>
          <w:lang w:val="en-AU"/>
        </w:rPr>
        <w:t xml:space="preserve">severe, </w:t>
      </w:r>
      <w:r w:rsidRPr="004D640A">
        <w:rPr>
          <w:lang w:val="en-AU"/>
        </w:rPr>
        <w:t>persistent or episodic, and they may experience significant social and environmental stressors. It is categorised as standard if they have lower risks and/or fewer problems with their psychosocial functioning than those in the complex category</w:t>
      </w:r>
      <w:r w:rsidR="009F0AF1">
        <w:rPr>
          <w:lang w:val="en-AU"/>
        </w:rPr>
        <w:t xml:space="preserve"> </w:t>
      </w:r>
      <w:r w:rsidR="00F44F17">
        <w:rPr>
          <w:lang w:val="en-AU"/>
        </w:rPr>
        <w:fldChar w:fldCharType="begin"/>
      </w:r>
      <w:r w:rsidR="001718B6">
        <w:rPr>
          <w:lang w:val="en-AU"/>
        </w:rPr>
        <w:instrText xml:space="preserve"> ADDIN EN.CITE &lt;EndNote&gt;&lt;Cite&gt;&lt;Author&gt;Diminic&lt;/Author&gt;&lt;Year&gt;2023&lt;/Year&gt;&lt;RecNum&gt;575&lt;/RecNum&gt;&lt;DisplayText&gt;(Diminic, Page, et al., 2023)&lt;/DisplayText&gt;&lt;record&gt;&lt;rec-number&gt;575&lt;/rec-number&gt;&lt;foreign-keys&gt;&lt;key app="EN" db-id="xfaw9ta2pv0xp4ezzwov20a5ez529fs09psf" timestamp="1713163346" guid="05720478-c0f3-48bb-bbed-c49676001407"&gt;575&lt;/key&gt;&lt;/foreign-keys&gt;&lt;ref-type name="Report"&gt;27&lt;/ref-type&gt;&lt;contributors&gt;&lt;authors&gt;&lt;author&gt;Diminic, S&lt;/author&gt;&lt;author&gt;Page, I&lt;/author&gt;&lt;author&gt;Gossip, K&lt;/author&gt;&lt;author&gt;Comben, C&lt;/author&gt;&lt;author&gt;Wright, E&lt;/author&gt;&lt;author&gt;Pagliaro, C&lt;/author&gt;&lt;author&gt;John, J&lt;/author&gt;&lt;author&gt;Wailan, M&lt;/author&gt;&lt;/authors&gt;&lt;/contributors&gt;&lt;titles&gt;&lt;title&gt;Technical Appendices for the Introduction to the National Mental Health Service Planning Framework. Version 4.3. June 2023&lt;/title&gt;&lt;/titles&gt;&lt;dates&gt;&lt;year&gt;2023&lt;/year&gt;&lt;/dates&gt;&lt;pub-location&gt;Queensland Centre for Mental Health Research, School of Public Health, The Universoity of Queensland&lt;/pub-location&gt;&lt;urls&gt;&lt;/urls&gt;&lt;/record&gt;&lt;/Cite&gt;&lt;/EndNote&gt;</w:instrText>
      </w:r>
      <w:r w:rsidR="00F44F17">
        <w:rPr>
          <w:lang w:val="en-AU"/>
        </w:rPr>
        <w:fldChar w:fldCharType="separate"/>
      </w:r>
      <w:r w:rsidR="00F44F17">
        <w:rPr>
          <w:noProof/>
          <w:lang w:val="en-AU"/>
        </w:rPr>
        <w:t>(Diminic, Page, et al., 2023)</w:t>
      </w:r>
      <w:r w:rsidR="00F44F17">
        <w:rPr>
          <w:lang w:val="en-AU"/>
        </w:rPr>
        <w:fldChar w:fldCharType="end"/>
      </w:r>
      <w:r w:rsidRPr="004D640A">
        <w:rPr>
          <w:lang w:val="en-AU"/>
        </w:rPr>
        <w:t>. Th</w:t>
      </w:r>
      <w:r w:rsidR="00F53857">
        <w:rPr>
          <w:lang w:val="en-AU"/>
        </w:rPr>
        <w:t xml:space="preserve">e </w:t>
      </w:r>
      <w:r w:rsidR="00833D27">
        <w:rPr>
          <w:lang w:val="en-AU"/>
        </w:rPr>
        <w:t>S</w:t>
      </w:r>
      <w:r w:rsidR="001D097F">
        <w:rPr>
          <w:lang w:val="en-AU"/>
        </w:rPr>
        <w:t>evere-</w:t>
      </w:r>
      <w:r w:rsidR="009914C7">
        <w:rPr>
          <w:lang w:val="en-AU"/>
        </w:rPr>
        <w:t>S</w:t>
      </w:r>
      <w:r w:rsidR="001D097F">
        <w:rPr>
          <w:lang w:val="en-AU"/>
        </w:rPr>
        <w:t xml:space="preserve">tandard </w:t>
      </w:r>
      <w:r w:rsidRPr="004D640A">
        <w:rPr>
          <w:lang w:val="en-AU"/>
        </w:rPr>
        <w:t xml:space="preserve">group includes young people experiencing </w:t>
      </w:r>
      <w:r w:rsidR="00E07287">
        <w:rPr>
          <w:lang w:val="en-AU"/>
        </w:rPr>
        <w:t>a</w:t>
      </w:r>
      <w:r w:rsidRPr="004D640A">
        <w:rPr>
          <w:lang w:val="en-AU"/>
        </w:rPr>
        <w:t xml:space="preserve"> first episode </w:t>
      </w:r>
      <w:r w:rsidR="00E07287">
        <w:rPr>
          <w:lang w:val="en-AU"/>
        </w:rPr>
        <w:t>of</w:t>
      </w:r>
      <w:r w:rsidRPr="004D640A">
        <w:rPr>
          <w:lang w:val="en-AU"/>
        </w:rPr>
        <w:t xml:space="preserve"> psychosis, mothers with severe mental illness during the 12 months following giving birth, and people aged 65 years or </w:t>
      </w:r>
      <w:r w:rsidRPr="004D640A">
        <w:rPr>
          <w:lang w:val="en-AU"/>
        </w:rPr>
        <w:lastRenderedPageBreak/>
        <w:t>older in sub‐acute</w:t>
      </w:r>
      <w:r w:rsidR="004D640A">
        <w:rPr>
          <w:lang w:val="en-AU"/>
        </w:rPr>
        <w:t xml:space="preserve"> </w:t>
      </w:r>
      <w:r w:rsidRPr="004D640A">
        <w:rPr>
          <w:lang w:val="en-AU"/>
        </w:rPr>
        <w:t>hospitals or residential aged care facilities.</w:t>
      </w:r>
      <w:r w:rsidR="005C5B04">
        <w:rPr>
          <w:lang w:val="en-AU"/>
        </w:rPr>
        <w:t xml:space="preserve"> </w:t>
      </w:r>
      <w:r w:rsidR="00FC165E">
        <w:rPr>
          <w:lang w:val="en-AU"/>
        </w:rPr>
        <w:t xml:space="preserve">Terminology and classification used in the NMHSPF may differ from those used by other government services, including the NDIS. </w:t>
      </w:r>
    </w:p>
    <w:p w14:paraId="7914F50D" w14:textId="594DD994" w:rsidR="00E811DF" w:rsidRPr="004D640A" w:rsidRDefault="0024264F" w:rsidP="004D640A">
      <w:pPr>
        <w:autoSpaceDE/>
        <w:autoSpaceDN/>
        <w:textAlignment w:val="baseline"/>
        <w:rPr>
          <w:lang w:val="en-AU"/>
        </w:rPr>
      </w:pPr>
      <w:r w:rsidRPr="004D640A">
        <w:rPr>
          <w:lang w:val="en-AU"/>
        </w:rPr>
        <w:t xml:space="preserve">Multiplying the rates of mental illness by each </w:t>
      </w:r>
      <w:r w:rsidR="00E07287">
        <w:rPr>
          <w:lang w:val="en-AU"/>
        </w:rPr>
        <w:t>population</w:t>
      </w:r>
      <w:r w:rsidRPr="004D640A">
        <w:rPr>
          <w:lang w:val="en-AU"/>
        </w:rPr>
        <w:t xml:space="preserve"> group yields an estimate of the number of people in that </w:t>
      </w:r>
      <w:r w:rsidR="00E07287">
        <w:rPr>
          <w:lang w:val="en-AU"/>
        </w:rPr>
        <w:t>population</w:t>
      </w:r>
      <w:r w:rsidRPr="004D640A">
        <w:rPr>
          <w:lang w:val="en-AU"/>
        </w:rPr>
        <w:t xml:space="preserve"> who have a mental illness. These </w:t>
      </w:r>
      <w:r w:rsidR="00E07287">
        <w:rPr>
          <w:lang w:val="en-AU"/>
        </w:rPr>
        <w:t>subpopulation</w:t>
      </w:r>
      <w:r w:rsidRPr="004D640A">
        <w:rPr>
          <w:lang w:val="en-AU"/>
        </w:rPr>
        <w:t>s are referred to as need groups</w:t>
      </w:r>
      <w:r w:rsidR="008264F1">
        <w:rPr>
          <w:lang w:val="en-AU"/>
        </w:rPr>
        <w:t xml:space="preserve">, </w:t>
      </w:r>
      <w:r w:rsidRPr="004D640A">
        <w:rPr>
          <w:lang w:val="en-AU"/>
        </w:rPr>
        <w:t>and mostly contain mutually exclusive groups of</w:t>
      </w:r>
      <w:r w:rsidR="004D640A">
        <w:rPr>
          <w:lang w:val="en-AU"/>
        </w:rPr>
        <w:t xml:space="preserve"> </w:t>
      </w:r>
      <w:r w:rsidRPr="004D640A">
        <w:rPr>
          <w:lang w:val="en-AU"/>
        </w:rPr>
        <w:t>people with mental illness.</w:t>
      </w:r>
      <w:r w:rsidR="007715B0">
        <w:rPr>
          <w:lang w:val="en-AU"/>
        </w:rPr>
        <w:t xml:space="preserve"> These need groups have corresponding care profiles in the NMHSPF, which describe the level of care required to appropriate support consumers.</w:t>
      </w:r>
      <w:r w:rsidR="007347CC">
        <w:rPr>
          <w:lang w:val="en-AU"/>
        </w:rPr>
        <w:t xml:space="preserve"> </w:t>
      </w:r>
      <w:r w:rsidR="003E5369" w:rsidRPr="003E5369">
        <w:rPr>
          <w:lang w:val="en-AU"/>
        </w:rPr>
        <w:t xml:space="preserve">It could be said that care profiles are tailored to different population groups defined by age, location, and </w:t>
      </w:r>
      <w:r w:rsidR="007715B0">
        <w:rPr>
          <w:lang w:val="en-AU"/>
        </w:rPr>
        <w:t xml:space="preserve">level of </w:t>
      </w:r>
      <w:r w:rsidR="003E5369" w:rsidRPr="003E5369">
        <w:rPr>
          <w:lang w:val="en-AU"/>
        </w:rPr>
        <w:t>service needs.</w:t>
      </w:r>
    </w:p>
    <w:p w14:paraId="7914F50E" w14:textId="6D701CD4" w:rsidR="00E811DF" w:rsidRPr="004D640A" w:rsidRDefault="0024264F" w:rsidP="004D640A">
      <w:pPr>
        <w:autoSpaceDE/>
        <w:autoSpaceDN/>
        <w:textAlignment w:val="baseline"/>
        <w:rPr>
          <w:lang w:val="en-AU"/>
        </w:rPr>
      </w:pPr>
      <w:r w:rsidRPr="004D640A">
        <w:rPr>
          <w:lang w:val="en-AU"/>
        </w:rPr>
        <w:t>In addition to care profiles related to levels of severity, the NMHSPF includes some additional care profiles. These include:</w:t>
      </w:r>
    </w:p>
    <w:p w14:paraId="7914F50F" w14:textId="6CD512C9" w:rsidR="00E811DF" w:rsidRPr="00050783" w:rsidRDefault="0024264F" w:rsidP="00050783">
      <w:pPr>
        <w:pStyle w:val="ListBullet"/>
      </w:pPr>
      <w:r w:rsidRPr="00050783">
        <w:t xml:space="preserve">Prevention related care profiles, which include people who do not currently have a mental </w:t>
      </w:r>
      <w:r w:rsidR="009F0AF1" w:rsidRPr="00050783">
        <w:t>illness but</w:t>
      </w:r>
      <w:r w:rsidRPr="00050783">
        <w:t xml:space="preserve"> may be targeted for prevention.</w:t>
      </w:r>
    </w:p>
    <w:p w14:paraId="7914F512" w14:textId="17EB8A8C" w:rsidR="00E811DF" w:rsidRPr="00646FDF" w:rsidRDefault="0024264F" w:rsidP="00050783">
      <w:pPr>
        <w:pStyle w:val="ListBullet"/>
        <w:rPr>
          <w:lang w:val="en-AU"/>
        </w:rPr>
      </w:pPr>
      <w:r w:rsidRPr="00050783">
        <w:t>Top‐ups</w:t>
      </w:r>
      <w:r w:rsidR="00C61BB9" w:rsidRPr="00050783">
        <w:t>,</w:t>
      </w:r>
      <w:r w:rsidRPr="00050783">
        <w:t xml:space="preserve"> which are standalone resource estimates not associated with </w:t>
      </w:r>
      <w:r w:rsidR="00CF428A" w:rsidRPr="00050783">
        <w:t xml:space="preserve">any </w:t>
      </w:r>
      <w:r w:rsidRPr="00050783">
        <w:t xml:space="preserve">one need group, and they may apply to any individuals in </w:t>
      </w:r>
      <w:r w:rsidR="00CF428A" w:rsidRPr="00050783">
        <w:t xml:space="preserve">any </w:t>
      </w:r>
      <w:r w:rsidRPr="00050783">
        <w:t>other care profiles. Top</w:t>
      </w:r>
      <w:r w:rsidR="00C61BB9" w:rsidRPr="00050783">
        <w:t>-</w:t>
      </w:r>
      <w:r w:rsidRPr="00050783">
        <w:t>up</w:t>
      </w:r>
      <w:r w:rsidR="00C61BB9" w:rsidRPr="00050783">
        <w:t>s</w:t>
      </w:r>
      <w:r w:rsidRPr="00050783">
        <w:t xml:space="preserve"> relate more t</w:t>
      </w:r>
      <w:r w:rsidR="001D36CB" w:rsidRPr="00050783">
        <w:t xml:space="preserve">o </w:t>
      </w:r>
      <w:r w:rsidRPr="00050783">
        <w:t xml:space="preserve">service </w:t>
      </w:r>
      <w:r w:rsidR="009F0AF1" w:rsidRPr="00050783">
        <w:t>provision and</w:t>
      </w:r>
      <w:r w:rsidRPr="00050783">
        <w:t xml:space="preserve"> are discussed in more detail below. The mental health service consumers who require support under a top‐up care profile are also counted within the mental illness</w:t>
      </w:r>
      <w:r w:rsidR="004D640A" w:rsidRPr="001433E8">
        <w:rPr>
          <w:lang w:val="en-AU"/>
        </w:rPr>
        <w:t xml:space="preserve"> </w:t>
      </w:r>
      <w:r w:rsidRPr="001433E8">
        <w:rPr>
          <w:lang w:val="en-AU"/>
        </w:rPr>
        <w:t xml:space="preserve">severity </w:t>
      </w:r>
      <w:r w:rsidRPr="00106610">
        <w:rPr>
          <w:lang w:val="en-AU"/>
        </w:rPr>
        <w:t>groups.</w:t>
      </w:r>
      <w:r w:rsidR="003929D5" w:rsidRPr="00106610">
        <w:rPr>
          <w:lang w:val="en-AU"/>
        </w:rPr>
        <w:t xml:space="preserve"> The Q</w:t>
      </w:r>
      <w:r w:rsidR="004D1035" w:rsidRPr="00106610">
        <w:rPr>
          <w:lang w:val="en-AU"/>
        </w:rPr>
        <w:t>CMHR has advised that top</w:t>
      </w:r>
      <w:r w:rsidR="0010375A" w:rsidRPr="00106610">
        <w:rPr>
          <w:lang w:val="en-AU"/>
        </w:rPr>
        <w:t>-</w:t>
      </w:r>
      <w:r w:rsidR="00524099" w:rsidRPr="00106610">
        <w:rPr>
          <w:lang w:val="en-AU"/>
        </w:rPr>
        <w:t xml:space="preserve">up care profiles should be assumed to </w:t>
      </w:r>
      <w:r w:rsidR="00A357C8" w:rsidRPr="00106610">
        <w:rPr>
          <w:lang w:val="en-AU"/>
        </w:rPr>
        <w:t xml:space="preserve">apply to consumers </w:t>
      </w:r>
      <w:r w:rsidR="00964A5A" w:rsidRPr="00106610">
        <w:rPr>
          <w:lang w:val="en-AU"/>
        </w:rPr>
        <w:t>with</w:t>
      </w:r>
      <w:r w:rsidR="00524099" w:rsidRPr="00106610">
        <w:rPr>
          <w:lang w:val="en-AU"/>
        </w:rPr>
        <w:t xml:space="preserve"> severe</w:t>
      </w:r>
      <w:r w:rsidR="00964A5A" w:rsidRPr="00106610">
        <w:rPr>
          <w:lang w:val="en-AU"/>
        </w:rPr>
        <w:t xml:space="preserve"> </w:t>
      </w:r>
      <w:r w:rsidR="00A357C8" w:rsidRPr="00106610">
        <w:rPr>
          <w:lang w:val="en-AU"/>
        </w:rPr>
        <w:t>mental illness.</w:t>
      </w:r>
    </w:p>
    <w:p w14:paraId="6C94348E" w14:textId="2E6F848D" w:rsidR="00FF727F" w:rsidRDefault="00BA29BF" w:rsidP="00646FDF">
      <w:pPr>
        <w:rPr>
          <w:lang w:val="en-AU"/>
        </w:rPr>
      </w:pPr>
      <w:r>
        <w:rPr>
          <w:lang w:val="en-AU"/>
        </w:rPr>
        <w:fldChar w:fldCharType="begin"/>
      </w:r>
      <w:r>
        <w:rPr>
          <w:lang w:val="en-AU"/>
        </w:rPr>
        <w:instrText xml:space="preserve"> REF _Ref157000035 \h </w:instrText>
      </w:r>
      <w:r>
        <w:rPr>
          <w:lang w:val="en-AU"/>
        </w:rPr>
      </w:r>
      <w:r>
        <w:rPr>
          <w:lang w:val="en-AU"/>
        </w:rPr>
        <w:fldChar w:fldCharType="separate"/>
      </w:r>
      <w:r w:rsidR="00BF7889" w:rsidRPr="00B15D14">
        <w:t xml:space="preserve">Table </w:t>
      </w:r>
      <w:r w:rsidR="00BF7889">
        <w:rPr>
          <w:noProof/>
        </w:rPr>
        <w:t>4</w:t>
      </w:r>
      <w:r>
        <w:rPr>
          <w:lang w:val="en-AU"/>
        </w:rPr>
        <w:fldChar w:fldCharType="end"/>
      </w:r>
      <w:r w:rsidR="00EB7A52">
        <w:rPr>
          <w:lang w:val="en-AU"/>
        </w:rPr>
        <w:fldChar w:fldCharType="begin" w:fldLock="1"/>
      </w:r>
      <w:r w:rsidR="00EB7A52">
        <w:rPr>
          <w:lang w:val="en-AU"/>
        </w:rPr>
        <w:instrText xml:space="preserve"> REF _Ref157085481 \h </w:instrText>
      </w:r>
      <w:r w:rsidR="00EB7A52">
        <w:rPr>
          <w:lang w:val="en-AU"/>
        </w:rPr>
      </w:r>
      <w:r w:rsidR="00000000">
        <w:rPr>
          <w:lang w:val="en-AU"/>
        </w:rPr>
        <w:fldChar w:fldCharType="separate"/>
      </w:r>
      <w:r w:rsidR="00EB7A52">
        <w:rPr>
          <w:lang w:val="en-AU"/>
        </w:rPr>
        <w:fldChar w:fldCharType="end"/>
      </w:r>
      <w:r w:rsidR="0024264F" w:rsidRPr="004D640A">
        <w:rPr>
          <w:lang w:val="en-AU"/>
        </w:rPr>
        <w:t xml:space="preserve"> shows estimates of the Australian population who </w:t>
      </w:r>
      <w:r w:rsidR="00532503">
        <w:rPr>
          <w:lang w:val="en-AU"/>
        </w:rPr>
        <w:t>have a mental health service need</w:t>
      </w:r>
      <w:r w:rsidR="0024264F" w:rsidRPr="004D640A">
        <w:rPr>
          <w:lang w:val="en-AU"/>
        </w:rPr>
        <w:t xml:space="preserve"> in 2022</w:t>
      </w:r>
      <w:r w:rsidR="00DC339C">
        <w:rPr>
          <w:lang w:val="en-AU"/>
        </w:rPr>
        <w:t>–</w:t>
      </w:r>
      <w:r w:rsidR="0024264F" w:rsidRPr="004D640A">
        <w:rPr>
          <w:lang w:val="en-AU"/>
        </w:rPr>
        <w:t xml:space="preserve">23, by severity. The </w:t>
      </w:r>
      <w:r w:rsidR="00CB06CD">
        <w:rPr>
          <w:lang w:val="en-AU"/>
        </w:rPr>
        <w:t>T</w:t>
      </w:r>
      <w:r w:rsidR="0024264F" w:rsidRPr="004D640A">
        <w:rPr>
          <w:lang w:val="en-AU"/>
        </w:rPr>
        <w:t>able also includes the target populations for the prevention care</w:t>
      </w:r>
      <w:r w:rsidR="004D640A">
        <w:rPr>
          <w:lang w:val="en-AU"/>
        </w:rPr>
        <w:t xml:space="preserve"> </w:t>
      </w:r>
      <w:r w:rsidR="0024264F" w:rsidRPr="004D640A">
        <w:rPr>
          <w:lang w:val="en-AU"/>
        </w:rPr>
        <w:t>profiles</w:t>
      </w:r>
      <w:r w:rsidR="00A22C27">
        <w:rPr>
          <w:lang w:val="en-AU"/>
        </w:rPr>
        <w:t xml:space="preserve"> (</w:t>
      </w:r>
      <w:r w:rsidR="0024264F" w:rsidRPr="004D640A">
        <w:rPr>
          <w:lang w:val="en-AU"/>
        </w:rPr>
        <w:t>people who are not currently experiencing mental illness</w:t>
      </w:r>
      <w:r w:rsidR="00A22C27">
        <w:rPr>
          <w:lang w:val="en-AU"/>
        </w:rPr>
        <w:t>)</w:t>
      </w:r>
      <w:r w:rsidR="0024264F" w:rsidRPr="004D640A">
        <w:rPr>
          <w:lang w:val="en-AU"/>
        </w:rPr>
        <w:t xml:space="preserve">. The first row of the </w:t>
      </w:r>
      <w:r w:rsidR="00A22C27">
        <w:rPr>
          <w:lang w:val="en-AU"/>
        </w:rPr>
        <w:t>T</w:t>
      </w:r>
      <w:r w:rsidR="0024264F" w:rsidRPr="004D640A">
        <w:rPr>
          <w:lang w:val="en-AU"/>
        </w:rPr>
        <w:t xml:space="preserve">able shows the Australian population estimate. Based on the </w:t>
      </w:r>
      <w:r w:rsidR="00A22C27" w:rsidRPr="004D640A">
        <w:rPr>
          <w:lang w:val="en-AU"/>
        </w:rPr>
        <w:t>NMHSPF</w:t>
      </w:r>
      <w:r w:rsidR="003D2CD3">
        <w:rPr>
          <w:lang w:val="en-AU"/>
        </w:rPr>
        <w:t xml:space="preserve"> V4.3</w:t>
      </w:r>
      <w:r w:rsidR="00A22C27">
        <w:rPr>
          <w:lang w:val="en-AU"/>
        </w:rPr>
        <w:t>,</w:t>
      </w:r>
      <w:r w:rsidR="0024264F" w:rsidRPr="004D640A">
        <w:rPr>
          <w:lang w:val="en-AU"/>
        </w:rPr>
        <w:t xml:space="preserve"> it is estimated that in 2022</w:t>
      </w:r>
      <w:r w:rsidR="00DC339C">
        <w:rPr>
          <w:lang w:val="en-AU"/>
        </w:rPr>
        <w:t>–</w:t>
      </w:r>
      <w:r w:rsidR="0024264F" w:rsidRPr="004D640A">
        <w:rPr>
          <w:lang w:val="en-AU"/>
        </w:rPr>
        <w:t>23</w:t>
      </w:r>
      <w:r w:rsidR="00A22C27">
        <w:rPr>
          <w:lang w:val="en-AU"/>
        </w:rPr>
        <w:t>:</w:t>
      </w:r>
    </w:p>
    <w:p w14:paraId="51AEB1F9" w14:textId="6F376466" w:rsidR="00FF727F" w:rsidRPr="00050783" w:rsidRDefault="00A357C8" w:rsidP="00050783">
      <w:pPr>
        <w:pStyle w:val="ListBullet"/>
      </w:pPr>
      <w:r w:rsidRPr="00050783">
        <w:t xml:space="preserve">An estimated </w:t>
      </w:r>
      <w:r w:rsidR="0024264F" w:rsidRPr="00050783">
        <w:t>15.3% of the Australian population had some level of mental illness</w:t>
      </w:r>
      <w:r w:rsidR="00E9523F" w:rsidRPr="00050783">
        <w:t xml:space="preserve"> </w:t>
      </w:r>
      <w:r w:rsidR="00575518" w:rsidRPr="00050783">
        <w:t>that</w:t>
      </w:r>
      <w:r w:rsidR="00795A4C" w:rsidRPr="00050783">
        <w:t xml:space="preserve"> </w:t>
      </w:r>
      <w:r w:rsidR="002E474E" w:rsidRPr="00050783">
        <w:t>demand</w:t>
      </w:r>
      <w:r w:rsidR="00064C8B" w:rsidRPr="00050783">
        <w:t>s</w:t>
      </w:r>
      <w:r w:rsidR="002E474E" w:rsidRPr="00050783">
        <w:t xml:space="preserve"> some </w:t>
      </w:r>
      <w:r w:rsidR="00575518" w:rsidRPr="00050783">
        <w:t>mental health services</w:t>
      </w:r>
      <w:r w:rsidR="00E9523F" w:rsidRPr="00050783">
        <w:t xml:space="preserve"> (</w:t>
      </w:r>
      <w:r w:rsidR="00F27643" w:rsidRPr="00050783">
        <w:t>4.164 million people)</w:t>
      </w:r>
      <w:r w:rsidR="003D6C95" w:rsidRPr="00050783">
        <w:t>.</w:t>
      </w:r>
    </w:p>
    <w:p w14:paraId="43DEC032" w14:textId="1679AEDB" w:rsidR="002E3C97" w:rsidRPr="00050783" w:rsidRDefault="00A357C8" w:rsidP="00050783">
      <w:pPr>
        <w:pStyle w:val="ListBullet"/>
      </w:pPr>
      <w:r w:rsidRPr="00050783">
        <w:t xml:space="preserve">An estimated </w:t>
      </w:r>
      <w:r w:rsidR="0024264F" w:rsidRPr="00050783">
        <w:t>7.4%</w:t>
      </w:r>
      <w:r w:rsidR="004D640A" w:rsidRPr="00050783">
        <w:t xml:space="preserve"> </w:t>
      </w:r>
      <w:r w:rsidR="00E02C89" w:rsidRPr="00050783">
        <w:t xml:space="preserve">of the </w:t>
      </w:r>
      <w:r w:rsidR="00BB08DB" w:rsidRPr="00050783">
        <w:t xml:space="preserve">Australian population </w:t>
      </w:r>
      <w:r w:rsidR="0024264F" w:rsidRPr="00050783">
        <w:t>experienced a</w:t>
      </w:r>
      <w:r w:rsidR="009F0A1F" w:rsidRPr="00050783">
        <w:t xml:space="preserve"> mental illness (</w:t>
      </w:r>
      <w:r w:rsidR="0024264F" w:rsidRPr="00050783">
        <w:t xml:space="preserve">moderate </w:t>
      </w:r>
      <w:r w:rsidR="008113F6" w:rsidRPr="00050783">
        <w:t xml:space="preserve">(4.9%) </w:t>
      </w:r>
      <w:r w:rsidR="0024264F" w:rsidRPr="00050783">
        <w:t xml:space="preserve">or severe </w:t>
      </w:r>
      <w:r w:rsidR="008113F6" w:rsidRPr="00050783">
        <w:t>(</w:t>
      </w:r>
      <w:r w:rsidR="009B3636" w:rsidRPr="00050783">
        <w:t>2.</w:t>
      </w:r>
      <w:r w:rsidR="00743F86" w:rsidRPr="00050783">
        <w:t>5</w:t>
      </w:r>
      <w:r w:rsidR="009B3636" w:rsidRPr="00050783">
        <w:t>%)</w:t>
      </w:r>
      <w:r w:rsidR="009F0A1F" w:rsidRPr="00050783">
        <w:t xml:space="preserve"> mental</w:t>
      </w:r>
      <w:r w:rsidR="009B3636" w:rsidRPr="00050783">
        <w:t xml:space="preserve"> </w:t>
      </w:r>
      <w:r w:rsidR="0024264F" w:rsidRPr="00050783">
        <w:t>illness</w:t>
      </w:r>
      <w:r w:rsidR="009F0A1F" w:rsidRPr="00050783">
        <w:t>)</w:t>
      </w:r>
      <w:r w:rsidR="00F27643" w:rsidRPr="00050783">
        <w:t xml:space="preserve"> </w:t>
      </w:r>
      <w:r w:rsidR="002E474E" w:rsidRPr="00050783">
        <w:t xml:space="preserve">that </w:t>
      </w:r>
      <w:r w:rsidR="003D08A9" w:rsidRPr="00050783">
        <w:t>requires</w:t>
      </w:r>
      <w:r w:rsidR="002E474E" w:rsidRPr="00050783">
        <w:t xml:space="preserve"> some mental health services</w:t>
      </w:r>
      <w:r w:rsidR="00F27643" w:rsidRPr="00050783">
        <w:t xml:space="preserve"> (</w:t>
      </w:r>
      <w:r w:rsidR="00417A23" w:rsidRPr="00050783">
        <w:t>2</w:t>
      </w:r>
      <w:r w:rsidR="00C05862" w:rsidRPr="00050783">
        <w:t>.</w:t>
      </w:r>
      <w:r w:rsidR="00417A23" w:rsidRPr="00050783">
        <w:t>023 million</w:t>
      </w:r>
      <w:r w:rsidR="00002212" w:rsidRPr="00050783">
        <w:t xml:space="preserve"> people</w:t>
      </w:r>
      <w:r w:rsidR="00F27643" w:rsidRPr="00050783">
        <w:t>)</w:t>
      </w:r>
      <w:r w:rsidR="0024264F" w:rsidRPr="00050783">
        <w:t>.</w:t>
      </w:r>
    </w:p>
    <w:p w14:paraId="7914F519" w14:textId="2AB8AA45" w:rsidR="00E811DF" w:rsidRPr="00B15D14" w:rsidRDefault="004D640A" w:rsidP="00AC2075">
      <w:pPr>
        <w:pStyle w:val="Caption1"/>
      </w:pPr>
      <w:bookmarkStart w:id="95" w:name="_bookmark12"/>
      <w:bookmarkStart w:id="96" w:name="_Ref157000035"/>
      <w:bookmarkStart w:id="97" w:name="_Ref157085481"/>
      <w:bookmarkEnd w:id="95"/>
      <w:r w:rsidRPr="00B15D14">
        <w:t xml:space="preserve">Table </w:t>
      </w:r>
      <w:r>
        <w:fldChar w:fldCharType="begin"/>
      </w:r>
      <w:r>
        <w:instrText>SEQ Table \* ARABIC</w:instrText>
      </w:r>
      <w:r>
        <w:fldChar w:fldCharType="separate"/>
      </w:r>
      <w:r w:rsidR="00BF7889">
        <w:rPr>
          <w:noProof/>
        </w:rPr>
        <w:t>4</w:t>
      </w:r>
      <w:r>
        <w:fldChar w:fldCharType="end"/>
      </w:r>
      <w:bookmarkEnd w:id="96"/>
      <w:bookmarkEnd w:id="97"/>
      <w:r w:rsidRPr="00B15D14">
        <w:t xml:space="preserve">: </w:t>
      </w:r>
      <w:r w:rsidR="002D1C74">
        <w:t>T</w:t>
      </w:r>
      <w:r w:rsidR="00C74349">
        <w:t>he</w:t>
      </w:r>
      <w:r w:rsidR="003D5B81">
        <w:t xml:space="preserve"> n</w:t>
      </w:r>
      <w:r w:rsidR="0024264F" w:rsidRPr="00B15D14">
        <w:t xml:space="preserve">umber of people </w:t>
      </w:r>
      <w:r w:rsidR="00C74349">
        <w:t>estimated to have a mental health service need</w:t>
      </w:r>
      <w:r w:rsidR="0024264F" w:rsidRPr="00B15D14">
        <w:t xml:space="preserve"> and target populations for prevention, </w:t>
      </w:r>
      <w:r w:rsidR="006505F8">
        <w:t>by</w:t>
      </w:r>
      <w:r w:rsidR="00684084">
        <w:t xml:space="preserve"> age group, </w:t>
      </w:r>
      <w:r w:rsidR="0024264F" w:rsidRPr="00B15D14">
        <w:t>2022</w:t>
      </w:r>
      <w:r w:rsidR="00A105B7" w:rsidRPr="00B15D14">
        <w:t>–</w:t>
      </w:r>
      <w:r w:rsidR="0024264F" w:rsidRPr="00B15D14">
        <w:t>23</w:t>
      </w:r>
    </w:p>
    <w:tbl>
      <w:tblPr>
        <w:tblW w:w="4631" w:type="pct"/>
        <w:tblCellMar>
          <w:left w:w="0" w:type="dxa"/>
          <w:right w:w="0" w:type="dxa"/>
        </w:tblCellMar>
        <w:tblLook w:val="01E0" w:firstRow="1" w:lastRow="1" w:firstColumn="1" w:lastColumn="1" w:noHBand="0" w:noVBand="0"/>
        <w:tblCaption w:val="The number of people estimated to have a mental health service need and target populations for prevention, by age group, 2022–23"/>
        <w:tblDescription w:val="Contains data for 2022-23 relating to the table heading."/>
      </w:tblPr>
      <w:tblGrid>
        <w:gridCol w:w="1826"/>
        <w:gridCol w:w="974"/>
        <w:gridCol w:w="838"/>
        <w:gridCol w:w="840"/>
        <w:gridCol w:w="656"/>
        <w:gridCol w:w="656"/>
        <w:gridCol w:w="656"/>
        <w:gridCol w:w="656"/>
        <w:gridCol w:w="656"/>
        <w:gridCol w:w="606"/>
      </w:tblGrid>
      <w:tr w:rsidR="0070625C" w:rsidRPr="00DC1C02" w14:paraId="3A99BC6D" w14:textId="77777777" w:rsidTr="006B7E4F">
        <w:trPr>
          <w:trHeight w:val="332"/>
          <w:tblHeader/>
        </w:trPr>
        <w:tc>
          <w:tcPr>
            <w:tcW w:w="1092" w:type="pct"/>
            <w:vMerge w:val="restart"/>
            <w:tcBorders>
              <w:top w:val="single" w:sz="4" w:space="0" w:color="000000"/>
            </w:tcBorders>
            <w:vAlign w:val="center"/>
          </w:tcPr>
          <w:p w14:paraId="2D0122CD" w14:textId="78DC15E6" w:rsidR="0070625C" w:rsidRPr="00DC1C02" w:rsidRDefault="0070625C" w:rsidP="000C3B16">
            <w:pPr>
              <w:pStyle w:val="TableParagraph"/>
              <w:spacing w:after="0"/>
              <w:contextualSpacing/>
              <w:jc w:val="left"/>
              <w:rPr>
                <w:rFonts w:asciiTheme="minorHAnsi" w:hAnsiTheme="minorHAnsi" w:cstheme="minorHAnsi"/>
                <w:b/>
                <w:spacing w:val="-2"/>
                <w:sz w:val="20"/>
                <w:szCs w:val="20"/>
              </w:rPr>
            </w:pPr>
            <w:r w:rsidRPr="00DC1C02">
              <w:rPr>
                <w:rFonts w:asciiTheme="minorHAnsi" w:hAnsiTheme="minorHAnsi" w:cstheme="minorHAnsi"/>
                <w:b/>
                <w:spacing w:val="-2"/>
                <w:sz w:val="20"/>
                <w:szCs w:val="20"/>
              </w:rPr>
              <w:t>Group</w:t>
            </w:r>
          </w:p>
        </w:tc>
        <w:tc>
          <w:tcPr>
            <w:tcW w:w="583" w:type="pct"/>
            <w:vMerge w:val="restart"/>
            <w:tcBorders>
              <w:top w:val="single" w:sz="4" w:space="0" w:color="000000"/>
            </w:tcBorders>
            <w:vAlign w:val="center"/>
          </w:tcPr>
          <w:p w14:paraId="1FA0EE0A" w14:textId="5CEB4E5B" w:rsidR="0070625C" w:rsidRPr="00DC1C02" w:rsidRDefault="0070625C" w:rsidP="000C3B16">
            <w:pPr>
              <w:pStyle w:val="TableParagraph"/>
              <w:spacing w:after="0"/>
              <w:contextualSpacing/>
              <w:jc w:val="left"/>
              <w:rPr>
                <w:rFonts w:asciiTheme="minorHAnsi" w:hAnsiTheme="minorHAnsi" w:cstheme="minorHAnsi"/>
                <w:b/>
                <w:spacing w:val="-2"/>
                <w:sz w:val="20"/>
                <w:szCs w:val="20"/>
              </w:rPr>
            </w:pPr>
            <w:r w:rsidRPr="00DC1C02">
              <w:rPr>
                <w:rFonts w:asciiTheme="minorHAnsi" w:hAnsiTheme="minorHAnsi" w:cstheme="minorHAnsi"/>
                <w:b/>
                <w:spacing w:val="-2"/>
                <w:sz w:val="20"/>
                <w:szCs w:val="20"/>
              </w:rPr>
              <w:t>Severity</w:t>
            </w:r>
          </w:p>
        </w:tc>
        <w:tc>
          <w:tcPr>
            <w:tcW w:w="1003" w:type="pct"/>
            <w:gridSpan w:val="2"/>
            <w:tcBorders>
              <w:top w:val="single" w:sz="4" w:space="0" w:color="000000"/>
              <w:bottom w:val="single" w:sz="6" w:space="0" w:color="000000"/>
            </w:tcBorders>
          </w:tcPr>
          <w:p w14:paraId="41A8AB2C" w14:textId="75E98861" w:rsidR="0070625C" w:rsidRPr="00DC1C02" w:rsidRDefault="0070625C" w:rsidP="000C3B16">
            <w:pPr>
              <w:pStyle w:val="TableParagraph"/>
              <w:spacing w:after="0"/>
              <w:contextualSpacing/>
              <w:jc w:val="center"/>
              <w:rPr>
                <w:rFonts w:asciiTheme="minorHAnsi" w:hAnsiTheme="minorHAnsi" w:cstheme="minorHAnsi"/>
                <w:b/>
                <w:sz w:val="20"/>
                <w:szCs w:val="20"/>
              </w:rPr>
            </w:pPr>
            <w:r w:rsidRPr="00DC1C02">
              <w:rPr>
                <w:rFonts w:asciiTheme="minorHAnsi" w:hAnsiTheme="minorHAnsi" w:cstheme="minorHAnsi"/>
                <w:b/>
                <w:spacing w:val="-2"/>
                <w:sz w:val="20"/>
                <w:szCs w:val="20"/>
              </w:rPr>
              <w:t>Population</w:t>
            </w:r>
          </w:p>
        </w:tc>
        <w:tc>
          <w:tcPr>
            <w:tcW w:w="2322" w:type="pct"/>
            <w:gridSpan w:val="6"/>
            <w:tcBorders>
              <w:top w:val="single" w:sz="4" w:space="0" w:color="000000"/>
              <w:bottom w:val="single" w:sz="6" w:space="0" w:color="000000"/>
            </w:tcBorders>
          </w:tcPr>
          <w:p w14:paraId="28BE959E" w14:textId="15D34F77" w:rsidR="0070625C" w:rsidRPr="00DC1C02" w:rsidRDefault="0070625C" w:rsidP="000C3B16">
            <w:pPr>
              <w:pStyle w:val="TableParagraph"/>
              <w:spacing w:after="0"/>
              <w:contextualSpacing/>
              <w:jc w:val="center"/>
              <w:rPr>
                <w:rFonts w:asciiTheme="minorHAnsi" w:hAnsiTheme="minorHAnsi" w:cstheme="minorHAnsi"/>
                <w:b/>
                <w:spacing w:val="-5"/>
                <w:sz w:val="20"/>
                <w:szCs w:val="20"/>
              </w:rPr>
            </w:pPr>
            <w:r w:rsidRPr="00DC1C02">
              <w:rPr>
                <w:rFonts w:asciiTheme="minorHAnsi" w:hAnsiTheme="minorHAnsi" w:cstheme="minorHAnsi"/>
                <w:b/>
                <w:sz w:val="20"/>
                <w:szCs w:val="20"/>
              </w:rPr>
              <w:t>Distribution across age</w:t>
            </w:r>
            <w:r w:rsidRPr="00DC1C02">
              <w:rPr>
                <w:rFonts w:asciiTheme="minorHAnsi" w:hAnsiTheme="minorHAnsi" w:cstheme="minorHAnsi"/>
                <w:b/>
                <w:spacing w:val="-8"/>
                <w:sz w:val="20"/>
                <w:szCs w:val="20"/>
              </w:rPr>
              <w:t xml:space="preserve"> </w:t>
            </w:r>
            <w:r w:rsidRPr="00DC1C02">
              <w:rPr>
                <w:rFonts w:asciiTheme="minorHAnsi" w:hAnsiTheme="minorHAnsi" w:cstheme="minorHAnsi"/>
                <w:b/>
                <w:sz w:val="20"/>
                <w:szCs w:val="20"/>
              </w:rPr>
              <w:t>group</w:t>
            </w:r>
            <w:r w:rsidRPr="00DC1C02">
              <w:rPr>
                <w:rFonts w:asciiTheme="minorHAnsi" w:hAnsiTheme="minorHAnsi" w:cstheme="minorHAnsi"/>
                <w:b/>
                <w:spacing w:val="-8"/>
                <w:sz w:val="20"/>
                <w:szCs w:val="20"/>
              </w:rPr>
              <w:t xml:space="preserve"> </w:t>
            </w:r>
            <w:r w:rsidRPr="00DC1C02">
              <w:rPr>
                <w:rFonts w:asciiTheme="minorHAnsi" w:hAnsiTheme="minorHAnsi" w:cstheme="minorHAnsi"/>
                <w:b/>
                <w:spacing w:val="-5"/>
                <w:sz w:val="20"/>
                <w:szCs w:val="20"/>
              </w:rPr>
              <w:t>(%)</w:t>
            </w:r>
          </w:p>
        </w:tc>
      </w:tr>
      <w:tr w:rsidR="0070625C" w:rsidRPr="00DC1C02" w14:paraId="7914F527" w14:textId="77777777" w:rsidTr="006B7E4F">
        <w:trPr>
          <w:trHeight w:val="332"/>
          <w:tblHeader/>
        </w:trPr>
        <w:tc>
          <w:tcPr>
            <w:tcW w:w="1092" w:type="pct"/>
            <w:vMerge/>
            <w:tcBorders>
              <w:bottom w:val="single" w:sz="6" w:space="0" w:color="000000"/>
            </w:tcBorders>
          </w:tcPr>
          <w:p w14:paraId="7914F51B" w14:textId="7FAC42BF" w:rsidR="0070625C" w:rsidRPr="00DC1C02" w:rsidRDefault="0070625C" w:rsidP="000C3B16">
            <w:pPr>
              <w:pStyle w:val="TableParagraph"/>
              <w:spacing w:after="0"/>
              <w:contextualSpacing/>
              <w:jc w:val="left"/>
              <w:rPr>
                <w:rFonts w:asciiTheme="minorHAnsi" w:hAnsiTheme="minorHAnsi" w:cstheme="minorHAnsi"/>
                <w:b/>
                <w:sz w:val="20"/>
                <w:szCs w:val="20"/>
              </w:rPr>
            </w:pPr>
          </w:p>
        </w:tc>
        <w:tc>
          <w:tcPr>
            <w:tcW w:w="583" w:type="pct"/>
            <w:vMerge/>
            <w:tcBorders>
              <w:bottom w:val="single" w:sz="6" w:space="0" w:color="000000"/>
            </w:tcBorders>
          </w:tcPr>
          <w:p w14:paraId="7914F51C" w14:textId="278FE0AA" w:rsidR="0070625C" w:rsidRPr="00DC1C02" w:rsidRDefault="0070625C" w:rsidP="000C3B16">
            <w:pPr>
              <w:pStyle w:val="TableParagraph"/>
              <w:spacing w:after="0"/>
              <w:contextualSpacing/>
              <w:jc w:val="left"/>
              <w:rPr>
                <w:rFonts w:asciiTheme="minorHAnsi" w:hAnsiTheme="minorHAnsi" w:cstheme="minorHAnsi"/>
                <w:b/>
                <w:sz w:val="20"/>
                <w:szCs w:val="20"/>
              </w:rPr>
            </w:pPr>
          </w:p>
        </w:tc>
        <w:tc>
          <w:tcPr>
            <w:tcW w:w="501" w:type="pct"/>
            <w:tcBorders>
              <w:top w:val="single" w:sz="4" w:space="0" w:color="000000"/>
              <w:bottom w:val="single" w:sz="6" w:space="0" w:color="000000"/>
            </w:tcBorders>
          </w:tcPr>
          <w:p w14:paraId="7914F51D" w14:textId="03A6BC82" w:rsidR="0070625C" w:rsidRPr="00DC1C02" w:rsidRDefault="0070625C" w:rsidP="000C3B16">
            <w:pPr>
              <w:pStyle w:val="TableParagraph"/>
              <w:spacing w:after="0"/>
              <w:contextualSpacing/>
              <w:rPr>
                <w:rFonts w:asciiTheme="minorHAnsi" w:hAnsiTheme="minorHAnsi" w:cstheme="minorHAnsi"/>
                <w:b/>
                <w:sz w:val="20"/>
                <w:szCs w:val="20"/>
              </w:rPr>
            </w:pPr>
            <w:r w:rsidRPr="00DC1C02">
              <w:rPr>
                <w:rFonts w:asciiTheme="minorHAnsi" w:hAnsiTheme="minorHAnsi" w:cstheme="minorHAnsi"/>
                <w:b/>
                <w:sz w:val="20"/>
                <w:szCs w:val="20"/>
              </w:rPr>
              <w:t>%</w:t>
            </w:r>
            <w:r w:rsidRPr="00DC1C02">
              <w:rPr>
                <w:rFonts w:asciiTheme="minorHAnsi" w:hAnsiTheme="minorHAnsi" w:cstheme="minorHAnsi"/>
                <w:b/>
                <w:spacing w:val="-3"/>
                <w:sz w:val="20"/>
                <w:szCs w:val="20"/>
              </w:rPr>
              <w:t xml:space="preserve"> </w:t>
            </w:r>
            <w:r w:rsidRPr="00DC1C02">
              <w:rPr>
                <w:rFonts w:asciiTheme="minorHAnsi" w:hAnsiTheme="minorHAnsi" w:cstheme="minorHAnsi"/>
                <w:b/>
                <w:sz w:val="20"/>
                <w:szCs w:val="20"/>
              </w:rPr>
              <w:t>of total</w:t>
            </w:r>
            <w:r w:rsidRPr="00DC1C02">
              <w:rPr>
                <w:rFonts w:asciiTheme="minorHAnsi" w:hAnsiTheme="minorHAnsi" w:cstheme="minorHAnsi"/>
                <w:b/>
                <w:spacing w:val="-3"/>
                <w:sz w:val="20"/>
                <w:szCs w:val="20"/>
              </w:rPr>
              <w:t xml:space="preserve"> </w:t>
            </w:r>
          </w:p>
        </w:tc>
        <w:tc>
          <w:tcPr>
            <w:tcW w:w="502" w:type="pct"/>
            <w:tcBorders>
              <w:top w:val="single" w:sz="4" w:space="0" w:color="000000"/>
              <w:bottom w:val="single" w:sz="6" w:space="0" w:color="000000"/>
            </w:tcBorders>
          </w:tcPr>
          <w:p w14:paraId="7914F51E" w14:textId="286136D0" w:rsidR="0070625C" w:rsidRPr="00DC1C02" w:rsidRDefault="0070625C" w:rsidP="000C3B16">
            <w:pPr>
              <w:pStyle w:val="TableParagraph"/>
              <w:spacing w:after="0"/>
              <w:contextualSpacing/>
              <w:rPr>
                <w:rFonts w:asciiTheme="minorHAnsi" w:hAnsiTheme="minorHAnsi" w:cstheme="minorHAnsi"/>
                <w:b/>
                <w:spacing w:val="-2"/>
                <w:sz w:val="20"/>
                <w:szCs w:val="20"/>
              </w:rPr>
            </w:pPr>
            <w:r w:rsidRPr="00DC1C02">
              <w:rPr>
                <w:rFonts w:asciiTheme="minorHAnsi" w:hAnsiTheme="minorHAnsi" w:cstheme="minorHAnsi"/>
                <w:b/>
                <w:sz w:val="20"/>
                <w:szCs w:val="20"/>
              </w:rPr>
              <w:t>N ‘000</w:t>
            </w:r>
          </w:p>
        </w:tc>
        <w:tc>
          <w:tcPr>
            <w:tcW w:w="392" w:type="pct"/>
            <w:tcBorders>
              <w:top w:val="single" w:sz="4" w:space="0" w:color="000000"/>
              <w:bottom w:val="single" w:sz="6" w:space="0" w:color="000000"/>
            </w:tcBorders>
          </w:tcPr>
          <w:p w14:paraId="7914F520" w14:textId="653837F0" w:rsidR="0070625C" w:rsidRPr="00DC1C02" w:rsidRDefault="0070625C" w:rsidP="000C3B16">
            <w:pPr>
              <w:pStyle w:val="TableParagraph"/>
              <w:spacing w:after="0"/>
              <w:contextualSpacing/>
              <w:jc w:val="center"/>
              <w:rPr>
                <w:rFonts w:asciiTheme="minorHAnsi" w:hAnsiTheme="minorHAnsi" w:cstheme="minorHAnsi"/>
                <w:b/>
                <w:sz w:val="20"/>
                <w:szCs w:val="20"/>
              </w:rPr>
            </w:pPr>
            <w:r w:rsidRPr="00DC1C02">
              <w:rPr>
                <w:rFonts w:asciiTheme="minorHAnsi" w:hAnsiTheme="minorHAnsi" w:cstheme="minorHAnsi"/>
                <w:b/>
                <w:spacing w:val="-2"/>
                <w:sz w:val="20"/>
                <w:szCs w:val="20"/>
              </w:rPr>
              <w:t>00–04</w:t>
            </w:r>
          </w:p>
        </w:tc>
        <w:tc>
          <w:tcPr>
            <w:tcW w:w="392" w:type="pct"/>
            <w:tcBorders>
              <w:top w:val="single" w:sz="4" w:space="0" w:color="000000"/>
              <w:bottom w:val="single" w:sz="6" w:space="0" w:color="000000"/>
            </w:tcBorders>
          </w:tcPr>
          <w:p w14:paraId="7914F521" w14:textId="0AC4E960" w:rsidR="0070625C" w:rsidRPr="00DC1C02" w:rsidRDefault="0070625C" w:rsidP="000C3B16">
            <w:pPr>
              <w:pStyle w:val="TableParagraph"/>
              <w:spacing w:after="0"/>
              <w:contextualSpacing/>
              <w:jc w:val="center"/>
              <w:rPr>
                <w:rFonts w:asciiTheme="minorHAnsi" w:hAnsiTheme="minorHAnsi" w:cstheme="minorHAnsi"/>
                <w:b/>
                <w:sz w:val="20"/>
                <w:szCs w:val="20"/>
              </w:rPr>
            </w:pPr>
            <w:r w:rsidRPr="00DC1C02">
              <w:rPr>
                <w:rFonts w:asciiTheme="minorHAnsi" w:hAnsiTheme="minorHAnsi" w:cstheme="minorHAnsi"/>
                <w:b/>
                <w:spacing w:val="-2"/>
                <w:sz w:val="20"/>
                <w:szCs w:val="20"/>
              </w:rPr>
              <w:t>05–11</w:t>
            </w:r>
          </w:p>
        </w:tc>
        <w:tc>
          <w:tcPr>
            <w:tcW w:w="392" w:type="pct"/>
            <w:tcBorders>
              <w:top w:val="single" w:sz="4" w:space="0" w:color="000000"/>
              <w:bottom w:val="single" w:sz="6" w:space="0" w:color="000000"/>
            </w:tcBorders>
          </w:tcPr>
          <w:p w14:paraId="7914F522" w14:textId="5EFDFB7C" w:rsidR="0070625C" w:rsidRPr="00DC1C02" w:rsidRDefault="0070625C" w:rsidP="000C3B16">
            <w:pPr>
              <w:pStyle w:val="TableParagraph"/>
              <w:spacing w:after="0"/>
              <w:contextualSpacing/>
              <w:jc w:val="center"/>
              <w:rPr>
                <w:rFonts w:asciiTheme="minorHAnsi" w:hAnsiTheme="minorHAnsi" w:cstheme="minorHAnsi"/>
                <w:b/>
                <w:sz w:val="20"/>
                <w:szCs w:val="20"/>
              </w:rPr>
            </w:pPr>
            <w:r w:rsidRPr="00DC1C02">
              <w:rPr>
                <w:rFonts w:asciiTheme="minorHAnsi" w:hAnsiTheme="minorHAnsi" w:cstheme="minorHAnsi"/>
                <w:b/>
                <w:spacing w:val="-2"/>
                <w:sz w:val="20"/>
                <w:szCs w:val="20"/>
              </w:rPr>
              <w:t>12–17</w:t>
            </w:r>
          </w:p>
        </w:tc>
        <w:tc>
          <w:tcPr>
            <w:tcW w:w="392" w:type="pct"/>
            <w:tcBorders>
              <w:top w:val="single" w:sz="4" w:space="0" w:color="000000"/>
              <w:bottom w:val="single" w:sz="6" w:space="0" w:color="000000"/>
            </w:tcBorders>
          </w:tcPr>
          <w:p w14:paraId="7914F523" w14:textId="7DB512FA" w:rsidR="0070625C" w:rsidRPr="00DC1C02" w:rsidRDefault="0070625C" w:rsidP="000C3B16">
            <w:pPr>
              <w:pStyle w:val="TableParagraph"/>
              <w:spacing w:after="0"/>
              <w:contextualSpacing/>
              <w:jc w:val="center"/>
              <w:rPr>
                <w:rFonts w:asciiTheme="minorHAnsi" w:hAnsiTheme="minorHAnsi" w:cstheme="minorHAnsi"/>
                <w:b/>
                <w:sz w:val="20"/>
                <w:szCs w:val="20"/>
              </w:rPr>
            </w:pPr>
            <w:r w:rsidRPr="00DC1C02">
              <w:rPr>
                <w:rFonts w:asciiTheme="minorHAnsi" w:hAnsiTheme="minorHAnsi" w:cstheme="minorHAnsi"/>
                <w:b/>
                <w:spacing w:val="-2"/>
                <w:sz w:val="20"/>
                <w:szCs w:val="20"/>
              </w:rPr>
              <w:t>18–24</w:t>
            </w:r>
          </w:p>
        </w:tc>
        <w:tc>
          <w:tcPr>
            <w:tcW w:w="392" w:type="pct"/>
            <w:tcBorders>
              <w:top w:val="single" w:sz="4" w:space="0" w:color="000000"/>
              <w:bottom w:val="single" w:sz="6" w:space="0" w:color="000000"/>
            </w:tcBorders>
          </w:tcPr>
          <w:p w14:paraId="7914F524" w14:textId="1DBECF41" w:rsidR="0070625C" w:rsidRPr="00DC1C02" w:rsidRDefault="0070625C" w:rsidP="000C3B16">
            <w:pPr>
              <w:pStyle w:val="TableParagraph"/>
              <w:spacing w:after="0"/>
              <w:contextualSpacing/>
              <w:jc w:val="center"/>
              <w:rPr>
                <w:rFonts w:asciiTheme="minorHAnsi" w:hAnsiTheme="minorHAnsi" w:cstheme="minorHAnsi"/>
                <w:b/>
                <w:sz w:val="20"/>
                <w:szCs w:val="20"/>
              </w:rPr>
            </w:pPr>
            <w:r w:rsidRPr="00DC1C02">
              <w:rPr>
                <w:rFonts w:asciiTheme="minorHAnsi" w:hAnsiTheme="minorHAnsi" w:cstheme="minorHAnsi"/>
                <w:b/>
                <w:spacing w:val="-2"/>
                <w:sz w:val="20"/>
                <w:szCs w:val="20"/>
              </w:rPr>
              <w:t>25–64</w:t>
            </w:r>
          </w:p>
        </w:tc>
        <w:tc>
          <w:tcPr>
            <w:tcW w:w="361" w:type="pct"/>
            <w:tcBorders>
              <w:top w:val="single" w:sz="4" w:space="0" w:color="000000"/>
              <w:bottom w:val="single" w:sz="6" w:space="0" w:color="000000"/>
            </w:tcBorders>
          </w:tcPr>
          <w:p w14:paraId="7914F525" w14:textId="77777777" w:rsidR="0070625C" w:rsidRPr="00DC1C02" w:rsidRDefault="0070625C" w:rsidP="000C3B16">
            <w:pPr>
              <w:pStyle w:val="TableParagraph"/>
              <w:spacing w:after="0"/>
              <w:contextualSpacing/>
              <w:rPr>
                <w:rFonts w:asciiTheme="minorHAnsi" w:hAnsiTheme="minorHAnsi" w:cstheme="minorHAnsi"/>
                <w:b/>
                <w:sz w:val="20"/>
                <w:szCs w:val="20"/>
              </w:rPr>
            </w:pPr>
            <w:r w:rsidRPr="00DC1C02">
              <w:rPr>
                <w:rFonts w:asciiTheme="minorHAnsi" w:hAnsiTheme="minorHAnsi" w:cstheme="minorHAnsi"/>
                <w:b/>
                <w:spacing w:val="-5"/>
                <w:sz w:val="20"/>
                <w:szCs w:val="20"/>
              </w:rPr>
              <w:t>65+</w:t>
            </w:r>
          </w:p>
        </w:tc>
      </w:tr>
      <w:tr w:rsidR="0070625C" w:rsidRPr="00DC1C02" w14:paraId="7914F534" w14:textId="77777777" w:rsidTr="006575E0">
        <w:trPr>
          <w:trHeight w:val="220"/>
        </w:trPr>
        <w:tc>
          <w:tcPr>
            <w:tcW w:w="1092" w:type="pct"/>
            <w:tcBorders>
              <w:top w:val="single" w:sz="6" w:space="0" w:color="000000"/>
              <w:bottom w:val="single" w:sz="4" w:space="0" w:color="auto"/>
            </w:tcBorders>
          </w:tcPr>
          <w:p w14:paraId="7914F528" w14:textId="54E4F096" w:rsidR="0070625C" w:rsidRPr="00DC1C02" w:rsidRDefault="0070625C" w:rsidP="000C3B16">
            <w:pPr>
              <w:pStyle w:val="TableParagraph"/>
              <w:spacing w:after="0"/>
              <w:contextualSpacing/>
              <w:jc w:val="left"/>
              <w:rPr>
                <w:rFonts w:asciiTheme="minorHAnsi" w:hAnsiTheme="minorHAnsi" w:cstheme="minorHAnsi"/>
                <w:sz w:val="20"/>
                <w:szCs w:val="20"/>
              </w:rPr>
            </w:pPr>
            <w:r w:rsidRPr="00DC1C02">
              <w:rPr>
                <w:rFonts w:asciiTheme="minorHAnsi" w:hAnsiTheme="minorHAnsi" w:cstheme="minorHAnsi"/>
                <w:spacing w:val="-2"/>
                <w:sz w:val="20"/>
                <w:szCs w:val="20"/>
              </w:rPr>
              <w:t>Population</w:t>
            </w:r>
            <w:r w:rsidRPr="00DC1C02">
              <w:rPr>
                <w:rFonts w:asciiTheme="minorHAnsi" w:hAnsiTheme="minorHAnsi" w:cstheme="minorHAnsi"/>
                <w:spacing w:val="2"/>
                <w:sz w:val="20"/>
                <w:szCs w:val="20"/>
              </w:rPr>
              <w:t xml:space="preserve"> </w:t>
            </w:r>
            <w:r w:rsidRPr="00DC1C02">
              <w:rPr>
                <w:rFonts w:asciiTheme="minorHAnsi" w:hAnsiTheme="minorHAnsi" w:cstheme="minorHAnsi"/>
                <w:spacing w:val="-2"/>
                <w:sz w:val="20"/>
                <w:szCs w:val="20"/>
              </w:rPr>
              <w:t>total</w:t>
            </w:r>
          </w:p>
        </w:tc>
        <w:tc>
          <w:tcPr>
            <w:tcW w:w="583" w:type="pct"/>
            <w:tcBorders>
              <w:top w:val="single" w:sz="6" w:space="0" w:color="000000"/>
              <w:bottom w:val="single" w:sz="4" w:space="0" w:color="auto"/>
            </w:tcBorders>
          </w:tcPr>
          <w:p w14:paraId="7914F529" w14:textId="7A07F2A9" w:rsidR="0070625C" w:rsidRPr="00DC1C02" w:rsidRDefault="006B7E4F" w:rsidP="000C3B16">
            <w:pPr>
              <w:pStyle w:val="TableParagraph"/>
              <w:spacing w:after="0"/>
              <w:contextualSpacing/>
              <w:jc w:val="left"/>
              <w:rPr>
                <w:rFonts w:asciiTheme="minorHAnsi" w:hAnsiTheme="minorHAnsi" w:cstheme="minorHAnsi"/>
                <w:sz w:val="20"/>
                <w:szCs w:val="20"/>
              </w:rPr>
            </w:pPr>
            <w:r>
              <w:rPr>
                <w:rFonts w:asciiTheme="minorHAnsi" w:hAnsiTheme="minorHAnsi" w:cstheme="minorHAnsi"/>
                <w:sz w:val="20"/>
                <w:szCs w:val="20"/>
              </w:rPr>
              <w:t>-</w:t>
            </w:r>
          </w:p>
        </w:tc>
        <w:tc>
          <w:tcPr>
            <w:tcW w:w="501" w:type="pct"/>
            <w:tcBorders>
              <w:top w:val="single" w:sz="6" w:space="0" w:color="000000"/>
              <w:bottom w:val="single" w:sz="4" w:space="0" w:color="auto"/>
            </w:tcBorders>
          </w:tcPr>
          <w:p w14:paraId="7914F52A" w14:textId="2967D27A" w:rsidR="0070625C" w:rsidRPr="00DC1C02" w:rsidRDefault="0070625C"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100.0%</w:t>
            </w:r>
          </w:p>
        </w:tc>
        <w:tc>
          <w:tcPr>
            <w:tcW w:w="502" w:type="pct"/>
            <w:tcBorders>
              <w:top w:val="single" w:sz="6" w:space="0" w:color="000000"/>
              <w:bottom w:val="single" w:sz="4" w:space="0" w:color="auto"/>
            </w:tcBorders>
          </w:tcPr>
          <w:p w14:paraId="7914F52B" w14:textId="0C0D8009" w:rsidR="0070625C" w:rsidRPr="00DC1C02" w:rsidRDefault="0070625C"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27,147</w:t>
            </w:r>
          </w:p>
        </w:tc>
        <w:tc>
          <w:tcPr>
            <w:tcW w:w="392" w:type="pct"/>
            <w:tcBorders>
              <w:top w:val="single" w:sz="6" w:space="0" w:color="000000"/>
              <w:bottom w:val="single" w:sz="4" w:space="0" w:color="auto"/>
            </w:tcBorders>
          </w:tcPr>
          <w:p w14:paraId="7914F52D" w14:textId="2EC808A7" w:rsidR="0070625C" w:rsidRPr="00DC1C02" w:rsidRDefault="0070625C"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6.4%</w:t>
            </w:r>
          </w:p>
        </w:tc>
        <w:tc>
          <w:tcPr>
            <w:tcW w:w="392" w:type="pct"/>
            <w:tcBorders>
              <w:top w:val="single" w:sz="6" w:space="0" w:color="000000"/>
              <w:bottom w:val="single" w:sz="4" w:space="0" w:color="auto"/>
            </w:tcBorders>
          </w:tcPr>
          <w:p w14:paraId="7914F52E" w14:textId="77777777" w:rsidR="0070625C" w:rsidRPr="00DC1C02" w:rsidRDefault="0070625C"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8.6%</w:t>
            </w:r>
          </w:p>
        </w:tc>
        <w:tc>
          <w:tcPr>
            <w:tcW w:w="392" w:type="pct"/>
            <w:tcBorders>
              <w:top w:val="single" w:sz="6" w:space="0" w:color="000000"/>
              <w:bottom w:val="single" w:sz="4" w:space="0" w:color="auto"/>
            </w:tcBorders>
          </w:tcPr>
          <w:p w14:paraId="7914F52F" w14:textId="77777777" w:rsidR="0070625C" w:rsidRPr="00DC1C02" w:rsidRDefault="0070625C"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7.3%</w:t>
            </w:r>
          </w:p>
        </w:tc>
        <w:tc>
          <w:tcPr>
            <w:tcW w:w="392" w:type="pct"/>
            <w:tcBorders>
              <w:top w:val="single" w:sz="6" w:space="0" w:color="000000"/>
              <w:bottom w:val="single" w:sz="4" w:space="0" w:color="auto"/>
            </w:tcBorders>
          </w:tcPr>
          <w:p w14:paraId="7914F530" w14:textId="77777777" w:rsidR="0070625C" w:rsidRPr="00DC1C02" w:rsidRDefault="0070625C"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9.0%</w:t>
            </w:r>
          </w:p>
        </w:tc>
        <w:tc>
          <w:tcPr>
            <w:tcW w:w="392" w:type="pct"/>
            <w:tcBorders>
              <w:top w:val="single" w:sz="6" w:space="0" w:color="000000"/>
              <w:bottom w:val="single" w:sz="4" w:space="0" w:color="auto"/>
            </w:tcBorders>
          </w:tcPr>
          <w:p w14:paraId="7914F531" w14:textId="77777777" w:rsidR="0070625C" w:rsidRPr="00DC1C02" w:rsidRDefault="0070625C"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2"/>
                <w:sz w:val="20"/>
                <w:szCs w:val="20"/>
              </w:rPr>
              <w:t>52.0%</w:t>
            </w:r>
          </w:p>
        </w:tc>
        <w:tc>
          <w:tcPr>
            <w:tcW w:w="361" w:type="pct"/>
            <w:tcBorders>
              <w:top w:val="single" w:sz="6" w:space="0" w:color="000000"/>
              <w:bottom w:val="single" w:sz="4" w:space="0" w:color="auto"/>
            </w:tcBorders>
          </w:tcPr>
          <w:p w14:paraId="7914F532" w14:textId="77777777" w:rsidR="0070625C" w:rsidRPr="00DC1C02" w:rsidRDefault="0070625C"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16.7%</w:t>
            </w:r>
          </w:p>
        </w:tc>
      </w:tr>
      <w:tr w:rsidR="0070625C" w:rsidRPr="00DC1C02" w14:paraId="7914F541" w14:textId="77777777" w:rsidTr="00D90C94">
        <w:trPr>
          <w:trHeight w:val="219"/>
        </w:trPr>
        <w:tc>
          <w:tcPr>
            <w:tcW w:w="1092" w:type="pct"/>
            <w:tcBorders>
              <w:top w:val="single" w:sz="4" w:space="0" w:color="auto"/>
              <w:bottom w:val="single" w:sz="4" w:space="0" w:color="auto"/>
            </w:tcBorders>
          </w:tcPr>
          <w:p w14:paraId="16519666" w14:textId="7185C201" w:rsidR="0070625C" w:rsidRPr="00DC1C02" w:rsidRDefault="0070625C" w:rsidP="000C3B16">
            <w:pPr>
              <w:pStyle w:val="TableParagraph"/>
              <w:spacing w:after="0"/>
              <w:contextualSpacing/>
              <w:jc w:val="left"/>
              <w:rPr>
                <w:rFonts w:asciiTheme="minorHAnsi" w:hAnsiTheme="minorHAnsi" w:cstheme="minorHAnsi"/>
                <w:spacing w:val="2"/>
                <w:sz w:val="20"/>
                <w:szCs w:val="20"/>
              </w:rPr>
            </w:pPr>
            <w:r w:rsidRPr="00DC1C02">
              <w:rPr>
                <w:rFonts w:asciiTheme="minorHAnsi" w:hAnsiTheme="minorHAnsi" w:cstheme="minorHAnsi"/>
                <w:spacing w:val="-2"/>
                <w:sz w:val="20"/>
                <w:szCs w:val="20"/>
              </w:rPr>
              <w:t>Without</w:t>
            </w:r>
            <w:r w:rsidRPr="00DC1C02">
              <w:rPr>
                <w:rFonts w:asciiTheme="minorHAnsi" w:hAnsiTheme="minorHAnsi" w:cstheme="minorHAnsi"/>
                <w:spacing w:val="2"/>
                <w:sz w:val="20"/>
                <w:szCs w:val="20"/>
              </w:rPr>
              <w:t xml:space="preserve"> a </w:t>
            </w:r>
            <w:r w:rsidRPr="00DC1C02">
              <w:rPr>
                <w:rFonts w:asciiTheme="minorHAnsi" w:hAnsiTheme="minorHAnsi" w:cstheme="minorHAnsi"/>
                <w:spacing w:val="-2"/>
                <w:sz w:val="20"/>
                <w:szCs w:val="20"/>
              </w:rPr>
              <w:t>current</w:t>
            </w:r>
            <w:r w:rsidRPr="00DC1C02">
              <w:rPr>
                <w:rFonts w:asciiTheme="minorHAnsi" w:hAnsiTheme="minorHAnsi" w:cstheme="minorHAnsi"/>
                <w:spacing w:val="2"/>
                <w:sz w:val="20"/>
                <w:szCs w:val="20"/>
              </w:rPr>
              <w:t xml:space="preserve"> </w:t>
            </w:r>
          </w:p>
          <w:p w14:paraId="7914F535" w14:textId="2C279A22" w:rsidR="0070625C" w:rsidRPr="00DC1C02" w:rsidRDefault="0070625C" w:rsidP="000C3B16">
            <w:pPr>
              <w:pStyle w:val="TableParagraph"/>
              <w:spacing w:after="0"/>
              <w:contextualSpacing/>
              <w:jc w:val="left"/>
              <w:rPr>
                <w:rFonts w:asciiTheme="minorHAnsi" w:hAnsiTheme="minorHAnsi" w:cstheme="minorHAnsi"/>
                <w:sz w:val="20"/>
                <w:szCs w:val="20"/>
              </w:rPr>
            </w:pPr>
            <w:r w:rsidRPr="00DC1C02">
              <w:rPr>
                <w:rFonts w:asciiTheme="minorHAnsi" w:hAnsiTheme="minorHAnsi" w:cstheme="minorHAnsi"/>
                <w:spacing w:val="-2"/>
                <w:sz w:val="20"/>
                <w:szCs w:val="20"/>
              </w:rPr>
              <w:t>mental</w:t>
            </w:r>
            <w:r w:rsidRPr="00DC1C02">
              <w:rPr>
                <w:rFonts w:asciiTheme="minorHAnsi" w:hAnsiTheme="minorHAnsi" w:cstheme="minorHAnsi"/>
                <w:spacing w:val="2"/>
                <w:sz w:val="20"/>
                <w:szCs w:val="20"/>
              </w:rPr>
              <w:t xml:space="preserve"> </w:t>
            </w:r>
            <w:r w:rsidRPr="00DC1C02">
              <w:rPr>
                <w:rFonts w:asciiTheme="minorHAnsi" w:hAnsiTheme="minorHAnsi" w:cstheme="minorHAnsi"/>
                <w:spacing w:val="-2"/>
                <w:sz w:val="20"/>
                <w:szCs w:val="20"/>
              </w:rPr>
              <w:t>health service need</w:t>
            </w:r>
          </w:p>
        </w:tc>
        <w:tc>
          <w:tcPr>
            <w:tcW w:w="583" w:type="pct"/>
            <w:tcBorders>
              <w:top w:val="single" w:sz="4" w:space="0" w:color="auto"/>
              <w:bottom w:val="single" w:sz="4" w:space="0" w:color="auto"/>
            </w:tcBorders>
          </w:tcPr>
          <w:p w14:paraId="7914F536" w14:textId="08493B72" w:rsidR="0070625C" w:rsidRPr="00DC1C02" w:rsidRDefault="0070625C" w:rsidP="000C3B16">
            <w:pPr>
              <w:pStyle w:val="TableParagraph"/>
              <w:spacing w:after="0"/>
              <w:contextualSpacing/>
              <w:jc w:val="left"/>
              <w:rPr>
                <w:rFonts w:asciiTheme="minorHAnsi" w:hAnsiTheme="minorHAnsi" w:cstheme="minorHAnsi"/>
                <w:sz w:val="20"/>
                <w:szCs w:val="20"/>
              </w:rPr>
            </w:pPr>
            <w:r w:rsidRPr="00DC1C02">
              <w:rPr>
                <w:rFonts w:asciiTheme="minorHAnsi" w:hAnsiTheme="minorHAnsi" w:cstheme="minorHAnsi"/>
                <w:spacing w:val="-2"/>
                <w:sz w:val="20"/>
                <w:szCs w:val="20"/>
              </w:rPr>
              <w:t>Prevention</w:t>
            </w:r>
          </w:p>
        </w:tc>
        <w:tc>
          <w:tcPr>
            <w:tcW w:w="501" w:type="pct"/>
            <w:tcBorders>
              <w:top w:val="single" w:sz="4" w:space="0" w:color="auto"/>
              <w:bottom w:val="single" w:sz="4" w:space="0" w:color="auto"/>
            </w:tcBorders>
          </w:tcPr>
          <w:p w14:paraId="7914F537" w14:textId="683352A3" w:rsidR="0070625C" w:rsidRPr="00DC1C02" w:rsidRDefault="0070625C"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4"/>
                <w:sz w:val="20"/>
                <w:szCs w:val="20"/>
              </w:rPr>
              <w:t>4.6%</w:t>
            </w:r>
          </w:p>
        </w:tc>
        <w:tc>
          <w:tcPr>
            <w:tcW w:w="502" w:type="pct"/>
            <w:tcBorders>
              <w:top w:val="single" w:sz="4" w:space="0" w:color="auto"/>
              <w:bottom w:val="single" w:sz="4" w:space="0" w:color="auto"/>
            </w:tcBorders>
          </w:tcPr>
          <w:p w14:paraId="7914F538" w14:textId="72F74F20" w:rsidR="0070625C" w:rsidRPr="00DC1C02" w:rsidRDefault="0070625C"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1,241</w:t>
            </w:r>
          </w:p>
        </w:tc>
        <w:tc>
          <w:tcPr>
            <w:tcW w:w="392" w:type="pct"/>
            <w:tcBorders>
              <w:top w:val="single" w:sz="4" w:space="0" w:color="auto"/>
              <w:bottom w:val="single" w:sz="4" w:space="0" w:color="auto"/>
            </w:tcBorders>
          </w:tcPr>
          <w:p w14:paraId="7914F53A" w14:textId="79ECF21E" w:rsidR="0070625C" w:rsidRPr="00DC1C02" w:rsidRDefault="0070625C"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4"/>
                <w:sz w:val="20"/>
                <w:szCs w:val="20"/>
              </w:rPr>
              <w:t>6.0%</w:t>
            </w:r>
          </w:p>
        </w:tc>
        <w:tc>
          <w:tcPr>
            <w:tcW w:w="392" w:type="pct"/>
            <w:tcBorders>
              <w:top w:val="single" w:sz="4" w:space="0" w:color="auto"/>
              <w:bottom w:val="single" w:sz="4" w:space="0" w:color="auto"/>
            </w:tcBorders>
          </w:tcPr>
          <w:p w14:paraId="7914F53B" w14:textId="77777777" w:rsidR="0070625C" w:rsidRPr="00DC1C02" w:rsidRDefault="0070625C"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16.3%</w:t>
            </w:r>
          </w:p>
        </w:tc>
        <w:tc>
          <w:tcPr>
            <w:tcW w:w="392" w:type="pct"/>
            <w:tcBorders>
              <w:top w:val="single" w:sz="4" w:space="0" w:color="auto"/>
              <w:bottom w:val="single" w:sz="4" w:space="0" w:color="auto"/>
            </w:tcBorders>
          </w:tcPr>
          <w:p w14:paraId="7914F53C" w14:textId="77777777" w:rsidR="0070625C" w:rsidRPr="00DC1C02" w:rsidRDefault="0070625C"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20.4%</w:t>
            </w:r>
          </w:p>
        </w:tc>
        <w:tc>
          <w:tcPr>
            <w:tcW w:w="392" w:type="pct"/>
            <w:tcBorders>
              <w:top w:val="single" w:sz="4" w:space="0" w:color="auto"/>
              <w:bottom w:val="single" w:sz="4" w:space="0" w:color="auto"/>
            </w:tcBorders>
          </w:tcPr>
          <w:p w14:paraId="7914F53D" w14:textId="77777777" w:rsidR="0070625C" w:rsidRPr="00DC1C02" w:rsidRDefault="0070625C"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4"/>
                <w:sz w:val="20"/>
                <w:szCs w:val="20"/>
              </w:rPr>
              <w:t>5.7%</w:t>
            </w:r>
          </w:p>
        </w:tc>
        <w:tc>
          <w:tcPr>
            <w:tcW w:w="392" w:type="pct"/>
            <w:tcBorders>
              <w:top w:val="single" w:sz="4" w:space="0" w:color="auto"/>
              <w:bottom w:val="single" w:sz="4" w:space="0" w:color="auto"/>
            </w:tcBorders>
          </w:tcPr>
          <w:p w14:paraId="7914F53E" w14:textId="77777777" w:rsidR="0070625C" w:rsidRPr="00DC1C02" w:rsidRDefault="0070625C"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45.7%</w:t>
            </w:r>
          </w:p>
        </w:tc>
        <w:tc>
          <w:tcPr>
            <w:tcW w:w="361" w:type="pct"/>
            <w:tcBorders>
              <w:top w:val="single" w:sz="4" w:space="0" w:color="auto"/>
              <w:bottom w:val="single" w:sz="4" w:space="0" w:color="auto"/>
            </w:tcBorders>
          </w:tcPr>
          <w:p w14:paraId="7914F53F" w14:textId="77777777" w:rsidR="0070625C" w:rsidRPr="00DC1C02" w:rsidRDefault="0070625C"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4"/>
                <w:sz w:val="20"/>
                <w:szCs w:val="20"/>
              </w:rPr>
              <w:t>5.9%</w:t>
            </w:r>
          </w:p>
        </w:tc>
      </w:tr>
      <w:tr w:rsidR="00D90C94" w:rsidRPr="00DC1C02" w14:paraId="7914F54E" w14:textId="77777777" w:rsidTr="00D90C94">
        <w:trPr>
          <w:trHeight w:val="219"/>
        </w:trPr>
        <w:tc>
          <w:tcPr>
            <w:tcW w:w="1092" w:type="pct"/>
            <w:vMerge w:val="restart"/>
            <w:tcBorders>
              <w:top w:val="single" w:sz="4" w:space="0" w:color="auto"/>
            </w:tcBorders>
          </w:tcPr>
          <w:p w14:paraId="7914F542" w14:textId="7A909097" w:rsidR="00D90C94" w:rsidRPr="00DC1C02" w:rsidRDefault="00D90C94" w:rsidP="000C3B16">
            <w:pPr>
              <w:pStyle w:val="TableParagraph"/>
              <w:spacing w:after="0"/>
              <w:contextualSpacing/>
              <w:jc w:val="left"/>
              <w:rPr>
                <w:rFonts w:asciiTheme="minorHAnsi" w:hAnsiTheme="minorHAnsi" w:cstheme="minorHAnsi"/>
                <w:sz w:val="20"/>
                <w:szCs w:val="20"/>
              </w:rPr>
            </w:pPr>
            <w:r w:rsidRPr="00DC1C02">
              <w:rPr>
                <w:rFonts w:asciiTheme="minorHAnsi" w:hAnsiTheme="minorHAnsi" w:cstheme="minorHAnsi"/>
                <w:spacing w:val="-2"/>
                <w:sz w:val="20"/>
                <w:szCs w:val="20"/>
              </w:rPr>
              <w:t>With</w:t>
            </w:r>
            <w:r w:rsidRPr="00DC1C02">
              <w:rPr>
                <w:rFonts w:asciiTheme="minorHAnsi" w:hAnsiTheme="minorHAnsi" w:cstheme="minorHAnsi"/>
                <w:spacing w:val="-1"/>
                <w:sz w:val="20"/>
                <w:szCs w:val="20"/>
              </w:rPr>
              <w:t xml:space="preserve"> a </w:t>
            </w:r>
            <w:r w:rsidRPr="00DC1C02">
              <w:rPr>
                <w:rFonts w:asciiTheme="minorHAnsi" w:hAnsiTheme="minorHAnsi" w:cstheme="minorHAnsi"/>
                <w:spacing w:val="-2"/>
                <w:sz w:val="20"/>
                <w:szCs w:val="20"/>
              </w:rPr>
              <w:t>current</w:t>
            </w:r>
            <w:r w:rsidRPr="00DC1C02">
              <w:rPr>
                <w:rFonts w:asciiTheme="minorHAnsi" w:hAnsiTheme="minorHAnsi" w:cstheme="minorHAnsi"/>
                <w:sz w:val="20"/>
                <w:szCs w:val="20"/>
              </w:rPr>
              <w:t xml:space="preserve"> </w:t>
            </w:r>
            <w:r w:rsidRPr="00DC1C02">
              <w:rPr>
                <w:rFonts w:asciiTheme="minorHAnsi" w:hAnsiTheme="minorHAnsi" w:cstheme="minorHAnsi"/>
                <w:spacing w:val="-2"/>
                <w:sz w:val="20"/>
                <w:szCs w:val="20"/>
              </w:rPr>
              <w:t>mental health service need</w:t>
            </w:r>
          </w:p>
        </w:tc>
        <w:tc>
          <w:tcPr>
            <w:tcW w:w="583" w:type="pct"/>
            <w:tcBorders>
              <w:top w:val="single" w:sz="4" w:space="0" w:color="auto"/>
            </w:tcBorders>
          </w:tcPr>
          <w:p w14:paraId="7914F543" w14:textId="77777777" w:rsidR="00D90C94" w:rsidRPr="00DC1C02" w:rsidRDefault="00D90C94" w:rsidP="000C3B16">
            <w:pPr>
              <w:pStyle w:val="TableParagraph"/>
              <w:spacing w:after="0"/>
              <w:contextualSpacing/>
              <w:jc w:val="left"/>
              <w:rPr>
                <w:rFonts w:asciiTheme="minorHAnsi" w:hAnsiTheme="minorHAnsi" w:cstheme="minorHAnsi"/>
                <w:sz w:val="20"/>
                <w:szCs w:val="20"/>
              </w:rPr>
            </w:pPr>
            <w:r w:rsidRPr="00DC1C02">
              <w:rPr>
                <w:rFonts w:asciiTheme="minorHAnsi" w:hAnsiTheme="minorHAnsi" w:cstheme="minorHAnsi"/>
                <w:spacing w:val="-4"/>
                <w:sz w:val="20"/>
                <w:szCs w:val="20"/>
              </w:rPr>
              <w:t>Mild</w:t>
            </w:r>
          </w:p>
        </w:tc>
        <w:tc>
          <w:tcPr>
            <w:tcW w:w="501" w:type="pct"/>
            <w:tcBorders>
              <w:top w:val="single" w:sz="4" w:space="0" w:color="auto"/>
            </w:tcBorders>
          </w:tcPr>
          <w:p w14:paraId="7914F544" w14:textId="6596AE1D" w:rsidR="00D90C94" w:rsidRPr="00DC1C02" w:rsidRDefault="00D90C94"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4"/>
                <w:sz w:val="20"/>
                <w:szCs w:val="20"/>
              </w:rPr>
              <w:t>7.9%</w:t>
            </w:r>
          </w:p>
        </w:tc>
        <w:tc>
          <w:tcPr>
            <w:tcW w:w="502" w:type="pct"/>
            <w:tcBorders>
              <w:top w:val="single" w:sz="4" w:space="0" w:color="auto"/>
            </w:tcBorders>
          </w:tcPr>
          <w:p w14:paraId="7914F545" w14:textId="5D9BEFE7" w:rsidR="00D90C94" w:rsidRPr="00DC1C02" w:rsidRDefault="00D90C94"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2,142</w:t>
            </w:r>
          </w:p>
        </w:tc>
        <w:tc>
          <w:tcPr>
            <w:tcW w:w="392" w:type="pct"/>
            <w:tcBorders>
              <w:top w:val="single" w:sz="4" w:space="0" w:color="auto"/>
            </w:tcBorders>
          </w:tcPr>
          <w:p w14:paraId="7914F547" w14:textId="04282CE9"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2.6%</w:t>
            </w:r>
          </w:p>
        </w:tc>
        <w:tc>
          <w:tcPr>
            <w:tcW w:w="392" w:type="pct"/>
            <w:tcBorders>
              <w:top w:val="single" w:sz="4" w:space="0" w:color="auto"/>
            </w:tcBorders>
          </w:tcPr>
          <w:p w14:paraId="7914F548"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5.9%</w:t>
            </w:r>
          </w:p>
        </w:tc>
        <w:tc>
          <w:tcPr>
            <w:tcW w:w="392" w:type="pct"/>
            <w:tcBorders>
              <w:top w:val="single" w:sz="4" w:space="0" w:color="auto"/>
            </w:tcBorders>
          </w:tcPr>
          <w:p w14:paraId="7914F549"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7.7%</w:t>
            </w:r>
          </w:p>
        </w:tc>
        <w:tc>
          <w:tcPr>
            <w:tcW w:w="392" w:type="pct"/>
            <w:tcBorders>
              <w:top w:val="single" w:sz="4" w:space="0" w:color="auto"/>
            </w:tcBorders>
          </w:tcPr>
          <w:p w14:paraId="7914F54A"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2"/>
                <w:sz w:val="20"/>
                <w:szCs w:val="20"/>
              </w:rPr>
              <w:t>11.5%</w:t>
            </w:r>
          </w:p>
        </w:tc>
        <w:tc>
          <w:tcPr>
            <w:tcW w:w="392" w:type="pct"/>
            <w:tcBorders>
              <w:top w:val="single" w:sz="4" w:space="0" w:color="auto"/>
            </w:tcBorders>
          </w:tcPr>
          <w:p w14:paraId="7914F54B"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2"/>
                <w:sz w:val="20"/>
                <w:szCs w:val="20"/>
              </w:rPr>
              <w:t>58.5%</w:t>
            </w:r>
          </w:p>
        </w:tc>
        <w:tc>
          <w:tcPr>
            <w:tcW w:w="361" w:type="pct"/>
            <w:tcBorders>
              <w:top w:val="single" w:sz="4" w:space="0" w:color="auto"/>
            </w:tcBorders>
          </w:tcPr>
          <w:p w14:paraId="7914F54C" w14:textId="77777777" w:rsidR="00D90C94" w:rsidRPr="00DC1C02" w:rsidRDefault="00D90C94"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13.8%</w:t>
            </w:r>
          </w:p>
        </w:tc>
      </w:tr>
      <w:tr w:rsidR="00D90C94" w:rsidRPr="00DC1C02" w14:paraId="7914F55B" w14:textId="77777777" w:rsidTr="00D90C94">
        <w:trPr>
          <w:trHeight w:val="219"/>
        </w:trPr>
        <w:tc>
          <w:tcPr>
            <w:tcW w:w="1092" w:type="pct"/>
            <w:vMerge/>
          </w:tcPr>
          <w:p w14:paraId="7914F54F" w14:textId="77777777" w:rsidR="00D90C94" w:rsidRPr="00DC1C02" w:rsidRDefault="00D90C94" w:rsidP="000C3B16">
            <w:pPr>
              <w:pStyle w:val="TableParagraph"/>
              <w:spacing w:after="0"/>
              <w:contextualSpacing/>
              <w:jc w:val="left"/>
              <w:rPr>
                <w:rFonts w:asciiTheme="minorHAnsi" w:hAnsiTheme="minorHAnsi" w:cstheme="minorHAnsi"/>
                <w:sz w:val="20"/>
                <w:szCs w:val="20"/>
              </w:rPr>
            </w:pPr>
          </w:p>
        </w:tc>
        <w:tc>
          <w:tcPr>
            <w:tcW w:w="583" w:type="pct"/>
          </w:tcPr>
          <w:p w14:paraId="7914F550" w14:textId="77777777" w:rsidR="00D90C94" w:rsidRPr="00DC1C02" w:rsidRDefault="00D90C94" w:rsidP="000C3B16">
            <w:pPr>
              <w:pStyle w:val="TableParagraph"/>
              <w:spacing w:after="0"/>
              <w:contextualSpacing/>
              <w:jc w:val="left"/>
              <w:rPr>
                <w:rFonts w:asciiTheme="minorHAnsi" w:hAnsiTheme="minorHAnsi" w:cstheme="minorHAnsi"/>
                <w:sz w:val="20"/>
                <w:szCs w:val="20"/>
              </w:rPr>
            </w:pPr>
            <w:r w:rsidRPr="00DC1C02">
              <w:rPr>
                <w:rFonts w:asciiTheme="minorHAnsi" w:hAnsiTheme="minorHAnsi" w:cstheme="minorHAnsi"/>
                <w:spacing w:val="-2"/>
                <w:sz w:val="20"/>
                <w:szCs w:val="20"/>
              </w:rPr>
              <w:t>Moderate</w:t>
            </w:r>
          </w:p>
        </w:tc>
        <w:tc>
          <w:tcPr>
            <w:tcW w:w="501" w:type="pct"/>
          </w:tcPr>
          <w:p w14:paraId="7914F551" w14:textId="53D5622A" w:rsidR="00D90C94" w:rsidRPr="00DC1C02" w:rsidRDefault="00D90C94"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4"/>
                <w:sz w:val="20"/>
                <w:szCs w:val="20"/>
              </w:rPr>
              <w:t>4.9%</w:t>
            </w:r>
          </w:p>
        </w:tc>
        <w:tc>
          <w:tcPr>
            <w:tcW w:w="502" w:type="pct"/>
          </w:tcPr>
          <w:p w14:paraId="7914F552" w14:textId="7758619E" w:rsidR="00D90C94" w:rsidRPr="00DC1C02" w:rsidRDefault="00D90C94"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1,337</w:t>
            </w:r>
          </w:p>
        </w:tc>
        <w:tc>
          <w:tcPr>
            <w:tcW w:w="392" w:type="pct"/>
          </w:tcPr>
          <w:p w14:paraId="7914F554" w14:textId="0BCCAFC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2.9%</w:t>
            </w:r>
          </w:p>
        </w:tc>
        <w:tc>
          <w:tcPr>
            <w:tcW w:w="392" w:type="pct"/>
          </w:tcPr>
          <w:p w14:paraId="7914F555"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4.4%</w:t>
            </w:r>
          </w:p>
        </w:tc>
        <w:tc>
          <w:tcPr>
            <w:tcW w:w="392" w:type="pct"/>
            <w:shd w:val="clear" w:color="auto" w:fill="EAF1DD" w:themeFill="accent3" w:themeFillTint="33"/>
          </w:tcPr>
          <w:p w14:paraId="7914F556"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8.1%</w:t>
            </w:r>
          </w:p>
        </w:tc>
        <w:tc>
          <w:tcPr>
            <w:tcW w:w="392" w:type="pct"/>
            <w:shd w:val="clear" w:color="auto" w:fill="EAF1DD" w:themeFill="accent3" w:themeFillTint="33"/>
          </w:tcPr>
          <w:p w14:paraId="7914F557"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2"/>
                <w:sz w:val="20"/>
                <w:szCs w:val="20"/>
              </w:rPr>
              <w:t>11.6%</w:t>
            </w:r>
          </w:p>
        </w:tc>
        <w:tc>
          <w:tcPr>
            <w:tcW w:w="392" w:type="pct"/>
            <w:shd w:val="clear" w:color="auto" w:fill="EAF1DD" w:themeFill="accent3" w:themeFillTint="33"/>
          </w:tcPr>
          <w:p w14:paraId="7914F558"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2"/>
                <w:sz w:val="20"/>
                <w:szCs w:val="20"/>
              </w:rPr>
              <w:t>58.7%</w:t>
            </w:r>
          </w:p>
        </w:tc>
        <w:tc>
          <w:tcPr>
            <w:tcW w:w="361" w:type="pct"/>
          </w:tcPr>
          <w:p w14:paraId="7914F559" w14:textId="77777777" w:rsidR="00D90C94" w:rsidRPr="00DC1C02" w:rsidRDefault="00D90C94"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14.3%</w:t>
            </w:r>
          </w:p>
        </w:tc>
      </w:tr>
      <w:tr w:rsidR="00D90C94" w:rsidRPr="00DC1C02" w14:paraId="7914F568" w14:textId="77777777" w:rsidTr="00D90C94">
        <w:trPr>
          <w:trHeight w:val="219"/>
        </w:trPr>
        <w:tc>
          <w:tcPr>
            <w:tcW w:w="1092" w:type="pct"/>
            <w:vMerge/>
          </w:tcPr>
          <w:p w14:paraId="7914F55C" w14:textId="77777777" w:rsidR="00D90C94" w:rsidRPr="00DC1C02" w:rsidRDefault="00D90C94" w:rsidP="000C3B16">
            <w:pPr>
              <w:pStyle w:val="TableParagraph"/>
              <w:spacing w:after="0"/>
              <w:contextualSpacing/>
              <w:jc w:val="left"/>
              <w:rPr>
                <w:rFonts w:asciiTheme="minorHAnsi" w:hAnsiTheme="minorHAnsi" w:cstheme="minorHAnsi"/>
                <w:sz w:val="20"/>
                <w:szCs w:val="20"/>
              </w:rPr>
            </w:pPr>
          </w:p>
        </w:tc>
        <w:tc>
          <w:tcPr>
            <w:tcW w:w="583" w:type="pct"/>
          </w:tcPr>
          <w:p w14:paraId="7914F55D" w14:textId="77777777" w:rsidR="00D90C94" w:rsidRPr="00DC1C02" w:rsidRDefault="00D90C94" w:rsidP="000C3B16">
            <w:pPr>
              <w:pStyle w:val="TableParagraph"/>
              <w:spacing w:after="0"/>
              <w:contextualSpacing/>
              <w:jc w:val="left"/>
              <w:rPr>
                <w:rFonts w:asciiTheme="minorHAnsi" w:hAnsiTheme="minorHAnsi" w:cstheme="minorHAnsi"/>
                <w:sz w:val="20"/>
                <w:szCs w:val="20"/>
              </w:rPr>
            </w:pPr>
            <w:r w:rsidRPr="00DC1C02">
              <w:rPr>
                <w:rFonts w:asciiTheme="minorHAnsi" w:hAnsiTheme="minorHAnsi" w:cstheme="minorHAnsi"/>
                <w:spacing w:val="-2"/>
                <w:sz w:val="20"/>
                <w:szCs w:val="20"/>
              </w:rPr>
              <w:t>Severe</w:t>
            </w:r>
          </w:p>
        </w:tc>
        <w:tc>
          <w:tcPr>
            <w:tcW w:w="501" w:type="pct"/>
          </w:tcPr>
          <w:p w14:paraId="7914F55E" w14:textId="42D42ED7" w:rsidR="00D90C94" w:rsidRPr="00DC1C02" w:rsidRDefault="00D90C94"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4"/>
                <w:sz w:val="20"/>
                <w:szCs w:val="20"/>
              </w:rPr>
              <w:t>2.5%</w:t>
            </w:r>
          </w:p>
        </w:tc>
        <w:tc>
          <w:tcPr>
            <w:tcW w:w="502" w:type="pct"/>
          </w:tcPr>
          <w:p w14:paraId="7914F55F" w14:textId="3D76387D" w:rsidR="00D90C94" w:rsidRPr="00DC1C02" w:rsidRDefault="00D90C94"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5"/>
                <w:sz w:val="20"/>
                <w:szCs w:val="20"/>
              </w:rPr>
              <w:t>686</w:t>
            </w:r>
          </w:p>
        </w:tc>
        <w:tc>
          <w:tcPr>
            <w:tcW w:w="392" w:type="pct"/>
          </w:tcPr>
          <w:p w14:paraId="7914F561" w14:textId="3A612C63"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4.0%</w:t>
            </w:r>
          </w:p>
        </w:tc>
        <w:tc>
          <w:tcPr>
            <w:tcW w:w="392" w:type="pct"/>
          </w:tcPr>
          <w:p w14:paraId="7914F562"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4.6%</w:t>
            </w:r>
          </w:p>
        </w:tc>
        <w:tc>
          <w:tcPr>
            <w:tcW w:w="392" w:type="pct"/>
            <w:shd w:val="clear" w:color="auto" w:fill="EAF1DD" w:themeFill="accent3" w:themeFillTint="33"/>
          </w:tcPr>
          <w:p w14:paraId="7914F563"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4"/>
                <w:sz w:val="20"/>
                <w:szCs w:val="20"/>
              </w:rPr>
              <w:t>7.3%</w:t>
            </w:r>
          </w:p>
        </w:tc>
        <w:tc>
          <w:tcPr>
            <w:tcW w:w="392" w:type="pct"/>
            <w:shd w:val="clear" w:color="auto" w:fill="EAF1DD" w:themeFill="accent3" w:themeFillTint="33"/>
          </w:tcPr>
          <w:p w14:paraId="7914F564"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2"/>
                <w:sz w:val="20"/>
                <w:szCs w:val="20"/>
              </w:rPr>
              <w:t>11.5%</w:t>
            </w:r>
          </w:p>
        </w:tc>
        <w:tc>
          <w:tcPr>
            <w:tcW w:w="392" w:type="pct"/>
            <w:shd w:val="clear" w:color="auto" w:fill="EAF1DD" w:themeFill="accent3" w:themeFillTint="33"/>
          </w:tcPr>
          <w:p w14:paraId="7914F565" w14:textId="77777777" w:rsidR="00D90C94" w:rsidRPr="00DC1C02" w:rsidRDefault="00D90C94" w:rsidP="000C3B16">
            <w:pPr>
              <w:pStyle w:val="TableParagraph"/>
              <w:spacing w:after="0"/>
              <w:contextualSpacing/>
              <w:jc w:val="center"/>
              <w:rPr>
                <w:rFonts w:asciiTheme="minorHAnsi" w:hAnsiTheme="minorHAnsi" w:cstheme="minorHAnsi"/>
                <w:sz w:val="20"/>
                <w:szCs w:val="20"/>
              </w:rPr>
            </w:pPr>
            <w:r w:rsidRPr="00DC1C02">
              <w:rPr>
                <w:rFonts w:asciiTheme="minorHAnsi" w:hAnsiTheme="minorHAnsi" w:cstheme="minorHAnsi"/>
                <w:spacing w:val="-2"/>
                <w:sz w:val="20"/>
                <w:szCs w:val="20"/>
              </w:rPr>
              <w:t>59.2%</w:t>
            </w:r>
          </w:p>
        </w:tc>
        <w:tc>
          <w:tcPr>
            <w:tcW w:w="361" w:type="pct"/>
          </w:tcPr>
          <w:p w14:paraId="7914F566" w14:textId="77777777" w:rsidR="00D90C94" w:rsidRPr="00DC1C02" w:rsidRDefault="00D90C94" w:rsidP="000C3B16">
            <w:pPr>
              <w:pStyle w:val="TableParagraph"/>
              <w:spacing w:after="0"/>
              <w:contextualSpacing/>
              <w:rPr>
                <w:rFonts w:asciiTheme="minorHAnsi" w:hAnsiTheme="minorHAnsi" w:cstheme="minorHAnsi"/>
                <w:sz w:val="20"/>
                <w:szCs w:val="20"/>
              </w:rPr>
            </w:pPr>
            <w:r w:rsidRPr="00DC1C02">
              <w:rPr>
                <w:rFonts w:asciiTheme="minorHAnsi" w:hAnsiTheme="minorHAnsi" w:cstheme="minorHAnsi"/>
                <w:spacing w:val="-2"/>
                <w:sz w:val="20"/>
                <w:szCs w:val="20"/>
              </w:rPr>
              <w:t>13.4%</w:t>
            </w:r>
          </w:p>
        </w:tc>
      </w:tr>
      <w:tr w:rsidR="00D90C94" w:rsidRPr="00DC1C02" w14:paraId="7914F575" w14:textId="77777777" w:rsidTr="00D90C94">
        <w:trPr>
          <w:trHeight w:val="347"/>
        </w:trPr>
        <w:tc>
          <w:tcPr>
            <w:tcW w:w="1092" w:type="pct"/>
            <w:vMerge/>
            <w:tcBorders>
              <w:bottom w:val="single" w:sz="4" w:space="0" w:color="auto"/>
            </w:tcBorders>
          </w:tcPr>
          <w:p w14:paraId="7914F569" w14:textId="77777777" w:rsidR="00D90C94" w:rsidRPr="00DC1C02" w:rsidRDefault="00D90C94" w:rsidP="000C3B16">
            <w:pPr>
              <w:pStyle w:val="TableParagraph"/>
              <w:spacing w:after="0"/>
              <w:contextualSpacing/>
              <w:jc w:val="left"/>
              <w:rPr>
                <w:rFonts w:asciiTheme="minorHAnsi" w:hAnsiTheme="minorHAnsi" w:cstheme="minorHAnsi"/>
                <w:sz w:val="20"/>
                <w:szCs w:val="20"/>
              </w:rPr>
            </w:pPr>
          </w:p>
        </w:tc>
        <w:tc>
          <w:tcPr>
            <w:tcW w:w="583" w:type="pct"/>
            <w:tcBorders>
              <w:bottom w:val="single" w:sz="4" w:space="0" w:color="auto"/>
            </w:tcBorders>
          </w:tcPr>
          <w:p w14:paraId="7914F56A" w14:textId="77777777" w:rsidR="00D90C94" w:rsidRPr="00DC1C02" w:rsidRDefault="00D90C94" w:rsidP="000C3B16">
            <w:pPr>
              <w:pStyle w:val="TableParagraph"/>
              <w:spacing w:after="0"/>
              <w:contextualSpacing/>
              <w:jc w:val="left"/>
              <w:rPr>
                <w:rFonts w:asciiTheme="minorHAnsi" w:hAnsiTheme="minorHAnsi" w:cstheme="minorHAnsi"/>
                <w:b/>
                <w:bCs/>
                <w:sz w:val="20"/>
                <w:szCs w:val="20"/>
              </w:rPr>
            </w:pPr>
            <w:r w:rsidRPr="00DC1C02">
              <w:rPr>
                <w:rFonts w:asciiTheme="minorHAnsi" w:hAnsiTheme="minorHAnsi" w:cstheme="minorHAnsi"/>
                <w:b/>
                <w:bCs/>
                <w:spacing w:val="-2"/>
                <w:sz w:val="20"/>
                <w:szCs w:val="20"/>
              </w:rPr>
              <w:t>Total</w:t>
            </w:r>
          </w:p>
        </w:tc>
        <w:tc>
          <w:tcPr>
            <w:tcW w:w="501" w:type="pct"/>
            <w:tcBorders>
              <w:bottom w:val="single" w:sz="4" w:space="0" w:color="auto"/>
            </w:tcBorders>
          </w:tcPr>
          <w:p w14:paraId="7914F56B" w14:textId="1B1A66CC" w:rsidR="00D90C94" w:rsidRPr="00DC1C02" w:rsidRDefault="00D90C94" w:rsidP="000C3B16">
            <w:pPr>
              <w:pStyle w:val="TableParagraph"/>
              <w:spacing w:after="0"/>
              <w:contextualSpacing/>
              <w:rPr>
                <w:rFonts w:asciiTheme="minorHAnsi" w:hAnsiTheme="minorHAnsi" w:cstheme="minorHAnsi"/>
                <w:b/>
                <w:bCs/>
                <w:sz w:val="20"/>
                <w:szCs w:val="20"/>
              </w:rPr>
            </w:pPr>
            <w:r w:rsidRPr="00DC1C02">
              <w:rPr>
                <w:rFonts w:asciiTheme="minorHAnsi" w:hAnsiTheme="minorHAnsi" w:cstheme="minorHAnsi"/>
                <w:b/>
                <w:bCs/>
                <w:spacing w:val="-2"/>
                <w:sz w:val="20"/>
                <w:szCs w:val="20"/>
              </w:rPr>
              <w:t>15.3%</w:t>
            </w:r>
          </w:p>
        </w:tc>
        <w:tc>
          <w:tcPr>
            <w:tcW w:w="502" w:type="pct"/>
            <w:tcBorders>
              <w:bottom w:val="single" w:sz="4" w:space="0" w:color="auto"/>
            </w:tcBorders>
          </w:tcPr>
          <w:p w14:paraId="7914F56C" w14:textId="7381C854" w:rsidR="00D90C94" w:rsidRPr="00DC1C02" w:rsidRDefault="00D90C94" w:rsidP="000C3B16">
            <w:pPr>
              <w:pStyle w:val="TableParagraph"/>
              <w:spacing w:after="0"/>
              <w:contextualSpacing/>
              <w:rPr>
                <w:rFonts w:asciiTheme="minorHAnsi" w:hAnsiTheme="minorHAnsi" w:cstheme="minorHAnsi"/>
                <w:b/>
                <w:bCs/>
                <w:sz w:val="20"/>
                <w:szCs w:val="20"/>
              </w:rPr>
            </w:pPr>
            <w:r w:rsidRPr="00DC1C02">
              <w:rPr>
                <w:rFonts w:asciiTheme="minorHAnsi" w:hAnsiTheme="minorHAnsi" w:cstheme="minorHAnsi"/>
                <w:b/>
                <w:bCs/>
                <w:spacing w:val="-2"/>
                <w:sz w:val="20"/>
                <w:szCs w:val="20"/>
              </w:rPr>
              <w:t>4,164</w:t>
            </w:r>
          </w:p>
        </w:tc>
        <w:tc>
          <w:tcPr>
            <w:tcW w:w="392" w:type="pct"/>
            <w:tcBorders>
              <w:bottom w:val="single" w:sz="4" w:space="0" w:color="auto"/>
            </w:tcBorders>
          </w:tcPr>
          <w:p w14:paraId="7914F56E" w14:textId="09D581DF" w:rsidR="00D90C94" w:rsidRPr="00DC1C02" w:rsidRDefault="00D90C94" w:rsidP="000C3B16">
            <w:pPr>
              <w:pStyle w:val="TableParagraph"/>
              <w:spacing w:after="0"/>
              <w:contextualSpacing/>
              <w:jc w:val="center"/>
              <w:rPr>
                <w:rFonts w:asciiTheme="minorHAnsi" w:hAnsiTheme="minorHAnsi" w:cstheme="minorHAnsi"/>
                <w:b/>
                <w:bCs/>
                <w:sz w:val="20"/>
                <w:szCs w:val="20"/>
              </w:rPr>
            </w:pPr>
            <w:r w:rsidRPr="00DC1C02">
              <w:rPr>
                <w:rFonts w:asciiTheme="minorHAnsi" w:hAnsiTheme="minorHAnsi" w:cstheme="minorHAnsi"/>
                <w:b/>
                <w:bCs/>
                <w:spacing w:val="-4"/>
                <w:sz w:val="20"/>
                <w:szCs w:val="20"/>
              </w:rPr>
              <w:t>2.9%</w:t>
            </w:r>
          </w:p>
        </w:tc>
        <w:tc>
          <w:tcPr>
            <w:tcW w:w="392" w:type="pct"/>
            <w:tcBorders>
              <w:bottom w:val="single" w:sz="4" w:space="0" w:color="auto"/>
            </w:tcBorders>
          </w:tcPr>
          <w:p w14:paraId="7914F56F" w14:textId="77777777" w:rsidR="00D90C94" w:rsidRPr="00DC1C02" w:rsidRDefault="00D90C94" w:rsidP="000C3B16">
            <w:pPr>
              <w:pStyle w:val="TableParagraph"/>
              <w:spacing w:after="0"/>
              <w:contextualSpacing/>
              <w:jc w:val="center"/>
              <w:rPr>
                <w:rFonts w:asciiTheme="minorHAnsi" w:hAnsiTheme="minorHAnsi" w:cstheme="minorHAnsi"/>
                <w:b/>
                <w:bCs/>
                <w:sz w:val="20"/>
                <w:szCs w:val="20"/>
              </w:rPr>
            </w:pPr>
            <w:r w:rsidRPr="00DC1C02">
              <w:rPr>
                <w:rFonts w:asciiTheme="minorHAnsi" w:hAnsiTheme="minorHAnsi" w:cstheme="minorHAnsi"/>
                <w:b/>
                <w:bCs/>
                <w:spacing w:val="-4"/>
                <w:sz w:val="20"/>
                <w:szCs w:val="20"/>
              </w:rPr>
              <w:t>5.2%</w:t>
            </w:r>
          </w:p>
        </w:tc>
        <w:tc>
          <w:tcPr>
            <w:tcW w:w="392" w:type="pct"/>
            <w:tcBorders>
              <w:bottom w:val="single" w:sz="4" w:space="0" w:color="auto"/>
            </w:tcBorders>
          </w:tcPr>
          <w:p w14:paraId="7914F570" w14:textId="77777777" w:rsidR="00D90C94" w:rsidRPr="00DC1C02" w:rsidRDefault="00D90C94" w:rsidP="000C3B16">
            <w:pPr>
              <w:pStyle w:val="TableParagraph"/>
              <w:spacing w:after="0"/>
              <w:contextualSpacing/>
              <w:jc w:val="center"/>
              <w:rPr>
                <w:rFonts w:asciiTheme="minorHAnsi" w:hAnsiTheme="minorHAnsi" w:cstheme="minorHAnsi"/>
                <w:b/>
                <w:bCs/>
                <w:sz w:val="20"/>
                <w:szCs w:val="20"/>
              </w:rPr>
            </w:pPr>
            <w:r w:rsidRPr="00DC1C02">
              <w:rPr>
                <w:rFonts w:asciiTheme="minorHAnsi" w:hAnsiTheme="minorHAnsi" w:cstheme="minorHAnsi"/>
                <w:b/>
                <w:bCs/>
                <w:spacing w:val="-4"/>
                <w:sz w:val="20"/>
                <w:szCs w:val="20"/>
              </w:rPr>
              <w:t>7.8%</w:t>
            </w:r>
          </w:p>
        </w:tc>
        <w:tc>
          <w:tcPr>
            <w:tcW w:w="392" w:type="pct"/>
            <w:tcBorders>
              <w:bottom w:val="single" w:sz="4" w:space="0" w:color="auto"/>
            </w:tcBorders>
          </w:tcPr>
          <w:p w14:paraId="7914F571" w14:textId="77777777" w:rsidR="00D90C94" w:rsidRPr="00DC1C02" w:rsidRDefault="00D90C94" w:rsidP="000C3B16">
            <w:pPr>
              <w:pStyle w:val="TableParagraph"/>
              <w:spacing w:after="0"/>
              <w:contextualSpacing/>
              <w:jc w:val="center"/>
              <w:rPr>
                <w:rFonts w:asciiTheme="minorHAnsi" w:hAnsiTheme="minorHAnsi" w:cstheme="minorHAnsi"/>
                <w:b/>
                <w:bCs/>
                <w:sz w:val="20"/>
                <w:szCs w:val="20"/>
              </w:rPr>
            </w:pPr>
            <w:r w:rsidRPr="00DC1C02">
              <w:rPr>
                <w:rFonts w:asciiTheme="minorHAnsi" w:hAnsiTheme="minorHAnsi" w:cstheme="minorHAnsi"/>
                <w:b/>
                <w:bCs/>
                <w:spacing w:val="-2"/>
                <w:sz w:val="20"/>
                <w:szCs w:val="20"/>
              </w:rPr>
              <w:t>11.5%</w:t>
            </w:r>
          </w:p>
        </w:tc>
        <w:tc>
          <w:tcPr>
            <w:tcW w:w="392" w:type="pct"/>
            <w:tcBorders>
              <w:bottom w:val="single" w:sz="4" w:space="0" w:color="auto"/>
            </w:tcBorders>
          </w:tcPr>
          <w:p w14:paraId="7914F572" w14:textId="77777777" w:rsidR="00D90C94" w:rsidRPr="00DC1C02" w:rsidRDefault="00D90C94" w:rsidP="000C3B16">
            <w:pPr>
              <w:pStyle w:val="TableParagraph"/>
              <w:spacing w:after="0"/>
              <w:contextualSpacing/>
              <w:jc w:val="center"/>
              <w:rPr>
                <w:rFonts w:asciiTheme="minorHAnsi" w:hAnsiTheme="minorHAnsi" w:cstheme="minorHAnsi"/>
                <w:b/>
                <w:bCs/>
                <w:sz w:val="20"/>
                <w:szCs w:val="20"/>
              </w:rPr>
            </w:pPr>
            <w:r w:rsidRPr="00DC1C02">
              <w:rPr>
                <w:rFonts w:asciiTheme="minorHAnsi" w:hAnsiTheme="minorHAnsi" w:cstheme="minorHAnsi"/>
                <w:b/>
                <w:bCs/>
                <w:spacing w:val="-2"/>
                <w:sz w:val="20"/>
                <w:szCs w:val="20"/>
              </w:rPr>
              <w:t>58.7%</w:t>
            </w:r>
          </w:p>
        </w:tc>
        <w:tc>
          <w:tcPr>
            <w:tcW w:w="361" w:type="pct"/>
            <w:tcBorders>
              <w:bottom w:val="single" w:sz="4" w:space="0" w:color="auto"/>
            </w:tcBorders>
          </w:tcPr>
          <w:p w14:paraId="2D121D10" w14:textId="599B397F" w:rsidR="00D90C94" w:rsidRPr="00DC1C02" w:rsidRDefault="00D90C94" w:rsidP="005557C6">
            <w:pPr>
              <w:pStyle w:val="TableParagraph"/>
              <w:spacing w:after="0"/>
              <w:contextualSpacing/>
              <w:rPr>
                <w:rFonts w:asciiTheme="minorHAnsi" w:hAnsiTheme="minorHAnsi" w:cstheme="minorHAnsi"/>
                <w:b/>
                <w:bCs/>
                <w:spacing w:val="-2"/>
                <w:sz w:val="20"/>
                <w:szCs w:val="20"/>
              </w:rPr>
            </w:pPr>
            <w:r w:rsidRPr="00DC1C02">
              <w:rPr>
                <w:rFonts w:asciiTheme="minorHAnsi" w:hAnsiTheme="minorHAnsi" w:cstheme="minorHAnsi"/>
                <w:b/>
                <w:bCs/>
                <w:spacing w:val="-2"/>
                <w:sz w:val="20"/>
                <w:szCs w:val="20"/>
              </w:rPr>
              <w:t>13.9%</w:t>
            </w:r>
          </w:p>
          <w:p w14:paraId="7914F573" w14:textId="0FF8F083" w:rsidR="00D90C94" w:rsidRPr="00DC1C02" w:rsidRDefault="00D90C94" w:rsidP="000C3B16">
            <w:pPr>
              <w:pStyle w:val="TableParagraph"/>
              <w:spacing w:after="0"/>
              <w:contextualSpacing/>
              <w:rPr>
                <w:rFonts w:asciiTheme="minorHAnsi" w:hAnsiTheme="minorHAnsi" w:cstheme="minorHAnsi"/>
                <w:b/>
                <w:bCs/>
                <w:sz w:val="20"/>
                <w:szCs w:val="20"/>
              </w:rPr>
            </w:pPr>
          </w:p>
        </w:tc>
      </w:tr>
    </w:tbl>
    <w:p w14:paraId="5C4A2A17" w14:textId="101DBF98" w:rsidR="00B97BF2" w:rsidRPr="005544ED" w:rsidRDefault="0024264F" w:rsidP="00F44BAD">
      <w:pPr>
        <w:pStyle w:val="Tableandfigurenotes"/>
      </w:pPr>
      <w:r w:rsidRPr="005544ED">
        <w:t>Total includes the severity groups of mild, moderate and severe (does not include prevention)</w:t>
      </w:r>
      <w:bookmarkStart w:id="98" w:name="Number_of_distinct_people_who_require_ps"/>
      <w:bookmarkStart w:id="99" w:name="_bookmark13"/>
      <w:bookmarkEnd w:id="98"/>
      <w:bookmarkEnd w:id="99"/>
      <w:r w:rsidR="0065675E" w:rsidRPr="005544ED">
        <w:t>.</w:t>
      </w:r>
    </w:p>
    <w:p w14:paraId="487F3EC4" w14:textId="7668410B" w:rsidR="00BD555A" w:rsidRDefault="00BD555A">
      <w:pPr>
        <w:widowControl w:val="0"/>
        <w:spacing w:after="0" w:line="240" w:lineRule="auto"/>
        <w:rPr>
          <w:i/>
          <w:spacing w:val="-2"/>
          <w:sz w:val="18"/>
        </w:rPr>
      </w:pPr>
      <w:r>
        <w:rPr>
          <w:i/>
          <w:spacing w:val="-2"/>
          <w:sz w:val="18"/>
        </w:rPr>
        <w:br w:type="page"/>
      </w:r>
    </w:p>
    <w:p w14:paraId="7914F57A" w14:textId="4EFB4DF8" w:rsidR="00E811DF" w:rsidRPr="00F95D35" w:rsidRDefault="0024264F" w:rsidP="00306D47">
      <w:pPr>
        <w:pStyle w:val="Heading2numbered"/>
        <w:ind w:left="431"/>
      </w:pPr>
      <w:bookmarkStart w:id="100" w:name="_Toc169858014"/>
      <w:bookmarkStart w:id="101" w:name="_Toc174707708"/>
      <w:bookmarkStart w:id="102" w:name="_Toc174708041"/>
      <w:r w:rsidRPr="00C51ACE">
        <w:lastRenderedPageBreak/>
        <w:t>Number</w:t>
      </w:r>
      <w:r w:rsidRPr="0053622B">
        <w:t xml:space="preserve"> </w:t>
      </w:r>
      <w:r w:rsidR="004F0416">
        <w:t xml:space="preserve">of </w:t>
      </w:r>
      <w:r w:rsidRPr="00C51ACE">
        <w:t>people</w:t>
      </w:r>
      <w:r w:rsidRPr="0053622B">
        <w:t xml:space="preserve"> </w:t>
      </w:r>
      <w:r w:rsidR="00BB70A2" w:rsidRPr="0053622B">
        <w:t xml:space="preserve">within each care profile </w:t>
      </w:r>
      <w:r w:rsidR="00086B50">
        <w:t>needing</w:t>
      </w:r>
      <w:r w:rsidRPr="0053622B">
        <w:t xml:space="preserve"> </w:t>
      </w:r>
      <w:r w:rsidR="001C4788" w:rsidRPr="00F95D35">
        <w:t>p</w:t>
      </w:r>
      <w:r w:rsidRPr="00C51ACE">
        <w:t>sychosocial</w:t>
      </w:r>
      <w:r w:rsidRPr="0053622B">
        <w:t xml:space="preserve"> </w:t>
      </w:r>
      <w:r w:rsidRPr="00C51ACE">
        <w:t>support</w:t>
      </w:r>
      <w:bookmarkEnd w:id="100"/>
      <w:bookmarkEnd w:id="101"/>
      <w:bookmarkEnd w:id="102"/>
    </w:p>
    <w:p w14:paraId="58BFEAF1" w14:textId="0CE2DFD2" w:rsidR="000B04A8" w:rsidRDefault="00BD555A" w:rsidP="00450E14">
      <w:pPr>
        <w:autoSpaceDE/>
        <w:autoSpaceDN/>
        <w:spacing w:before="160"/>
        <w:textAlignment w:val="baseline"/>
        <w:rPr>
          <w:lang w:val="en-AU"/>
        </w:rPr>
      </w:pPr>
      <w:r>
        <w:rPr>
          <w:noProof/>
          <w:lang w:val="en-AU"/>
        </w:rPr>
        <w:drawing>
          <wp:anchor distT="0" distB="0" distL="114300" distR="114300" simplePos="0" relativeHeight="251658252" behindDoc="0" locked="0" layoutInCell="1" allowOverlap="1" wp14:anchorId="0C202BB3" wp14:editId="63CCDFF3">
            <wp:simplePos x="0" y="0"/>
            <wp:positionH relativeFrom="column">
              <wp:posOffset>3307715</wp:posOffset>
            </wp:positionH>
            <wp:positionV relativeFrom="paragraph">
              <wp:posOffset>63500</wp:posOffset>
            </wp:positionV>
            <wp:extent cx="2317750" cy="2164080"/>
            <wp:effectExtent l="0" t="0" r="0" b="0"/>
            <wp:wrapSquare wrapText="bothSides"/>
            <wp:docPr id="1867391933" name="Picture 1867391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91933" name="Picture 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7750" cy="2164080"/>
                    </a:xfrm>
                    <a:prstGeom prst="rect">
                      <a:avLst/>
                    </a:prstGeom>
                    <a:noFill/>
                  </pic:spPr>
                </pic:pic>
              </a:graphicData>
            </a:graphic>
            <wp14:sizeRelH relativeFrom="margin">
              <wp14:pctWidth>0</wp14:pctWidth>
            </wp14:sizeRelH>
            <wp14:sizeRelV relativeFrom="margin">
              <wp14:pctHeight>0</wp14:pctHeight>
            </wp14:sizeRelV>
          </wp:anchor>
        </w:drawing>
      </w:r>
      <w:r w:rsidR="0024264F" w:rsidRPr="006C1955">
        <w:rPr>
          <w:lang w:val="en-AU"/>
        </w:rPr>
        <w:t>For each care profile within the NMHS</w:t>
      </w:r>
      <w:r w:rsidR="00081285">
        <w:rPr>
          <w:lang w:val="en-AU"/>
        </w:rPr>
        <w:t>P</w:t>
      </w:r>
      <w:r w:rsidR="0024264F" w:rsidRPr="006C1955">
        <w:rPr>
          <w:lang w:val="en-AU"/>
        </w:rPr>
        <w:t xml:space="preserve">F, a range of services are </w:t>
      </w:r>
      <w:r w:rsidR="00A90F96">
        <w:rPr>
          <w:lang w:val="en-AU"/>
        </w:rPr>
        <w:t xml:space="preserve">modelled to meet the needs of the population </w:t>
      </w:r>
      <w:r w:rsidR="004F0416">
        <w:rPr>
          <w:lang w:val="en-AU"/>
        </w:rPr>
        <w:t xml:space="preserve">(need groups) </w:t>
      </w:r>
      <w:r w:rsidR="00A90F96">
        <w:rPr>
          <w:lang w:val="en-AU"/>
        </w:rPr>
        <w:t xml:space="preserve">during a 12-month period. </w:t>
      </w:r>
      <w:r w:rsidR="0024264F" w:rsidRPr="006C1955">
        <w:rPr>
          <w:lang w:val="en-AU"/>
        </w:rPr>
        <w:t>Services within the</w:t>
      </w:r>
      <w:r w:rsidR="006C1955">
        <w:rPr>
          <w:lang w:val="en-AU"/>
        </w:rPr>
        <w:t xml:space="preserve"> </w:t>
      </w:r>
      <w:r w:rsidR="0081276B" w:rsidRPr="0081276B">
        <w:rPr>
          <w:lang w:val="en-AU"/>
        </w:rPr>
        <w:t>NMHSPF</w:t>
      </w:r>
      <w:r w:rsidR="0024264F" w:rsidRPr="006C1955">
        <w:rPr>
          <w:lang w:val="en-AU"/>
        </w:rPr>
        <w:t xml:space="preserve"> are grouped according to a taxonomy</w:t>
      </w:r>
      <w:r w:rsidR="00F57DC8">
        <w:rPr>
          <w:lang w:val="en-AU"/>
        </w:rPr>
        <w:t xml:space="preserve"> </w:t>
      </w:r>
      <w:r w:rsidR="00F57DC8">
        <w:rPr>
          <w:lang w:val="en-AU"/>
        </w:rPr>
        <w:fldChar w:fldCharType="begin"/>
      </w:r>
      <w:r w:rsidR="001718B6">
        <w:rPr>
          <w:lang w:val="en-AU"/>
        </w:rPr>
        <w:instrText xml:space="preserve"> ADDIN EN.CITE &lt;EndNote&gt;&lt;Cite&gt;&lt;Author&gt;Diminic&lt;/Author&gt;&lt;Year&gt;2023&lt;/Year&gt;&lt;RecNum&gt;587&lt;/RecNum&gt;&lt;DisplayText&gt;(Diminic, Gossip, et al., 2023)&lt;/DisplayText&gt;&lt;record&gt;&lt;rec-number&gt;587&lt;/rec-number&gt;&lt;foreign-keys&gt;&lt;key app="EN" db-id="xfaw9ta2pv0xp4ezzwov20a5ez529fs09psf" timestamp="1713163380" guid="c21b844f-9823-4e04-8a0f-3acaf46d4ea9"&gt;587&lt;/key&gt;&lt;/foreign-keys&gt;&lt;ref-type name="Report"&gt;27&lt;/ref-type&gt;&lt;contributors&gt;&lt;authors&gt;&lt;author&gt;Diminic, S&lt;/author&gt;&lt;author&gt;Gossip, K&lt;/author&gt;&lt;author&gt;Page, I&lt;/author&gt;&lt;author&gt;Comben, C&lt;/author&gt;&lt;/authors&gt;&lt;/contributors&gt;&lt;titles&gt;&lt;title&gt;Introduction to the National Mental Health Service Planning Framework. Version 4.3. June 2023&lt;/title&gt;&lt;/titles&gt;&lt;dates&gt;&lt;year&gt;2023&lt;/year&gt;&lt;/dates&gt;&lt;publisher&gt;Queensland Centre for Mental Health Research, School of Public Health, The University of Queensland&lt;/publisher&gt;&lt;urls&gt;&lt;/urls&gt;&lt;/record&gt;&lt;/Cite&gt;&lt;/EndNote&gt;</w:instrText>
      </w:r>
      <w:r w:rsidR="00F57DC8">
        <w:rPr>
          <w:lang w:val="en-AU"/>
        </w:rPr>
        <w:fldChar w:fldCharType="separate"/>
      </w:r>
      <w:r w:rsidR="00F57DC8">
        <w:rPr>
          <w:noProof/>
          <w:lang w:val="en-AU"/>
        </w:rPr>
        <w:t>(Diminic, Gossip, et al., 2023)</w:t>
      </w:r>
      <w:r w:rsidR="00F57DC8">
        <w:rPr>
          <w:lang w:val="en-AU"/>
        </w:rPr>
        <w:fldChar w:fldCharType="end"/>
      </w:r>
      <w:r w:rsidR="004D0970">
        <w:rPr>
          <w:lang w:val="en-AU"/>
        </w:rPr>
        <w:t>.</w:t>
      </w:r>
      <w:r w:rsidR="0024264F" w:rsidRPr="006C1955">
        <w:rPr>
          <w:lang w:val="en-AU"/>
        </w:rPr>
        <w:t xml:space="preserve"> The levels of the taxonomy and a short description are in </w:t>
      </w:r>
      <w:r w:rsidR="003B2275">
        <w:rPr>
          <w:lang w:val="en-AU"/>
        </w:rPr>
        <w:fldChar w:fldCharType="begin"/>
      </w:r>
      <w:r w:rsidR="003B2275">
        <w:rPr>
          <w:lang w:val="en-AU"/>
        </w:rPr>
        <w:instrText xml:space="preserve"> REF _Ref157001141 \h </w:instrText>
      </w:r>
      <w:r w:rsidR="003B2275">
        <w:rPr>
          <w:lang w:val="en-AU"/>
        </w:rPr>
      </w:r>
      <w:r w:rsidR="003B2275">
        <w:rPr>
          <w:lang w:val="en-AU"/>
        </w:rPr>
        <w:fldChar w:fldCharType="separate"/>
      </w:r>
      <w:r w:rsidR="00BF7889" w:rsidRPr="0086146D">
        <w:rPr>
          <w:lang w:val="en-AU"/>
        </w:rPr>
        <w:t xml:space="preserve">Table </w:t>
      </w:r>
      <w:r w:rsidR="00BF7889">
        <w:rPr>
          <w:noProof/>
          <w:lang w:val="en-AU"/>
        </w:rPr>
        <w:t>5</w:t>
      </w:r>
      <w:r w:rsidR="003B2275">
        <w:rPr>
          <w:lang w:val="en-AU"/>
        </w:rPr>
        <w:fldChar w:fldCharType="end"/>
      </w:r>
      <w:r w:rsidR="00F72AB2" w:rsidRPr="006C1955">
        <w:rPr>
          <w:lang w:val="en-AU"/>
        </w:rPr>
        <w:fldChar w:fldCharType="begin" w:fldLock="1"/>
      </w:r>
      <w:r w:rsidR="00F72AB2" w:rsidRPr="006C1955">
        <w:rPr>
          <w:lang w:val="en-AU"/>
        </w:rPr>
        <w:instrText xml:space="preserve"> REF _Ref157001141 \h </w:instrText>
      </w:r>
      <w:r w:rsidR="00F72AB2">
        <w:rPr>
          <w:lang w:val="en-AU"/>
        </w:rPr>
        <w:instrText xml:space="preserve"> \* MERGEFORMAT </w:instrText>
      </w:r>
      <w:r w:rsidR="00F72AB2" w:rsidRPr="006C1955">
        <w:rPr>
          <w:lang w:val="en-AU"/>
        </w:rPr>
      </w:r>
      <w:r w:rsidR="00000000">
        <w:rPr>
          <w:lang w:val="en-AU"/>
        </w:rPr>
        <w:fldChar w:fldCharType="separate"/>
      </w:r>
      <w:r w:rsidR="00F72AB2" w:rsidRPr="006C1955">
        <w:rPr>
          <w:lang w:val="en-AU"/>
        </w:rPr>
        <w:fldChar w:fldCharType="end"/>
      </w:r>
      <w:r w:rsidR="00F72AB2" w:rsidRPr="006C1955">
        <w:rPr>
          <w:lang w:val="en-AU"/>
        </w:rPr>
        <w:t xml:space="preserve">. </w:t>
      </w:r>
      <w:r w:rsidR="004A43FA" w:rsidRPr="00856987">
        <w:rPr>
          <w:lang w:val="en-AU"/>
        </w:rPr>
        <w:t xml:space="preserve">The second level of the taxonomy relates to </w:t>
      </w:r>
      <w:r w:rsidR="004A43FA" w:rsidRPr="0066075F">
        <w:rPr>
          <w:b/>
          <w:bCs/>
          <w:lang w:val="en-AU"/>
        </w:rPr>
        <w:t>service stream</w:t>
      </w:r>
      <w:r w:rsidR="005636EE">
        <w:rPr>
          <w:b/>
          <w:bCs/>
          <w:lang w:val="en-AU"/>
        </w:rPr>
        <w:t>s</w:t>
      </w:r>
      <w:r w:rsidR="004A43FA" w:rsidRPr="00856987">
        <w:rPr>
          <w:lang w:val="en-AU"/>
        </w:rPr>
        <w:t xml:space="preserve">. There are six service streams. </w:t>
      </w:r>
      <w:r w:rsidR="00AD2675">
        <w:rPr>
          <w:lang w:val="en-AU"/>
        </w:rPr>
        <w:t xml:space="preserve">Standalone </w:t>
      </w:r>
      <w:r w:rsidR="00FE5C0C">
        <w:rPr>
          <w:lang w:val="en-AU"/>
        </w:rPr>
        <w:t>p</w:t>
      </w:r>
      <w:r w:rsidR="004A43FA" w:rsidRPr="00856987">
        <w:rPr>
          <w:lang w:val="en-AU"/>
        </w:rPr>
        <w:t xml:space="preserve">sychosocial supports fall under one service stream: </w:t>
      </w:r>
      <w:r w:rsidR="004A43FA" w:rsidRPr="0066075F">
        <w:rPr>
          <w:b/>
          <w:bCs/>
          <w:lang w:val="en-AU"/>
        </w:rPr>
        <w:t>Specialised Mental Health Community Support Services</w:t>
      </w:r>
      <w:r w:rsidR="004A43FA" w:rsidRPr="00856987">
        <w:rPr>
          <w:lang w:val="en-AU"/>
        </w:rPr>
        <w:t>.</w:t>
      </w:r>
      <w:r w:rsidR="00450E14">
        <w:rPr>
          <w:lang w:val="en-AU"/>
        </w:rPr>
        <w:t xml:space="preserve"> </w:t>
      </w:r>
      <w:r w:rsidR="00450E14" w:rsidRPr="006C1955">
        <w:rPr>
          <w:lang w:val="en-AU"/>
        </w:rPr>
        <w:t>For this report</w:t>
      </w:r>
      <w:r w:rsidR="00061557">
        <w:rPr>
          <w:lang w:val="en-AU"/>
        </w:rPr>
        <w:t>,</w:t>
      </w:r>
      <w:r w:rsidR="00450E14" w:rsidRPr="006C1955">
        <w:rPr>
          <w:lang w:val="en-AU"/>
        </w:rPr>
        <w:t xml:space="preserve"> </w:t>
      </w:r>
      <w:r w:rsidR="002C5235">
        <w:rPr>
          <w:lang w:val="en-AU"/>
        </w:rPr>
        <w:t xml:space="preserve">only </w:t>
      </w:r>
      <w:r w:rsidR="00450E14" w:rsidRPr="006C1955">
        <w:rPr>
          <w:lang w:val="en-AU"/>
        </w:rPr>
        <w:t xml:space="preserve">services that fall within </w:t>
      </w:r>
      <w:r w:rsidR="00450E14">
        <w:rPr>
          <w:lang w:val="en-AU"/>
        </w:rPr>
        <w:t>this stream</w:t>
      </w:r>
      <w:r w:rsidR="00450E14" w:rsidRPr="006C1955">
        <w:rPr>
          <w:lang w:val="en-AU"/>
        </w:rPr>
        <w:t xml:space="preserve"> are </w:t>
      </w:r>
      <w:r w:rsidR="00061557">
        <w:rPr>
          <w:lang w:val="en-AU"/>
        </w:rPr>
        <w:t>considered to</w:t>
      </w:r>
      <w:r w:rsidR="00450E14" w:rsidRPr="006C1955">
        <w:rPr>
          <w:lang w:val="en-AU"/>
        </w:rPr>
        <w:t xml:space="preserve"> meet the </w:t>
      </w:r>
      <w:r w:rsidR="00061557">
        <w:rPr>
          <w:lang w:val="en-AU"/>
        </w:rPr>
        <w:t xml:space="preserve">PPG’s </w:t>
      </w:r>
      <w:r w:rsidR="00450E14" w:rsidRPr="006C1955">
        <w:rPr>
          <w:lang w:val="en-AU"/>
        </w:rPr>
        <w:t>definition of psychosocial support.</w:t>
      </w:r>
    </w:p>
    <w:p w14:paraId="55A50A2C" w14:textId="47B8C84E" w:rsidR="000B04A8" w:rsidRPr="00856987" w:rsidRDefault="000B04A8" w:rsidP="000B04A8">
      <w:pPr>
        <w:rPr>
          <w:lang w:val="en-AU"/>
        </w:rPr>
      </w:pPr>
      <w:r w:rsidRPr="00856987">
        <w:rPr>
          <w:lang w:val="en-AU"/>
        </w:rPr>
        <w:t>Within th</w:t>
      </w:r>
      <w:r>
        <w:rPr>
          <w:lang w:val="en-AU"/>
        </w:rPr>
        <w:t xml:space="preserve">e </w:t>
      </w:r>
      <w:r w:rsidRPr="0066075F">
        <w:rPr>
          <w:b/>
          <w:bCs/>
          <w:lang w:val="en-AU"/>
        </w:rPr>
        <w:t>Specialised Mental Health Community Support Services</w:t>
      </w:r>
      <w:r w:rsidRPr="00856987">
        <w:rPr>
          <w:lang w:val="en-AU"/>
        </w:rPr>
        <w:t xml:space="preserve"> stream, there are several service categories (third level of the taxonomy) and service elements (fourth level of the taxonomy).</w:t>
      </w:r>
    </w:p>
    <w:p w14:paraId="5625CE9B" w14:textId="2EE76BFB" w:rsidR="000B04A8" w:rsidRDefault="000B04A8" w:rsidP="00A160DD">
      <w:pPr>
        <w:rPr>
          <w:lang w:val="en-AU"/>
        </w:rPr>
      </w:pPr>
      <w:r>
        <w:rPr>
          <w:lang w:val="en-AU"/>
        </w:rPr>
        <w:t xml:space="preserve">For </w:t>
      </w:r>
      <w:r w:rsidRPr="00856987">
        <w:rPr>
          <w:lang w:val="en-AU"/>
        </w:rPr>
        <w:t xml:space="preserve">each service element, the NMHSPF identifies the proportion of people within a care profile who need that service element. This may be all people in the care profile, but this is often not the case. </w:t>
      </w:r>
      <w:r w:rsidRPr="00F801B1">
        <w:rPr>
          <w:b/>
          <w:bCs/>
          <w:lang w:val="en-AU"/>
        </w:rPr>
        <w:t xml:space="preserve">Individual people within </w:t>
      </w:r>
      <w:r>
        <w:rPr>
          <w:b/>
          <w:bCs/>
          <w:lang w:val="en-AU"/>
        </w:rPr>
        <w:t xml:space="preserve">a </w:t>
      </w:r>
      <w:r w:rsidRPr="00F801B1">
        <w:rPr>
          <w:b/>
          <w:bCs/>
          <w:lang w:val="en-AU"/>
        </w:rPr>
        <w:t xml:space="preserve">care profile may need multiple service elements </w:t>
      </w:r>
      <w:r>
        <w:rPr>
          <w:b/>
          <w:bCs/>
          <w:lang w:val="en-AU"/>
        </w:rPr>
        <w:t>in</w:t>
      </w:r>
      <w:r w:rsidRPr="00F801B1">
        <w:rPr>
          <w:b/>
          <w:bCs/>
          <w:lang w:val="en-AU"/>
        </w:rPr>
        <w:t xml:space="preserve"> a service stream</w:t>
      </w:r>
      <w:r w:rsidRPr="00856987">
        <w:rPr>
          <w:lang w:val="en-AU"/>
        </w:rPr>
        <w:t xml:space="preserve">. The NMHSPF does not directly identify the number of people in a care profile who need at least one service element within a service stream. Consequently, there is a need for an approach to address multiple counting of individuals across service elements. </w:t>
      </w:r>
    </w:p>
    <w:p w14:paraId="08025804" w14:textId="22D40E05" w:rsidR="008567ED" w:rsidRPr="002D6BF3" w:rsidRDefault="008567ED" w:rsidP="002D6BF3">
      <w:r w:rsidRPr="002D6BF3">
        <w:t xml:space="preserve">The QCMHR used its expertise with the NMHSPF to address this issue and generated a set of rules to identify the proportion of individual people within each care profile who need at least one service element within the Specialised Mental Health Community Support Services stream. The method used by the QCMHR was an updated version of that used in analyses undertaken to support the previous Productivity Commission’s </w:t>
      </w:r>
      <w:r w:rsidR="003351A0" w:rsidRPr="002D6BF3">
        <w:t xml:space="preserve">estimates. The </w:t>
      </w:r>
      <w:r w:rsidR="00A6044E" w:rsidRPr="002D6BF3">
        <w:t>QCMHR</w:t>
      </w:r>
      <w:r w:rsidR="003351A0" w:rsidRPr="002D6BF3">
        <w:t xml:space="preserve"> </w:t>
      </w:r>
      <w:r w:rsidR="00325953" w:rsidRPr="002D6BF3">
        <w:t>R</w:t>
      </w:r>
      <w:r w:rsidR="003351A0" w:rsidRPr="002D6BF3">
        <w:t xml:space="preserve">eport on </w:t>
      </w:r>
      <w:r w:rsidR="00325953" w:rsidRPr="002D6BF3">
        <w:t>the E</w:t>
      </w:r>
      <w:r w:rsidR="00A6044E" w:rsidRPr="002D6BF3">
        <w:t>stimated numbers of people need</w:t>
      </w:r>
      <w:r w:rsidR="003351A0" w:rsidRPr="002D6BF3">
        <w:t>ing</w:t>
      </w:r>
      <w:r w:rsidR="00A6044E" w:rsidRPr="002D6BF3">
        <w:t xml:space="preserve"> psychosocial support</w:t>
      </w:r>
      <w:r w:rsidR="003351A0" w:rsidRPr="002D6BF3">
        <w:t xml:space="preserve">s </w:t>
      </w:r>
      <w:r w:rsidR="00A6044E" w:rsidRPr="002D6BF3">
        <w:t xml:space="preserve">is at </w:t>
      </w:r>
      <w:r w:rsidR="001C7B0B" w:rsidRPr="002D6BF3">
        <w:t xml:space="preserve">Appendix </w:t>
      </w:r>
      <w:r w:rsidR="001C7B0B" w:rsidRPr="002D6BF3">
        <w:fldChar w:fldCharType="begin"/>
      </w:r>
      <w:r w:rsidR="001C7B0B" w:rsidRPr="002D6BF3">
        <w:instrText xml:space="preserve"> REF _Ref164955292 \n \h </w:instrText>
      </w:r>
      <w:r w:rsidR="002D6BF3">
        <w:instrText xml:space="preserve"> \* MERGEFORMAT </w:instrText>
      </w:r>
      <w:r w:rsidR="001C7B0B" w:rsidRPr="002D6BF3">
        <w:fldChar w:fldCharType="separate"/>
      </w:r>
      <w:r w:rsidR="00BF7889" w:rsidRPr="002D6BF3">
        <w:t>C</w:t>
      </w:r>
      <w:r w:rsidR="001C7B0B" w:rsidRPr="002D6BF3">
        <w:fldChar w:fldCharType="end"/>
      </w:r>
      <w:r w:rsidR="005544ED" w:rsidRPr="002D6BF3">
        <w:t>.</w:t>
      </w:r>
    </w:p>
    <w:p w14:paraId="4258DFFD" w14:textId="521735CE" w:rsidR="000B04A8" w:rsidRPr="009C0D5E" w:rsidRDefault="000B04A8" w:rsidP="009C0D5E">
      <w:r w:rsidRPr="009C0D5E">
        <w:t>The analysis below describes the results of applying these assumptions and arriving at an estimate of individual people requiring psychosocial supports.</w:t>
      </w:r>
    </w:p>
    <w:p w14:paraId="7914F57E" w14:textId="3F97B4B3" w:rsidR="00E811DF" w:rsidRDefault="00521B3C" w:rsidP="00AC2075">
      <w:pPr>
        <w:pStyle w:val="Caption1"/>
        <w:rPr>
          <w:lang w:val="en-AU"/>
        </w:rPr>
      </w:pPr>
      <w:bookmarkStart w:id="103" w:name="_bookmark14"/>
      <w:bookmarkStart w:id="104" w:name="_Ref157001141"/>
      <w:bookmarkEnd w:id="103"/>
      <w:r w:rsidRPr="0086146D">
        <w:rPr>
          <w:lang w:val="en-AU"/>
        </w:rPr>
        <w:t xml:space="preserve">Table </w:t>
      </w:r>
      <w:r w:rsidRPr="008C6AC3">
        <w:rPr>
          <w:lang w:val="en-AU"/>
        </w:rPr>
        <w:fldChar w:fldCharType="begin"/>
      </w:r>
      <w:r w:rsidRPr="0086146D">
        <w:rPr>
          <w:lang w:val="en-AU"/>
        </w:rPr>
        <w:instrText xml:space="preserve"> SEQ Table \* ARABIC </w:instrText>
      </w:r>
      <w:r w:rsidRPr="008C6AC3">
        <w:rPr>
          <w:lang w:val="en-AU"/>
        </w:rPr>
        <w:fldChar w:fldCharType="separate"/>
      </w:r>
      <w:r w:rsidR="00BF7889">
        <w:rPr>
          <w:noProof/>
          <w:lang w:val="en-AU"/>
        </w:rPr>
        <w:t>5</w:t>
      </w:r>
      <w:r w:rsidRPr="008C6AC3">
        <w:rPr>
          <w:lang w:val="en-AU"/>
        </w:rPr>
        <w:fldChar w:fldCharType="end"/>
      </w:r>
      <w:bookmarkEnd w:id="104"/>
      <w:r w:rsidRPr="0086146D">
        <w:rPr>
          <w:lang w:val="en-AU"/>
        </w:rPr>
        <w:t xml:space="preserve">: </w:t>
      </w:r>
      <w:r w:rsidR="0024264F" w:rsidRPr="008C6AC3">
        <w:rPr>
          <w:lang w:val="en-AU"/>
        </w:rPr>
        <w:t>Levels of the taxonomy that defines types of services</w:t>
      </w:r>
    </w:p>
    <w:tbl>
      <w:tblPr>
        <w:tblW w:w="5000" w:type="pct"/>
        <w:jc w:val="center"/>
        <w:tblLook w:val="0420" w:firstRow="1" w:lastRow="0" w:firstColumn="0" w:lastColumn="0" w:noHBand="0" w:noVBand="1"/>
        <w:tblCaption w:val="Levels of the taxonomy that defines types of services"/>
        <w:tblDescription w:val="The level of taxonomy that defines types of services with a description."/>
      </w:tblPr>
      <w:tblGrid>
        <w:gridCol w:w="1702"/>
        <w:gridCol w:w="1699"/>
        <w:gridCol w:w="5629"/>
      </w:tblGrid>
      <w:tr w:rsidR="0079642A" w:rsidRPr="00C57B94" w14:paraId="4D043624" w14:textId="119DB6DE" w:rsidTr="00B15D14">
        <w:trPr>
          <w:trHeight w:val="437"/>
          <w:tblHeader/>
          <w:jc w:val="center"/>
        </w:trPr>
        <w:tc>
          <w:tcPr>
            <w:tcW w:w="942" w:type="pct"/>
            <w:tcBorders>
              <w:top w:val="single" w:sz="6" w:space="0" w:color="000000"/>
              <w:bottom w:val="single" w:sz="6" w:space="0" w:color="000000"/>
            </w:tcBorders>
            <w:shd w:val="clear" w:color="auto" w:fill="FFFFFF"/>
            <w:vAlign w:val="center"/>
          </w:tcPr>
          <w:p w14:paraId="575E7449" w14:textId="34D9FF09" w:rsidR="0079642A" w:rsidRPr="00AF1E42" w:rsidRDefault="0079642A" w:rsidP="00023458">
            <w:pPr>
              <w:pBdr>
                <w:top w:val="none" w:sz="0" w:space="0" w:color="000000"/>
                <w:left w:val="none" w:sz="0" w:space="0" w:color="000000"/>
                <w:bottom w:val="none" w:sz="0" w:space="0" w:color="000000"/>
                <w:right w:val="none" w:sz="0" w:space="0" w:color="000000"/>
              </w:pBdr>
              <w:spacing w:after="0"/>
              <w:rPr>
                <w:rFonts w:asciiTheme="minorHAnsi" w:hAnsiTheme="minorHAnsi" w:cstheme="minorHAnsi"/>
                <w:b/>
                <w:sz w:val="20"/>
                <w:szCs w:val="20"/>
              </w:rPr>
            </w:pPr>
            <w:r w:rsidRPr="00AF1E42">
              <w:rPr>
                <w:rFonts w:asciiTheme="minorHAnsi" w:hAnsiTheme="minorHAnsi" w:cstheme="minorHAnsi"/>
                <w:b/>
                <w:sz w:val="20"/>
                <w:szCs w:val="20"/>
              </w:rPr>
              <w:t>Name</w:t>
            </w:r>
          </w:p>
        </w:tc>
        <w:tc>
          <w:tcPr>
            <w:tcW w:w="941" w:type="pct"/>
            <w:tcBorders>
              <w:top w:val="single" w:sz="6" w:space="0" w:color="000000"/>
              <w:bottom w:val="single" w:sz="6" w:space="0" w:color="000000"/>
            </w:tcBorders>
            <w:shd w:val="clear" w:color="auto" w:fill="FFFFFF"/>
            <w:tcMar>
              <w:top w:w="0" w:type="dxa"/>
              <w:left w:w="0" w:type="dxa"/>
              <w:bottom w:w="0" w:type="dxa"/>
              <w:right w:w="0" w:type="dxa"/>
            </w:tcMar>
            <w:vAlign w:val="center"/>
          </w:tcPr>
          <w:p w14:paraId="5C2F36AF" w14:textId="2A19D37D" w:rsidR="0079642A" w:rsidRPr="00AF1E42" w:rsidRDefault="0079642A" w:rsidP="00023458">
            <w:pPr>
              <w:pBdr>
                <w:top w:val="none" w:sz="0" w:space="0" w:color="000000"/>
                <w:left w:val="none" w:sz="0" w:space="0" w:color="000000"/>
                <w:bottom w:val="none" w:sz="0" w:space="0" w:color="000000"/>
                <w:right w:val="none" w:sz="0" w:space="0" w:color="000000"/>
              </w:pBdr>
              <w:spacing w:after="0"/>
              <w:rPr>
                <w:rFonts w:asciiTheme="minorHAnsi" w:hAnsiTheme="minorHAnsi" w:cstheme="minorHAnsi"/>
                <w:sz w:val="20"/>
                <w:szCs w:val="20"/>
              </w:rPr>
            </w:pPr>
            <w:r w:rsidRPr="00AF1E42">
              <w:rPr>
                <w:rFonts w:asciiTheme="minorHAnsi" w:hAnsiTheme="minorHAnsi" w:cstheme="minorHAnsi"/>
                <w:b/>
                <w:sz w:val="20"/>
                <w:szCs w:val="20"/>
              </w:rPr>
              <w:t>Level of taxonomy</w:t>
            </w:r>
          </w:p>
        </w:tc>
        <w:tc>
          <w:tcPr>
            <w:tcW w:w="3116" w:type="pct"/>
            <w:tcBorders>
              <w:top w:val="single" w:sz="6" w:space="0" w:color="000000"/>
              <w:bottom w:val="single" w:sz="6" w:space="0" w:color="000000"/>
            </w:tcBorders>
            <w:shd w:val="clear" w:color="auto" w:fill="FFFFFF"/>
            <w:tcMar>
              <w:top w:w="0" w:type="dxa"/>
              <w:left w:w="0" w:type="dxa"/>
              <w:bottom w:w="0" w:type="dxa"/>
              <w:right w:w="0" w:type="dxa"/>
            </w:tcMar>
            <w:vAlign w:val="center"/>
          </w:tcPr>
          <w:p w14:paraId="1A51BE74" w14:textId="408DE10F" w:rsidR="0079642A" w:rsidRPr="00AF1E42" w:rsidRDefault="0079642A" w:rsidP="00023458">
            <w:pPr>
              <w:tabs>
                <w:tab w:val="left" w:pos="2407"/>
                <w:tab w:val="left" w:pos="4156"/>
              </w:tabs>
              <w:spacing w:after="0"/>
              <w:rPr>
                <w:rFonts w:asciiTheme="minorHAnsi" w:hAnsiTheme="minorHAnsi" w:cstheme="minorHAnsi"/>
                <w:sz w:val="20"/>
                <w:szCs w:val="20"/>
              </w:rPr>
            </w:pPr>
            <w:r w:rsidRPr="00AF1E42">
              <w:rPr>
                <w:rFonts w:asciiTheme="minorHAnsi" w:hAnsiTheme="minorHAnsi" w:cstheme="minorHAnsi"/>
                <w:b/>
                <w:sz w:val="20"/>
                <w:szCs w:val="20"/>
              </w:rPr>
              <w:t>Description</w:t>
            </w:r>
          </w:p>
        </w:tc>
      </w:tr>
      <w:tr w:rsidR="0079642A" w:rsidRPr="00C57B94" w14:paraId="47961D77" w14:textId="3E8117A0" w:rsidTr="00B15D14">
        <w:trPr>
          <w:jc w:val="center"/>
        </w:trPr>
        <w:tc>
          <w:tcPr>
            <w:tcW w:w="942" w:type="pct"/>
            <w:tcBorders>
              <w:top w:val="single" w:sz="6" w:space="0" w:color="000000"/>
            </w:tcBorders>
            <w:shd w:val="clear" w:color="auto" w:fill="FFFFFF"/>
          </w:tcPr>
          <w:p w14:paraId="46FF988A" w14:textId="49344BE1"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Service Group</w:t>
            </w:r>
          </w:p>
        </w:tc>
        <w:tc>
          <w:tcPr>
            <w:tcW w:w="941" w:type="pct"/>
            <w:tcBorders>
              <w:top w:val="single" w:sz="6" w:space="0" w:color="000000"/>
              <w:bottom w:val="none" w:sz="0" w:space="0" w:color="000000"/>
            </w:tcBorders>
            <w:shd w:val="clear" w:color="auto" w:fill="FFFFFF"/>
            <w:tcMar>
              <w:top w:w="0" w:type="dxa"/>
              <w:left w:w="0" w:type="dxa"/>
              <w:bottom w:w="0" w:type="dxa"/>
              <w:right w:w="0" w:type="dxa"/>
            </w:tcMar>
          </w:tcPr>
          <w:p w14:paraId="359DE04A" w14:textId="5C6A389D"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First</w:t>
            </w:r>
          </w:p>
        </w:tc>
        <w:tc>
          <w:tcPr>
            <w:tcW w:w="3116" w:type="pct"/>
            <w:tcBorders>
              <w:top w:val="single" w:sz="6" w:space="0" w:color="000000"/>
              <w:bottom w:val="none" w:sz="0" w:space="0" w:color="000000"/>
            </w:tcBorders>
            <w:shd w:val="clear" w:color="auto" w:fill="FFFFFF"/>
            <w:tcMar>
              <w:top w:w="0" w:type="dxa"/>
              <w:left w:w="0" w:type="dxa"/>
              <w:bottom w:w="0" w:type="dxa"/>
              <w:right w:w="0" w:type="dxa"/>
            </w:tcMar>
          </w:tcPr>
          <w:p w14:paraId="04B24F3A" w14:textId="056F0C0A"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There are two service groups that divide the services into either population‐based universal services or services tailored to individual needs.</w:t>
            </w:r>
          </w:p>
        </w:tc>
      </w:tr>
      <w:tr w:rsidR="0079642A" w:rsidRPr="00C57B94" w14:paraId="7B71D15A" w14:textId="63EAAFD3" w:rsidTr="00B15D14">
        <w:trPr>
          <w:jc w:val="center"/>
        </w:trPr>
        <w:tc>
          <w:tcPr>
            <w:tcW w:w="942" w:type="pct"/>
            <w:shd w:val="clear" w:color="auto" w:fill="FFFFFF"/>
          </w:tcPr>
          <w:p w14:paraId="4BCAC5EF" w14:textId="363F700A"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Service Stream</w:t>
            </w:r>
          </w:p>
        </w:tc>
        <w:tc>
          <w:tcPr>
            <w:tcW w:w="941" w:type="pct"/>
            <w:tcBorders>
              <w:top w:val="none" w:sz="0" w:space="0" w:color="000000"/>
              <w:bottom w:val="none" w:sz="0" w:space="0" w:color="000000"/>
            </w:tcBorders>
            <w:shd w:val="clear" w:color="auto" w:fill="FFFFFF"/>
            <w:tcMar>
              <w:top w:w="0" w:type="dxa"/>
              <w:left w:w="0" w:type="dxa"/>
              <w:bottom w:w="0" w:type="dxa"/>
              <w:right w:w="0" w:type="dxa"/>
            </w:tcMar>
          </w:tcPr>
          <w:p w14:paraId="64F53D50" w14:textId="69DFD265"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Second</w:t>
            </w:r>
          </w:p>
        </w:tc>
        <w:tc>
          <w:tcPr>
            <w:tcW w:w="3116" w:type="pct"/>
            <w:tcBorders>
              <w:top w:val="none" w:sz="0" w:space="0" w:color="000000"/>
              <w:bottom w:val="none" w:sz="0" w:space="0" w:color="000000"/>
            </w:tcBorders>
            <w:shd w:val="clear" w:color="auto" w:fill="FFFFFF"/>
            <w:tcMar>
              <w:top w:w="0" w:type="dxa"/>
              <w:left w:w="0" w:type="dxa"/>
              <w:bottom w:w="0" w:type="dxa"/>
              <w:right w:w="0" w:type="dxa"/>
            </w:tcMar>
          </w:tcPr>
          <w:p w14:paraId="2F3E1329" w14:textId="500C9BC5"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 xml:space="preserve">The only service stream that includes </w:t>
            </w:r>
            <w:r w:rsidR="000B4990" w:rsidRPr="00AF1E42">
              <w:rPr>
                <w:rFonts w:asciiTheme="minorHAnsi" w:hAnsiTheme="minorHAnsi" w:cstheme="minorHAnsi"/>
                <w:sz w:val="20"/>
                <w:szCs w:val="20"/>
              </w:rPr>
              <w:t xml:space="preserve">standalone </w:t>
            </w:r>
            <w:r w:rsidRPr="00AF1E42">
              <w:rPr>
                <w:rFonts w:asciiTheme="minorHAnsi" w:hAnsiTheme="minorHAnsi" w:cstheme="minorHAnsi"/>
                <w:sz w:val="20"/>
                <w:szCs w:val="20"/>
              </w:rPr>
              <w:t>psychosocial services is specialised mental health community support services.</w:t>
            </w:r>
          </w:p>
        </w:tc>
      </w:tr>
      <w:tr w:rsidR="0079642A" w:rsidRPr="00C57B94" w14:paraId="63C620DC" w14:textId="6597CF41" w:rsidTr="00B15D14">
        <w:trPr>
          <w:jc w:val="center"/>
        </w:trPr>
        <w:tc>
          <w:tcPr>
            <w:tcW w:w="942" w:type="pct"/>
            <w:shd w:val="clear" w:color="auto" w:fill="FFFFFF"/>
          </w:tcPr>
          <w:p w14:paraId="498D98C2" w14:textId="18834E04"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lastRenderedPageBreak/>
              <w:t>Service Category</w:t>
            </w:r>
          </w:p>
        </w:tc>
        <w:tc>
          <w:tcPr>
            <w:tcW w:w="941" w:type="pct"/>
            <w:tcBorders>
              <w:top w:val="none" w:sz="0" w:space="0" w:color="000000"/>
              <w:bottom w:val="none" w:sz="0" w:space="0" w:color="000000"/>
            </w:tcBorders>
            <w:shd w:val="clear" w:color="auto" w:fill="FFFFFF"/>
            <w:tcMar>
              <w:top w:w="0" w:type="dxa"/>
              <w:left w:w="0" w:type="dxa"/>
              <w:bottom w:w="0" w:type="dxa"/>
              <w:right w:w="0" w:type="dxa"/>
            </w:tcMar>
          </w:tcPr>
          <w:p w14:paraId="58795225" w14:textId="18D4947E"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Third</w:t>
            </w:r>
          </w:p>
        </w:tc>
        <w:tc>
          <w:tcPr>
            <w:tcW w:w="3116" w:type="pct"/>
            <w:tcBorders>
              <w:top w:val="none" w:sz="0" w:space="0" w:color="000000"/>
              <w:bottom w:val="none" w:sz="0" w:space="0" w:color="000000"/>
            </w:tcBorders>
            <w:shd w:val="clear" w:color="auto" w:fill="FFFFFF"/>
            <w:tcMar>
              <w:top w:w="0" w:type="dxa"/>
              <w:left w:w="0" w:type="dxa"/>
              <w:bottom w:w="0" w:type="dxa"/>
              <w:right w:w="0" w:type="dxa"/>
            </w:tcMar>
          </w:tcPr>
          <w:p w14:paraId="4151375F" w14:textId="03611D06"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There are a series of categories within each service stream. These categories help group similar service elements and activities together.</w:t>
            </w:r>
          </w:p>
        </w:tc>
      </w:tr>
      <w:tr w:rsidR="0079642A" w:rsidRPr="00C57B94" w14:paraId="367CBC55" w14:textId="1297DDAD" w:rsidTr="00B15D14">
        <w:trPr>
          <w:jc w:val="center"/>
        </w:trPr>
        <w:tc>
          <w:tcPr>
            <w:tcW w:w="942" w:type="pct"/>
            <w:shd w:val="clear" w:color="auto" w:fill="FFFFFF"/>
          </w:tcPr>
          <w:p w14:paraId="0131FD47" w14:textId="30145ABD"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Service Element</w:t>
            </w:r>
          </w:p>
        </w:tc>
        <w:tc>
          <w:tcPr>
            <w:tcW w:w="941" w:type="pct"/>
            <w:tcBorders>
              <w:top w:val="none" w:sz="0" w:space="0" w:color="000000"/>
              <w:bottom w:val="none" w:sz="0" w:space="0" w:color="000000"/>
            </w:tcBorders>
            <w:shd w:val="clear" w:color="auto" w:fill="FFFFFF"/>
            <w:tcMar>
              <w:top w:w="0" w:type="dxa"/>
              <w:left w:w="0" w:type="dxa"/>
              <w:bottom w:w="0" w:type="dxa"/>
              <w:right w:w="0" w:type="dxa"/>
            </w:tcMar>
          </w:tcPr>
          <w:p w14:paraId="42E78099" w14:textId="67EA3D03"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Fourth</w:t>
            </w:r>
          </w:p>
        </w:tc>
        <w:tc>
          <w:tcPr>
            <w:tcW w:w="3116" w:type="pct"/>
            <w:tcBorders>
              <w:top w:val="none" w:sz="0" w:space="0" w:color="000000"/>
              <w:bottom w:val="none" w:sz="0" w:space="0" w:color="000000"/>
            </w:tcBorders>
            <w:shd w:val="clear" w:color="auto" w:fill="FFFFFF"/>
            <w:tcMar>
              <w:top w:w="0" w:type="dxa"/>
              <w:left w:w="0" w:type="dxa"/>
              <w:bottom w:w="0" w:type="dxa"/>
              <w:right w:w="0" w:type="dxa"/>
            </w:tcMar>
          </w:tcPr>
          <w:p w14:paraId="463D3DE8" w14:textId="497D77C3"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Used to model service needs in the care profiles. Each service element relates to a specific aspect or type of mental health care. For example, there are service elements for different types of Structured Psychological Therapies (SPT) including SPT – Brief Intervention, SPT Low Intensity Intervention, SPT – Individual, and SPT – Family.</w:t>
            </w:r>
          </w:p>
        </w:tc>
      </w:tr>
      <w:tr w:rsidR="0079642A" w:rsidRPr="00C57B94" w14:paraId="19CD3A03" w14:textId="65A8E09E" w:rsidTr="00B15D14">
        <w:trPr>
          <w:jc w:val="center"/>
        </w:trPr>
        <w:tc>
          <w:tcPr>
            <w:tcW w:w="942" w:type="pct"/>
            <w:tcBorders>
              <w:bottom w:val="single" w:sz="6" w:space="0" w:color="000000"/>
            </w:tcBorders>
            <w:shd w:val="clear" w:color="auto" w:fill="FFFFFF"/>
          </w:tcPr>
          <w:p w14:paraId="6ABB0F72" w14:textId="0E9B8C3E"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Service Activity</w:t>
            </w:r>
          </w:p>
        </w:tc>
        <w:tc>
          <w:tcPr>
            <w:tcW w:w="941" w:type="pct"/>
            <w:tcBorders>
              <w:top w:val="none" w:sz="0" w:space="0" w:color="000000"/>
              <w:bottom w:val="single" w:sz="6" w:space="0" w:color="000000"/>
            </w:tcBorders>
            <w:shd w:val="clear" w:color="auto" w:fill="FFFFFF"/>
            <w:tcMar>
              <w:top w:w="0" w:type="dxa"/>
              <w:left w:w="0" w:type="dxa"/>
              <w:bottom w:w="0" w:type="dxa"/>
              <w:right w:w="0" w:type="dxa"/>
            </w:tcMar>
          </w:tcPr>
          <w:p w14:paraId="6A51D48E" w14:textId="5D24C634"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Fifth</w:t>
            </w:r>
          </w:p>
        </w:tc>
        <w:tc>
          <w:tcPr>
            <w:tcW w:w="3116" w:type="pct"/>
            <w:tcBorders>
              <w:top w:val="none" w:sz="0" w:space="0" w:color="000000"/>
              <w:bottom w:val="single" w:sz="6" w:space="0" w:color="000000"/>
            </w:tcBorders>
            <w:shd w:val="clear" w:color="auto" w:fill="FFFFFF"/>
            <w:tcMar>
              <w:top w:w="0" w:type="dxa"/>
              <w:left w:w="0" w:type="dxa"/>
              <w:bottom w:w="0" w:type="dxa"/>
              <w:right w:w="0" w:type="dxa"/>
            </w:tcMar>
          </w:tcPr>
          <w:p w14:paraId="605436F5" w14:textId="6076ADA9" w:rsidR="0079642A" w:rsidRPr="00AF1E42" w:rsidRDefault="00023458" w:rsidP="0065675E">
            <w:pPr>
              <w:pBdr>
                <w:top w:val="none" w:sz="0" w:space="0" w:color="000000"/>
                <w:left w:val="none" w:sz="0" w:space="0" w:color="000000"/>
                <w:bottom w:val="none" w:sz="0" w:space="0" w:color="000000"/>
                <w:right w:val="none" w:sz="0" w:space="0" w:color="000000"/>
              </w:pBdr>
              <w:rPr>
                <w:rFonts w:asciiTheme="minorHAnsi" w:hAnsiTheme="minorHAnsi" w:cstheme="minorHAnsi"/>
                <w:sz w:val="20"/>
                <w:szCs w:val="20"/>
              </w:rPr>
            </w:pPr>
            <w:r w:rsidRPr="00AF1E42">
              <w:rPr>
                <w:rFonts w:asciiTheme="minorHAnsi" w:hAnsiTheme="minorHAnsi" w:cstheme="minorHAnsi"/>
                <w:sz w:val="20"/>
                <w:szCs w:val="20"/>
              </w:rPr>
              <w:t>Sub‐types of a service element. For example, within the service element Care Coordination and Liaison, there is a service activity for Rural Therapy Liaison.</w:t>
            </w:r>
          </w:p>
        </w:tc>
      </w:tr>
    </w:tbl>
    <w:p w14:paraId="0B63DEBA" w14:textId="743E1E03" w:rsidR="002E4B3A" w:rsidRDefault="00EA0D4D" w:rsidP="00F664BF">
      <w:r>
        <w:fldChar w:fldCharType="begin"/>
      </w:r>
      <w:r>
        <w:instrText xml:space="preserve"> REF _Ref162383000 \h </w:instrText>
      </w:r>
      <w:r>
        <w:fldChar w:fldCharType="separate"/>
      </w:r>
      <w:r w:rsidR="00BF7889" w:rsidRPr="0086146D">
        <w:rPr>
          <w:lang w:val="en-AU"/>
        </w:rPr>
        <w:t xml:space="preserve">Table </w:t>
      </w:r>
      <w:r w:rsidR="00BF7889">
        <w:rPr>
          <w:noProof/>
          <w:lang w:val="en-AU"/>
        </w:rPr>
        <w:t>6</w:t>
      </w:r>
      <w:r>
        <w:fldChar w:fldCharType="end"/>
      </w:r>
      <w:r>
        <w:t xml:space="preserve"> </w:t>
      </w:r>
      <w:r w:rsidR="00215AFE">
        <w:t>shows</w:t>
      </w:r>
      <w:r w:rsidR="00215AFE">
        <w:rPr>
          <w:spacing w:val="-13"/>
        </w:rPr>
        <w:t xml:space="preserve"> </w:t>
      </w:r>
      <w:r w:rsidR="00DD0768" w:rsidRPr="00856987">
        <w:rPr>
          <w:lang w:val="en-AU"/>
        </w:rPr>
        <w:t>the number</w:t>
      </w:r>
      <w:r w:rsidR="000A6CA3">
        <w:rPr>
          <w:lang w:val="en-AU"/>
        </w:rPr>
        <w:t xml:space="preserve"> of</w:t>
      </w:r>
      <w:r w:rsidR="00DD0768" w:rsidRPr="00856987">
        <w:rPr>
          <w:lang w:val="en-AU"/>
        </w:rPr>
        <w:t xml:space="preserve"> individual people (consumers) with mental illness</w:t>
      </w:r>
      <w:r w:rsidR="00DD0768">
        <w:rPr>
          <w:lang w:val="en-AU"/>
        </w:rPr>
        <w:t xml:space="preserve"> (</w:t>
      </w:r>
      <w:r w:rsidR="00DD0768" w:rsidRPr="00856987">
        <w:rPr>
          <w:lang w:val="en-AU"/>
        </w:rPr>
        <w:t>or within prevention target groups</w:t>
      </w:r>
      <w:r w:rsidR="00DD0768">
        <w:rPr>
          <w:lang w:val="en-AU"/>
        </w:rPr>
        <w:t>)</w:t>
      </w:r>
      <w:r w:rsidR="00DD0768" w:rsidRPr="00856987">
        <w:rPr>
          <w:lang w:val="en-AU"/>
        </w:rPr>
        <w:t xml:space="preserve">, </w:t>
      </w:r>
      <w:r w:rsidR="00DD0768">
        <w:rPr>
          <w:lang w:val="en-AU"/>
        </w:rPr>
        <w:t xml:space="preserve">who required </w:t>
      </w:r>
      <w:r w:rsidR="00DD0768" w:rsidRPr="00856987">
        <w:rPr>
          <w:lang w:val="en-AU"/>
        </w:rPr>
        <w:t>psychosocial support</w:t>
      </w:r>
      <w:r w:rsidR="00D863EA">
        <w:rPr>
          <w:lang w:val="en-AU"/>
        </w:rPr>
        <w:t>s</w:t>
      </w:r>
      <w:r w:rsidR="00D30F43">
        <w:rPr>
          <w:lang w:val="en-AU"/>
        </w:rPr>
        <w:t xml:space="preserve">. This is broken down by </w:t>
      </w:r>
      <w:r w:rsidR="009025B0">
        <w:rPr>
          <w:lang w:val="en-AU"/>
        </w:rPr>
        <w:t>severity and</w:t>
      </w:r>
      <w:r w:rsidR="00215AFE">
        <w:rPr>
          <w:lang w:val="en-AU"/>
        </w:rPr>
        <w:t xml:space="preserve"> </w:t>
      </w:r>
      <w:r w:rsidR="00215AFE">
        <w:t>age group. There are no consumers identified in the 0</w:t>
      </w:r>
      <w:r w:rsidR="305A7DD0">
        <w:t xml:space="preserve"> to </w:t>
      </w:r>
      <w:r w:rsidR="00215AFE">
        <w:t>11 year</w:t>
      </w:r>
      <w:r w:rsidR="00400050">
        <w:t>s</w:t>
      </w:r>
      <w:r w:rsidR="00215AFE">
        <w:t xml:space="preserve"> age group, as </w:t>
      </w:r>
      <w:r w:rsidR="00211333">
        <w:t xml:space="preserve">the </w:t>
      </w:r>
      <w:r w:rsidR="00D863EA">
        <w:rPr>
          <w:lang w:val="en-AU"/>
        </w:rPr>
        <w:t>NMHSPF</w:t>
      </w:r>
      <w:r w:rsidR="00215AFE">
        <w:t xml:space="preserve"> </w:t>
      </w:r>
      <w:r w:rsidR="009025B0">
        <w:t>identifies</w:t>
      </w:r>
      <w:r w:rsidR="00215AFE">
        <w:t xml:space="preserve"> </w:t>
      </w:r>
      <w:r w:rsidR="00251801">
        <w:t>psychosocial support</w:t>
      </w:r>
      <w:r w:rsidR="00215AFE">
        <w:t xml:space="preserve"> needs for carers within this group rather than the consumers themselves.</w:t>
      </w:r>
      <w:r w:rsidR="002F61C1">
        <w:t xml:space="preserve"> </w:t>
      </w:r>
      <w:r w:rsidR="00E32A99">
        <w:fldChar w:fldCharType="begin"/>
      </w:r>
      <w:r w:rsidR="00E32A99">
        <w:instrText xml:space="preserve"> REF _Ref162261491 \h </w:instrText>
      </w:r>
      <w:r w:rsidR="00E32A99">
        <w:fldChar w:fldCharType="separate"/>
      </w:r>
      <w:r w:rsidR="00BF7889" w:rsidRPr="001C4788">
        <w:t xml:space="preserve">Figure </w:t>
      </w:r>
      <w:r w:rsidR="00BF7889">
        <w:rPr>
          <w:noProof/>
        </w:rPr>
        <w:t>6</w:t>
      </w:r>
      <w:r w:rsidR="00E32A99">
        <w:fldChar w:fldCharType="end"/>
      </w:r>
      <w:r w:rsidR="00E32A99">
        <w:t xml:space="preserve"> </w:t>
      </w:r>
      <w:r w:rsidR="002F61C1">
        <w:t>summari</w:t>
      </w:r>
      <w:r w:rsidR="006C436F">
        <w:t>se</w:t>
      </w:r>
      <w:r w:rsidR="002F61C1">
        <w:t>s the relevant data for the target cohorts identified for this project.</w:t>
      </w:r>
      <w:r w:rsidR="00F664BF">
        <w:t xml:space="preserve"> </w:t>
      </w:r>
    </w:p>
    <w:p w14:paraId="36C738D6" w14:textId="62403A69" w:rsidR="006C436F" w:rsidRDefault="00F664BF" w:rsidP="00C57B94">
      <w:r w:rsidRPr="00856987">
        <w:rPr>
          <w:lang w:val="en-AU"/>
        </w:rPr>
        <w:t>In 2022</w:t>
      </w:r>
      <w:r>
        <w:rPr>
          <w:lang w:val="en-AU"/>
        </w:rPr>
        <w:t>–</w:t>
      </w:r>
      <w:r w:rsidRPr="00856987">
        <w:rPr>
          <w:lang w:val="en-AU"/>
        </w:rPr>
        <w:t>23 it is estimated there were</w:t>
      </w:r>
      <w:r w:rsidR="00312B44">
        <w:rPr>
          <w:lang w:val="en-AU"/>
        </w:rPr>
        <w:t xml:space="preserve"> </w:t>
      </w:r>
      <w:r w:rsidR="00580A0B">
        <w:rPr>
          <w:lang w:val="en-AU"/>
        </w:rPr>
        <w:t>311,</w:t>
      </w:r>
      <w:r w:rsidR="00AB75D3">
        <w:rPr>
          <w:lang w:val="en-AU"/>
        </w:rPr>
        <w:t>5</w:t>
      </w:r>
      <w:r w:rsidR="00580A0B">
        <w:rPr>
          <w:lang w:val="en-AU"/>
        </w:rPr>
        <w:t xml:space="preserve">00 </w:t>
      </w:r>
      <w:r w:rsidR="00D863EA">
        <w:rPr>
          <w:lang w:val="en-AU"/>
        </w:rPr>
        <w:t xml:space="preserve">people </w:t>
      </w:r>
      <w:r w:rsidR="00580A0B">
        <w:rPr>
          <w:lang w:val="en-AU"/>
        </w:rPr>
        <w:t xml:space="preserve">with </w:t>
      </w:r>
      <w:r w:rsidR="00912B4C">
        <w:rPr>
          <w:lang w:val="en-AU"/>
        </w:rPr>
        <w:t>mo</w:t>
      </w:r>
      <w:r w:rsidR="004D37FA">
        <w:rPr>
          <w:lang w:val="en-AU"/>
        </w:rPr>
        <w:t>derate</w:t>
      </w:r>
      <w:r w:rsidR="00580A0B">
        <w:rPr>
          <w:lang w:val="en-AU"/>
        </w:rPr>
        <w:t xml:space="preserve"> mental illness aged 12</w:t>
      </w:r>
      <w:r w:rsidR="004A0CCC">
        <w:rPr>
          <w:lang w:val="en-AU"/>
        </w:rPr>
        <w:t xml:space="preserve"> to </w:t>
      </w:r>
      <w:r w:rsidR="00580A0B">
        <w:rPr>
          <w:lang w:val="en-AU"/>
        </w:rPr>
        <w:t>64 years who required psychosocial support and 33</w:t>
      </w:r>
      <w:r w:rsidR="003E2631">
        <w:rPr>
          <w:lang w:val="en-AU"/>
        </w:rPr>
        <w:t>5</w:t>
      </w:r>
      <w:r w:rsidR="00580A0B">
        <w:rPr>
          <w:lang w:val="en-AU"/>
        </w:rPr>
        <w:t>,</w:t>
      </w:r>
      <w:r w:rsidR="003E2631">
        <w:rPr>
          <w:lang w:val="en-AU"/>
        </w:rPr>
        <w:t>8</w:t>
      </w:r>
      <w:r w:rsidR="00580A0B">
        <w:rPr>
          <w:lang w:val="en-AU"/>
        </w:rPr>
        <w:t xml:space="preserve">00 people with </w:t>
      </w:r>
      <w:r w:rsidR="004D37FA">
        <w:rPr>
          <w:lang w:val="en-AU"/>
        </w:rPr>
        <w:t>severe</w:t>
      </w:r>
      <w:r w:rsidR="00580A0B">
        <w:rPr>
          <w:lang w:val="en-AU"/>
        </w:rPr>
        <w:t xml:space="preserve"> mental </w:t>
      </w:r>
      <w:r w:rsidR="006C645E">
        <w:rPr>
          <w:lang w:val="en-AU"/>
        </w:rPr>
        <w:t>illness aged 12</w:t>
      </w:r>
      <w:r w:rsidR="004A0CCC">
        <w:rPr>
          <w:lang w:val="en-AU"/>
        </w:rPr>
        <w:t xml:space="preserve"> to </w:t>
      </w:r>
      <w:r w:rsidR="006C645E">
        <w:rPr>
          <w:lang w:val="en-AU"/>
        </w:rPr>
        <w:t>64 years who required psychosocial support</w:t>
      </w:r>
      <w:r w:rsidR="00605144">
        <w:rPr>
          <w:lang w:val="en-AU"/>
        </w:rPr>
        <w:t xml:space="preserve">, a total of </w:t>
      </w:r>
      <w:r w:rsidR="00E56599">
        <w:rPr>
          <w:lang w:val="en-AU"/>
        </w:rPr>
        <w:t>647</w:t>
      </w:r>
      <w:r w:rsidR="00DB4957">
        <w:rPr>
          <w:lang w:val="en-AU"/>
        </w:rPr>
        <w:t>,</w:t>
      </w:r>
      <w:r w:rsidR="00362F15">
        <w:rPr>
          <w:lang w:val="en-AU"/>
        </w:rPr>
        <w:t>3</w:t>
      </w:r>
      <w:r w:rsidR="00DB4957">
        <w:rPr>
          <w:lang w:val="en-AU"/>
        </w:rPr>
        <w:t>00 people</w:t>
      </w:r>
      <w:r w:rsidR="0047575A">
        <w:rPr>
          <w:lang w:val="en-AU"/>
        </w:rPr>
        <w:t xml:space="preserve"> (rounded to the nearest 1</w:t>
      </w:r>
      <w:r w:rsidR="00362F15">
        <w:rPr>
          <w:lang w:val="en-AU"/>
        </w:rPr>
        <w:t>00</w:t>
      </w:r>
      <w:r w:rsidR="0047575A">
        <w:rPr>
          <w:lang w:val="en-AU"/>
        </w:rPr>
        <w:t>).</w:t>
      </w:r>
      <w:r w:rsidR="00DB4957">
        <w:rPr>
          <w:lang w:val="en-AU"/>
        </w:rPr>
        <w:t xml:space="preserve"> Outside these target </w:t>
      </w:r>
      <w:r w:rsidR="00470BE8">
        <w:rPr>
          <w:lang w:val="en-AU"/>
        </w:rPr>
        <w:t xml:space="preserve">groups </w:t>
      </w:r>
      <w:r w:rsidR="000609ED">
        <w:rPr>
          <w:lang w:val="en-AU"/>
        </w:rPr>
        <w:t xml:space="preserve">the NMHSPF </w:t>
      </w:r>
      <w:r w:rsidR="00037ECA">
        <w:rPr>
          <w:lang w:val="en-AU"/>
        </w:rPr>
        <w:t xml:space="preserve">indicates </w:t>
      </w:r>
      <w:r w:rsidR="00470BE8">
        <w:rPr>
          <w:lang w:val="en-AU"/>
        </w:rPr>
        <w:t xml:space="preserve">there were </w:t>
      </w:r>
      <w:r w:rsidR="002F1E99">
        <w:rPr>
          <w:lang w:val="en-AU"/>
        </w:rPr>
        <w:t>an addition</w:t>
      </w:r>
      <w:r w:rsidR="00037ECA">
        <w:rPr>
          <w:lang w:val="en-AU"/>
        </w:rPr>
        <w:t>al</w:t>
      </w:r>
      <w:r w:rsidR="002F1E99">
        <w:rPr>
          <w:lang w:val="en-AU"/>
        </w:rPr>
        <w:t xml:space="preserve"> </w:t>
      </w:r>
      <w:r w:rsidR="000609ED">
        <w:rPr>
          <w:lang w:val="en-AU"/>
        </w:rPr>
        <w:t>362,</w:t>
      </w:r>
      <w:r w:rsidR="00EC4ED7">
        <w:rPr>
          <w:lang w:val="en-AU"/>
        </w:rPr>
        <w:t>2</w:t>
      </w:r>
      <w:r w:rsidR="000609ED">
        <w:rPr>
          <w:lang w:val="en-AU"/>
        </w:rPr>
        <w:t xml:space="preserve">00 </w:t>
      </w:r>
      <w:r w:rsidR="00D863EA">
        <w:rPr>
          <w:lang w:val="en-AU"/>
        </w:rPr>
        <w:t xml:space="preserve">people </w:t>
      </w:r>
      <w:r w:rsidR="00037ECA">
        <w:rPr>
          <w:lang w:val="en-AU"/>
        </w:rPr>
        <w:t>who would benefit from psychosocial support</w:t>
      </w:r>
      <w:r w:rsidR="00D863EA">
        <w:rPr>
          <w:lang w:val="en-AU"/>
        </w:rPr>
        <w:t>,</w:t>
      </w:r>
      <w:r w:rsidR="00C82D66">
        <w:rPr>
          <w:lang w:val="en-AU"/>
        </w:rPr>
        <w:t xml:space="preserve"> includ</w:t>
      </w:r>
      <w:r w:rsidR="00D863EA">
        <w:rPr>
          <w:lang w:val="en-AU"/>
        </w:rPr>
        <w:t>ing</w:t>
      </w:r>
      <w:r w:rsidR="00C82D66">
        <w:rPr>
          <w:lang w:val="en-AU"/>
        </w:rPr>
        <w:t xml:space="preserve"> 144</w:t>
      </w:r>
      <w:r w:rsidR="00FC05FC">
        <w:rPr>
          <w:lang w:val="en-AU"/>
        </w:rPr>
        <w:t>,</w:t>
      </w:r>
      <w:r w:rsidR="000F4A06">
        <w:rPr>
          <w:lang w:val="en-AU"/>
        </w:rPr>
        <w:t>5</w:t>
      </w:r>
      <w:r w:rsidR="00FC05FC">
        <w:rPr>
          <w:lang w:val="en-AU"/>
        </w:rPr>
        <w:t>00 aged 65+ years, 123,</w:t>
      </w:r>
      <w:r w:rsidR="00F75BF9">
        <w:rPr>
          <w:lang w:val="en-AU"/>
        </w:rPr>
        <w:t>1</w:t>
      </w:r>
      <w:r w:rsidR="00FC05FC">
        <w:rPr>
          <w:lang w:val="en-AU"/>
        </w:rPr>
        <w:t xml:space="preserve">00 </w:t>
      </w:r>
      <w:r w:rsidR="00D863EA">
        <w:rPr>
          <w:lang w:val="en-AU"/>
        </w:rPr>
        <w:t>people</w:t>
      </w:r>
      <w:r w:rsidR="00FC05FC">
        <w:rPr>
          <w:lang w:val="en-AU"/>
        </w:rPr>
        <w:t xml:space="preserve"> with mild severity mental illness and </w:t>
      </w:r>
      <w:r w:rsidR="009C2AD1">
        <w:rPr>
          <w:lang w:val="en-AU"/>
        </w:rPr>
        <w:t>9</w:t>
      </w:r>
      <w:r w:rsidR="00EC4ED7">
        <w:rPr>
          <w:lang w:val="en-AU"/>
        </w:rPr>
        <w:t>4</w:t>
      </w:r>
      <w:r w:rsidR="009C2AD1">
        <w:rPr>
          <w:lang w:val="en-AU"/>
        </w:rPr>
        <w:t>,</w:t>
      </w:r>
      <w:r w:rsidR="00EC4ED7">
        <w:rPr>
          <w:lang w:val="en-AU"/>
        </w:rPr>
        <w:t>6</w:t>
      </w:r>
      <w:r w:rsidR="009C2AD1">
        <w:rPr>
          <w:lang w:val="en-AU"/>
        </w:rPr>
        <w:t xml:space="preserve">00 </w:t>
      </w:r>
      <w:bookmarkStart w:id="105" w:name="_Hlk162367854"/>
      <w:r w:rsidR="00D863EA">
        <w:rPr>
          <w:lang w:val="en-AU"/>
        </w:rPr>
        <w:t>people</w:t>
      </w:r>
      <w:r w:rsidR="009C2AD1">
        <w:rPr>
          <w:lang w:val="en-AU"/>
        </w:rPr>
        <w:t xml:space="preserve"> in the prevention </w:t>
      </w:r>
      <w:bookmarkEnd w:id="105"/>
      <w:r w:rsidR="000A49E1">
        <w:rPr>
          <w:lang w:val="en-AU"/>
        </w:rPr>
        <w:t>need groups</w:t>
      </w:r>
      <w:r w:rsidR="00861496">
        <w:rPr>
          <w:lang w:val="en-AU"/>
        </w:rPr>
        <w:t>.</w:t>
      </w:r>
      <w:r w:rsidR="00F270B5">
        <w:rPr>
          <w:lang w:val="en-AU"/>
        </w:rPr>
        <w:t xml:space="preserve"> </w:t>
      </w:r>
    </w:p>
    <w:p w14:paraId="5B697F80" w14:textId="109164F8" w:rsidR="00215AFE" w:rsidRDefault="00215AFE" w:rsidP="00AC2075">
      <w:pPr>
        <w:pStyle w:val="Caption1"/>
        <w:rPr>
          <w:lang w:val="en-AU"/>
        </w:rPr>
      </w:pPr>
      <w:bookmarkStart w:id="106" w:name="_Ref162383000"/>
      <w:r w:rsidRPr="0086146D">
        <w:rPr>
          <w:lang w:val="en-AU"/>
        </w:rPr>
        <w:t xml:space="preserve">Table </w:t>
      </w:r>
      <w:r w:rsidRPr="008C6AC3">
        <w:rPr>
          <w:lang w:val="en-AU"/>
        </w:rPr>
        <w:fldChar w:fldCharType="begin"/>
      </w:r>
      <w:r w:rsidRPr="0086146D">
        <w:rPr>
          <w:lang w:val="en-AU"/>
        </w:rPr>
        <w:instrText xml:space="preserve"> SEQ Table \* ARABIC </w:instrText>
      </w:r>
      <w:r w:rsidRPr="008C6AC3">
        <w:rPr>
          <w:lang w:val="en-AU"/>
        </w:rPr>
        <w:fldChar w:fldCharType="separate"/>
      </w:r>
      <w:r w:rsidR="00BF7889">
        <w:rPr>
          <w:noProof/>
          <w:lang w:val="en-AU"/>
        </w:rPr>
        <w:t>6</w:t>
      </w:r>
      <w:r w:rsidRPr="008C6AC3">
        <w:rPr>
          <w:lang w:val="en-AU"/>
        </w:rPr>
        <w:fldChar w:fldCharType="end"/>
      </w:r>
      <w:bookmarkEnd w:id="106"/>
      <w:r w:rsidRPr="0086146D">
        <w:rPr>
          <w:lang w:val="en-AU"/>
        </w:rPr>
        <w:t xml:space="preserve">: </w:t>
      </w:r>
      <w:r w:rsidRPr="008C6AC3">
        <w:rPr>
          <w:lang w:val="en-AU"/>
        </w:rPr>
        <w:t>Number of consumers who require psychosocial supports,</w:t>
      </w:r>
      <w:r w:rsidR="00220DC1">
        <w:rPr>
          <w:lang w:val="en-AU"/>
        </w:rPr>
        <w:t xml:space="preserve"> Australia, </w:t>
      </w:r>
      <w:r w:rsidRPr="008C6AC3">
        <w:rPr>
          <w:lang w:val="en-AU"/>
        </w:rPr>
        <w:t>2022</w:t>
      </w:r>
      <w:r>
        <w:rPr>
          <w:lang w:val="en-AU"/>
        </w:rPr>
        <w:t>–</w:t>
      </w:r>
      <w:r w:rsidRPr="008C6AC3">
        <w:rPr>
          <w:lang w:val="en-AU"/>
        </w:rPr>
        <w:t>23</w:t>
      </w:r>
    </w:p>
    <w:tbl>
      <w:tblPr>
        <w:tblW w:w="5000" w:type="pct"/>
        <w:jc w:val="center"/>
        <w:tblLook w:val="0420" w:firstRow="1" w:lastRow="0" w:firstColumn="0" w:lastColumn="0" w:noHBand="0" w:noVBand="1"/>
        <w:tblCaption w:val="Number of consumers who require psychosocial supports, Australia, 2022–23"/>
        <w:tblDescription w:val="Contains data for  2022-23 relating to the table heading."/>
      </w:tblPr>
      <w:tblGrid>
        <w:gridCol w:w="1841"/>
        <w:gridCol w:w="1197"/>
        <w:gridCol w:w="1197"/>
        <w:gridCol w:w="1197"/>
        <w:gridCol w:w="945"/>
        <w:gridCol w:w="1326"/>
        <w:gridCol w:w="1327"/>
      </w:tblGrid>
      <w:tr w:rsidR="00715F1C" w:rsidRPr="00AF1E42" w14:paraId="7C652DE2" w14:textId="77777777" w:rsidTr="00715F1C">
        <w:trPr>
          <w:trHeight w:val="259"/>
          <w:tblHeader/>
          <w:jc w:val="center"/>
        </w:trPr>
        <w:tc>
          <w:tcPr>
            <w:tcW w:w="1019" w:type="pct"/>
            <w:vMerge w:val="restart"/>
            <w:tcBorders>
              <w:top w:val="single" w:sz="4" w:space="0" w:color="000000" w:themeColor="text1"/>
            </w:tcBorders>
            <w:shd w:val="clear" w:color="auto" w:fill="FFFFFF"/>
            <w:tcMar>
              <w:top w:w="0" w:type="dxa"/>
              <w:left w:w="0" w:type="dxa"/>
              <w:bottom w:w="0" w:type="dxa"/>
              <w:right w:w="0" w:type="dxa"/>
            </w:tcMar>
            <w:vAlign w:val="center"/>
          </w:tcPr>
          <w:p w14:paraId="794D4988" w14:textId="77777777" w:rsidR="00715F1C" w:rsidRPr="006B7E4F" w:rsidRDefault="00715F1C" w:rsidP="000C3B16">
            <w:pPr>
              <w:pBdr>
                <w:top w:val="none" w:sz="0" w:space="0" w:color="000000"/>
                <w:left w:val="none" w:sz="0" w:space="0" w:color="000000"/>
                <w:bottom w:val="none" w:sz="0" w:space="0" w:color="000000"/>
                <w:right w:val="none" w:sz="0" w:space="0" w:color="000000"/>
              </w:pBdr>
              <w:spacing w:after="0"/>
              <w:ind w:left="60" w:right="62"/>
              <w:jc w:val="center"/>
              <w:rPr>
                <w:rFonts w:asciiTheme="minorHAnsi" w:hAnsiTheme="minorHAnsi" w:cstheme="minorHAnsi"/>
                <w:sz w:val="20"/>
                <w:szCs w:val="20"/>
              </w:rPr>
            </w:pPr>
            <w:r w:rsidRPr="006B7E4F">
              <w:rPr>
                <w:rFonts w:asciiTheme="minorHAnsi" w:hAnsiTheme="minorHAnsi" w:cstheme="minorHAnsi"/>
                <w:b/>
                <w:color w:val="000000"/>
                <w:sz w:val="20"/>
                <w:szCs w:val="20"/>
              </w:rPr>
              <w:t>Severity</w:t>
            </w:r>
          </w:p>
        </w:tc>
        <w:tc>
          <w:tcPr>
            <w:tcW w:w="2512" w:type="pct"/>
            <w:gridSpan w:val="4"/>
            <w:tcBorders>
              <w:top w:val="single" w:sz="4" w:space="0" w:color="000000" w:themeColor="text1"/>
              <w:bottom w:val="none" w:sz="0" w:space="0" w:color="666666"/>
            </w:tcBorders>
            <w:shd w:val="clear" w:color="auto" w:fill="FFFFFF"/>
          </w:tcPr>
          <w:p w14:paraId="250AE629" w14:textId="4E66FD6D" w:rsidR="00715F1C" w:rsidRPr="006B7E4F" w:rsidRDefault="00715F1C" w:rsidP="000C3B16">
            <w:pPr>
              <w:pBdr>
                <w:top w:val="none" w:sz="0" w:space="0" w:color="000000"/>
                <w:left w:val="none" w:sz="0" w:space="0" w:color="000000"/>
                <w:bottom w:val="none" w:sz="0" w:space="0" w:color="000000"/>
                <w:right w:val="none" w:sz="0" w:space="0" w:color="000000"/>
              </w:pBdr>
              <w:spacing w:after="0"/>
              <w:ind w:left="60" w:right="62"/>
              <w:jc w:val="center"/>
              <w:rPr>
                <w:rFonts w:asciiTheme="minorHAnsi" w:hAnsiTheme="minorHAnsi" w:cstheme="minorHAnsi"/>
                <w:b/>
                <w:color w:val="000000"/>
                <w:sz w:val="20"/>
                <w:szCs w:val="20"/>
              </w:rPr>
            </w:pPr>
            <w:r w:rsidRPr="006B7E4F">
              <w:rPr>
                <w:rFonts w:asciiTheme="minorHAnsi" w:hAnsiTheme="minorHAnsi" w:cstheme="minorHAnsi"/>
                <w:b/>
                <w:color w:val="000000"/>
                <w:sz w:val="20"/>
                <w:szCs w:val="20"/>
              </w:rPr>
              <w:t>Individuals by consumer's age group (</w:t>
            </w:r>
            <w:r w:rsidR="00AC7E05">
              <w:rPr>
                <w:rFonts w:asciiTheme="minorHAnsi" w:hAnsiTheme="minorHAnsi" w:cstheme="minorHAnsi"/>
                <w:b/>
                <w:color w:val="000000"/>
                <w:sz w:val="20"/>
                <w:szCs w:val="20"/>
              </w:rPr>
              <w:t>n</w:t>
            </w:r>
            <w:r w:rsidRPr="006B7E4F">
              <w:rPr>
                <w:rFonts w:asciiTheme="minorHAnsi" w:hAnsiTheme="minorHAnsi" w:cstheme="minorHAnsi"/>
                <w:b/>
                <w:color w:val="000000"/>
                <w:sz w:val="20"/>
                <w:szCs w:val="20"/>
              </w:rPr>
              <w:t>)</w:t>
            </w:r>
          </w:p>
        </w:tc>
        <w:tc>
          <w:tcPr>
            <w:tcW w:w="734" w:type="pct"/>
            <w:vMerge w:val="restart"/>
            <w:tcBorders>
              <w:top w:val="single" w:sz="4" w:space="0" w:color="000000" w:themeColor="text1"/>
            </w:tcBorders>
            <w:shd w:val="clear" w:color="auto" w:fill="FFFFFF"/>
            <w:tcMar>
              <w:top w:w="0" w:type="dxa"/>
              <w:left w:w="0" w:type="dxa"/>
              <w:bottom w:w="0" w:type="dxa"/>
              <w:right w:w="0" w:type="dxa"/>
            </w:tcMar>
            <w:vAlign w:val="center"/>
          </w:tcPr>
          <w:p w14:paraId="3C50618C" w14:textId="431D6555" w:rsidR="00715F1C" w:rsidRPr="006B7E4F" w:rsidRDefault="00715F1C" w:rsidP="000C3B16">
            <w:pPr>
              <w:pBdr>
                <w:top w:val="none" w:sz="0" w:space="0" w:color="000000"/>
                <w:left w:val="none" w:sz="0" w:space="0" w:color="000000"/>
                <w:bottom w:val="none" w:sz="0" w:space="0" w:color="000000"/>
                <w:right w:val="none" w:sz="0" w:space="0" w:color="000000"/>
              </w:pBdr>
              <w:spacing w:after="0"/>
              <w:ind w:left="60" w:right="62"/>
              <w:jc w:val="center"/>
              <w:rPr>
                <w:rFonts w:asciiTheme="minorHAnsi" w:hAnsiTheme="minorHAnsi" w:cstheme="minorHAnsi"/>
                <w:b/>
                <w:color w:val="000000"/>
                <w:sz w:val="20"/>
                <w:szCs w:val="20"/>
              </w:rPr>
            </w:pPr>
            <w:r w:rsidRPr="006B7E4F">
              <w:rPr>
                <w:rFonts w:asciiTheme="minorHAnsi" w:hAnsiTheme="minorHAnsi" w:cstheme="minorHAnsi"/>
                <w:b/>
                <w:color w:val="000000"/>
                <w:sz w:val="20"/>
                <w:szCs w:val="20"/>
              </w:rPr>
              <w:t>Total</w:t>
            </w:r>
          </w:p>
        </w:tc>
        <w:tc>
          <w:tcPr>
            <w:tcW w:w="735" w:type="pct"/>
            <w:vMerge w:val="restart"/>
            <w:tcBorders>
              <w:top w:val="single" w:sz="4" w:space="0" w:color="000000" w:themeColor="text1"/>
            </w:tcBorders>
            <w:shd w:val="clear" w:color="auto" w:fill="FFFFFF"/>
            <w:vAlign w:val="center"/>
          </w:tcPr>
          <w:p w14:paraId="2E2C8132" w14:textId="32F9672C" w:rsidR="00715F1C" w:rsidRPr="006B7E4F" w:rsidRDefault="00715F1C" w:rsidP="000C3B16">
            <w:pPr>
              <w:pBdr>
                <w:top w:val="none" w:sz="0" w:space="0" w:color="000000"/>
                <w:left w:val="none" w:sz="0" w:space="0" w:color="000000"/>
                <w:bottom w:val="none" w:sz="0" w:space="0" w:color="000000"/>
                <w:right w:val="none" w:sz="0" w:space="0" w:color="000000"/>
              </w:pBdr>
              <w:spacing w:after="0"/>
              <w:ind w:right="62"/>
              <w:jc w:val="center"/>
              <w:rPr>
                <w:rFonts w:asciiTheme="minorHAnsi" w:hAnsiTheme="minorHAnsi" w:cstheme="minorHAnsi"/>
                <w:b/>
                <w:color w:val="000000"/>
                <w:sz w:val="20"/>
                <w:szCs w:val="20"/>
              </w:rPr>
            </w:pPr>
            <w:r w:rsidRPr="006B7E4F">
              <w:rPr>
                <w:rFonts w:asciiTheme="minorHAnsi" w:hAnsiTheme="minorHAnsi" w:cstheme="minorHAnsi"/>
                <w:b/>
                <w:color w:val="000000"/>
                <w:sz w:val="20"/>
                <w:szCs w:val="20"/>
              </w:rPr>
              <w:t>Aged 12–64</w:t>
            </w:r>
          </w:p>
        </w:tc>
      </w:tr>
      <w:tr w:rsidR="00715F1C" w:rsidRPr="00AF1E42" w14:paraId="0B5E6B6B" w14:textId="77777777" w:rsidTr="00AC7E05">
        <w:trPr>
          <w:trHeight w:val="501"/>
          <w:tblHeader/>
          <w:jc w:val="center"/>
        </w:trPr>
        <w:tc>
          <w:tcPr>
            <w:tcW w:w="1019" w:type="pct"/>
            <w:vMerge/>
            <w:tcBorders>
              <w:bottom w:val="single" w:sz="4" w:space="0" w:color="000000"/>
            </w:tcBorders>
            <w:shd w:val="clear" w:color="auto" w:fill="FFFFFF"/>
            <w:tcMar>
              <w:top w:w="0" w:type="dxa"/>
              <w:left w:w="0" w:type="dxa"/>
              <w:bottom w:w="0" w:type="dxa"/>
              <w:right w:w="0" w:type="dxa"/>
            </w:tcMar>
            <w:vAlign w:val="center"/>
          </w:tcPr>
          <w:p w14:paraId="509E2552" w14:textId="77777777" w:rsidR="00715F1C" w:rsidRPr="006B7E4F" w:rsidRDefault="00715F1C" w:rsidP="000C3B16">
            <w:pPr>
              <w:pBdr>
                <w:top w:val="none" w:sz="0" w:space="0" w:color="000000"/>
                <w:left w:val="none" w:sz="0" w:space="0" w:color="000000"/>
                <w:bottom w:val="none" w:sz="0" w:space="0" w:color="000000"/>
                <w:right w:val="none" w:sz="0" w:space="0" w:color="000000"/>
              </w:pBdr>
              <w:spacing w:after="0"/>
              <w:ind w:left="60" w:right="62"/>
              <w:jc w:val="center"/>
              <w:rPr>
                <w:rFonts w:asciiTheme="minorHAnsi" w:hAnsiTheme="minorHAnsi" w:cstheme="minorHAnsi"/>
                <w:sz w:val="20"/>
                <w:szCs w:val="20"/>
              </w:rPr>
            </w:pPr>
          </w:p>
        </w:tc>
        <w:tc>
          <w:tcPr>
            <w:tcW w:w="663" w:type="pct"/>
            <w:tcBorders>
              <w:top w:val="single" w:sz="4" w:space="0" w:color="auto"/>
              <w:bottom w:val="single" w:sz="4" w:space="0" w:color="000000"/>
            </w:tcBorders>
            <w:shd w:val="clear" w:color="auto" w:fill="FFFFFF"/>
            <w:tcMar>
              <w:top w:w="0" w:type="dxa"/>
              <w:left w:w="0" w:type="dxa"/>
              <w:bottom w:w="0" w:type="dxa"/>
              <w:right w:w="0" w:type="dxa"/>
            </w:tcMar>
            <w:vAlign w:val="center"/>
          </w:tcPr>
          <w:p w14:paraId="5E0A9C1F" w14:textId="2B5AD463" w:rsidR="00715F1C" w:rsidRPr="006B7E4F" w:rsidRDefault="00715F1C" w:rsidP="000C3B16">
            <w:pPr>
              <w:pBdr>
                <w:top w:val="none" w:sz="0" w:space="0" w:color="000000"/>
                <w:left w:val="none" w:sz="0" w:space="0" w:color="000000"/>
                <w:bottom w:val="none" w:sz="0" w:space="0" w:color="000000"/>
                <w:right w:val="none" w:sz="0" w:space="0" w:color="000000"/>
              </w:pBdr>
              <w:spacing w:after="0"/>
              <w:ind w:left="60" w:right="62"/>
              <w:jc w:val="center"/>
              <w:rPr>
                <w:rFonts w:asciiTheme="minorHAnsi" w:hAnsiTheme="minorHAnsi" w:cstheme="minorHAnsi"/>
                <w:sz w:val="20"/>
                <w:szCs w:val="20"/>
              </w:rPr>
            </w:pPr>
            <w:r w:rsidRPr="006B7E4F">
              <w:rPr>
                <w:rFonts w:asciiTheme="minorHAnsi" w:hAnsiTheme="minorHAnsi" w:cstheme="minorHAnsi"/>
                <w:b/>
                <w:color w:val="000000"/>
                <w:sz w:val="20"/>
                <w:szCs w:val="20"/>
              </w:rPr>
              <w:t>12–17</w:t>
            </w:r>
          </w:p>
        </w:tc>
        <w:tc>
          <w:tcPr>
            <w:tcW w:w="663" w:type="pct"/>
            <w:tcBorders>
              <w:top w:val="single" w:sz="4" w:space="0" w:color="auto"/>
              <w:bottom w:val="single" w:sz="4" w:space="0" w:color="000000"/>
            </w:tcBorders>
            <w:shd w:val="clear" w:color="auto" w:fill="FFFFFF"/>
            <w:tcMar>
              <w:top w:w="0" w:type="dxa"/>
              <w:left w:w="0" w:type="dxa"/>
              <w:bottom w:w="0" w:type="dxa"/>
              <w:right w:w="0" w:type="dxa"/>
            </w:tcMar>
            <w:vAlign w:val="center"/>
          </w:tcPr>
          <w:p w14:paraId="5814293A" w14:textId="51866FEC" w:rsidR="00715F1C" w:rsidRPr="006B7E4F" w:rsidRDefault="00715F1C" w:rsidP="000C3B16">
            <w:pPr>
              <w:pBdr>
                <w:top w:val="none" w:sz="0" w:space="0" w:color="000000"/>
                <w:left w:val="none" w:sz="0" w:space="0" w:color="000000"/>
                <w:bottom w:val="none" w:sz="0" w:space="0" w:color="000000"/>
                <w:right w:val="none" w:sz="0" w:space="0" w:color="000000"/>
              </w:pBdr>
              <w:spacing w:after="0"/>
              <w:ind w:left="60" w:right="62"/>
              <w:jc w:val="center"/>
              <w:rPr>
                <w:rFonts w:asciiTheme="minorHAnsi" w:hAnsiTheme="minorHAnsi" w:cstheme="minorHAnsi"/>
                <w:sz w:val="20"/>
                <w:szCs w:val="20"/>
              </w:rPr>
            </w:pPr>
            <w:r w:rsidRPr="006B7E4F">
              <w:rPr>
                <w:rFonts w:asciiTheme="minorHAnsi" w:hAnsiTheme="minorHAnsi" w:cstheme="minorHAnsi"/>
                <w:b/>
                <w:color w:val="000000"/>
                <w:sz w:val="20"/>
                <w:szCs w:val="20"/>
              </w:rPr>
              <w:t>18–24</w:t>
            </w:r>
          </w:p>
        </w:tc>
        <w:tc>
          <w:tcPr>
            <w:tcW w:w="663" w:type="pct"/>
            <w:tcBorders>
              <w:top w:val="single" w:sz="4" w:space="0" w:color="auto"/>
              <w:bottom w:val="single" w:sz="4" w:space="0" w:color="000000"/>
            </w:tcBorders>
            <w:shd w:val="clear" w:color="auto" w:fill="FFFFFF"/>
            <w:tcMar>
              <w:top w:w="0" w:type="dxa"/>
              <w:left w:w="0" w:type="dxa"/>
              <w:bottom w:w="0" w:type="dxa"/>
              <w:right w:w="0" w:type="dxa"/>
            </w:tcMar>
            <w:vAlign w:val="center"/>
          </w:tcPr>
          <w:p w14:paraId="187E795A" w14:textId="37A45753" w:rsidR="00715F1C" w:rsidRPr="006B7E4F" w:rsidRDefault="00715F1C" w:rsidP="000C3B16">
            <w:pPr>
              <w:pBdr>
                <w:top w:val="none" w:sz="0" w:space="0" w:color="000000"/>
                <w:left w:val="none" w:sz="0" w:space="0" w:color="000000"/>
                <w:bottom w:val="none" w:sz="0" w:space="0" w:color="000000"/>
                <w:right w:val="none" w:sz="0" w:space="0" w:color="000000"/>
              </w:pBdr>
              <w:spacing w:after="0"/>
              <w:ind w:left="60" w:right="62"/>
              <w:jc w:val="center"/>
              <w:rPr>
                <w:rFonts w:asciiTheme="minorHAnsi" w:hAnsiTheme="minorHAnsi" w:cstheme="minorHAnsi"/>
                <w:sz w:val="20"/>
                <w:szCs w:val="20"/>
              </w:rPr>
            </w:pPr>
            <w:r w:rsidRPr="006B7E4F">
              <w:rPr>
                <w:rFonts w:asciiTheme="minorHAnsi" w:hAnsiTheme="minorHAnsi" w:cstheme="minorHAnsi"/>
                <w:b/>
                <w:color w:val="000000"/>
                <w:sz w:val="20"/>
                <w:szCs w:val="20"/>
              </w:rPr>
              <w:t>25–64</w:t>
            </w:r>
          </w:p>
        </w:tc>
        <w:tc>
          <w:tcPr>
            <w:tcW w:w="523" w:type="pct"/>
            <w:tcBorders>
              <w:top w:val="single" w:sz="4" w:space="0" w:color="auto"/>
              <w:bottom w:val="single" w:sz="4" w:space="0" w:color="000000"/>
            </w:tcBorders>
            <w:shd w:val="clear" w:color="auto" w:fill="FFFFFF"/>
            <w:tcMar>
              <w:top w:w="0" w:type="dxa"/>
              <w:left w:w="0" w:type="dxa"/>
              <w:bottom w:w="0" w:type="dxa"/>
              <w:right w:w="0" w:type="dxa"/>
            </w:tcMar>
            <w:vAlign w:val="center"/>
          </w:tcPr>
          <w:p w14:paraId="47023F05" w14:textId="77777777" w:rsidR="00715F1C" w:rsidRPr="006B7E4F" w:rsidRDefault="00715F1C" w:rsidP="000C3B16">
            <w:pPr>
              <w:pBdr>
                <w:top w:val="none" w:sz="0" w:space="0" w:color="000000"/>
                <w:left w:val="none" w:sz="0" w:space="0" w:color="000000"/>
                <w:bottom w:val="none" w:sz="0" w:space="0" w:color="000000"/>
                <w:right w:val="none" w:sz="0" w:space="0" w:color="000000"/>
              </w:pBdr>
              <w:spacing w:after="0"/>
              <w:ind w:left="60" w:right="62"/>
              <w:jc w:val="center"/>
              <w:rPr>
                <w:rFonts w:asciiTheme="minorHAnsi" w:hAnsiTheme="minorHAnsi" w:cstheme="minorHAnsi"/>
                <w:sz w:val="20"/>
                <w:szCs w:val="20"/>
              </w:rPr>
            </w:pPr>
            <w:r w:rsidRPr="006B7E4F">
              <w:rPr>
                <w:rFonts w:asciiTheme="minorHAnsi" w:hAnsiTheme="minorHAnsi" w:cstheme="minorHAnsi"/>
                <w:b/>
                <w:color w:val="000000"/>
                <w:sz w:val="20"/>
                <w:szCs w:val="20"/>
              </w:rPr>
              <w:t>65+</w:t>
            </w:r>
          </w:p>
        </w:tc>
        <w:tc>
          <w:tcPr>
            <w:tcW w:w="734" w:type="pct"/>
            <w:vMerge/>
            <w:tcBorders>
              <w:bottom w:val="single" w:sz="4" w:space="0" w:color="000000"/>
            </w:tcBorders>
            <w:shd w:val="clear" w:color="auto" w:fill="FFFFFF"/>
            <w:tcMar>
              <w:top w:w="0" w:type="dxa"/>
              <w:left w:w="0" w:type="dxa"/>
              <w:bottom w:w="0" w:type="dxa"/>
              <w:right w:w="0" w:type="dxa"/>
            </w:tcMar>
            <w:vAlign w:val="center"/>
          </w:tcPr>
          <w:p w14:paraId="3C388E0A" w14:textId="4DF0EA58" w:rsidR="00715F1C" w:rsidRPr="006B7E4F" w:rsidRDefault="00715F1C" w:rsidP="000C3B16">
            <w:pPr>
              <w:pBdr>
                <w:top w:val="none" w:sz="0" w:space="0" w:color="000000"/>
                <w:left w:val="none" w:sz="0" w:space="0" w:color="000000"/>
                <w:bottom w:val="none" w:sz="0" w:space="0" w:color="000000"/>
                <w:right w:val="none" w:sz="0" w:space="0" w:color="000000"/>
              </w:pBdr>
              <w:spacing w:after="0"/>
              <w:ind w:left="60" w:right="62"/>
              <w:jc w:val="center"/>
              <w:rPr>
                <w:rFonts w:asciiTheme="minorHAnsi" w:hAnsiTheme="minorHAnsi" w:cstheme="minorHAnsi"/>
                <w:sz w:val="20"/>
                <w:szCs w:val="20"/>
              </w:rPr>
            </w:pPr>
          </w:p>
        </w:tc>
        <w:tc>
          <w:tcPr>
            <w:tcW w:w="735" w:type="pct"/>
            <w:vMerge/>
            <w:tcBorders>
              <w:bottom w:val="single" w:sz="4" w:space="0" w:color="000000"/>
            </w:tcBorders>
            <w:shd w:val="clear" w:color="auto" w:fill="FFFFFF"/>
            <w:vAlign w:val="center"/>
          </w:tcPr>
          <w:p w14:paraId="60ADECB3" w14:textId="3783FFEC" w:rsidR="00715F1C" w:rsidRPr="006B7E4F" w:rsidRDefault="00715F1C" w:rsidP="000C3B16">
            <w:pPr>
              <w:pBdr>
                <w:top w:val="none" w:sz="0" w:space="0" w:color="000000"/>
                <w:left w:val="none" w:sz="0" w:space="0" w:color="000000"/>
                <w:bottom w:val="none" w:sz="0" w:space="0" w:color="000000"/>
                <w:right w:val="none" w:sz="0" w:space="0" w:color="000000"/>
              </w:pBdr>
              <w:spacing w:after="0"/>
              <w:ind w:right="62"/>
              <w:jc w:val="center"/>
              <w:rPr>
                <w:rFonts w:asciiTheme="minorHAnsi" w:hAnsiTheme="minorHAnsi" w:cstheme="minorHAnsi"/>
                <w:b/>
                <w:color w:val="000000"/>
                <w:sz w:val="20"/>
                <w:szCs w:val="20"/>
              </w:rPr>
            </w:pPr>
          </w:p>
        </w:tc>
      </w:tr>
      <w:tr w:rsidR="00715F1C" w:rsidRPr="00AF1E42" w14:paraId="7B3EF558" w14:textId="77777777" w:rsidTr="00715F1C">
        <w:trPr>
          <w:trHeight w:val="259"/>
          <w:jc w:val="center"/>
        </w:trPr>
        <w:tc>
          <w:tcPr>
            <w:tcW w:w="5000" w:type="pct"/>
            <w:gridSpan w:val="7"/>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B5D87D" w14:textId="3982F1B9" w:rsidR="00715F1C" w:rsidRPr="006B7E4F" w:rsidRDefault="00715F1C" w:rsidP="000C3B16">
            <w:pPr>
              <w:pBdr>
                <w:top w:val="none" w:sz="0" w:space="0" w:color="000000"/>
                <w:left w:val="none" w:sz="0" w:space="0" w:color="000000"/>
                <w:bottom w:val="none" w:sz="0" w:space="0" w:color="000000"/>
                <w:right w:val="none" w:sz="0" w:space="0" w:color="000000"/>
              </w:pBdr>
              <w:spacing w:after="0"/>
              <w:ind w:left="60" w:right="62"/>
              <w:rPr>
                <w:rFonts w:asciiTheme="minorHAnsi" w:hAnsiTheme="minorHAnsi" w:cstheme="minorHAnsi"/>
                <w:b/>
                <w:color w:val="000000"/>
                <w:sz w:val="20"/>
                <w:szCs w:val="20"/>
              </w:rPr>
            </w:pPr>
            <w:r w:rsidRPr="006B7E4F">
              <w:rPr>
                <w:rFonts w:asciiTheme="minorHAnsi" w:hAnsiTheme="minorHAnsi" w:cstheme="minorHAnsi"/>
                <w:b/>
                <w:color w:val="000000"/>
                <w:sz w:val="20"/>
                <w:szCs w:val="20"/>
              </w:rPr>
              <w:t>Without current mental illness</w:t>
            </w:r>
          </w:p>
        </w:tc>
      </w:tr>
      <w:tr w:rsidR="00B35342" w:rsidRPr="00AF1E42" w14:paraId="1E728079" w14:textId="77777777">
        <w:trPr>
          <w:trHeight w:val="242"/>
          <w:jc w:val="center"/>
        </w:trPr>
        <w:tc>
          <w:tcPr>
            <w:tcW w:w="101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572B2D" w14:textId="77777777"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rPr>
                <w:rFonts w:asciiTheme="minorHAnsi" w:hAnsiTheme="minorHAnsi" w:cstheme="minorHAnsi"/>
                <w:sz w:val="20"/>
                <w:szCs w:val="20"/>
              </w:rPr>
            </w:pPr>
            <w:r w:rsidRPr="006B7E4F">
              <w:rPr>
                <w:rFonts w:asciiTheme="minorHAnsi" w:hAnsiTheme="minorHAnsi" w:cstheme="minorHAnsi"/>
                <w:color w:val="000000"/>
                <w:sz w:val="20"/>
                <w:szCs w:val="20"/>
              </w:rPr>
              <w:t>Prevention</w:t>
            </w:r>
          </w:p>
        </w:tc>
        <w:tc>
          <w:tcPr>
            <w:tcW w:w="6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04113" w14:textId="5A2ED1E5"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71,</w:t>
            </w:r>
            <w:r w:rsidR="00F82BAA" w:rsidRPr="006B7E4F">
              <w:rPr>
                <w:color w:val="000000"/>
                <w:sz w:val="20"/>
                <w:szCs w:val="20"/>
              </w:rPr>
              <w:t>640</w:t>
            </w:r>
          </w:p>
        </w:tc>
        <w:tc>
          <w:tcPr>
            <w:tcW w:w="6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6D6D0A" w14:textId="3FDCA7F0"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22,</w:t>
            </w:r>
            <w:r w:rsidR="0031449D" w:rsidRPr="006B7E4F">
              <w:rPr>
                <w:color w:val="000000"/>
                <w:sz w:val="20"/>
                <w:szCs w:val="20"/>
              </w:rPr>
              <w:t>960</w:t>
            </w:r>
          </w:p>
        </w:tc>
        <w:tc>
          <w:tcPr>
            <w:tcW w:w="6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CEB22" w14:textId="5D997E63"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0</w:t>
            </w: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D52A4D" w14:textId="6608401A"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0</w:t>
            </w:r>
          </w:p>
        </w:tc>
        <w:tc>
          <w:tcPr>
            <w:tcW w:w="7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C4B997" w14:textId="6A8AEE84"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94,</w:t>
            </w:r>
            <w:r w:rsidR="00F82BAA" w:rsidRPr="006B7E4F">
              <w:rPr>
                <w:color w:val="000000"/>
                <w:sz w:val="20"/>
                <w:szCs w:val="20"/>
              </w:rPr>
              <w:t>590</w:t>
            </w:r>
          </w:p>
        </w:tc>
        <w:tc>
          <w:tcPr>
            <w:tcW w:w="735" w:type="pct"/>
            <w:tcBorders>
              <w:top w:val="none" w:sz="0" w:space="0" w:color="000000"/>
              <w:left w:val="none" w:sz="0" w:space="0" w:color="000000"/>
              <w:bottom w:val="none" w:sz="0" w:space="0" w:color="000000"/>
              <w:right w:val="none" w:sz="0" w:space="0" w:color="000000"/>
            </w:tcBorders>
            <w:shd w:val="clear" w:color="auto" w:fill="FFFFFF"/>
            <w:vAlign w:val="center"/>
          </w:tcPr>
          <w:p w14:paraId="0B10CC19" w14:textId="1D93406C"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color w:val="000000"/>
                <w:sz w:val="20"/>
                <w:szCs w:val="20"/>
              </w:rPr>
            </w:pPr>
            <w:r w:rsidRPr="006B7E4F">
              <w:rPr>
                <w:color w:val="000000"/>
                <w:sz w:val="20"/>
                <w:szCs w:val="20"/>
              </w:rPr>
              <w:t>94,</w:t>
            </w:r>
            <w:r w:rsidR="00F82BAA" w:rsidRPr="006B7E4F">
              <w:rPr>
                <w:color w:val="000000"/>
                <w:sz w:val="20"/>
                <w:szCs w:val="20"/>
              </w:rPr>
              <w:t>590</w:t>
            </w:r>
          </w:p>
        </w:tc>
      </w:tr>
      <w:tr w:rsidR="00715F1C" w:rsidRPr="00AF1E42" w14:paraId="3733D0FB" w14:textId="77777777" w:rsidTr="00715F1C">
        <w:trPr>
          <w:trHeight w:val="259"/>
          <w:jc w:val="center"/>
        </w:trPr>
        <w:tc>
          <w:tcPr>
            <w:tcW w:w="5000" w:type="pct"/>
            <w:gridSpan w:val="7"/>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781113" w14:textId="758BF4FA" w:rsidR="00715F1C" w:rsidRPr="006B7E4F" w:rsidRDefault="00715F1C" w:rsidP="000C3B16">
            <w:pPr>
              <w:pBdr>
                <w:top w:val="none" w:sz="0" w:space="0" w:color="000000"/>
                <w:left w:val="none" w:sz="0" w:space="0" w:color="000000"/>
                <w:bottom w:val="none" w:sz="0" w:space="0" w:color="000000"/>
                <w:right w:val="none" w:sz="0" w:space="0" w:color="000000"/>
              </w:pBdr>
              <w:spacing w:after="0"/>
              <w:ind w:left="60" w:right="62"/>
              <w:rPr>
                <w:rFonts w:asciiTheme="minorHAnsi" w:hAnsiTheme="minorHAnsi" w:cstheme="minorHAnsi"/>
                <w:color w:val="000000"/>
                <w:sz w:val="20"/>
                <w:szCs w:val="20"/>
              </w:rPr>
            </w:pPr>
            <w:r w:rsidRPr="006B7E4F">
              <w:rPr>
                <w:rFonts w:asciiTheme="minorHAnsi" w:hAnsiTheme="minorHAnsi" w:cstheme="minorHAnsi"/>
                <w:b/>
                <w:color w:val="000000"/>
                <w:sz w:val="20"/>
                <w:szCs w:val="20"/>
              </w:rPr>
              <w:t>With current mental illness</w:t>
            </w:r>
          </w:p>
        </w:tc>
      </w:tr>
      <w:tr w:rsidR="00B35342" w:rsidRPr="00AF1E42" w14:paraId="7603F4BE" w14:textId="77777777">
        <w:trPr>
          <w:trHeight w:val="259"/>
          <w:jc w:val="center"/>
        </w:trPr>
        <w:tc>
          <w:tcPr>
            <w:tcW w:w="101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E5072C" w14:textId="77777777"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rPr>
                <w:rFonts w:asciiTheme="minorHAnsi" w:hAnsiTheme="minorHAnsi" w:cstheme="minorHAnsi"/>
                <w:sz w:val="20"/>
                <w:szCs w:val="20"/>
              </w:rPr>
            </w:pPr>
            <w:r w:rsidRPr="006B7E4F">
              <w:rPr>
                <w:rFonts w:asciiTheme="minorHAnsi" w:hAnsiTheme="minorHAnsi" w:cstheme="minorHAnsi"/>
                <w:color w:val="000000"/>
                <w:sz w:val="20"/>
                <w:szCs w:val="20"/>
              </w:rPr>
              <w:t>Mild</w:t>
            </w:r>
          </w:p>
        </w:tc>
        <w:tc>
          <w:tcPr>
            <w:tcW w:w="6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510298" w14:textId="1DE94C80"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49,</w:t>
            </w:r>
            <w:r w:rsidR="004956C1" w:rsidRPr="006B7E4F">
              <w:rPr>
                <w:color w:val="000000"/>
                <w:sz w:val="20"/>
                <w:szCs w:val="20"/>
              </w:rPr>
              <w:t>360</w:t>
            </w:r>
          </w:p>
        </w:tc>
        <w:tc>
          <w:tcPr>
            <w:tcW w:w="6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DD525E" w14:textId="215E3000"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73,</w:t>
            </w:r>
            <w:r w:rsidR="004956C1" w:rsidRPr="006B7E4F">
              <w:rPr>
                <w:color w:val="000000"/>
                <w:sz w:val="20"/>
                <w:szCs w:val="20"/>
              </w:rPr>
              <w:t>740</w:t>
            </w:r>
          </w:p>
        </w:tc>
        <w:tc>
          <w:tcPr>
            <w:tcW w:w="6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ADAF20" w14:textId="5EA625FF"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0</w:t>
            </w: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42356" w14:textId="2ABDDE38"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0</w:t>
            </w:r>
          </w:p>
        </w:tc>
        <w:tc>
          <w:tcPr>
            <w:tcW w:w="7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6C6360" w14:textId="75FE9BFF"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123,</w:t>
            </w:r>
            <w:r w:rsidR="004956C1" w:rsidRPr="006B7E4F">
              <w:rPr>
                <w:color w:val="000000"/>
                <w:sz w:val="20"/>
                <w:szCs w:val="20"/>
              </w:rPr>
              <w:t>100</w:t>
            </w:r>
          </w:p>
        </w:tc>
        <w:tc>
          <w:tcPr>
            <w:tcW w:w="735" w:type="pct"/>
            <w:tcBorders>
              <w:top w:val="none" w:sz="0" w:space="0" w:color="000000"/>
              <w:left w:val="none" w:sz="0" w:space="0" w:color="000000"/>
              <w:bottom w:val="none" w:sz="0" w:space="0" w:color="000000"/>
              <w:right w:val="none" w:sz="0" w:space="0" w:color="000000"/>
            </w:tcBorders>
            <w:shd w:val="clear" w:color="auto" w:fill="FFFFFF"/>
            <w:vAlign w:val="center"/>
          </w:tcPr>
          <w:p w14:paraId="6D2D1823" w14:textId="554E2707"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color w:val="000000"/>
                <w:sz w:val="20"/>
                <w:szCs w:val="20"/>
              </w:rPr>
            </w:pPr>
            <w:r w:rsidRPr="006B7E4F">
              <w:rPr>
                <w:color w:val="000000"/>
                <w:sz w:val="20"/>
                <w:szCs w:val="20"/>
              </w:rPr>
              <w:t>123,</w:t>
            </w:r>
            <w:r w:rsidR="004956C1" w:rsidRPr="006B7E4F">
              <w:rPr>
                <w:color w:val="000000"/>
                <w:sz w:val="20"/>
                <w:szCs w:val="20"/>
              </w:rPr>
              <w:t>100</w:t>
            </w:r>
          </w:p>
        </w:tc>
      </w:tr>
      <w:tr w:rsidR="00B35342" w:rsidRPr="00AF1E42" w14:paraId="1A406815" w14:textId="77777777">
        <w:trPr>
          <w:trHeight w:val="242"/>
          <w:jc w:val="center"/>
        </w:trPr>
        <w:tc>
          <w:tcPr>
            <w:tcW w:w="101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D10AF2" w14:textId="77777777"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rPr>
                <w:rFonts w:asciiTheme="minorHAnsi" w:hAnsiTheme="minorHAnsi" w:cstheme="minorHAnsi"/>
                <w:sz w:val="20"/>
                <w:szCs w:val="20"/>
              </w:rPr>
            </w:pPr>
            <w:r w:rsidRPr="006B7E4F">
              <w:rPr>
                <w:rFonts w:asciiTheme="minorHAnsi" w:hAnsiTheme="minorHAnsi" w:cstheme="minorHAnsi"/>
                <w:color w:val="000000"/>
                <w:sz w:val="20"/>
                <w:szCs w:val="20"/>
              </w:rPr>
              <w:t>Moderate</w:t>
            </w:r>
          </w:p>
        </w:tc>
        <w:tc>
          <w:tcPr>
            <w:tcW w:w="663" w:type="pct"/>
            <w:tcBorders>
              <w:top w:val="none" w:sz="0" w:space="0" w:color="000000"/>
              <w:left w:val="none" w:sz="0" w:space="0" w:color="000000"/>
              <w:bottom w:val="none" w:sz="0" w:space="0" w:color="000000"/>
              <w:right w:val="none" w:sz="0" w:space="0" w:color="000000"/>
            </w:tcBorders>
            <w:shd w:val="clear" w:color="auto" w:fill="EAF1DD" w:themeFill="accent3" w:themeFillTint="33"/>
            <w:tcMar>
              <w:top w:w="0" w:type="dxa"/>
              <w:left w:w="0" w:type="dxa"/>
              <w:bottom w:w="0" w:type="dxa"/>
              <w:right w:w="0" w:type="dxa"/>
            </w:tcMar>
            <w:vAlign w:val="center"/>
          </w:tcPr>
          <w:p w14:paraId="3E9DAB5F" w14:textId="4559CF70"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54,</w:t>
            </w:r>
            <w:r w:rsidR="003C0DE8" w:rsidRPr="006B7E4F">
              <w:rPr>
                <w:color w:val="000000"/>
                <w:sz w:val="20"/>
                <w:szCs w:val="20"/>
              </w:rPr>
              <w:t>100</w:t>
            </w:r>
          </w:p>
        </w:tc>
        <w:tc>
          <w:tcPr>
            <w:tcW w:w="663" w:type="pct"/>
            <w:tcBorders>
              <w:top w:val="none" w:sz="0" w:space="0" w:color="000000"/>
              <w:left w:val="none" w:sz="0" w:space="0" w:color="000000"/>
              <w:bottom w:val="none" w:sz="0" w:space="0" w:color="000000"/>
              <w:right w:val="none" w:sz="0" w:space="0" w:color="000000"/>
            </w:tcBorders>
            <w:shd w:val="clear" w:color="auto" w:fill="EAF1DD" w:themeFill="accent3" w:themeFillTint="33"/>
            <w:tcMar>
              <w:top w:w="0" w:type="dxa"/>
              <w:left w:w="0" w:type="dxa"/>
              <w:bottom w:w="0" w:type="dxa"/>
              <w:right w:w="0" w:type="dxa"/>
            </w:tcMar>
            <w:vAlign w:val="center"/>
          </w:tcPr>
          <w:p w14:paraId="41C443F6" w14:textId="0D0550B1"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100,</w:t>
            </w:r>
            <w:r w:rsidR="004956C1" w:rsidRPr="006B7E4F">
              <w:rPr>
                <w:color w:val="000000"/>
                <w:sz w:val="20"/>
                <w:szCs w:val="20"/>
              </w:rPr>
              <w:t>410</w:t>
            </w:r>
          </w:p>
        </w:tc>
        <w:tc>
          <w:tcPr>
            <w:tcW w:w="663" w:type="pct"/>
            <w:tcBorders>
              <w:top w:val="none" w:sz="0" w:space="0" w:color="000000"/>
              <w:left w:val="none" w:sz="0" w:space="0" w:color="000000"/>
              <w:bottom w:val="none" w:sz="0" w:space="0" w:color="000000"/>
              <w:right w:val="none" w:sz="0" w:space="0" w:color="000000"/>
            </w:tcBorders>
            <w:shd w:val="clear" w:color="auto" w:fill="EAF1DD" w:themeFill="accent3" w:themeFillTint="33"/>
            <w:tcMar>
              <w:top w:w="0" w:type="dxa"/>
              <w:left w:w="0" w:type="dxa"/>
              <w:bottom w:w="0" w:type="dxa"/>
              <w:right w:w="0" w:type="dxa"/>
            </w:tcMar>
            <w:vAlign w:val="center"/>
          </w:tcPr>
          <w:p w14:paraId="21701627" w14:textId="22BFAA93" w:rsidR="00215AFE" w:rsidRPr="006B7E4F" w:rsidRDefault="004956C1"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156,990</w:t>
            </w: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E8B37" w14:textId="41ADC423"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82,</w:t>
            </w:r>
            <w:r w:rsidR="004956C1" w:rsidRPr="006B7E4F">
              <w:rPr>
                <w:color w:val="000000"/>
                <w:sz w:val="20"/>
                <w:szCs w:val="20"/>
              </w:rPr>
              <w:t>040</w:t>
            </w:r>
          </w:p>
        </w:tc>
        <w:tc>
          <w:tcPr>
            <w:tcW w:w="7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FFADE6" w14:textId="37C0D140"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393,</w:t>
            </w:r>
            <w:r w:rsidR="004956C1" w:rsidRPr="006B7E4F">
              <w:rPr>
                <w:color w:val="000000"/>
                <w:sz w:val="20"/>
                <w:szCs w:val="20"/>
              </w:rPr>
              <w:t>540</w:t>
            </w:r>
          </w:p>
        </w:tc>
        <w:tc>
          <w:tcPr>
            <w:tcW w:w="735" w:type="pct"/>
            <w:tcBorders>
              <w:top w:val="none" w:sz="0" w:space="0" w:color="000000"/>
              <w:left w:val="none" w:sz="0" w:space="0" w:color="000000"/>
              <w:bottom w:val="none" w:sz="0" w:space="0" w:color="000000"/>
              <w:right w:val="none" w:sz="0" w:space="0" w:color="000000"/>
            </w:tcBorders>
            <w:shd w:val="clear" w:color="auto" w:fill="EAF1DD" w:themeFill="accent3" w:themeFillTint="33"/>
            <w:vAlign w:val="center"/>
          </w:tcPr>
          <w:p w14:paraId="17BF2022" w14:textId="54B760A9"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color w:val="000000"/>
                <w:sz w:val="20"/>
                <w:szCs w:val="20"/>
              </w:rPr>
            </w:pPr>
            <w:r w:rsidRPr="006B7E4F">
              <w:rPr>
                <w:color w:val="000000"/>
                <w:sz w:val="20"/>
                <w:szCs w:val="20"/>
              </w:rPr>
              <w:t>311,</w:t>
            </w:r>
            <w:r w:rsidR="004956C1" w:rsidRPr="006B7E4F">
              <w:rPr>
                <w:color w:val="000000"/>
                <w:sz w:val="20"/>
                <w:szCs w:val="20"/>
              </w:rPr>
              <w:t>500</w:t>
            </w:r>
          </w:p>
        </w:tc>
      </w:tr>
      <w:tr w:rsidR="00B35342" w:rsidRPr="00AF1E42" w14:paraId="321B72CF" w14:textId="77777777">
        <w:trPr>
          <w:trHeight w:val="259"/>
          <w:jc w:val="center"/>
        </w:trPr>
        <w:tc>
          <w:tcPr>
            <w:tcW w:w="101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3E5BC28" w14:textId="77777777"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rPr>
                <w:rFonts w:asciiTheme="minorHAnsi" w:hAnsiTheme="minorHAnsi" w:cstheme="minorHAnsi"/>
                <w:sz w:val="20"/>
                <w:szCs w:val="20"/>
              </w:rPr>
            </w:pPr>
            <w:r w:rsidRPr="006B7E4F">
              <w:rPr>
                <w:rFonts w:asciiTheme="minorHAnsi" w:hAnsiTheme="minorHAnsi" w:cstheme="minorHAnsi"/>
                <w:color w:val="000000"/>
                <w:sz w:val="20"/>
                <w:szCs w:val="20"/>
              </w:rPr>
              <w:t>Severe</w:t>
            </w:r>
          </w:p>
        </w:tc>
        <w:tc>
          <w:tcPr>
            <w:tcW w:w="663" w:type="pct"/>
            <w:tcBorders>
              <w:top w:val="none" w:sz="0" w:space="0" w:color="000000"/>
              <w:left w:val="none" w:sz="0" w:space="0" w:color="000000"/>
              <w:right w:val="none" w:sz="0" w:space="0" w:color="000000"/>
            </w:tcBorders>
            <w:shd w:val="clear" w:color="auto" w:fill="EAF1DD" w:themeFill="accent3" w:themeFillTint="33"/>
            <w:tcMar>
              <w:top w:w="0" w:type="dxa"/>
              <w:left w:w="0" w:type="dxa"/>
              <w:bottom w:w="0" w:type="dxa"/>
              <w:right w:w="0" w:type="dxa"/>
            </w:tcMar>
            <w:vAlign w:val="center"/>
          </w:tcPr>
          <w:p w14:paraId="0F700BCC" w14:textId="27461670"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39,</w:t>
            </w:r>
            <w:r w:rsidR="003C0DE8" w:rsidRPr="006B7E4F">
              <w:rPr>
                <w:color w:val="000000"/>
                <w:sz w:val="20"/>
                <w:szCs w:val="20"/>
              </w:rPr>
              <w:t>440</w:t>
            </w:r>
          </w:p>
        </w:tc>
        <w:tc>
          <w:tcPr>
            <w:tcW w:w="663" w:type="pct"/>
            <w:tcBorders>
              <w:top w:val="none" w:sz="0" w:space="0" w:color="000000"/>
              <w:left w:val="none" w:sz="0" w:space="0" w:color="000000"/>
              <w:right w:val="none" w:sz="0" w:space="0" w:color="000000"/>
            </w:tcBorders>
            <w:shd w:val="clear" w:color="auto" w:fill="EAF1DD" w:themeFill="accent3" w:themeFillTint="33"/>
            <w:tcMar>
              <w:top w:w="0" w:type="dxa"/>
              <w:left w:w="0" w:type="dxa"/>
              <w:bottom w:w="0" w:type="dxa"/>
              <w:right w:w="0" w:type="dxa"/>
            </w:tcMar>
            <w:vAlign w:val="center"/>
          </w:tcPr>
          <w:p w14:paraId="58814C9A" w14:textId="56DA87DF"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73,</w:t>
            </w:r>
            <w:r w:rsidR="004956C1" w:rsidRPr="006B7E4F">
              <w:rPr>
                <w:color w:val="000000"/>
                <w:sz w:val="20"/>
                <w:szCs w:val="20"/>
              </w:rPr>
              <w:t>500</w:t>
            </w:r>
          </w:p>
        </w:tc>
        <w:tc>
          <w:tcPr>
            <w:tcW w:w="663" w:type="pct"/>
            <w:tcBorders>
              <w:top w:val="none" w:sz="0" w:space="0" w:color="000000"/>
              <w:left w:val="none" w:sz="0" w:space="0" w:color="000000"/>
              <w:right w:val="none" w:sz="0" w:space="0" w:color="000000"/>
            </w:tcBorders>
            <w:shd w:val="clear" w:color="auto" w:fill="EAF1DD" w:themeFill="accent3" w:themeFillTint="33"/>
            <w:tcMar>
              <w:top w:w="0" w:type="dxa"/>
              <w:left w:w="0" w:type="dxa"/>
              <w:bottom w:w="0" w:type="dxa"/>
              <w:right w:w="0" w:type="dxa"/>
            </w:tcMar>
            <w:vAlign w:val="center"/>
          </w:tcPr>
          <w:p w14:paraId="73649253" w14:textId="1C780BA9"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222,</w:t>
            </w:r>
            <w:r w:rsidR="004956C1" w:rsidRPr="006B7E4F">
              <w:rPr>
                <w:color w:val="000000"/>
                <w:sz w:val="20"/>
                <w:szCs w:val="20"/>
              </w:rPr>
              <w:t>860</w:t>
            </w:r>
          </w:p>
        </w:tc>
        <w:tc>
          <w:tcPr>
            <w:tcW w:w="523"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44E66F2" w14:textId="4BBDD3A2"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62,</w:t>
            </w:r>
            <w:r w:rsidR="004956C1" w:rsidRPr="006B7E4F">
              <w:rPr>
                <w:color w:val="000000"/>
                <w:sz w:val="20"/>
                <w:szCs w:val="20"/>
              </w:rPr>
              <w:t>420</w:t>
            </w:r>
          </w:p>
        </w:tc>
        <w:tc>
          <w:tcPr>
            <w:tcW w:w="73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ED04839" w14:textId="03CE27A2"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sz w:val="20"/>
                <w:szCs w:val="20"/>
              </w:rPr>
            </w:pPr>
            <w:r w:rsidRPr="006B7E4F">
              <w:rPr>
                <w:color w:val="000000"/>
                <w:sz w:val="20"/>
                <w:szCs w:val="20"/>
              </w:rPr>
              <w:t>398,</w:t>
            </w:r>
            <w:r w:rsidR="004956C1" w:rsidRPr="006B7E4F">
              <w:rPr>
                <w:color w:val="000000"/>
                <w:sz w:val="20"/>
                <w:szCs w:val="20"/>
              </w:rPr>
              <w:t>220</w:t>
            </w:r>
          </w:p>
        </w:tc>
        <w:tc>
          <w:tcPr>
            <w:tcW w:w="735" w:type="pct"/>
            <w:tcBorders>
              <w:top w:val="none" w:sz="0" w:space="0" w:color="000000"/>
              <w:left w:val="none" w:sz="0" w:space="0" w:color="000000"/>
              <w:right w:val="none" w:sz="0" w:space="0" w:color="000000"/>
            </w:tcBorders>
            <w:shd w:val="clear" w:color="auto" w:fill="EAF1DD" w:themeFill="accent3" w:themeFillTint="33"/>
            <w:vAlign w:val="center"/>
          </w:tcPr>
          <w:p w14:paraId="176FABB8" w14:textId="3C7722C2"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color w:val="000000"/>
                <w:sz w:val="20"/>
                <w:szCs w:val="20"/>
              </w:rPr>
            </w:pPr>
            <w:r w:rsidRPr="006B7E4F">
              <w:rPr>
                <w:color w:val="000000"/>
                <w:sz w:val="20"/>
                <w:szCs w:val="20"/>
              </w:rPr>
              <w:t>335,</w:t>
            </w:r>
            <w:r w:rsidR="004956C1" w:rsidRPr="006B7E4F">
              <w:rPr>
                <w:color w:val="000000"/>
                <w:sz w:val="20"/>
                <w:szCs w:val="20"/>
              </w:rPr>
              <w:t>800</w:t>
            </w:r>
          </w:p>
        </w:tc>
      </w:tr>
      <w:tr w:rsidR="00B35342" w:rsidRPr="00AF1E42" w14:paraId="57992079" w14:textId="77777777">
        <w:trPr>
          <w:trHeight w:val="242"/>
          <w:jc w:val="center"/>
        </w:trPr>
        <w:tc>
          <w:tcPr>
            <w:tcW w:w="1019" w:type="pct"/>
            <w:tcBorders>
              <w:bottom w:val="single" w:sz="4" w:space="0" w:color="auto"/>
            </w:tcBorders>
            <w:shd w:val="clear" w:color="auto" w:fill="FFFFFF"/>
            <w:tcMar>
              <w:top w:w="0" w:type="dxa"/>
              <w:left w:w="0" w:type="dxa"/>
              <w:bottom w:w="0" w:type="dxa"/>
              <w:right w:w="0" w:type="dxa"/>
            </w:tcMar>
            <w:vAlign w:val="center"/>
          </w:tcPr>
          <w:p w14:paraId="6210352E" w14:textId="77777777"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rPr>
                <w:rFonts w:asciiTheme="minorHAnsi" w:hAnsiTheme="minorHAnsi" w:cstheme="minorHAnsi"/>
                <w:b/>
                <w:sz w:val="20"/>
                <w:szCs w:val="20"/>
              </w:rPr>
            </w:pPr>
            <w:r w:rsidRPr="006B7E4F">
              <w:rPr>
                <w:rFonts w:asciiTheme="minorHAnsi" w:hAnsiTheme="minorHAnsi" w:cstheme="minorHAnsi"/>
                <w:b/>
                <w:color w:val="000000"/>
                <w:sz w:val="20"/>
                <w:szCs w:val="20"/>
              </w:rPr>
              <w:t>Total</w:t>
            </w:r>
          </w:p>
        </w:tc>
        <w:tc>
          <w:tcPr>
            <w:tcW w:w="663" w:type="pct"/>
            <w:tcBorders>
              <w:bottom w:val="single" w:sz="4" w:space="0" w:color="auto"/>
            </w:tcBorders>
            <w:shd w:val="clear" w:color="auto" w:fill="FFFFFF"/>
            <w:tcMar>
              <w:top w:w="0" w:type="dxa"/>
              <w:left w:w="0" w:type="dxa"/>
              <w:bottom w:w="0" w:type="dxa"/>
              <w:right w:w="0" w:type="dxa"/>
            </w:tcMar>
            <w:vAlign w:val="center"/>
          </w:tcPr>
          <w:p w14:paraId="22D51894" w14:textId="7DA3673C"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b/>
                <w:sz w:val="20"/>
                <w:szCs w:val="20"/>
              </w:rPr>
            </w:pPr>
            <w:r w:rsidRPr="006B7E4F">
              <w:rPr>
                <w:b/>
                <w:color w:val="000000"/>
                <w:sz w:val="20"/>
                <w:szCs w:val="20"/>
              </w:rPr>
              <w:t>142,</w:t>
            </w:r>
            <w:r w:rsidR="004956C1" w:rsidRPr="006B7E4F">
              <w:rPr>
                <w:b/>
                <w:bCs/>
                <w:color w:val="000000"/>
                <w:sz w:val="20"/>
                <w:szCs w:val="20"/>
              </w:rPr>
              <w:t>900</w:t>
            </w:r>
          </w:p>
        </w:tc>
        <w:tc>
          <w:tcPr>
            <w:tcW w:w="663" w:type="pct"/>
            <w:tcBorders>
              <w:bottom w:val="single" w:sz="4" w:space="0" w:color="auto"/>
            </w:tcBorders>
            <w:shd w:val="clear" w:color="auto" w:fill="FFFFFF"/>
            <w:tcMar>
              <w:top w:w="0" w:type="dxa"/>
              <w:left w:w="0" w:type="dxa"/>
              <w:bottom w:w="0" w:type="dxa"/>
              <w:right w:w="0" w:type="dxa"/>
            </w:tcMar>
            <w:vAlign w:val="center"/>
          </w:tcPr>
          <w:p w14:paraId="641CAAB3" w14:textId="53C7DCC5"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b/>
                <w:sz w:val="20"/>
                <w:szCs w:val="20"/>
              </w:rPr>
            </w:pPr>
            <w:r w:rsidRPr="006B7E4F">
              <w:rPr>
                <w:b/>
                <w:color w:val="000000"/>
                <w:sz w:val="20"/>
                <w:szCs w:val="20"/>
              </w:rPr>
              <w:t>247,</w:t>
            </w:r>
            <w:r w:rsidR="004956C1" w:rsidRPr="006B7E4F">
              <w:rPr>
                <w:b/>
                <w:bCs/>
                <w:color w:val="000000"/>
                <w:sz w:val="20"/>
                <w:szCs w:val="20"/>
              </w:rPr>
              <w:t>650</w:t>
            </w:r>
          </w:p>
        </w:tc>
        <w:tc>
          <w:tcPr>
            <w:tcW w:w="663" w:type="pct"/>
            <w:tcBorders>
              <w:bottom w:val="single" w:sz="4" w:space="0" w:color="auto"/>
            </w:tcBorders>
            <w:shd w:val="clear" w:color="auto" w:fill="FFFFFF"/>
            <w:tcMar>
              <w:top w:w="0" w:type="dxa"/>
              <w:left w:w="0" w:type="dxa"/>
              <w:bottom w:w="0" w:type="dxa"/>
              <w:right w:w="0" w:type="dxa"/>
            </w:tcMar>
            <w:vAlign w:val="center"/>
          </w:tcPr>
          <w:p w14:paraId="3ACD7310" w14:textId="3B85A258"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b/>
                <w:sz w:val="20"/>
                <w:szCs w:val="20"/>
              </w:rPr>
            </w:pPr>
            <w:r w:rsidRPr="006B7E4F">
              <w:rPr>
                <w:b/>
                <w:color w:val="000000"/>
                <w:sz w:val="20"/>
                <w:szCs w:val="20"/>
              </w:rPr>
              <w:t>379,</w:t>
            </w:r>
            <w:r w:rsidR="004956C1" w:rsidRPr="006B7E4F">
              <w:rPr>
                <w:b/>
                <w:bCs/>
                <w:color w:val="000000"/>
                <w:sz w:val="20"/>
                <w:szCs w:val="20"/>
              </w:rPr>
              <w:t>860</w:t>
            </w:r>
          </w:p>
        </w:tc>
        <w:tc>
          <w:tcPr>
            <w:tcW w:w="523" w:type="pct"/>
            <w:tcBorders>
              <w:bottom w:val="single" w:sz="4" w:space="0" w:color="auto"/>
            </w:tcBorders>
            <w:shd w:val="clear" w:color="auto" w:fill="FFFFFF"/>
            <w:tcMar>
              <w:top w:w="0" w:type="dxa"/>
              <w:left w:w="0" w:type="dxa"/>
              <w:bottom w:w="0" w:type="dxa"/>
              <w:right w:w="0" w:type="dxa"/>
            </w:tcMar>
            <w:vAlign w:val="center"/>
          </w:tcPr>
          <w:p w14:paraId="76C40513" w14:textId="102A7428"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b/>
                <w:sz w:val="20"/>
                <w:szCs w:val="20"/>
              </w:rPr>
            </w:pPr>
            <w:r w:rsidRPr="006B7E4F">
              <w:rPr>
                <w:b/>
                <w:color w:val="000000"/>
                <w:sz w:val="20"/>
                <w:szCs w:val="20"/>
              </w:rPr>
              <w:t>144,</w:t>
            </w:r>
            <w:r w:rsidR="004956C1" w:rsidRPr="006B7E4F">
              <w:rPr>
                <w:b/>
                <w:bCs/>
                <w:color w:val="000000"/>
                <w:sz w:val="20"/>
                <w:szCs w:val="20"/>
              </w:rPr>
              <w:t>460</w:t>
            </w:r>
          </w:p>
        </w:tc>
        <w:tc>
          <w:tcPr>
            <w:tcW w:w="734" w:type="pct"/>
            <w:tcBorders>
              <w:bottom w:val="single" w:sz="4" w:space="0" w:color="auto"/>
            </w:tcBorders>
            <w:shd w:val="clear" w:color="auto" w:fill="FFFFFF"/>
            <w:tcMar>
              <w:top w:w="0" w:type="dxa"/>
              <w:left w:w="0" w:type="dxa"/>
              <w:bottom w:w="0" w:type="dxa"/>
              <w:right w:w="0" w:type="dxa"/>
            </w:tcMar>
            <w:vAlign w:val="center"/>
          </w:tcPr>
          <w:p w14:paraId="5903A90E" w14:textId="4B00AAA0" w:rsidR="00215AFE" w:rsidRPr="006B7E4F" w:rsidRDefault="004956C1"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b/>
                <w:sz w:val="20"/>
                <w:szCs w:val="20"/>
              </w:rPr>
            </w:pPr>
            <w:r w:rsidRPr="006B7E4F">
              <w:rPr>
                <w:b/>
                <w:bCs/>
                <w:color w:val="000000"/>
                <w:sz w:val="20"/>
                <w:szCs w:val="20"/>
              </w:rPr>
              <w:t>914,860</w:t>
            </w:r>
          </w:p>
        </w:tc>
        <w:tc>
          <w:tcPr>
            <w:tcW w:w="735" w:type="pct"/>
            <w:tcBorders>
              <w:bottom w:val="single" w:sz="4" w:space="0" w:color="auto"/>
            </w:tcBorders>
            <w:shd w:val="clear" w:color="auto" w:fill="FFFFFF"/>
            <w:vAlign w:val="center"/>
          </w:tcPr>
          <w:p w14:paraId="7C79615D" w14:textId="24CC8356" w:rsidR="00215AFE" w:rsidRPr="006B7E4F" w:rsidRDefault="00215AFE" w:rsidP="000C3B16">
            <w:pPr>
              <w:pBdr>
                <w:top w:val="none" w:sz="0" w:space="0" w:color="000000"/>
                <w:left w:val="none" w:sz="0" w:space="0" w:color="000000"/>
                <w:bottom w:val="none" w:sz="0" w:space="0" w:color="000000"/>
                <w:right w:val="none" w:sz="0" w:space="0" w:color="000000"/>
              </w:pBdr>
              <w:spacing w:after="0"/>
              <w:ind w:left="60" w:right="62"/>
              <w:jc w:val="right"/>
              <w:rPr>
                <w:rFonts w:asciiTheme="minorHAnsi" w:hAnsiTheme="minorHAnsi" w:cstheme="minorHAnsi"/>
                <w:b/>
                <w:color w:val="000000"/>
                <w:sz w:val="20"/>
                <w:szCs w:val="20"/>
              </w:rPr>
            </w:pPr>
            <w:r w:rsidRPr="006B7E4F">
              <w:rPr>
                <w:b/>
                <w:color w:val="000000"/>
                <w:sz w:val="20"/>
                <w:szCs w:val="20"/>
              </w:rPr>
              <w:t>770,</w:t>
            </w:r>
            <w:r w:rsidR="004956C1" w:rsidRPr="006B7E4F">
              <w:rPr>
                <w:b/>
                <w:bCs/>
                <w:color w:val="000000"/>
                <w:sz w:val="20"/>
                <w:szCs w:val="20"/>
              </w:rPr>
              <w:t>400</w:t>
            </w:r>
          </w:p>
        </w:tc>
      </w:tr>
    </w:tbl>
    <w:p w14:paraId="606ABD62" w14:textId="6EC46DF4" w:rsidR="00CB68B2" w:rsidRPr="00050783" w:rsidRDefault="00215AFE" w:rsidP="00714733">
      <w:pPr>
        <w:pStyle w:val="Tableandfigurenotes"/>
      </w:pPr>
      <w:r w:rsidRPr="009802EE">
        <w:rPr>
          <w:rStyle w:val="TableandfigurenotesChar"/>
          <w:i/>
        </w:rPr>
        <w:t>Total</w:t>
      </w:r>
      <w:r w:rsidRPr="009802EE">
        <w:t xml:space="preserve"> includes </w:t>
      </w:r>
      <w:r w:rsidR="00A17992" w:rsidRPr="009802EE">
        <w:t>people in</w:t>
      </w:r>
      <w:r w:rsidRPr="009802EE">
        <w:t xml:space="preserve"> mild, moderate and severe </w:t>
      </w:r>
      <w:r w:rsidR="00A17992" w:rsidRPr="009802EE">
        <w:t xml:space="preserve">severity groups and </w:t>
      </w:r>
      <w:r w:rsidRPr="009802EE">
        <w:t xml:space="preserve">does not include </w:t>
      </w:r>
      <w:r w:rsidR="00A17992" w:rsidRPr="009802EE">
        <w:t>people in the prevention care profiles</w:t>
      </w:r>
      <w:r w:rsidR="00EE2843">
        <w:t>.</w:t>
      </w:r>
    </w:p>
    <w:p w14:paraId="1767A7B1" w14:textId="506C5C42" w:rsidR="00642B18" w:rsidRPr="001C4788" w:rsidRDefault="00642B18" w:rsidP="00AC2075">
      <w:pPr>
        <w:pStyle w:val="Caption1"/>
        <w:ind w:left="284" w:right="241"/>
      </w:pPr>
      <w:bookmarkStart w:id="107" w:name="_Ref162261491"/>
      <w:r w:rsidRPr="001C4788">
        <w:lastRenderedPageBreak/>
        <w:t xml:space="preserve">Figure </w:t>
      </w:r>
      <w:r w:rsidR="00E65D68">
        <w:fldChar w:fldCharType="begin"/>
      </w:r>
      <w:r w:rsidR="00E65D68">
        <w:instrText xml:space="preserve"> SEQ Figure \* ARABIC </w:instrText>
      </w:r>
      <w:r w:rsidR="00E65D68">
        <w:fldChar w:fldCharType="separate"/>
      </w:r>
      <w:r w:rsidR="00BF7889">
        <w:rPr>
          <w:noProof/>
        </w:rPr>
        <w:t>6</w:t>
      </w:r>
      <w:r w:rsidR="00E65D68">
        <w:rPr>
          <w:noProof/>
        </w:rPr>
        <w:fldChar w:fldCharType="end"/>
      </w:r>
      <w:bookmarkEnd w:id="107"/>
      <w:r w:rsidRPr="001C4788">
        <w:t>:</w:t>
      </w:r>
      <w:r>
        <w:t xml:space="preserve"> </w:t>
      </w:r>
      <w:r w:rsidR="007F19EC">
        <w:t>S</w:t>
      </w:r>
      <w:r w:rsidR="007F19EC" w:rsidRPr="0042502C">
        <w:t>teps</w:t>
      </w:r>
      <w:r w:rsidR="0042502C" w:rsidRPr="0042502C">
        <w:t xml:space="preserve"> in estimating the</w:t>
      </w:r>
      <w:r>
        <w:t xml:space="preserve"> number of people with mental illness, </w:t>
      </w:r>
      <w:r w:rsidR="009C376C">
        <w:t>by</w:t>
      </w:r>
      <w:r w:rsidR="002047A6">
        <w:t xml:space="preserve"> </w:t>
      </w:r>
      <w:r w:rsidR="00914D44">
        <w:t>level of severity of</w:t>
      </w:r>
      <w:r w:rsidR="002047A6">
        <w:t xml:space="preserve"> mental illness</w:t>
      </w:r>
      <w:r>
        <w:t>,</w:t>
      </w:r>
      <w:r w:rsidR="00AC2075">
        <w:t xml:space="preserve"> </w:t>
      </w:r>
      <w:r>
        <w:t>aged 12</w:t>
      </w:r>
      <w:r w:rsidR="6830ABC1">
        <w:t xml:space="preserve"> to </w:t>
      </w:r>
      <w:r>
        <w:t>64, requiring psychosocial support services</w:t>
      </w:r>
      <w:r w:rsidRPr="001C4788">
        <w:t>,</w:t>
      </w:r>
      <w:r>
        <w:t xml:space="preserve"> based on the </w:t>
      </w:r>
      <w:r w:rsidR="009E6244">
        <w:t>NMHSPF</w:t>
      </w:r>
      <w:r>
        <w:t xml:space="preserve">, </w:t>
      </w:r>
      <w:r w:rsidR="0042502C" w:rsidRPr="0042502C">
        <w:t xml:space="preserve">Australia, </w:t>
      </w:r>
      <w:r w:rsidRPr="001C4788">
        <w:t>202</w:t>
      </w:r>
      <w:r>
        <w:t>2</w:t>
      </w:r>
      <w:r w:rsidR="0015528A">
        <w:t>–</w:t>
      </w:r>
      <w:r>
        <w:t>23</w:t>
      </w:r>
    </w:p>
    <w:p w14:paraId="59E22D48" w14:textId="3BAC8166" w:rsidR="0074229E" w:rsidRDefault="003F5D10" w:rsidP="00F342FF">
      <w:pPr>
        <w:spacing w:after="60" w:line="240" w:lineRule="auto"/>
        <w:jc w:val="center"/>
        <w:rPr>
          <w:i/>
          <w:iCs/>
          <w:sz w:val="18"/>
          <w:szCs w:val="18"/>
          <w:highlight w:val="yellow"/>
        </w:rPr>
      </w:pPr>
      <w:r w:rsidRPr="003F5D10">
        <w:rPr>
          <w:i/>
          <w:iCs/>
          <w:noProof/>
          <w:sz w:val="18"/>
          <w:szCs w:val="18"/>
        </w:rPr>
        <w:drawing>
          <wp:inline distT="0" distB="0" distL="0" distR="0" wp14:anchorId="64CEC222" wp14:editId="7DC0F58D">
            <wp:extent cx="5610546" cy="3790950"/>
            <wp:effectExtent l="0" t="0" r="9525" b="0"/>
            <wp:docPr id="1576950589" name="Picture 1576950589" descr="The steps used to estimate the number of people with a moderate or severe mental illness that required psychosocial support services in Australia in 2022-23, using the NMHSPF Versio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50589" name="Picture 4" descr="The steps used to estimate the number of people with a moderate or severe mental illness that required psychosocial support services in Australia in 2022-23, using the NMHSPF Version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6856" cy="3801970"/>
                    </a:xfrm>
                    <a:prstGeom prst="rect">
                      <a:avLst/>
                    </a:prstGeom>
                    <a:noFill/>
                  </pic:spPr>
                </pic:pic>
              </a:graphicData>
            </a:graphic>
          </wp:inline>
        </w:drawing>
      </w:r>
    </w:p>
    <w:p w14:paraId="4BFF4D85" w14:textId="70FB5ADD" w:rsidR="00A331F1" w:rsidRPr="00367F49" w:rsidRDefault="00A331F1" w:rsidP="009A2DB7">
      <w:pPr>
        <w:pStyle w:val="Tableandfigurenotes"/>
        <w:tabs>
          <w:tab w:val="left" w:pos="993"/>
        </w:tabs>
        <w:rPr>
          <w:rStyle w:val="TableandfigurenotesChar"/>
          <w:i/>
        </w:rPr>
      </w:pPr>
      <w:r w:rsidRPr="00367F49">
        <w:t>Numbers are rounded to the nearest 1000. (a) Within the NMHSPF, not all people with</w:t>
      </w:r>
      <w:r>
        <w:t xml:space="preserve"> a</w:t>
      </w:r>
      <w:r w:rsidRPr="00367F49">
        <w:t xml:space="preserve"> severe </w:t>
      </w:r>
      <w:r>
        <w:t xml:space="preserve">or moderate mental illness </w:t>
      </w:r>
      <w:r w:rsidRPr="00367F49">
        <w:t xml:space="preserve">need some </w:t>
      </w:r>
      <w:r w:rsidRPr="00367F49">
        <w:rPr>
          <w:rStyle w:val="TableandfigurenotesChar"/>
          <w:i/>
        </w:rPr>
        <w:t xml:space="preserve">mental health services during a 12-month period, for example QCMHR at the UQ estimated that 40% of people aged 25 to 64 years with severe non-complex mental illness </w:t>
      </w:r>
      <w:r>
        <w:rPr>
          <w:rStyle w:val="TableandfigurenotesChar"/>
          <w:i/>
        </w:rPr>
        <w:t xml:space="preserve">and (b) 20% of people with a moderate mental illness </w:t>
      </w:r>
      <w:r w:rsidRPr="00367F49">
        <w:rPr>
          <w:rStyle w:val="TableandfigurenotesChar"/>
          <w:i/>
        </w:rPr>
        <w:t>need some psychosocial support.</w:t>
      </w:r>
      <w:r>
        <w:rPr>
          <w:rStyle w:val="TableandfigurenotesChar"/>
          <w:i/>
        </w:rPr>
        <w:t xml:space="preserve"> Appendix </w:t>
      </w:r>
      <w:r>
        <w:rPr>
          <w:rStyle w:val="TableandfigurenotesChar"/>
          <w:i/>
        </w:rPr>
        <w:fldChar w:fldCharType="begin"/>
      </w:r>
      <w:r>
        <w:rPr>
          <w:rStyle w:val="TableandfigurenotesChar"/>
          <w:i/>
        </w:rPr>
        <w:instrText xml:space="preserve"> REF _Ref164084770 \n \h </w:instrText>
      </w:r>
      <w:r>
        <w:rPr>
          <w:rStyle w:val="TableandfigurenotesChar"/>
          <w:i/>
        </w:rPr>
      </w:r>
      <w:r>
        <w:rPr>
          <w:rStyle w:val="TableandfigurenotesChar"/>
          <w:i/>
        </w:rPr>
        <w:fldChar w:fldCharType="separate"/>
      </w:r>
      <w:r w:rsidR="00BF7889">
        <w:rPr>
          <w:rStyle w:val="TableandfigurenotesChar"/>
          <w:i/>
        </w:rPr>
        <w:t>B</w:t>
      </w:r>
      <w:r>
        <w:rPr>
          <w:rStyle w:val="TableandfigurenotesChar"/>
          <w:i/>
        </w:rPr>
        <w:fldChar w:fldCharType="end"/>
      </w:r>
      <w:r>
        <w:rPr>
          <w:rStyle w:val="TableandfigurenotesChar"/>
          <w:i/>
        </w:rPr>
        <w:t xml:space="preserve"> outlines the prevalence assumptions.</w:t>
      </w:r>
    </w:p>
    <w:p w14:paraId="7664922F" w14:textId="534AD172" w:rsidR="00BC354B" w:rsidRDefault="00BC354B">
      <w:pPr>
        <w:widowControl w:val="0"/>
        <w:spacing w:after="0" w:line="240" w:lineRule="auto"/>
        <w:rPr>
          <w:lang w:val="en-AU"/>
        </w:rPr>
      </w:pPr>
      <w:r>
        <w:rPr>
          <w:lang w:val="en-AU"/>
        </w:rPr>
        <w:br w:type="page"/>
      </w:r>
    </w:p>
    <w:p w14:paraId="7F60CCE6" w14:textId="3E71E305" w:rsidR="00E97EB6" w:rsidRDefault="001768B2" w:rsidP="009A2DB7">
      <w:pPr>
        <w:tabs>
          <w:tab w:val="left" w:pos="993"/>
        </w:tabs>
        <w:autoSpaceDE/>
        <w:autoSpaceDN/>
        <w:textAlignment w:val="baseline"/>
        <w:rPr>
          <w:lang w:val="en-AU"/>
        </w:rPr>
      </w:pPr>
      <w:r>
        <w:rPr>
          <w:lang w:val="en-AU"/>
        </w:rPr>
        <w:lastRenderedPageBreak/>
        <w:fldChar w:fldCharType="begin"/>
      </w:r>
      <w:r>
        <w:rPr>
          <w:lang w:val="en-AU"/>
        </w:rPr>
        <w:instrText xml:space="preserve"> REF _Ref157001454 \h </w:instrText>
      </w:r>
      <w:r>
        <w:rPr>
          <w:lang w:val="en-AU"/>
        </w:rPr>
      </w:r>
      <w:r>
        <w:rPr>
          <w:lang w:val="en-AU"/>
        </w:rPr>
        <w:fldChar w:fldCharType="separate"/>
      </w:r>
      <w:r w:rsidR="00BF7889" w:rsidRPr="0086146D">
        <w:rPr>
          <w:lang w:val="en-AU"/>
        </w:rPr>
        <w:t xml:space="preserve">Table </w:t>
      </w:r>
      <w:r w:rsidR="00BF7889">
        <w:rPr>
          <w:noProof/>
          <w:lang w:val="en-AU"/>
        </w:rPr>
        <w:t>7</w:t>
      </w:r>
      <w:r>
        <w:rPr>
          <w:lang w:val="en-AU"/>
        </w:rPr>
        <w:fldChar w:fldCharType="end"/>
      </w:r>
      <w:r w:rsidR="00AC0228" w:rsidRPr="006B4550">
        <w:rPr>
          <w:lang w:val="en-AU"/>
        </w:rPr>
        <w:t xml:space="preserve"> </w:t>
      </w:r>
      <w:r w:rsidR="0024264F" w:rsidRPr="006B4550">
        <w:rPr>
          <w:lang w:val="en-AU"/>
        </w:rPr>
        <w:t>shows estimates of people aged 12</w:t>
      </w:r>
      <w:r w:rsidR="004A0CCC">
        <w:rPr>
          <w:lang w:val="en-AU"/>
        </w:rPr>
        <w:t xml:space="preserve"> to </w:t>
      </w:r>
      <w:r w:rsidR="0024264F" w:rsidRPr="006B4550">
        <w:rPr>
          <w:lang w:val="en-AU"/>
        </w:rPr>
        <w:t xml:space="preserve">64 years with severe </w:t>
      </w:r>
      <w:r w:rsidR="00CE4633">
        <w:rPr>
          <w:lang w:val="en-AU"/>
        </w:rPr>
        <w:t>or</w:t>
      </w:r>
      <w:r w:rsidR="0024264F" w:rsidRPr="006B4550">
        <w:rPr>
          <w:lang w:val="en-AU"/>
        </w:rPr>
        <w:t xml:space="preserve"> moderate mental illness requiring psychosocial support by the state or territory in which they </w:t>
      </w:r>
      <w:r w:rsidR="00F83C7D">
        <w:rPr>
          <w:lang w:val="en-AU"/>
        </w:rPr>
        <w:t>reside</w:t>
      </w:r>
      <w:r w:rsidR="0024264F" w:rsidRPr="006B4550">
        <w:rPr>
          <w:lang w:val="en-AU"/>
        </w:rPr>
        <w:t xml:space="preserve">. The </w:t>
      </w:r>
      <w:r w:rsidR="00A17992">
        <w:rPr>
          <w:lang w:val="en-AU"/>
        </w:rPr>
        <w:t>T</w:t>
      </w:r>
      <w:r w:rsidR="0024264F" w:rsidRPr="006B4550">
        <w:rPr>
          <w:lang w:val="en-AU"/>
        </w:rPr>
        <w:t>able also shows a breakdown of estimates for the subgroups</w:t>
      </w:r>
      <w:r w:rsidR="00B63C8F">
        <w:rPr>
          <w:lang w:val="en-AU"/>
        </w:rPr>
        <w:t xml:space="preserve"> within the severe </w:t>
      </w:r>
      <w:r w:rsidR="0003547F">
        <w:rPr>
          <w:lang w:val="en-AU"/>
        </w:rPr>
        <w:t>mental illness category</w:t>
      </w:r>
      <w:r w:rsidR="0024264F" w:rsidRPr="006B4550">
        <w:rPr>
          <w:lang w:val="en-AU"/>
        </w:rPr>
        <w:t>.</w:t>
      </w:r>
    </w:p>
    <w:p w14:paraId="7DB9C708" w14:textId="6839E57C" w:rsidR="002876A9" w:rsidRPr="002876A9" w:rsidRDefault="00AC0228" w:rsidP="00DE3EC9">
      <w:pPr>
        <w:pStyle w:val="Caption1"/>
        <w:jc w:val="left"/>
      </w:pPr>
      <w:bookmarkStart w:id="108" w:name="_bookmark18"/>
      <w:bookmarkStart w:id="109" w:name="_Ref157001454"/>
      <w:bookmarkStart w:id="110" w:name="_Ref157085553"/>
      <w:bookmarkEnd w:id="108"/>
      <w:r w:rsidRPr="0086146D">
        <w:rPr>
          <w:lang w:val="en-AU"/>
        </w:rPr>
        <w:t xml:space="preserve">Table </w:t>
      </w:r>
      <w:r>
        <w:rPr>
          <w:lang w:val="en-AU"/>
        </w:rPr>
        <w:fldChar w:fldCharType="begin"/>
      </w:r>
      <w:r w:rsidRPr="0086146D">
        <w:rPr>
          <w:lang w:val="en-AU"/>
        </w:rPr>
        <w:instrText xml:space="preserve"> SEQ Table \* ARABIC </w:instrText>
      </w:r>
      <w:r>
        <w:rPr>
          <w:lang w:val="en-AU"/>
        </w:rPr>
        <w:fldChar w:fldCharType="separate"/>
      </w:r>
      <w:r w:rsidR="00BF7889">
        <w:rPr>
          <w:noProof/>
          <w:lang w:val="en-AU"/>
        </w:rPr>
        <w:t>7</w:t>
      </w:r>
      <w:r>
        <w:rPr>
          <w:lang w:val="en-AU"/>
        </w:rPr>
        <w:fldChar w:fldCharType="end"/>
      </w:r>
      <w:bookmarkEnd w:id="109"/>
      <w:bookmarkEnd w:id="110"/>
      <w:r w:rsidRPr="0086146D">
        <w:rPr>
          <w:lang w:val="en-AU"/>
        </w:rPr>
        <w:t xml:space="preserve">: </w:t>
      </w:r>
      <w:r w:rsidR="0024264F">
        <w:t>Consumers</w:t>
      </w:r>
      <w:r w:rsidR="0024264F">
        <w:rPr>
          <w:spacing w:val="-11"/>
        </w:rPr>
        <w:t xml:space="preserve"> </w:t>
      </w:r>
      <w:r w:rsidR="0024264F">
        <w:t>aged</w:t>
      </w:r>
      <w:r w:rsidR="0024264F">
        <w:rPr>
          <w:spacing w:val="-11"/>
        </w:rPr>
        <w:t xml:space="preserve"> </w:t>
      </w:r>
      <w:r w:rsidR="0024264F">
        <w:t>12</w:t>
      </w:r>
      <w:r w:rsidR="00DC339C">
        <w:t>–</w:t>
      </w:r>
      <w:r w:rsidR="0024264F">
        <w:t>64</w:t>
      </w:r>
      <w:r w:rsidR="0024264F">
        <w:rPr>
          <w:spacing w:val="-11"/>
        </w:rPr>
        <w:t xml:space="preserve"> </w:t>
      </w:r>
      <w:r w:rsidR="0024264F">
        <w:t>years</w:t>
      </w:r>
      <w:r w:rsidR="0024264F">
        <w:rPr>
          <w:spacing w:val="-11"/>
        </w:rPr>
        <w:t xml:space="preserve"> </w:t>
      </w:r>
      <w:r w:rsidR="0024264F">
        <w:t>with</w:t>
      </w:r>
      <w:r w:rsidR="0024264F">
        <w:rPr>
          <w:spacing w:val="-11"/>
        </w:rPr>
        <w:t xml:space="preserve"> </w:t>
      </w:r>
      <w:r w:rsidR="0024264F">
        <w:t>moderate</w:t>
      </w:r>
      <w:r w:rsidR="0024264F">
        <w:rPr>
          <w:spacing w:val="-11"/>
        </w:rPr>
        <w:t xml:space="preserve"> </w:t>
      </w:r>
      <w:r w:rsidR="0024264F">
        <w:t>or</w:t>
      </w:r>
      <w:r w:rsidR="0024264F">
        <w:rPr>
          <w:spacing w:val="-11"/>
        </w:rPr>
        <w:t xml:space="preserve"> </w:t>
      </w:r>
      <w:r w:rsidR="0024264F">
        <w:t>severe</w:t>
      </w:r>
      <w:r w:rsidR="0024264F">
        <w:rPr>
          <w:spacing w:val="-11"/>
        </w:rPr>
        <w:t xml:space="preserve"> </w:t>
      </w:r>
      <w:r w:rsidR="0024264F">
        <w:t>mental</w:t>
      </w:r>
      <w:r w:rsidR="0024264F">
        <w:rPr>
          <w:spacing w:val="-11"/>
        </w:rPr>
        <w:t xml:space="preserve"> </w:t>
      </w:r>
      <w:r w:rsidR="0024264F">
        <w:t>illness</w:t>
      </w:r>
      <w:r w:rsidR="0024264F">
        <w:rPr>
          <w:spacing w:val="-11"/>
        </w:rPr>
        <w:t xml:space="preserve"> </w:t>
      </w:r>
      <w:r w:rsidR="0024264F">
        <w:t>who</w:t>
      </w:r>
      <w:r w:rsidR="0024264F">
        <w:rPr>
          <w:spacing w:val="-11"/>
        </w:rPr>
        <w:t xml:space="preserve"> </w:t>
      </w:r>
      <w:r w:rsidR="0024264F">
        <w:t>require psychosocial supports by state of residence, 2022</w:t>
      </w:r>
      <w:r w:rsidR="00DC339C">
        <w:t>–</w:t>
      </w:r>
      <w:r w:rsidR="0024264F">
        <w:t>23</w:t>
      </w:r>
    </w:p>
    <w:tbl>
      <w:tblPr>
        <w:tblW w:w="3552" w:type="pct"/>
        <w:jc w:val="center"/>
        <w:tblCellMar>
          <w:left w:w="0" w:type="dxa"/>
          <w:right w:w="0" w:type="dxa"/>
        </w:tblCellMar>
        <w:tblLook w:val="01E0" w:firstRow="1" w:lastRow="1" w:firstColumn="1" w:lastColumn="1" w:noHBand="0" w:noVBand="0"/>
        <w:tblCaption w:val="Consumers aged 12–64 years with moderate or severe mental illness who require psychosocial supports by state of residence, 2022–23"/>
        <w:tblDescription w:val="Contains data for 2022-23 relating to the table heading."/>
      </w:tblPr>
      <w:tblGrid>
        <w:gridCol w:w="1417"/>
        <w:gridCol w:w="1205"/>
        <w:gridCol w:w="1207"/>
        <w:gridCol w:w="1293"/>
        <w:gridCol w:w="1293"/>
      </w:tblGrid>
      <w:tr w:rsidR="0059504A" w:rsidRPr="006E3658" w14:paraId="295AA193" w14:textId="77777777" w:rsidTr="00AC7E05">
        <w:trPr>
          <w:trHeight w:val="332"/>
          <w:tblHeader/>
          <w:jc w:val="center"/>
        </w:trPr>
        <w:tc>
          <w:tcPr>
            <w:tcW w:w="1104" w:type="pct"/>
            <w:vMerge w:val="restart"/>
            <w:tcBorders>
              <w:top w:val="single" w:sz="4" w:space="0" w:color="000000"/>
            </w:tcBorders>
            <w:shd w:val="clear" w:color="auto" w:fill="auto"/>
            <w:vAlign w:val="center"/>
          </w:tcPr>
          <w:p w14:paraId="39348538" w14:textId="1CFDF6A2" w:rsidR="0059504A" w:rsidRPr="002906C0" w:rsidRDefault="0059504A" w:rsidP="00D370F4">
            <w:pPr>
              <w:pStyle w:val="TableParagraph"/>
              <w:keepNext/>
              <w:keepLines/>
              <w:spacing w:after="0"/>
              <w:jc w:val="left"/>
              <w:rPr>
                <w:rFonts w:asciiTheme="minorHAnsi" w:hAnsiTheme="minorHAnsi" w:cstheme="minorHAnsi"/>
                <w:b/>
                <w:spacing w:val="-2"/>
                <w:sz w:val="20"/>
                <w:szCs w:val="20"/>
              </w:rPr>
            </w:pPr>
            <w:r w:rsidRPr="002906C0">
              <w:rPr>
                <w:rFonts w:asciiTheme="minorHAnsi" w:hAnsiTheme="minorHAnsi" w:cstheme="minorHAnsi"/>
                <w:b/>
                <w:spacing w:val="-2"/>
                <w:sz w:val="20"/>
                <w:szCs w:val="20"/>
              </w:rPr>
              <w:t>State/territory</w:t>
            </w:r>
            <w:r w:rsidRPr="002906C0">
              <w:rPr>
                <w:rFonts w:asciiTheme="minorHAnsi" w:hAnsiTheme="minorHAnsi" w:cstheme="minorHAnsi"/>
                <w:b/>
                <w:spacing w:val="-2"/>
                <w:sz w:val="20"/>
                <w:szCs w:val="20"/>
                <w:vertAlign w:val="superscript"/>
              </w:rPr>
              <w:t>2</w:t>
            </w:r>
          </w:p>
        </w:tc>
        <w:tc>
          <w:tcPr>
            <w:tcW w:w="1880" w:type="pct"/>
            <w:gridSpan w:val="2"/>
            <w:tcBorders>
              <w:top w:val="single" w:sz="4" w:space="0" w:color="000000"/>
              <w:bottom w:val="single" w:sz="4" w:space="0" w:color="auto"/>
            </w:tcBorders>
            <w:shd w:val="clear" w:color="auto" w:fill="auto"/>
          </w:tcPr>
          <w:p w14:paraId="051C27DC" w14:textId="52AEAA2C" w:rsidR="0059504A" w:rsidRPr="002906C0" w:rsidRDefault="0059504A" w:rsidP="00D370F4">
            <w:pPr>
              <w:pStyle w:val="TableParagraph"/>
              <w:keepNext/>
              <w:keepLines/>
              <w:spacing w:after="0"/>
              <w:jc w:val="center"/>
              <w:rPr>
                <w:rFonts w:asciiTheme="minorHAnsi" w:hAnsiTheme="minorHAnsi" w:cstheme="minorHAnsi"/>
                <w:b/>
                <w:spacing w:val="-4"/>
                <w:sz w:val="20"/>
                <w:szCs w:val="20"/>
              </w:rPr>
            </w:pPr>
            <w:r w:rsidRPr="002906C0">
              <w:rPr>
                <w:rFonts w:asciiTheme="minorHAnsi" w:hAnsiTheme="minorHAnsi" w:cstheme="minorHAnsi"/>
                <w:b/>
                <w:spacing w:val="-2"/>
                <w:sz w:val="20"/>
                <w:szCs w:val="20"/>
              </w:rPr>
              <w:t>Severity</w:t>
            </w:r>
            <w:r w:rsidRPr="002906C0">
              <w:rPr>
                <w:rFonts w:asciiTheme="minorHAnsi" w:hAnsiTheme="minorHAnsi" w:cstheme="minorHAnsi"/>
                <w:b/>
                <w:spacing w:val="4"/>
                <w:sz w:val="20"/>
                <w:szCs w:val="20"/>
              </w:rPr>
              <w:t xml:space="preserve"> </w:t>
            </w:r>
            <w:r w:rsidRPr="002906C0">
              <w:rPr>
                <w:rFonts w:asciiTheme="minorHAnsi" w:hAnsiTheme="minorHAnsi" w:cstheme="minorHAnsi"/>
                <w:b/>
                <w:spacing w:val="-2"/>
                <w:sz w:val="20"/>
                <w:szCs w:val="20"/>
              </w:rPr>
              <w:t>group</w:t>
            </w:r>
          </w:p>
        </w:tc>
        <w:tc>
          <w:tcPr>
            <w:tcW w:w="2016" w:type="pct"/>
            <w:gridSpan w:val="2"/>
            <w:tcBorders>
              <w:top w:val="single" w:sz="4" w:space="0" w:color="000000"/>
              <w:bottom w:val="single" w:sz="4" w:space="0" w:color="auto"/>
            </w:tcBorders>
            <w:shd w:val="clear" w:color="auto" w:fill="auto"/>
          </w:tcPr>
          <w:p w14:paraId="164101C2" w14:textId="5740E766" w:rsidR="0059504A" w:rsidRPr="002906C0" w:rsidRDefault="0059504A" w:rsidP="00D370F4">
            <w:pPr>
              <w:pStyle w:val="TableParagraph"/>
              <w:keepNext/>
              <w:keepLines/>
              <w:spacing w:after="0"/>
              <w:jc w:val="center"/>
              <w:rPr>
                <w:rFonts w:asciiTheme="minorHAnsi" w:hAnsiTheme="minorHAnsi" w:cstheme="minorHAnsi"/>
                <w:b/>
                <w:spacing w:val="-2"/>
                <w:sz w:val="20"/>
                <w:szCs w:val="20"/>
              </w:rPr>
            </w:pPr>
            <w:r w:rsidRPr="002906C0">
              <w:rPr>
                <w:rFonts w:asciiTheme="minorHAnsi" w:hAnsiTheme="minorHAnsi" w:cstheme="minorHAnsi"/>
                <w:b/>
                <w:spacing w:val="-2"/>
                <w:sz w:val="20"/>
                <w:szCs w:val="20"/>
              </w:rPr>
              <w:t>Severe</w:t>
            </w:r>
            <w:r w:rsidRPr="002906C0">
              <w:rPr>
                <w:rFonts w:asciiTheme="minorHAnsi" w:hAnsiTheme="minorHAnsi" w:cstheme="minorHAnsi"/>
                <w:b/>
                <w:spacing w:val="-3"/>
                <w:sz w:val="20"/>
                <w:szCs w:val="20"/>
              </w:rPr>
              <w:t xml:space="preserve"> </w:t>
            </w:r>
            <w:r w:rsidRPr="002906C0">
              <w:rPr>
                <w:rFonts w:asciiTheme="minorHAnsi" w:hAnsiTheme="minorHAnsi" w:cstheme="minorHAnsi"/>
                <w:b/>
                <w:spacing w:val="-2"/>
                <w:sz w:val="20"/>
                <w:szCs w:val="20"/>
              </w:rPr>
              <w:t>subgroups</w:t>
            </w:r>
            <w:r w:rsidRPr="002906C0">
              <w:rPr>
                <w:rFonts w:asciiTheme="minorHAnsi" w:hAnsiTheme="minorHAnsi" w:cstheme="minorHAnsi"/>
                <w:b/>
                <w:spacing w:val="-2"/>
                <w:sz w:val="20"/>
                <w:szCs w:val="20"/>
                <w:vertAlign w:val="superscript"/>
              </w:rPr>
              <w:t>1</w:t>
            </w:r>
          </w:p>
        </w:tc>
      </w:tr>
      <w:tr w:rsidR="0059504A" w:rsidRPr="006E3658" w14:paraId="7914F70C" w14:textId="77777777" w:rsidTr="00AC7E05">
        <w:trPr>
          <w:trHeight w:val="332"/>
          <w:tblHeader/>
          <w:jc w:val="center"/>
        </w:trPr>
        <w:tc>
          <w:tcPr>
            <w:tcW w:w="1104" w:type="pct"/>
            <w:vMerge/>
            <w:tcBorders>
              <w:bottom w:val="single" w:sz="4" w:space="0" w:color="000000"/>
            </w:tcBorders>
            <w:shd w:val="clear" w:color="auto" w:fill="auto"/>
            <w:vAlign w:val="center"/>
          </w:tcPr>
          <w:p w14:paraId="7914F704" w14:textId="262E559A" w:rsidR="0059504A" w:rsidRPr="002906C0" w:rsidRDefault="0059504A" w:rsidP="00D370F4">
            <w:pPr>
              <w:pStyle w:val="TableParagraph"/>
              <w:keepNext/>
              <w:keepLines/>
              <w:spacing w:after="0"/>
              <w:jc w:val="left"/>
              <w:rPr>
                <w:rFonts w:asciiTheme="minorHAnsi" w:hAnsiTheme="minorHAnsi" w:cstheme="minorHAnsi"/>
                <w:b/>
                <w:sz w:val="20"/>
                <w:szCs w:val="20"/>
              </w:rPr>
            </w:pPr>
          </w:p>
        </w:tc>
        <w:tc>
          <w:tcPr>
            <w:tcW w:w="939" w:type="pct"/>
            <w:tcBorders>
              <w:top w:val="single" w:sz="4" w:space="0" w:color="auto"/>
              <w:bottom w:val="single" w:sz="4" w:space="0" w:color="000000"/>
            </w:tcBorders>
            <w:shd w:val="clear" w:color="auto" w:fill="auto"/>
            <w:vAlign w:val="center"/>
          </w:tcPr>
          <w:p w14:paraId="7914F705" w14:textId="705FF802" w:rsidR="0059504A" w:rsidRPr="002906C0" w:rsidRDefault="0059504A" w:rsidP="00D370F4">
            <w:pPr>
              <w:pStyle w:val="TableParagraph"/>
              <w:keepNext/>
              <w:keepLines/>
              <w:spacing w:after="0"/>
              <w:rPr>
                <w:rFonts w:asciiTheme="minorHAnsi" w:hAnsiTheme="minorHAnsi" w:cstheme="minorHAnsi"/>
                <w:b/>
                <w:sz w:val="20"/>
                <w:szCs w:val="20"/>
              </w:rPr>
            </w:pPr>
            <w:r w:rsidRPr="002906C0">
              <w:rPr>
                <w:rFonts w:asciiTheme="minorHAnsi" w:hAnsiTheme="minorHAnsi" w:cstheme="minorHAnsi"/>
                <w:b/>
                <w:spacing w:val="-2"/>
                <w:sz w:val="20"/>
                <w:szCs w:val="20"/>
              </w:rPr>
              <w:t>Moderate</w:t>
            </w:r>
          </w:p>
        </w:tc>
        <w:tc>
          <w:tcPr>
            <w:tcW w:w="941" w:type="pct"/>
            <w:tcBorders>
              <w:top w:val="single" w:sz="4" w:space="0" w:color="auto"/>
              <w:bottom w:val="single" w:sz="4" w:space="0" w:color="000000"/>
            </w:tcBorders>
            <w:shd w:val="clear" w:color="auto" w:fill="auto"/>
            <w:vAlign w:val="center"/>
          </w:tcPr>
          <w:p w14:paraId="7914F706" w14:textId="0EBDF840" w:rsidR="0059504A" w:rsidRPr="002906C0" w:rsidRDefault="0059504A" w:rsidP="00D370F4">
            <w:pPr>
              <w:pStyle w:val="TableParagraph"/>
              <w:keepNext/>
              <w:keepLines/>
              <w:spacing w:after="0"/>
              <w:rPr>
                <w:rFonts w:asciiTheme="minorHAnsi" w:hAnsiTheme="minorHAnsi" w:cstheme="minorHAnsi"/>
                <w:b/>
                <w:sz w:val="20"/>
                <w:szCs w:val="20"/>
              </w:rPr>
            </w:pPr>
            <w:r w:rsidRPr="002906C0">
              <w:rPr>
                <w:rFonts w:asciiTheme="minorHAnsi" w:hAnsiTheme="minorHAnsi" w:cstheme="minorHAnsi"/>
                <w:b/>
                <w:spacing w:val="-2"/>
                <w:sz w:val="20"/>
                <w:szCs w:val="20"/>
              </w:rPr>
              <w:t>Severe</w:t>
            </w:r>
          </w:p>
        </w:tc>
        <w:tc>
          <w:tcPr>
            <w:tcW w:w="1008" w:type="pct"/>
            <w:tcBorders>
              <w:top w:val="single" w:sz="4" w:space="0" w:color="auto"/>
              <w:bottom w:val="single" w:sz="4" w:space="0" w:color="000000"/>
            </w:tcBorders>
            <w:shd w:val="clear" w:color="auto" w:fill="auto"/>
          </w:tcPr>
          <w:p w14:paraId="1B2156EC" w14:textId="77777777" w:rsidR="0059504A" w:rsidRPr="002906C0" w:rsidRDefault="0059504A" w:rsidP="00D370F4">
            <w:pPr>
              <w:pStyle w:val="TableParagraph"/>
              <w:keepNext/>
              <w:keepLines/>
              <w:spacing w:after="0"/>
              <w:rPr>
                <w:rFonts w:asciiTheme="minorHAnsi" w:hAnsiTheme="minorHAnsi" w:cstheme="minorHAnsi"/>
                <w:b/>
                <w:spacing w:val="-3"/>
                <w:sz w:val="20"/>
                <w:szCs w:val="20"/>
              </w:rPr>
            </w:pPr>
            <w:r w:rsidRPr="002906C0">
              <w:rPr>
                <w:rFonts w:asciiTheme="minorHAnsi" w:hAnsiTheme="minorHAnsi" w:cstheme="minorHAnsi"/>
                <w:b/>
                <w:spacing w:val="-2"/>
                <w:sz w:val="20"/>
                <w:szCs w:val="20"/>
              </w:rPr>
              <w:t>Severe</w:t>
            </w:r>
            <w:r w:rsidRPr="002906C0">
              <w:rPr>
                <w:rFonts w:asciiTheme="minorHAnsi" w:hAnsiTheme="minorHAnsi" w:cstheme="minorHAnsi"/>
                <w:b/>
                <w:spacing w:val="-3"/>
                <w:sz w:val="20"/>
                <w:szCs w:val="20"/>
              </w:rPr>
              <w:t xml:space="preserve"> </w:t>
            </w:r>
          </w:p>
          <w:p w14:paraId="7914F708" w14:textId="7848C7AE" w:rsidR="0059504A" w:rsidRPr="002906C0" w:rsidRDefault="0059504A" w:rsidP="00D370F4">
            <w:pPr>
              <w:pStyle w:val="TableParagraph"/>
              <w:keepNext/>
              <w:keepLines/>
              <w:spacing w:after="0"/>
              <w:rPr>
                <w:rFonts w:asciiTheme="minorHAnsi" w:hAnsiTheme="minorHAnsi" w:cstheme="minorHAnsi"/>
                <w:b/>
                <w:sz w:val="20"/>
                <w:szCs w:val="20"/>
              </w:rPr>
            </w:pPr>
            <w:r w:rsidRPr="002906C0">
              <w:rPr>
                <w:rFonts w:asciiTheme="minorHAnsi" w:hAnsiTheme="minorHAnsi" w:cstheme="minorHAnsi"/>
                <w:b/>
                <w:spacing w:val="-2"/>
                <w:sz w:val="20"/>
                <w:szCs w:val="20"/>
              </w:rPr>
              <w:t>standard</w:t>
            </w:r>
          </w:p>
        </w:tc>
        <w:tc>
          <w:tcPr>
            <w:tcW w:w="1008" w:type="pct"/>
            <w:tcBorders>
              <w:top w:val="single" w:sz="4" w:space="0" w:color="auto"/>
              <w:bottom w:val="single" w:sz="4" w:space="0" w:color="000000"/>
            </w:tcBorders>
            <w:shd w:val="clear" w:color="auto" w:fill="auto"/>
          </w:tcPr>
          <w:p w14:paraId="355372E8" w14:textId="77777777" w:rsidR="0059504A" w:rsidRPr="002906C0" w:rsidRDefault="0059504A" w:rsidP="00D370F4">
            <w:pPr>
              <w:pStyle w:val="TableParagraph"/>
              <w:keepNext/>
              <w:keepLines/>
              <w:spacing w:after="0"/>
              <w:rPr>
                <w:rFonts w:asciiTheme="minorHAnsi" w:hAnsiTheme="minorHAnsi" w:cstheme="minorHAnsi"/>
                <w:b/>
                <w:spacing w:val="-3"/>
                <w:sz w:val="20"/>
                <w:szCs w:val="20"/>
              </w:rPr>
            </w:pPr>
            <w:r w:rsidRPr="002906C0">
              <w:rPr>
                <w:rFonts w:asciiTheme="minorHAnsi" w:hAnsiTheme="minorHAnsi" w:cstheme="minorHAnsi"/>
                <w:b/>
                <w:spacing w:val="-2"/>
                <w:sz w:val="20"/>
                <w:szCs w:val="20"/>
              </w:rPr>
              <w:t>Severe</w:t>
            </w:r>
            <w:r w:rsidRPr="002906C0">
              <w:rPr>
                <w:rFonts w:asciiTheme="minorHAnsi" w:hAnsiTheme="minorHAnsi" w:cstheme="minorHAnsi"/>
                <w:b/>
                <w:spacing w:val="-3"/>
                <w:sz w:val="20"/>
                <w:szCs w:val="20"/>
              </w:rPr>
              <w:t xml:space="preserve"> </w:t>
            </w:r>
          </w:p>
          <w:p w14:paraId="7914F709" w14:textId="6910672F" w:rsidR="0059504A" w:rsidRPr="002906C0" w:rsidRDefault="0059504A" w:rsidP="00D370F4">
            <w:pPr>
              <w:pStyle w:val="TableParagraph"/>
              <w:keepNext/>
              <w:keepLines/>
              <w:spacing w:after="0"/>
              <w:rPr>
                <w:rFonts w:asciiTheme="minorHAnsi" w:hAnsiTheme="minorHAnsi" w:cstheme="minorHAnsi"/>
                <w:b/>
                <w:sz w:val="20"/>
                <w:szCs w:val="20"/>
              </w:rPr>
            </w:pPr>
            <w:r w:rsidRPr="002906C0">
              <w:rPr>
                <w:rFonts w:asciiTheme="minorHAnsi" w:hAnsiTheme="minorHAnsi" w:cstheme="minorHAnsi"/>
                <w:b/>
                <w:spacing w:val="-2"/>
                <w:sz w:val="20"/>
                <w:szCs w:val="20"/>
              </w:rPr>
              <w:t>complex</w:t>
            </w:r>
          </w:p>
        </w:tc>
      </w:tr>
      <w:tr w:rsidR="0059504A" w:rsidRPr="006E3658" w14:paraId="7914F716" w14:textId="77777777" w:rsidTr="0059504A">
        <w:trPr>
          <w:trHeight w:val="288"/>
          <w:jc w:val="center"/>
        </w:trPr>
        <w:tc>
          <w:tcPr>
            <w:tcW w:w="1104" w:type="pct"/>
            <w:tcBorders>
              <w:top w:val="single" w:sz="4" w:space="0" w:color="000000"/>
            </w:tcBorders>
          </w:tcPr>
          <w:p w14:paraId="7914F70E" w14:textId="77777777" w:rsidR="0059504A" w:rsidRPr="002906C0" w:rsidRDefault="0059504A" w:rsidP="00D370F4">
            <w:pPr>
              <w:pStyle w:val="TableParagraph"/>
              <w:keepNext/>
              <w:keepLines/>
              <w:spacing w:after="0"/>
              <w:jc w:val="left"/>
              <w:rPr>
                <w:rFonts w:asciiTheme="minorHAnsi" w:hAnsiTheme="minorHAnsi" w:cstheme="minorHAnsi"/>
                <w:sz w:val="20"/>
                <w:szCs w:val="20"/>
              </w:rPr>
            </w:pPr>
            <w:r w:rsidRPr="002906C0">
              <w:rPr>
                <w:rFonts w:asciiTheme="minorHAnsi" w:hAnsiTheme="minorHAnsi" w:cstheme="minorHAnsi"/>
                <w:spacing w:val="-5"/>
                <w:sz w:val="20"/>
                <w:szCs w:val="20"/>
              </w:rPr>
              <w:t>NSW</w:t>
            </w:r>
          </w:p>
        </w:tc>
        <w:tc>
          <w:tcPr>
            <w:tcW w:w="939" w:type="pct"/>
            <w:tcBorders>
              <w:top w:val="single" w:sz="4" w:space="0" w:color="000000"/>
            </w:tcBorders>
            <w:vAlign w:val="center"/>
          </w:tcPr>
          <w:p w14:paraId="7914F70F" w14:textId="46CC6046"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98,880</w:t>
            </w:r>
          </w:p>
        </w:tc>
        <w:tc>
          <w:tcPr>
            <w:tcW w:w="941" w:type="pct"/>
            <w:tcBorders>
              <w:top w:val="single" w:sz="4" w:space="0" w:color="000000"/>
            </w:tcBorders>
            <w:vAlign w:val="center"/>
          </w:tcPr>
          <w:p w14:paraId="7914F710" w14:textId="6315D521"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106,950</w:t>
            </w:r>
          </w:p>
        </w:tc>
        <w:tc>
          <w:tcPr>
            <w:tcW w:w="1008" w:type="pct"/>
            <w:tcBorders>
              <w:top w:val="single" w:sz="4" w:space="0" w:color="000000"/>
            </w:tcBorders>
            <w:vAlign w:val="center"/>
          </w:tcPr>
          <w:p w14:paraId="7914F712" w14:textId="0F9C5E5F"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59,370</w:t>
            </w:r>
          </w:p>
        </w:tc>
        <w:tc>
          <w:tcPr>
            <w:tcW w:w="1008" w:type="pct"/>
            <w:tcBorders>
              <w:top w:val="single" w:sz="4" w:space="0" w:color="000000"/>
            </w:tcBorders>
            <w:vAlign w:val="center"/>
          </w:tcPr>
          <w:p w14:paraId="7914F713" w14:textId="49E06E3A"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47,580</w:t>
            </w:r>
          </w:p>
        </w:tc>
      </w:tr>
      <w:tr w:rsidR="0059504A" w:rsidRPr="006E3658" w14:paraId="7914F720" w14:textId="77777777" w:rsidTr="0059504A">
        <w:trPr>
          <w:trHeight w:val="219"/>
          <w:jc w:val="center"/>
        </w:trPr>
        <w:tc>
          <w:tcPr>
            <w:tcW w:w="1104" w:type="pct"/>
          </w:tcPr>
          <w:p w14:paraId="7914F718" w14:textId="77777777" w:rsidR="0059504A" w:rsidRPr="002906C0" w:rsidRDefault="0059504A" w:rsidP="00D370F4">
            <w:pPr>
              <w:pStyle w:val="TableParagraph"/>
              <w:keepNext/>
              <w:keepLines/>
              <w:spacing w:after="0"/>
              <w:jc w:val="left"/>
              <w:rPr>
                <w:rFonts w:asciiTheme="minorHAnsi" w:hAnsiTheme="minorHAnsi" w:cstheme="minorHAnsi"/>
                <w:sz w:val="20"/>
                <w:szCs w:val="20"/>
              </w:rPr>
            </w:pPr>
            <w:r w:rsidRPr="002906C0">
              <w:rPr>
                <w:rFonts w:asciiTheme="minorHAnsi" w:hAnsiTheme="minorHAnsi" w:cstheme="minorHAnsi"/>
                <w:spacing w:val="-5"/>
                <w:sz w:val="20"/>
                <w:szCs w:val="20"/>
              </w:rPr>
              <w:t>Vic</w:t>
            </w:r>
          </w:p>
        </w:tc>
        <w:tc>
          <w:tcPr>
            <w:tcW w:w="939" w:type="pct"/>
            <w:vAlign w:val="center"/>
          </w:tcPr>
          <w:p w14:paraId="7914F719" w14:textId="03519E0D"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80,970</w:t>
            </w:r>
          </w:p>
        </w:tc>
        <w:tc>
          <w:tcPr>
            <w:tcW w:w="941" w:type="pct"/>
            <w:vAlign w:val="center"/>
          </w:tcPr>
          <w:p w14:paraId="7914F71A" w14:textId="6A641019"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84,860</w:t>
            </w:r>
          </w:p>
        </w:tc>
        <w:tc>
          <w:tcPr>
            <w:tcW w:w="1008" w:type="pct"/>
            <w:vAlign w:val="center"/>
          </w:tcPr>
          <w:p w14:paraId="7914F71C" w14:textId="694CF7EB"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47,140</w:t>
            </w:r>
          </w:p>
        </w:tc>
        <w:tc>
          <w:tcPr>
            <w:tcW w:w="1008" w:type="pct"/>
            <w:vAlign w:val="center"/>
          </w:tcPr>
          <w:p w14:paraId="7914F71D" w14:textId="68C86F0B"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37,720</w:t>
            </w:r>
          </w:p>
        </w:tc>
      </w:tr>
      <w:tr w:rsidR="0059504A" w:rsidRPr="006E3658" w14:paraId="7914F72A" w14:textId="77777777" w:rsidTr="0059504A">
        <w:trPr>
          <w:trHeight w:val="219"/>
          <w:jc w:val="center"/>
        </w:trPr>
        <w:tc>
          <w:tcPr>
            <w:tcW w:w="1104" w:type="pct"/>
          </w:tcPr>
          <w:p w14:paraId="7914F722" w14:textId="77777777" w:rsidR="0059504A" w:rsidRPr="002906C0" w:rsidRDefault="0059504A" w:rsidP="00D370F4">
            <w:pPr>
              <w:pStyle w:val="TableParagraph"/>
              <w:keepNext/>
              <w:keepLines/>
              <w:spacing w:after="0"/>
              <w:jc w:val="left"/>
              <w:rPr>
                <w:rFonts w:asciiTheme="minorHAnsi" w:hAnsiTheme="minorHAnsi" w:cstheme="minorHAnsi"/>
                <w:sz w:val="20"/>
                <w:szCs w:val="20"/>
              </w:rPr>
            </w:pPr>
            <w:r w:rsidRPr="002906C0">
              <w:rPr>
                <w:rFonts w:asciiTheme="minorHAnsi" w:hAnsiTheme="minorHAnsi" w:cstheme="minorHAnsi"/>
                <w:spacing w:val="-5"/>
                <w:sz w:val="20"/>
                <w:szCs w:val="20"/>
              </w:rPr>
              <w:t>Qld</w:t>
            </w:r>
          </w:p>
        </w:tc>
        <w:tc>
          <w:tcPr>
            <w:tcW w:w="939" w:type="pct"/>
            <w:vAlign w:val="center"/>
          </w:tcPr>
          <w:p w14:paraId="7914F723" w14:textId="5C4700DF"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64,050</w:t>
            </w:r>
          </w:p>
        </w:tc>
        <w:tc>
          <w:tcPr>
            <w:tcW w:w="941" w:type="pct"/>
            <w:vAlign w:val="center"/>
          </w:tcPr>
          <w:p w14:paraId="7914F724" w14:textId="43FBFFCC"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69,500</w:t>
            </w:r>
          </w:p>
        </w:tc>
        <w:tc>
          <w:tcPr>
            <w:tcW w:w="1008" w:type="pct"/>
            <w:vAlign w:val="center"/>
          </w:tcPr>
          <w:p w14:paraId="7914F726" w14:textId="298E4B88"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38,490</w:t>
            </w:r>
          </w:p>
        </w:tc>
        <w:tc>
          <w:tcPr>
            <w:tcW w:w="1008" w:type="pct"/>
            <w:vAlign w:val="center"/>
          </w:tcPr>
          <w:p w14:paraId="7914F727" w14:textId="071C9EE9"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31,000</w:t>
            </w:r>
          </w:p>
        </w:tc>
      </w:tr>
      <w:tr w:rsidR="0059504A" w:rsidRPr="006E3658" w14:paraId="4C3855D6" w14:textId="77777777" w:rsidTr="0059504A">
        <w:trPr>
          <w:trHeight w:val="219"/>
          <w:jc w:val="center"/>
        </w:trPr>
        <w:tc>
          <w:tcPr>
            <w:tcW w:w="1104" w:type="pct"/>
          </w:tcPr>
          <w:p w14:paraId="229BE7E1" w14:textId="49DF98BD" w:rsidR="0059504A" w:rsidRPr="002906C0" w:rsidRDefault="0059504A" w:rsidP="00D370F4">
            <w:pPr>
              <w:pStyle w:val="TableParagraph"/>
              <w:keepNext/>
              <w:keepLines/>
              <w:spacing w:after="0"/>
              <w:jc w:val="left"/>
              <w:rPr>
                <w:rFonts w:asciiTheme="minorHAnsi" w:hAnsiTheme="minorHAnsi" w:cstheme="minorHAnsi"/>
                <w:spacing w:val="-5"/>
                <w:sz w:val="20"/>
                <w:szCs w:val="20"/>
              </w:rPr>
            </w:pPr>
            <w:r w:rsidRPr="002906C0">
              <w:rPr>
                <w:rFonts w:asciiTheme="minorHAnsi" w:hAnsiTheme="minorHAnsi" w:cstheme="minorHAnsi"/>
                <w:spacing w:val="-5"/>
                <w:sz w:val="20"/>
                <w:szCs w:val="20"/>
              </w:rPr>
              <w:t>WA</w:t>
            </w:r>
          </w:p>
        </w:tc>
        <w:tc>
          <w:tcPr>
            <w:tcW w:w="939" w:type="pct"/>
            <w:vAlign w:val="center"/>
          </w:tcPr>
          <w:p w14:paraId="521B5EFB" w14:textId="38F2A3EF" w:rsidR="0059504A" w:rsidRPr="002906C0" w:rsidRDefault="0059504A" w:rsidP="00D370F4">
            <w:pPr>
              <w:pStyle w:val="TableParagraph"/>
              <w:keepNext/>
              <w:keepLines/>
              <w:spacing w:after="0"/>
              <w:rPr>
                <w:rFonts w:asciiTheme="minorHAnsi" w:hAnsiTheme="minorHAnsi" w:cstheme="minorHAnsi"/>
                <w:spacing w:val="-2"/>
                <w:sz w:val="20"/>
                <w:szCs w:val="20"/>
              </w:rPr>
            </w:pPr>
            <w:r w:rsidRPr="002906C0">
              <w:rPr>
                <w:rFonts w:asciiTheme="minorHAnsi" w:hAnsiTheme="minorHAnsi" w:cstheme="minorHAnsi"/>
                <w:color w:val="000000"/>
                <w:sz w:val="20"/>
                <w:szCs w:val="20"/>
              </w:rPr>
              <w:t>31,950</w:t>
            </w:r>
          </w:p>
        </w:tc>
        <w:tc>
          <w:tcPr>
            <w:tcW w:w="941" w:type="pct"/>
            <w:vAlign w:val="center"/>
          </w:tcPr>
          <w:p w14:paraId="7F179E85" w14:textId="17CC5F67" w:rsidR="0059504A" w:rsidRPr="002906C0" w:rsidRDefault="0059504A" w:rsidP="00D370F4">
            <w:pPr>
              <w:pStyle w:val="TableParagraph"/>
              <w:keepNext/>
              <w:keepLines/>
              <w:spacing w:after="0"/>
              <w:rPr>
                <w:rFonts w:asciiTheme="minorHAnsi" w:hAnsiTheme="minorHAnsi" w:cstheme="minorHAnsi"/>
                <w:spacing w:val="-2"/>
                <w:sz w:val="20"/>
                <w:szCs w:val="20"/>
              </w:rPr>
            </w:pPr>
            <w:r w:rsidRPr="002906C0">
              <w:rPr>
                <w:rFonts w:asciiTheme="minorHAnsi" w:hAnsiTheme="minorHAnsi" w:cstheme="minorHAnsi"/>
                <w:color w:val="000000"/>
                <w:sz w:val="20"/>
                <w:szCs w:val="20"/>
              </w:rPr>
              <w:t>34,900</w:t>
            </w:r>
          </w:p>
        </w:tc>
        <w:tc>
          <w:tcPr>
            <w:tcW w:w="1008" w:type="pct"/>
            <w:vAlign w:val="center"/>
          </w:tcPr>
          <w:p w14:paraId="71468A8C" w14:textId="2288C69D" w:rsidR="0059504A" w:rsidRPr="002906C0" w:rsidRDefault="0059504A" w:rsidP="00D370F4">
            <w:pPr>
              <w:pStyle w:val="TableParagraph"/>
              <w:keepNext/>
              <w:keepLines/>
              <w:spacing w:after="0"/>
              <w:rPr>
                <w:rFonts w:asciiTheme="minorHAnsi" w:hAnsiTheme="minorHAnsi" w:cstheme="minorHAnsi"/>
                <w:spacing w:val="-2"/>
                <w:sz w:val="20"/>
                <w:szCs w:val="20"/>
              </w:rPr>
            </w:pPr>
            <w:r w:rsidRPr="002906C0">
              <w:rPr>
                <w:rFonts w:asciiTheme="minorHAnsi" w:hAnsiTheme="minorHAnsi" w:cstheme="minorHAnsi"/>
                <w:color w:val="000000"/>
                <w:sz w:val="20"/>
                <w:szCs w:val="20"/>
              </w:rPr>
              <w:t>19,350</w:t>
            </w:r>
          </w:p>
        </w:tc>
        <w:tc>
          <w:tcPr>
            <w:tcW w:w="1008" w:type="pct"/>
            <w:vAlign w:val="center"/>
          </w:tcPr>
          <w:p w14:paraId="3A3E0084" w14:textId="29547CD1" w:rsidR="0059504A" w:rsidRPr="002906C0" w:rsidRDefault="0059504A" w:rsidP="00D370F4">
            <w:pPr>
              <w:pStyle w:val="TableParagraph"/>
              <w:keepNext/>
              <w:keepLines/>
              <w:spacing w:after="0"/>
              <w:rPr>
                <w:rFonts w:asciiTheme="minorHAnsi" w:hAnsiTheme="minorHAnsi" w:cstheme="minorHAnsi"/>
                <w:spacing w:val="-2"/>
                <w:sz w:val="20"/>
                <w:szCs w:val="20"/>
              </w:rPr>
            </w:pPr>
            <w:r w:rsidRPr="002906C0">
              <w:rPr>
                <w:rFonts w:asciiTheme="minorHAnsi" w:hAnsiTheme="minorHAnsi" w:cstheme="minorHAnsi"/>
                <w:color w:val="000000"/>
                <w:sz w:val="20"/>
                <w:szCs w:val="20"/>
              </w:rPr>
              <w:t>15,550</w:t>
            </w:r>
          </w:p>
        </w:tc>
      </w:tr>
      <w:tr w:rsidR="0059504A" w:rsidRPr="006E3658" w14:paraId="7914F734" w14:textId="77777777" w:rsidTr="0059504A">
        <w:trPr>
          <w:trHeight w:val="219"/>
          <w:jc w:val="center"/>
        </w:trPr>
        <w:tc>
          <w:tcPr>
            <w:tcW w:w="1104" w:type="pct"/>
          </w:tcPr>
          <w:p w14:paraId="7914F72C" w14:textId="77777777" w:rsidR="0059504A" w:rsidRPr="002906C0" w:rsidRDefault="0059504A" w:rsidP="00D370F4">
            <w:pPr>
              <w:pStyle w:val="TableParagraph"/>
              <w:keepNext/>
              <w:keepLines/>
              <w:spacing w:after="0"/>
              <w:jc w:val="left"/>
              <w:rPr>
                <w:rFonts w:asciiTheme="minorHAnsi" w:hAnsiTheme="minorHAnsi" w:cstheme="minorHAnsi"/>
                <w:sz w:val="20"/>
                <w:szCs w:val="20"/>
              </w:rPr>
            </w:pPr>
            <w:r w:rsidRPr="002906C0">
              <w:rPr>
                <w:rFonts w:asciiTheme="minorHAnsi" w:hAnsiTheme="minorHAnsi" w:cstheme="minorHAnsi"/>
                <w:spacing w:val="-5"/>
                <w:sz w:val="20"/>
                <w:szCs w:val="20"/>
              </w:rPr>
              <w:t>SA</w:t>
            </w:r>
          </w:p>
        </w:tc>
        <w:tc>
          <w:tcPr>
            <w:tcW w:w="939" w:type="pct"/>
            <w:vAlign w:val="center"/>
          </w:tcPr>
          <w:p w14:paraId="7914F72D" w14:textId="2C533823"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19,880</w:t>
            </w:r>
          </w:p>
        </w:tc>
        <w:tc>
          <w:tcPr>
            <w:tcW w:w="941" w:type="pct"/>
            <w:vAlign w:val="center"/>
          </w:tcPr>
          <w:p w14:paraId="7914F72E" w14:textId="14F8C943"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21,260</w:t>
            </w:r>
          </w:p>
        </w:tc>
        <w:tc>
          <w:tcPr>
            <w:tcW w:w="1008" w:type="pct"/>
            <w:vAlign w:val="center"/>
          </w:tcPr>
          <w:p w14:paraId="7914F730" w14:textId="5B575B77"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11,790</w:t>
            </w:r>
          </w:p>
        </w:tc>
        <w:tc>
          <w:tcPr>
            <w:tcW w:w="1008" w:type="pct"/>
            <w:vAlign w:val="center"/>
          </w:tcPr>
          <w:p w14:paraId="7914F731" w14:textId="20F127D0"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9,470</w:t>
            </w:r>
          </w:p>
        </w:tc>
      </w:tr>
      <w:tr w:rsidR="0059504A" w:rsidRPr="006E3658" w14:paraId="7914F748" w14:textId="77777777" w:rsidTr="0059504A">
        <w:trPr>
          <w:trHeight w:val="219"/>
          <w:jc w:val="center"/>
        </w:trPr>
        <w:tc>
          <w:tcPr>
            <w:tcW w:w="1104" w:type="pct"/>
          </w:tcPr>
          <w:p w14:paraId="7914F740" w14:textId="77777777" w:rsidR="0059504A" w:rsidRPr="002906C0" w:rsidRDefault="0059504A" w:rsidP="00D370F4">
            <w:pPr>
              <w:pStyle w:val="TableParagraph"/>
              <w:keepNext/>
              <w:keepLines/>
              <w:spacing w:after="0"/>
              <w:jc w:val="left"/>
              <w:rPr>
                <w:rFonts w:asciiTheme="minorHAnsi" w:hAnsiTheme="minorHAnsi" w:cstheme="minorHAnsi"/>
                <w:sz w:val="20"/>
                <w:szCs w:val="20"/>
              </w:rPr>
            </w:pPr>
            <w:r w:rsidRPr="002906C0">
              <w:rPr>
                <w:rFonts w:asciiTheme="minorHAnsi" w:hAnsiTheme="minorHAnsi" w:cstheme="minorHAnsi"/>
                <w:spacing w:val="-5"/>
                <w:sz w:val="20"/>
                <w:szCs w:val="20"/>
              </w:rPr>
              <w:t>Tas</w:t>
            </w:r>
          </w:p>
        </w:tc>
        <w:tc>
          <w:tcPr>
            <w:tcW w:w="939" w:type="pct"/>
            <w:vAlign w:val="center"/>
          </w:tcPr>
          <w:p w14:paraId="7914F741" w14:textId="22CEED79"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6,050</w:t>
            </w:r>
          </w:p>
        </w:tc>
        <w:tc>
          <w:tcPr>
            <w:tcW w:w="941" w:type="pct"/>
            <w:vAlign w:val="center"/>
          </w:tcPr>
          <w:p w14:paraId="7914F742" w14:textId="6E4011B2"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6,770</w:t>
            </w:r>
          </w:p>
        </w:tc>
        <w:tc>
          <w:tcPr>
            <w:tcW w:w="1008" w:type="pct"/>
            <w:vAlign w:val="center"/>
          </w:tcPr>
          <w:p w14:paraId="7914F744" w14:textId="7F9C57E2"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3,750</w:t>
            </w:r>
          </w:p>
        </w:tc>
        <w:tc>
          <w:tcPr>
            <w:tcW w:w="1008" w:type="pct"/>
            <w:vAlign w:val="center"/>
          </w:tcPr>
          <w:p w14:paraId="7914F745" w14:textId="784AA8DB"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3,020</w:t>
            </w:r>
          </w:p>
        </w:tc>
      </w:tr>
      <w:tr w:rsidR="0059504A" w:rsidRPr="006E3658" w14:paraId="715CC98A" w14:textId="77777777" w:rsidTr="0059504A">
        <w:trPr>
          <w:trHeight w:val="262"/>
          <w:jc w:val="center"/>
        </w:trPr>
        <w:tc>
          <w:tcPr>
            <w:tcW w:w="1104" w:type="pct"/>
          </w:tcPr>
          <w:p w14:paraId="09245234" w14:textId="77777777" w:rsidR="0059504A" w:rsidRPr="002906C0" w:rsidRDefault="0059504A" w:rsidP="00D370F4">
            <w:pPr>
              <w:pStyle w:val="TableParagraph"/>
              <w:keepNext/>
              <w:keepLines/>
              <w:spacing w:after="0"/>
              <w:jc w:val="left"/>
              <w:rPr>
                <w:rFonts w:asciiTheme="minorHAnsi" w:hAnsiTheme="minorHAnsi" w:cstheme="minorHAnsi"/>
                <w:sz w:val="20"/>
                <w:szCs w:val="20"/>
              </w:rPr>
            </w:pPr>
            <w:r w:rsidRPr="002906C0">
              <w:rPr>
                <w:rFonts w:asciiTheme="minorHAnsi" w:hAnsiTheme="minorHAnsi" w:cstheme="minorHAnsi"/>
                <w:spacing w:val="-5"/>
                <w:sz w:val="20"/>
                <w:szCs w:val="20"/>
              </w:rPr>
              <w:t>ACT</w:t>
            </w:r>
          </w:p>
        </w:tc>
        <w:tc>
          <w:tcPr>
            <w:tcW w:w="939" w:type="pct"/>
            <w:vAlign w:val="center"/>
          </w:tcPr>
          <w:p w14:paraId="517240B9" w14:textId="75C1A599"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5,560</w:t>
            </w:r>
          </w:p>
        </w:tc>
        <w:tc>
          <w:tcPr>
            <w:tcW w:w="941" w:type="pct"/>
            <w:vAlign w:val="center"/>
          </w:tcPr>
          <w:p w14:paraId="2729DD03" w14:textId="68952469"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5,830</w:t>
            </w:r>
          </w:p>
        </w:tc>
        <w:tc>
          <w:tcPr>
            <w:tcW w:w="1008" w:type="pct"/>
            <w:vAlign w:val="center"/>
          </w:tcPr>
          <w:p w14:paraId="730420C0" w14:textId="2CC36A52"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3,240</w:t>
            </w:r>
          </w:p>
        </w:tc>
        <w:tc>
          <w:tcPr>
            <w:tcW w:w="1008" w:type="pct"/>
            <w:vAlign w:val="center"/>
          </w:tcPr>
          <w:p w14:paraId="006965CF" w14:textId="2C8B214B"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2,590</w:t>
            </w:r>
          </w:p>
        </w:tc>
      </w:tr>
      <w:tr w:rsidR="0059504A" w:rsidRPr="006E3658" w14:paraId="7914F752" w14:textId="77777777" w:rsidTr="0059504A">
        <w:trPr>
          <w:trHeight w:val="219"/>
          <w:jc w:val="center"/>
        </w:trPr>
        <w:tc>
          <w:tcPr>
            <w:tcW w:w="1104" w:type="pct"/>
          </w:tcPr>
          <w:p w14:paraId="7914F74A" w14:textId="77777777" w:rsidR="0059504A" w:rsidRPr="002906C0" w:rsidRDefault="0059504A" w:rsidP="00D370F4">
            <w:pPr>
              <w:pStyle w:val="TableParagraph"/>
              <w:keepNext/>
              <w:keepLines/>
              <w:spacing w:after="0"/>
              <w:jc w:val="left"/>
              <w:rPr>
                <w:rFonts w:asciiTheme="minorHAnsi" w:hAnsiTheme="minorHAnsi" w:cstheme="minorHAnsi"/>
                <w:sz w:val="20"/>
                <w:szCs w:val="20"/>
              </w:rPr>
            </w:pPr>
            <w:r w:rsidRPr="002906C0">
              <w:rPr>
                <w:rFonts w:asciiTheme="minorHAnsi" w:hAnsiTheme="minorHAnsi" w:cstheme="minorHAnsi"/>
                <w:spacing w:val="-5"/>
                <w:sz w:val="20"/>
                <w:szCs w:val="20"/>
              </w:rPr>
              <w:t>NT</w:t>
            </w:r>
          </w:p>
        </w:tc>
        <w:tc>
          <w:tcPr>
            <w:tcW w:w="939" w:type="pct"/>
            <w:vAlign w:val="center"/>
          </w:tcPr>
          <w:p w14:paraId="7914F74B" w14:textId="4F7042BD"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4,160</w:t>
            </w:r>
          </w:p>
        </w:tc>
        <w:tc>
          <w:tcPr>
            <w:tcW w:w="941" w:type="pct"/>
            <w:vAlign w:val="center"/>
          </w:tcPr>
          <w:p w14:paraId="7914F74C" w14:textId="497F41C7"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5,740</w:t>
            </w:r>
          </w:p>
        </w:tc>
        <w:tc>
          <w:tcPr>
            <w:tcW w:w="1008" w:type="pct"/>
            <w:vAlign w:val="center"/>
          </w:tcPr>
          <w:p w14:paraId="7914F74E" w14:textId="55EE4080"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3,190</w:t>
            </w:r>
          </w:p>
        </w:tc>
        <w:tc>
          <w:tcPr>
            <w:tcW w:w="1008" w:type="pct"/>
            <w:vAlign w:val="center"/>
          </w:tcPr>
          <w:p w14:paraId="7914F74F" w14:textId="545F81B9" w:rsidR="0059504A" w:rsidRPr="002906C0" w:rsidRDefault="0059504A" w:rsidP="00D370F4">
            <w:pPr>
              <w:pStyle w:val="TableParagraph"/>
              <w:keepNext/>
              <w:keepLines/>
              <w:spacing w:after="0"/>
              <w:rPr>
                <w:rFonts w:asciiTheme="minorHAnsi" w:hAnsiTheme="minorHAnsi" w:cstheme="minorHAnsi"/>
                <w:sz w:val="20"/>
                <w:szCs w:val="20"/>
              </w:rPr>
            </w:pPr>
            <w:r w:rsidRPr="002906C0">
              <w:rPr>
                <w:rFonts w:asciiTheme="minorHAnsi" w:hAnsiTheme="minorHAnsi" w:cstheme="minorHAnsi"/>
                <w:color w:val="000000"/>
                <w:sz w:val="20"/>
                <w:szCs w:val="20"/>
              </w:rPr>
              <w:t>2,550</w:t>
            </w:r>
          </w:p>
        </w:tc>
      </w:tr>
      <w:tr w:rsidR="0059504A" w:rsidRPr="006E3658" w14:paraId="5C12DC4E" w14:textId="77777777" w:rsidTr="0059504A">
        <w:trPr>
          <w:trHeight w:val="262"/>
          <w:jc w:val="center"/>
        </w:trPr>
        <w:tc>
          <w:tcPr>
            <w:tcW w:w="1104" w:type="pct"/>
            <w:tcBorders>
              <w:bottom w:val="single" w:sz="6" w:space="0" w:color="000000"/>
            </w:tcBorders>
          </w:tcPr>
          <w:p w14:paraId="30325A19" w14:textId="22F6787D" w:rsidR="0059504A" w:rsidRPr="002906C0" w:rsidRDefault="0059504A" w:rsidP="00D370F4">
            <w:pPr>
              <w:pStyle w:val="TableParagraph"/>
              <w:keepNext/>
              <w:keepLines/>
              <w:spacing w:after="0"/>
              <w:jc w:val="left"/>
              <w:rPr>
                <w:rFonts w:asciiTheme="minorHAnsi" w:hAnsiTheme="minorHAnsi" w:cstheme="minorHAnsi"/>
                <w:b/>
                <w:spacing w:val="-2"/>
                <w:sz w:val="20"/>
                <w:szCs w:val="20"/>
              </w:rPr>
            </w:pPr>
            <w:r w:rsidRPr="002906C0">
              <w:rPr>
                <w:rFonts w:asciiTheme="minorHAnsi" w:hAnsiTheme="minorHAnsi" w:cstheme="minorHAnsi"/>
                <w:b/>
                <w:spacing w:val="-2"/>
                <w:sz w:val="20"/>
                <w:szCs w:val="20"/>
              </w:rPr>
              <w:t>Total across states/territories</w:t>
            </w:r>
          </w:p>
        </w:tc>
        <w:tc>
          <w:tcPr>
            <w:tcW w:w="939" w:type="pct"/>
            <w:tcBorders>
              <w:bottom w:val="single" w:sz="6" w:space="0" w:color="000000"/>
            </w:tcBorders>
          </w:tcPr>
          <w:p w14:paraId="16B74874" w14:textId="64D2092F" w:rsidR="0059504A" w:rsidRPr="002906C0" w:rsidRDefault="0059504A" w:rsidP="00D370F4">
            <w:pPr>
              <w:pStyle w:val="TableParagraph"/>
              <w:keepNext/>
              <w:keepLines/>
              <w:spacing w:after="0"/>
              <w:rPr>
                <w:rFonts w:asciiTheme="minorHAnsi" w:hAnsiTheme="minorHAnsi" w:cstheme="minorHAnsi"/>
                <w:b/>
                <w:spacing w:val="-2"/>
                <w:sz w:val="20"/>
                <w:szCs w:val="20"/>
              </w:rPr>
            </w:pPr>
            <w:r w:rsidRPr="002906C0">
              <w:rPr>
                <w:rFonts w:asciiTheme="minorHAnsi" w:hAnsiTheme="minorHAnsi" w:cstheme="minorHAnsi"/>
                <w:b/>
                <w:spacing w:val="-2"/>
                <w:sz w:val="20"/>
                <w:szCs w:val="20"/>
              </w:rPr>
              <w:t>311,500</w:t>
            </w:r>
          </w:p>
        </w:tc>
        <w:tc>
          <w:tcPr>
            <w:tcW w:w="941" w:type="pct"/>
            <w:tcBorders>
              <w:bottom w:val="single" w:sz="6" w:space="0" w:color="000000"/>
            </w:tcBorders>
          </w:tcPr>
          <w:p w14:paraId="106335AD" w14:textId="0AFA17A9" w:rsidR="0059504A" w:rsidRPr="002906C0" w:rsidRDefault="0059504A" w:rsidP="00D370F4">
            <w:pPr>
              <w:pStyle w:val="TableParagraph"/>
              <w:keepNext/>
              <w:keepLines/>
              <w:spacing w:after="0"/>
              <w:rPr>
                <w:rFonts w:asciiTheme="minorHAnsi" w:hAnsiTheme="minorHAnsi" w:cstheme="minorHAnsi"/>
                <w:b/>
                <w:spacing w:val="-2"/>
                <w:sz w:val="20"/>
                <w:szCs w:val="20"/>
              </w:rPr>
            </w:pPr>
            <w:r w:rsidRPr="002906C0">
              <w:rPr>
                <w:rFonts w:asciiTheme="minorHAnsi" w:hAnsiTheme="minorHAnsi" w:cstheme="minorHAnsi"/>
                <w:b/>
                <w:spacing w:val="-2"/>
                <w:sz w:val="20"/>
                <w:szCs w:val="20"/>
              </w:rPr>
              <w:t>335,810</w:t>
            </w:r>
          </w:p>
        </w:tc>
        <w:tc>
          <w:tcPr>
            <w:tcW w:w="1008" w:type="pct"/>
            <w:tcBorders>
              <w:bottom w:val="single" w:sz="6" w:space="0" w:color="000000"/>
            </w:tcBorders>
          </w:tcPr>
          <w:p w14:paraId="5DF7BB84" w14:textId="77777777" w:rsidR="0059504A" w:rsidRPr="002906C0" w:rsidRDefault="0059504A" w:rsidP="00D370F4">
            <w:pPr>
              <w:pStyle w:val="TableParagraph"/>
              <w:keepNext/>
              <w:keepLines/>
              <w:spacing w:after="0"/>
              <w:rPr>
                <w:rFonts w:asciiTheme="minorHAnsi" w:hAnsiTheme="minorHAnsi" w:cstheme="minorHAnsi"/>
                <w:spacing w:val="-2"/>
                <w:sz w:val="20"/>
                <w:szCs w:val="20"/>
              </w:rPr>
            </w:pPr>
          </w:p>
        </w:tc>
        <w:tc>
          <w:tcPr>
            <w:tcW w:w="1008" w:type="pct"/>
            <w:tcBorders>
              <w:bottom w:val="single" w:sz="6" w:space="0" w:color="000000"/>
            </w:tcBorders>
          </w:tcPr>
          <w:p w14:paraId="03E1AA32" w14:textId="77777777" w:rsidR="0059504A" w:rsidRPr="002906C0" w:rsidRDefault="0059504A" w:rsidP="00D370F4">
            <w:pPr>
              <w:pStyle w:val="TableParagraph"/>
              <w:keepNext/>
              <w:keepLines/>
              <w:spacing w:after="0"/>
              <w:rPr>
                <w:rFonts w:asciiTheme="minorHAnsi" w:hAnsiTheme="minorHAnsi" w:cstheme="minorHAnsi"/>
                <w:spacing w:val="-2"/>
                <w:sz w:val="20"/>
                <w:szCs w:val="20"/>
              </w:rPr>
            </w:pPr>
          </w:p>
        </w:tc>
      </w:tr>
    </w:tbl>
    <w:p w14:paraId="54AA230C" w14:textId="25138BB6" w:rsidR="00C07BB6" w:rsidRPr="00F44BAD" w:rsidRDefault="00186AA4" w:rsidP="00D370F4">
      <w:pPr>
        <w:pStyle w:val="Tableandfigurenotes"/>
        <w:keepNext/>
        <w:keepLines/>
        <w:ind w:left="1276"/>
        <w:contextualSpacing/>
      </w:pPr>
      <w:r w:rsidRPr="006B5379">
        <w:rPr>
          <w:vertAlign w:val="superscript"/>
        </w:rPr>
        <w:t>1</w:t>
      </w:r>
      <w:r w:rsidR="00845F89" w:rsidRPr="003D0FCB">
        <w:t>The sum of the severe subgroups may not equal the</w:t>
      </w:r>
      <w:r w:rsidRPr="003D0FCB">
        <w:t xml:space="preserve"> total due to rounding</w:t>
      </w:r>
      <w:r w:rsidR="00C07BB6" w:rsidRPr="003D0FCB">
        <w:t>.</w:t>
      </w:r>
    </w:p>
    <w:p w14:paraId="3B5DDFBE" w14:textId="159D3417" w:rsidR="003278EA" w:rsidRPr="00F4759D" w:rsidRDefault="00C07BB6" w:rsidP="00F4759D">
      <w:pPr>
        <w:pStyle w:val="Tableandfigurenotes"/>
        <w:keepNext/>
        <w:keepLines/>
        <w:ind w:left="1276" w:right="1092"/>
        <w:contextualSpacing/>
        <w:rPr>
          <w:i w:val="0"/>
        </w:rPr>
      </w:pPr>
      <w:r w:rsidRPr="009A2DB7">
        <w:rPr>
          <w:vertAlign w:val="superscript"/>
        </w:rPr>
        <w:t xml:space="preserve">2 </w:t>
      </w:r>
      <w:r w:rsidR="009A2DB7">
        <w:t>T</w:t>
      </w:r>
      <w:r w:rsidRPr="003D0FCB">
        <w:t xml:space="preserve">he total across states may not equal the total </w:t>
      </w:r>
      <w:r w:rsidR="00866646" w:rsidRPr="003D0FCB">
        <w:t>for Australia</w:t>
      </w:r>
      <w:r w:rsidR="00086B50" w:rsidRPr="003D0FCB">
        <w:t xml:space="preserve"> </w:t>
      </w:r>
      <w:r w:rsidR="00866646" w:rsidRPr="003D0FCB">
        <w:t>as</w:t>
      </w:r>
      <w:r w:rsidRPr="003D0FCB">
        <w:t xml:space="preserve"> it excludes people living in “Other territories”.</w:t>
      </w:r>
      <w:r w:rsidRPr="00AC1956">
        <w:t xml:space="preserve"> </w:t>
      </w:r>
      <w:r w:rsidR="00615DC1">
        <w:rPr>
          <w:i w:val="0"/>
        </w:rPr>
        <w:br w:type="page"/>
      </w:r>
      <w:bookmarkStart w:id="111" w:name="Number_of_NDIS_participants_with_a_psych"/>
      <w:bookmarkStart w:id="112" w:name="_bookmark19"/>
      <w:bookmarkEnd w:id="111"/>
      <w:bookmarkEnd w:id="112"/>
    </w:p>
    <w:p w14:paraId="33832E29" w14:textId="4A7470E3" w:rsidR="00F95D35" w:rsidRPr="00F95D35" w:rsidRDefault="0024264F" w:rsidP="00306D47">
      <w:pPr>
        <w:pStyle w:val="Heading2numbered"/>
        <w:ind w:left="431"/>
      </w:pPr>
      <w:bookmarkStart w:id="113" w:name="_Toc169858015"/>
      <w:bookmarkStart w:id="114" w:name="_Toc174707709"/>
      <w:bookmarkStart w:id="115" w:name="_Toc174708042"/>
      <w:r w:rsidRPr="00C173A9">
        <w:lastRenderedPageBreak/>
        <w:t>Estimate</w:t>
      </w:r>
      <w:r w:rsidR="00EA3160">
        <w:t>d</w:t>
      </w:r>
      <w:r w:rsidRPr="00C173A9">
        <w:t xml:space="preserve"> volume of activity </w:t>
      </w:r>
      <w:r w:rsidR="00865F58">
        <w:t>needed</w:t>
      </w:r>
      <w:bookmarkEnd w:id="113"/>
      <w:bookmarkEnd w:id="114"/>
      <w:bookmarkEnd w:id="115"/>
      <w:r w:rsidR="00865F58">
        <w:t xml:space="preserve"> </w:t>
      </w:r>
    </w:p>
    <w:p w14:paraId="7914F88C" w14:textId="388848F9" w:rsidR="00E811DF" w:rsidRPr="00AF0DF9" w:rsidRDefault="00D509CC" w:rsidP="00AF0DF9">
      <w:pPr>
        <w:autoSpaceDE/>
        <w:autoSpaceDN/>
        <w:textAlignment w:val="baseline"/>
        <w:rPr>
          <w:lang w:val="en-AU"/>
        </w:rPr>
      </w:pPr>
      <w:r>
        <w:rPr>
          <w:noProof/>
          <w:lang w:val="en-AU"/>
        </w:rPr>
        <w:drawing>
          <wp:anchor distT="0" distB="0" distL="114300" distR="114300" simplePos="0" relativeHeight="251658249" behindDoc="0" locked="0" layoutInCell="1" allowOverlap="1" wp14:anchorId="3CBA2C91" wp14:editId="31BDD4F3">
            <wp:simplePos x="0" y="0"/>
            <wp:positionH relativeFrom="column">
              <wp:posOffset>3255645</wp:posOffset>
            </wp:positionH>
            <wp:positionV relativeFrom="paragraph">
              <wp:posOffset>57150</wp:posOffset>
            </wp:positionV>
            <wp:extent cx="2586355" cy="1383030"/>
            <wp:effectExtent l="0" t="0" r="0" b="0"/>
            <wp:wrapSquare wrapText="bothSides"/>
            <wp:docPr id="1051471007" name="Picture 1051471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1007" name="Picture 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6355" cy="1383030"/>
                    </a:xfrm>
                    <a:prstGeom prst="rect">
                      <a:avLst/>
                    </a:prstGeom>
                    <a:noFill/>
                  </pic:spPr>
                </pic:pic>
              </a:graphicData>
            </a:graphic>
            <wp14:sizeRelH relativeFrom="margin">
              <wp14:pctWidth>0</wp14:pctWidth>
            </wp14:sizeRelH>
            <wp14:sizeRelV relativeFrom="margin">
              <wp14:pctHeight>0</wp14:pctHeight>
            </wp14:sizeRelV>
          </wp:anchor>
        </w:drawing>
      </w:r>
      <w:r w:rsidR="0024264F" w:rsidRPr="00AF0DF9">
        <w:rPr>
          <w:lang w:val="en-AU"/>
        </w:rPr>
        <w:t xml:space="preserve">The NMHSPF Version 4.3 provides the basis for estimating the </w:t>
      </w:r>
      <w:r w:rsidR="00BF1130">
        <w:rPr>
          <w:lang w:val="en-AU"/>
        </w:rPr>
        <w:t>volume</w:t>
      </w:r>
      <w:r w:rsidR="0024264F" w:rsidRPr="00AF0DF9">
        <w:rPr>
          <w:lang w:val="en-AU"/>
        </w:rPr>
        <w:t xml:space="preserve"> of psychosocial supports required for </w:t>
      </w:r>
      <w:r w:rsidR="005305ED">
        <w:rPr>
          <w:lang w:val="en-AU"/>
        </w:rPr>
        <w:t xml:space="preserve">the </w:t>
      </w:r>
      <w:r w:rsidR="0024264F" w:rsidRPr="00AF0DF9">
        <w:rPr>
          <w:lang w:val="en-AU"/>
        </w:rPr>
        <w:t xml:space="preserve">target population. </w:t>
      </w:r>
      <w:r w:rsidR="009A6F9B">
        <w:rPr>
          <w:lang w:val="en-AU"/>
        </w:rPr>
        <w:t>Several</w:t>
      </w:r>
      <w:r w:rsidR="0024264F" w:rsidRPr="00AF0DF9">
        <w:rPr>
          <w:lang w:val="en-AU"/>
        </w:rPr>
        <w:t xml:space="preserve"> measures of service activity </w:t>
      </w:r>
      <w:r w:rsidR="009A6F9B">
        <w:rPr>
          <w:lang w:val="en-AU"/>
        </w:rPr>
        <w:t xml:space="preserve">are </w:t>
      </w:r>
      <w:r w:rsidR="0024264F" w:rsidRPr="00AF0DF9">
        <w:rPr>
          <w:lang w:val="en-AU"/>
        </w:rPr>
        <w:t xml:space="preserve">provided within the </w:t>
      </w:r>
      <w:r w:rsidR="00920C7F">
        <w:rPr>
          <w:lang w:val="en-AU"/>
        </w:rPr>
        <w:t>NMHSPF</w:t>
      </w:r>
      <w:r w:rsidR="0024264F" w:rsidRPr="00AF0DF9">
        <w:rPr>
          <w:lang w:val="en-AU"/>
        </w:rPr>
        <w:t>, including hours of support</w:t>
      </w:r>
      <w:r w:rsidR="007827EE">
        <w:rPr>
          <w:lang w:val="en-AU"/>
        </w:rPr>
        <w:t xml:space="preserve"> and</w:t>
      </w:r>
      <w:r w:rsidR="0024264F" w:rsidRPr="00AF0DF9">
        <w:rPr>
          <w:lang w:val="en-AU"/>
        </w:rPr>
        <w:t xml:space="preserve"> occasions of service</w:t>
      </w:r>
      <w:r w:rsidR="00F50AF4">
        <w:rPr>
          <w:lang w:val="en-AU"/>
        </w:rPr>
        <w:t xml:space="preserve"> </w:t>
      </w:r>
      <w:r w:rsidR="0018446B">
        <w:rPr>
          <w:lang w:val="en-AU"/>
        </w:rPr>
        <w:t>require</w:t>
      </w:r>
      <w:r w:rsidR="008D5EC7">
        <w:rPr>
          <w:lang w:val="en-AU"/>
        </w:rPr>
        <w:t>d</w:t>
      </w:r>
      <w:r w:rsidR="0018446B">
        <w:rPr>
          <w:lang w:val="en-AU"/>
        </w:rPr>
        <w:t xml:space="preserve"> </w:t>
      </w:r>
      <w:r w:rsidR="00F50AF4">
        <w:rPr>
          <w:lang w:val="en-AU"/>
        </w:rPr>
        <w:t>per annum</w:t>
      </w:r>
      <w:r w:rsidR="002E088E">
        <w:rPr>
          <w:lang w:val="en-AU"/>
        </w:rPr>
        <w:t>.</w:t>
      </w:r>
    </w:p>
    <w:p w14:paraId="14418A58" w14:textId="06077926" w:rsidR="003D2409" w:rsidRPr="001258BC" w:rsidRDefault="003D2409" w:rsidP="003D2409">
      <w:pPr>
        <w:pStyle w:val="Heading3"/>
      </w:pPr>
      <w:bookmarkStart w:id="116" w:name="_Toc174707710"/>
      <w:r w:rsidRPr="001258BC">
        <w:t>Service needs of c</w:t>
      </w:r>
      <w:r>
        <w:t>onsumers</w:t>
      </w:r>
      <w:bookmarkEnd w:id="116"/>
    </w:p>
    <w:p w14:paraId="1FC27283" w14:textId="3A42B3B9" w:rsidR="002F0B7D" w:rsidRDefault="0024264F" w:rsidP="00AF0DF9">
      <w:pPr>
        <w:autoSpaceDE/>
        <w:autoSpaceDN/>
        <w:textAlignment w:val="baseline"/>
        <w:rPr>
          <w:lang w:val="en-AU"/>
        </w:rPr>
      </w:pPr>
      <w:r w:rsidRPr="00AF0DF9">
        <w:rPr>
          <w:lang w:val="en-AU"/>
        </w:rPr>
        <w:t xml:space="preserve">Services in the NMHSPF are classified into service categories and service elements. </w:t>
      </w:r>
      <w:r w:rsidR="00F32504">
        <w:rPr>
          <w:lang w:val="en-AU"/>
        </w:rPr>
        <w:t>The estimat</w:t>
      </w:r>
      <w:r w:rsidR="00181699">
        <w:rPr>
          <w:lang w:val="en-AU"/>
        </w:rPr>
        <w:t>e</w:t>
      </w:r>
      <w:r w:rsidR="00F32504">
        <w:rPr>
          <w:lang w:val="en-AU"/>
        </w:rPr>
        <w:t xml:space="preserve"> of consumer service requirements used for this </w:t>
      </w:r>
      <w:r w:rsidR="00181699">
        <w:rPr>
          <w:lang w:val="en-AU"/>
        </w:rPr>
        <w:t>project</w:t>
      </w:r>
      <w:r w:rsidR="00F32504">
        <w:rPr>
          <w:lang w:val="en-AU"/>
        </w:rPr>
        <w:t xml:space="preserve"> </w:t>
      </w:r>
      <w:r w:rsidR="00181699">
        <w:rPr>
          <w:lang w:val="en-AU"/>
        </w:rPr>
        <w:t>is</w:t>
      </w:r>
      <w:r w:rsidR="00F32504">
        <w:rPr>
          <w:lang w:val="en-AU"/>
        </w:rPr>
        <w:t xml:space="preserve"> based on the service </w:t>
      </w:r>
      <w:r w:rsidR="00353430">
        <w:rPr>
          <w:lang w:val="en-AU"/>
        </w:rPr>
        <w:t>categories</w:t>
      </w:r>
      <w:r w:rsidR="00F32504">
        <w:rPr>
          <w:lang w:val="en-AU"/>
        </w:rPr>
        <w:t xml:space="preserve"> related to supports provided to consumers</w:t>
      </w:r>
      <w:r w:rsidR="00BC191F">
        <w:rPr>
          <w:lang w:val="en-AU"/>
        </w:rPr>
        <w:t xml:space="preserve">, which are described in </w:t>
      </w:r>
      <w:r w:rsidR="00F83C7D">
        <w:rPr>
          <w:lang w:val="en-AU"/>
        </w:rPr>
        <w:fldChar w:fldCharType="begin"/>
      </w:r>
      <w:r w:rsidR="00F83C7D">
        <w:rPr>
          <w:lang w:val="en-AU"/>
        </w:rPr>
        <w:instrText xml:space="preserve"> REF _Ref157085652 \h </w:instrText>
      </w:r>
      <w:r w:rsidR="00F83C7D">
        <w:rPr>
          <w:lang w:val="en-AU"/>
        </w:rPr>
      </w:r>
      <w:r w:rsidR="00F83C7D">
        <w:rPr>
          <w:lang w:val="en-AU"/>
        </w:rPr>
        <w:fldChar w:fldCharType="separate"/>
      </w:r>
      <w:r w:rsidR="00BF7889">
        <w:t xml:space="preserve">Table </w:t>
      </w:r>
      <w:r w:rsidR="00BF7889">
        <w:rPr>
          <w:noProof/>
        </w:rPr>
        <w:t>8</w:t>
      </w:r>
      <w:r w:rsidR="00F83C7D">
        <w:rPr>
          <w:lang w:val="en-AU"/>
        </w:rPr>
        <w:fldChar w:fldCharType="end"/>
      </w:r>
      <w:r w:rsidR="00F83C7D">
        <w:rPr>
          <w:lang w:val="en-AU"/>
        </w:rPr>
        <w:t xml:space="preserve"> </w:t>
      </w:r>
      <w:r w:rsidR="00540CF2">
        <w:rPr>
          <w:lang w:val="en-AU"/>
        </w:rPr>
        <w:fldChar w:fldCharType="begin"/>
      </w:r>
      <w:r w:rsidR="00ED355E">
        <w:rPr>
          <w:lang w:val="en-AU"/>
        </w:rPr>
        <w:instrText xml:space="preserve"> ADDIN EN.CITE &lt;EndNote&gt;&lt;Cite&gt;&lt;Author&gt;Comben&lt;/Author&gt;&lt;Year&gt;2023&lt;/Year&gt;&lt;RecNum&gt;630&lt;/RecNum&gt;&lt;DisplayText&gt;(Comben et al., 2023)&lt;/DisplayText&gt;&lt;record&gt;&lt;rec-number&gt;630&lt;/rec-number&gt;&lt;foreign-keys&gt;&lt;key app="EN" db-id="fevsdftzz00fv0ed25cvfsa6p9pwde2f005x" timestamp="1712728450" guid="73b64465-4b62-4ea8-954b-86179a99d158"&gt;630&lt;/key&gt;&lt;/foreign-keys&gt;&lt;ref-type name="Report"&gt;27&lt;/ref-type&gt;&lt;contributors&gt;&lt;authors&gt;&lt;author&gt;Comben, C&lt;/author&gt;&lt;author&gt;Diminic, S&lt;/author&gt;&lt;author&gt;Wright, E&lt;/author&gt;&lt;author&gt;Pagliaro, C&lt;/author&gt;&lt;/authors&gt;&lt;/contributors&gt;&lt;titles&gt;&lt;title&gt;Analysis of estimated numbers of people needing psychosocial supports from the NMHSPF V4.3&lt;/title&gt;&lt;/titles&gt;&lt;dates&gt;&lt;year&gt;2023&lt;/year&gt;&lt;/dates&gt;&lt;pub-location&gt;Brisbane&lt;/pub-location&gt;&lt;publisher&gt;The University of Queensland&lt;/publisher&gt;&lt;urls&gt;&lt;/urls&gt;&lt;/record&gt;&lt;/Cite&gt;&lt;/EndNote&gt;</w:instrText>
      </w:r>
      <w:r w:rsidR="00540CF2">
        <w:rPr>
          <w:lang w:val="en-AU"/>
        </w:rPr>
        <w:fldChar w:fldCharType="separate"/>
      </w:r>
      <w:r w:rsidR="00ED355E">
        <w:rPr>
          <w:noProof/>
          <w:lang w:val="en-AU"/>
        </w:rPr>
        <w:t>(Comben et al., 2023)</w:t>
      </w:r>
      <w:r w:rsidR="00540CF2">
        <w:rPr>
          <w:lang w:val="en-AU"/>
        </w:rPr>
        <w:fldChar w:fldCharType="end"/>
      </w:r>
      <w:r w:rsidR="00E9255C">
        <w:rPr>
          <w:lang w:val="en-AU"/>
        </w:rPr>
        <w:t>.</w:t>
      </w:r>
      <w:r w:rsidR="00BC191F" w:rsidRPr="00AF0DF9">
        <w:rPr>
          <w:lang w:val="en-AU"/>
        </w:rPr>
        <w:t xml:space="preserve"> </w:t>
      </w:r>
      <w:r w:rsidR="00BC191F">
        <w:rPr>
          <w:lang w:val="en-AU"/>
        </w:rPr>
        <w:t xml:space="preserve">Later sections discuss service categories related to carers and the </w:t>
      </w:r>
      <w:r w:rsidR="00BC191F" w:rsidRPr="00707434">
        <w:rPr>
          <w:i/>
          <w:lang w:val="en-AU"/>
        </w:rPr>
        <w:t>Residential Crisis and Respite Services</w:t>
      </w:r>
      <w:r w:rsidR="001A1B6C">
        <w:rPr>
          <w:lang w:val="en-AU"/>
        </w:rPr>
        <w:t xml:space="preserve"> catego</w:t>
      </w:r>
      <w:r w:rsidR="00707434">
        <w:rPr>
          <w:lang w:val="en-AU"/>
        </w:rPr>
        <w:t>ry</w:t>
      </w:r>
      <w:r w:rsidR="003A0AE1">
        <w:rPr>
          <w:lang w:val="en-AU"/>
        </w:rPr>
        <w:t xml:space="preserve">, which also </w:t>
      </w:r>
      <w:r w:rsidR="00504488">
        <w:rPr>
          <w:lang w:val="en-AU"/>
        </w:rPr>
        <w:t>form</w:t>
      </w:r>
      <w:r w:rsidR="003A0AE1">
        <w:rPr>
          <w:lang w:val="en-AU"/>
        </w:rPr>
        <w:t xml:space="preserve"> service categories for this NMHSPF stream</w:t>
      </w:r>
      <w:r w:rsidR="004D3E31">
        <w:rPr>
          <w:lang w:val="en-AU"/>
        </w:rPr>
        <w:t>.</w:t>
      </w:r>
    </w:p>
    <w:p w14:paraId="168EB2CB" w14:textId="78D13254" w:rsidR="00C0786A" w:rsidRDefault="000D6F88" w:rsidP="004374D4">
      <w:pPr>
        <w:pStyle w:val="Caption1"/>
        <w:spacing w:after="0"/>
        <w:rPr>
          <w:lang w:val="en-AU"/>
        </w:rPr>
      </w:pPr>
      <w:bookmarkStart w:id="117" w:name="_Ref157085652"/>
      <w:r>
        <w:t xml:space="preserve">Table </w:t>
      </w:r>
      <w:r w:rsidR="00E65D68">
        <w:fldChar w:fldCharType="begin"/>
      </w:r>
      <w:r w:rsidR="00E65D68">
        <w:instrText xml:space="preserve"> SEQ Table \* ARABIC </w:instrText>
      </w:r>
      <w:r w:rsidR="00E65D68">
        <w:fldChar w:fldCharType="separate"/>
      </w:r>
      <w:r w:rsidR="00BF7889">
        <w:rPr>
          <w:noProof/>
        </w:rPr>
        <w:t>8</w:t>
      </w:r>
      <w:r w:rsidR="00E65D68">
        <w:rPr>
          <w:noProof/>
        </w:rPr>
        <w:fldChar w:fldCharType="end"/>
      </w:r>
      <w:bookmarkEnd w:id="117"/>
      <w:r w:rsidRPr="005A6E26">
        <w:t xml:space="preserve">: </w:t>
      </w:r>
      <w:r w:rsidR="00CB6A11" w:rsidRPr="00AF0DF9">
        <w:rPr>
          <w:lang w:val="en-AU"/>
        </w:rPr>
        <w:t>Specialised Mental Health Community Support Services stream</w:t>
      </w:r>
      <w:r w:rsidR="00C0786A">
        <w:rPr>
          <w:lang w:val="en-AU"/>
        </w:rPr>
        <w:t>:</w:t>
      </w:r>
      <w:r w:rsidR="00086B50">
        <w:rPr>
          <w:lang w:val="en-AU"/>
        </w:rPr>
        <w:t xml:space="preserve"> </w:t>
      </w:r>
    </w:p>
    <w:p w14:paraId="67FF7859" w14:textId="0E4B527E" w:rsidR="000D6F88" w:rsidRDefault="00D73BE1" w:rsidP="00AC2075">
      <w:pPr>
        <w:pStyle w:val="Caption1"/>
      </w:pPr>
      <w:r>
        <w:rPr>
          <w:lang w:val="en-AU"/>
        </w:rPr>
        <w:t xml:space="preserve">Service categories and </w:t>
      </w:r>
      <w:r w:rsidR="0085158A">
        <w:rPr>
          <w:lang w:val="en-AU"/>
        </w:rPr>
        <w:t>service</w:t>
      </w:r>
      <w:r>
        <w:rPr>
          <w:lang w:val="en-AU"/>
        </w:rPr>
        <w:t xml:space="preserve"> </w:t>
      </w:r>
      <w:r w:rsidR="00C0786A">
        <w:rPr>
          <w:lang w:val="en-AU"/>
        </w:rPr>
        <w:t>e</w:t>
      </w:r>
      <w:r>
        <w:rPr>
          <w:lang w:val="en-AU"/>
        </w:rPr>
        <w:t xml:space="preserve">lements </w:t>
      </w:r>
      <w:r w:rsidR="00C0786A" w:rsidRPr="009E3330">
        <w:rPr>
          <w:u w:val="single"/>
          <w:lang w:val="en-AU"/>
        </w:rPr>
        <w:t xml:space="preserve">related to </w:t>
      </w:r>
      <w:r w:rsidR="004374D4" w:rsidRPr="009E3330">
        <w:rPr>
          <w:u w:val="single"/>
          <w:lang w:val="en-AU"/>
        </w:rPr>
        <w:t>consumers</w:t>
      </w:r>
    </w:p>
    <w:tbl>
      <w:tblPr>
        <w:tblW w:w="4987" w:type="pct"/>
        <w:jc w:val="center"/>
        <w:tblBorders>
          <w:top w:val="single" w:sz="6" w:space="0" w:color="auto"/>
          <w:bottom w:val="single" w:sz="6" w:space="0" w:color="auto"/>
          <w:insideH w:val="single" w:sz="6" w:space="0" w:color="auto"/>
        </w:tblBorders>
        <w:tblLook w:val="0420" w:firstRow="1" w:lastRow="0" w:firstColumn="0" w:lastColumn="0" w:noHBand="0" w:noVBand="1"/>
        <w:tblCaption w:val=" Specialised Mental Health Community Support Services stream: service categories and sevice elements related to consumers"/>
        <w:tblDescription w:val="Contains descritipns of the service elements within each service category relating to consumers of the Specialised Mental Health Community Support Services stream."/>
      </w:tblPr>
      <w:tblGrid>
        <w:gridCol w:w="1355"/>
        <w:gridCol w:w="1585"/>
        <w:gridCol w:w="6067"/>
      </w:tblGrid>
      <w:tr w:rsidR="002C0912" w:rsidRPr="00F735FD" w14:paraId="6CE300BD" w14:textId="77777777" w:rsidTr="009E3330">
        <w:trPr>
          <w:trHeight w:val="437"/>
          <w:tblHeader/>
          <w:jc w:val="center"/>
        </w:trPr>
        <w:tc>
          <w:tcPr>
            <w:tcW w:w="752" w:type="pct"/>
            <w:tcBorders>
              <w:top w:val="single" w:sz="4" w:space="0" w:color="auto"/>
              <w:bottom w:val="single" w:sz="4" w:space="0" w:color="auto"/>
            </w:tcBorders>
            <w:shd w:val="clear" w:color="auto" w:fill="FFFFFF"/>
            <w:vAlign w:val="center"/>
          </w:tcPr>
          <w:p w14:paraId="77254CFA" w14:textId="05788F86" w:rsidR="004E60CA" w:rsidRPr="00F735FD" w:rsidRDefault="00287F99" w:rsidP="00E01E58">
            <w:pPr>
              <w:pBdr>
                <w:top w:val="none" w:sz="0" w:space="0" w:color="000000"/>
                <w:left w:val="none" w:sz="0" w:space="0" w:color="000000"/>
                <w:bottom w:val="none" w:sz="0" w:space="0" w:color="000000"/>
                <w:right w:val="none" w:sz="0" w:space="0" w:color="000000"/>
              </w:pBdr>
              <w:spacing w:after="0"/>
              <w:jc w:val="center"/>
              <w:rPr>
                <w:b/>
                <w:spacing w:val="-4"/>
                <w:sz w:val="20"/>
                <w:szCs w:val="20"/>
              </w:rPr>
            </w:pPr>
            <w:r w:rsidRPr="00F735FD">
              <w:rPr>
                <w:b/>
                <w:spacing w:val="-4"/>
                <w:sz w:val="20"/>
                <w:szCs w:val="20"/>
              </w:rPr>
              <w:t>Service category</w:t>
            </w:r>
          </w:p>
        </w:tc>
        <w:tc>
          <w:tcPr>
            <w:tcW w:w="88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812078" w14:textId="70C7797A" w:rsidR="00E01E58" w:rsidRPr="00F735FD" w:rsidRDefault="00287F99" w:rsidP="00E01E58">
            <w:pPr>
              <w:pBdr>
                <w:top w:val="none" w:sz="0" w:space="0" w:color="000000"/>
                <w:left w:val="none" w:sz="0" w:space="0" w:color="000000"/>
                <w:bottom w:val="none" w:sz="0" w:space="0" w:color="000000"/>
                <w:right w:val="none" w:sz="0" w:space="0" w:color="000000"/>
              </w:pBdr>
              <w:spacing w:after="0"/>
              <w:jc w:val="center"/>
              <w:rPr>
                <w:b/>
                <w:sz w:val="20"/>
                <w:szCs w:val="20"/>
              </w:rPr>
            </w:pPr>
            <w:r w:rsidRPr="00F735FD">
              <w:rPr>
                <w:b/>
                <w:sz w:val="20"/>
                <w:szCs w:val="20"/>
              </w:rPr>
              <w:t>Service</w:t>
            </w:r>
          </w:p>
          <w:p w14:paraId="6D071B30" w14:textId="3F75FD3F" w:rsidR="004E60CA" w:rsidRPr="00F735FD" w:rsidRDefault="00287F99" w:rsidP="00E01E58">
            <w:pPr>
              <w:pBdr>
                <w:top w:val="none" w:sz="0" w:space="0" w:color="000000"/>
                <w:left w:val="none" w:sz="0" w:space="0" w:color="000000"/>
                <w:bottom w:val="none" w:sz="0" w:space="0" w:color="000000"/>
                <w:right w:val="none" w:sz="0" w:space="0" w:color="000000"/>
              </w:pBdr>
              <w:spacing w:after="0"/>
              <w:jc w:val="center"/>
              <w:rPr>
                <w:rFonts w:asciiTheme="minorHAnsi" w:hAnsiTheme="minorHAnsi" w:cstheme="minorHAnsi"/>
                <w:sz w:val="20"/>
                <w:szCs w:val="20"/>
              </w:rPr>
            </w:pPr>
            <w:r w:rsidRPr="00F735FD">
              <w:rPr>
                <w:b/>
                <w:sz w:val="20"/>
                <w:szCs w:val="20"/>
              </w:rPr>
              <w:t>element</w:t>
            </w:r>
          </w:p>
        </w:tc>
        <w:tc>
          <w:tcPr>
            <w:tcW w:w="336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4AAF0C1" w14:textId="77777777" w:rsidR="004E60CA" w:rsidRPr="00F735FD" w:rsidRDefault="004E60CA" w:rsidP="00E01E58">
            <w:pPr>
              <w:tabs>
                <w:tab w:val="left" w:pos="2407"/>
                <w:tab w:val="left" w:pos="4156"/>
              </w:tabs>
              <w:spacing w:after="0"/>
              <w:jc w:val="center"/>
              <w:rPr>
                <w:rFonts w:asciiTheme="minorHAnsi" w:hAnsiTheme="minorHAnsi" w:cstheme="minorHAnsi"/>
                <w:sz w:val="20"/>
                <w:szCs w:val="20"/>
              </w:rPr>
            </w:pPr>
            <w:r w:rsidRPr="00F735FD">
              <w:rPr>
                <w:b/>
                <w:spacing w:val="-2"/>
                <w:sz w:val="20"/>
                <w:szCs w:val="20"/>
              </w:rPr>
              <w:t>Description</w:t>
            </w:r>
          </w:p>
        </w:tc>
      </w:tr>
      <w:tr w:rsidR="002C0912" w:rsidRPr="00F735FD" w14:paraId="061A3FD2" w14:textId="77777777" w:rsidTr="009E3330">
        <w:trPr>
          <w:trHeight w:val="1630"/>
          <w:jc w:val="center"/>
        </w:trPr>
        <w:tc>
          <w:tcPr>
            <w:tcW w:w="752" w:type="pct"/>
            <w:vMerge w:val="restart"/>
            <w:tcBorders>
              <w:top w:val="single" w:sz="4" w:space="0" w:color="auto"/>
            </w:tcBorders>
            <w:shd w:val="clear" w:color="auto" w:fill="FFFFFF"/>
          </w:tcPr>
          <w:p w14:paraId="5BA050B0" w14:textId="4E3A8C34" w:rsidR="004E60CA" w:rsidRPr="00050783" w:rsidRDefault="008E7B42" w:rsidP="00E423EF">
            <w:pPr>
              <w:spacing w:after="0"/>
              <w:rPr>
                <w:sz w:val="20"/>
                <w:szCs w:val="20"/>
              </w:rPr>
            </w:pPr>
            <w:r w:rsidRPr="00F735FD">
              <w:rPr>
                <w:sz w:val="20"/>
                <w:szCs w:val="20"/>
              </w:rPr>
              <w:t>Individual</w:t>
            </w:r>
            <w:r w:rsidRPr="00F735FD">
              <w:rPr>
                <w:spacing w:val="-10"/>
                <w:sz w:val="20"/>
                <w:szCs w:val="20"/>
              </w:rPr>
              <w:t xml:space="preserve"> </w:t>
            </w:r>
            <w:r w:rsidRPr="00F735FD">
              <w:rPr>
                <w:sz w:val="20"/>
                <w:szCs w:val="20"/>
              </w:rPr>
              <w:t>Support and</w:t>
            </w:r>
            <w:r w:rsidRPr="00F735FD">
              <w:rPr>
                <w:spacing w:val="-10"/>
                <w:sz w:val="20"/>
                <w:szCs w:val="20"/>
              </w:rPr>
              <w:t xml:space="preserve"> </w:t>
            </w:r>
            <w:r w:rsidRPr="00F735FD">
              <w:rPr>
                <w:sz w:val="20"/>
                <w:szCs w:val="20"/>
              </w:rPr>
              <w:t>Rehabilitation Services</w:t>
            </w:r>
          </w:p>
        </w:tc>
        <w:tc>
          <w:tcPr>
            <w:tcW w:w="880" w:type="pct"/>
            <w:tcBorders>
              <w:top w:val="single" w:sz="4" w:space="0" w:color="auto"/>
              <w:bottom w:val="single" w:sz="4" w:space="0" w:color="auto"/>
            </w:tcBorders>
            <w:shd w:val="clear" w:color="auto" w:fill="FFFFFF"/>
            <w:tcMar>
              <w:top w:w="0" w:type="dxa"/>
              <w:left w:w="0" w:type="dxa"/>
              <w:bottom w:w="0" w:type="dxa"/>
              <w:right w:w="0" w:type="dxa"/>
            </w:tcMar>
          </w:tcPr>
          <w:p w14:paraId="30445DDC" w14:textId="0476554C" w:rsidR="004E60CA" w:rsidRPr="00F735FD" w:rsidRDefault="008E7B42" w:rsidP="00927EF2">
            <w:pPr>
              <w:spacing w:after="0"/>
              <w:rPr>
                <w:sz w:val="20"/>
                <w:szCs w:val="20"/>
              </w:rPr>
            </w:pPr>
            <w:r w:rsidRPr="00F735FD">
              <w:rPr>
                <w:sz w:val="20"/>
                <w:szCs w:val="20"/>
              </w:rPr>
              <w:t>Individual Support and Rehabilitation</w:t>
            </w:r>
          </w:p>
        </w:tc>
        <w:tc>
          <w:tcPr>
            <w:tcW w:w="3368" w:type="pct"/>
            <w:tcBorders>
              <w:top w:val="single" w:sz="4" w:space="0" w:color="auto"/>
            </w:tcBorders>
            <w:shd w:val="clear" w:color="auto" w:fill="FFFFFF"/>
            <w:tcMar>
              <w:top w:w="0" w:type="dxa"/>
              <w:left w:w="0" w:type="dxa"/>
              <w:bottom w:w="0" w:type="dxa"/>
              <w:right w:w="0" w:type="dxa"/>
            </w:tcMar>
          </w:tcPr>
          <w:p w14:paraId="49D1864E" w14:textId="5FDA2163" w:rsidR="004E60CA" w:rsidRPr="00F735FD" w:rsidRDefault="008E7B42" w:rsidP="00C57B94">
            <w:pPr>
              <w:rPr>
                <w:sz w:val="20"/>
                <w:szCs w:val="20"/>
                <w:lang w:val="en-AU"/>
              </w:rPr>
            </w:pPr>
            <w:r w:rsidRPr="00F735FD">
              <w:rPr>
                <w:sz w:val="20"/>
                <w:szCs w:val="20"/>
                <w:lang w:val="en-AU"/>
              </w:rPr>
              <w:t>Individual support and rehabilitation services aim to improve the quality of life and psychosocial functioning of people using mental health services, through the provision of personalised individual</w:t>
            </w:r>
            <w:r w:rsidR="00C56961" w:rsidRPr="00F735FD">
              <w:rPr>
                <w:sz w:val="20"/>
                <w:szCs w:val="20"/>
                <w:lang w:val="en-AU"/>
              </w:rPr>
              <w:t>,</w:t>
            </w:r>
            <w:r w:rsidRPr="00F735FD">
              <w:rPr>
                <w:sz w:val="20"/>
                <w:szCs w:val="20"/>
                <w:lang w:val="en-AU"/>
              </w:rPr>
              <w:t xml:space="preserve"> social, recreational or prevocational activities. The service occurs in the context of outreach to the appropriate setting and may be linked to an individual’s accommodation. </w:t>
            </w:r>
            <w:r w:rsidRPr="00232B79">
              <w:rPr>
                <w:b/>
                <w:bCs/>
                <w:sz w:val="20"/>
                <w:szCs w:val="20"/>
                <w:lang w:val="en-AU"/>
              </w:rPr>
              <w:t>This is a non‐clinical service</w:t>
            </w:r>
            <w:r w:rsidRPr="00F735FD">
              <w:rPr>
                <w:sz w:val="20"/>
                <w:szCs w:val="20"/>
                <w:lang w:val="en-AU"/>
              </w:rPr>
              <w:t>.</w:t>
            </w:r>
          </w:p>
        </w:tc>
      </w:tr>
      <w:tr w:rsidR="002C0912" w:rsidRPr="00F735FD" w14:paraId="1F0C6FB8" w14:textId="77777777" w:rsidTr="009E3330">
        <w:trPr>
          <w:trHeight w:val="1073"/>
          <w:jc w:val="center"/>
        </w:trPr>
        <w:tc>
          <w:tcPr>
            <w:tcW w:w="752" w:type="pct"/>
            <w:vMerge/>
            <w:shd w:val="clear" w:color="auto" w:fill="FFFFFF"/>
          </w:tcPr>
          <w:p w14:paraId="66199753" w14:textId="77777777" w:rsidR="008E7B42" w:rsidRPr="00F735FD" w:rsidRDefault="008E7B42" w:rsidP="00E423EF">
            <w:pPr>
              <w:spacing w:after="0"/>
              <w:rPr>
                <w:sz w:val="20"/>
                <w:szCs w:val="20"/>
              </w:rPr>
            </w:pPr>
          </w:p>
        </w:tc>
        <w:tc>
          <w:tcPr>
            <w:tcW w:w="880" w:type="pct"/>
            <w:tcBorders>
              <w:top w:val="single" w:sz="4" w:space="0" w:color="auto"/>
            </w:tcBorders>
            <w:shd w:val="clear" w:color="auto" w:fill="FFFFFF"/>
            <w:tcMar>
              <w:top w:w="0" w:type="dxa"/>
              <w:left w:w="0" w:type="dxa"/>
              <w:bottom w:w="0" w:type="dxa"/>
              <w:right w:w="0" w:type="dxa"/>
            </w:tcMar>
          </w:tcPr>
          <w:p w14:paraId="7ECF31BA" w14:textId="00BB1611" w:rsidR="008E7B42" w:rsidRPr="00050783" w:rsidRDefault="008E7B42" w:rsidP="00927EF2">
            <w:pPr>
              <w:spacing w:after="0"/>
              <w:rPr>
                <w:sz w:val="20"/>
                <w:szCs w:val="20"/>
                <w:lang w:val="en-AU"/>
              </w:rPr>
            </w:pPr>
            <w:r w:rsidRPr="00F735FD">
              <w:rPr>
                <w:sz w:val="20"/>
                <w:szCs w:val="20"/>
                <w:lang w:val="en-AU"/>
              </w:rPr>
              <w:t>Individual Peer Work</w:t>
            </w:r>
          </w:p>
        </w:tc>
        <w:tc>
          <w:tcPr>
            <w:tcW w:w="3368" w:type="pct"/>
            <w:shd w:val="clear" w:color="auto" w:fill="FFFFFF"/>
            <w:tcMar>
              <w:top w:w="0" w:type="dxa"/>
              <w:left w:w="0" w:type="dxa"/>
              <w:bottom w:w="0" w:type="dxa"/>
              <w:right w:w="0" w:type="dxa"/>
            </w:tcMar>
          </w:tcPr>
          <w:p w14:paraId="6DB39FF5" w14:textId="6CA12276" w:rsidR="008E7B42" w:rsidRPr="00F735FD" w:rsidRDefault="001A4D2D" w:rsidP="00C57B94">
            <w:pPr>
              <w:rPr>
                <w:sz w:val="20"/>
                <w:szCs w:val="20"/>
                <w:lang w:val="en-AU"/>
              </w:rPr>
            </w:pPr>
            <w:r w:rsidRPr="00F735FD">
              <w:rPr>
                <w:sz w:val="20"/>
                <w:szCs w:val="20"/>
                <w:lang w:val="en-AU"/>
              </w:rPr>
              <w:t>Non‐clinical support services that must be provided by someone with lived experience as a mental health service consumer or carer of an individual(s) with mental illness (i.e., as peer workers), provided in a one‐on‐one basis. Sub‐types: Individual Consumer Peer Support</w:t>
            </w:r>
            <w:r w:rsidR="00603CB0" w:rsidRPr="00F735FD">
              <w:rPr>
                <w:sz w:val="20"/>
                <w:szCs w:val="20"/>
                <w:lang w:val="en-AU"/>
              </w:rPr>
              <w:t>.</w:t>
            </w:r>
          </w:p>
        </w:tc>
      </w:tr>
      <w:tr w:rsidR="002C0912" w:rsidRPr="00F735FD" w14:paraId="208C1613" w14:textId="77777777" w:rsidTr="009E3330">
        <w:trPr>
          <w:trHeight w:val="1852"/>
          <w:jc w:val="center"/>
        </w:trPr>
        <w:tc>
          <w:tcPr>
            <w:tcW w:w="752" w:type="pct"/>
            <w:vMerge w:val="restart"/>
            <w:shd w:val="clear" w:color="auto" w:fill="FFFFFF"/>
          </w:tcPr>
          <w:p w14:paraId="380F1AD4" w14:textId="2B799916" w:rsidR="004E60CA" w:rsidRPr="00F735FD" w:rsidRDefault="00641C19" w:rsidP="00E423EF">
            <w:pPr>
              <w:spacing w:after="0"/>
              <w:rPr>
                <w:sz w:val="20"/>
                <w:szCs w:val="20"/>
                <w:lang w:val="en-AU"/>
              </w:rPr>
            </w:pPr>
            <w:r w:rsidRPr="00F735FD">
              <w:rPr>
                <w:sz w:val="20"/>
                <w:szCs w:val="20"/>
                <w:lang w:val="en-AU"/>
              </w:rPr>
              <w:t>Group Support and Rehabilitation Services</w:t>
            </w:r>
          </w:p>
        </w:tc>
        <w:tc>
          <w:tcPr>
            <w:tcW w:w="880" w:type="pct"/>
            <w:tcBorders>
              <w:bottom w:val="single" w:sz="4" w:space="0" w:color="auto"/>
            </w:tcBorders>
            <w:shd w:val="clear" w:color="auto" w:fill="FFFFFF"/>
            <w:tcMar>
              <w:top w:w="0" w:type="dxa"/>
              <w:left w:w="0" w:type="dxa"/>
              <w:bottom w:w="0" w:type="dxa"/>
              <w:right w:w="0" w:type="dxa"/>
            </w:tcMar>
          </w:tcPr>
          <w:p w14:paraId="3685120E" w14:textId="222EDBD5" w:rsidR="004E60CA" w:rsidRPr="00F735FD" w:rsidRDefault="00641C19" w:rsidP="00E423EF">
            <w:pPr>
              <w:spacing w:after="0"/>
              <w:rPr>
                <w:rFonts w:asciiTheme="minorHAnsi" w:hAnsiTheme="minorHAnsi" w:cstheme="minorHAnsi"/>
                <w:sz w:val="20"/>
                <w:szCs w:val="20"/>
              </w:rPr>
            </w:pPr>
            <w:r w:rsidRPr="00F735FD">
              <w:rPr>
                <w:rFonts w:asciiTheme="minorHAnsi" w:hAnsiTheme="minorHAnsi" w:cstheme="minorHAnsi"/>
                <w:sz w:val="20"/>
                <w:szCs w:val="20"/>
              </w:rPr>
              <w:t>Group Support</w:t>
            </w:r>
            <w:r w:rsidR="00086B50" w:rsidRPr="00F735FD">
              <w:rPr>
                <w:rFonts w:asciiTheme="minorHAnsi" w:hAnsiTheme="minorHAnsi" w:cstheme="minorHAnsi"/>
                <w:sz w:val="20"/>
                <w:szCs w:val="20"/>
              </w:rPr>
              <w:t xml:space="preserve"> </w:t>
            </w:r>
            <w:r w:rsidRPr="00F735FD">
              <w:rPr>
                <w:rFonts w:asciiTheme="minorHAnsi" w:hAnsiTheme="minorHAnsi" w:cstheme="minorHAnsi"/>
                <w:sz w:val="20"/>
                <w:szCs w:val="20"/>
              </w:rPr>
              <w:t>and Rehabilitation</w:t>
            </w:r>
          </w:p>
        </w:tc>
        <w:tc>
          <w:tcPr>
            <w:tcW w:w="3368" w:type="pct"/>
            <w:shd w:val="clear" w:color="auto" w:fill="FFFFFF"/>
            <w:tcMar>
              <w:top w:w="0" w:type="dxa"/>
              <w:left w:w="0" w:type="dxa"/>
              <w:bottom w:w="0" w:type="dxa"/>
              <w:right w:w="0" w:type="dxa"/>
            </w:tcMar>
          </w:tcPr>
          <w:p w14:paraId="2A12712A" w14:textId="54AF5CDF" w:rsidR="004E60CA" w:rsidRPr="00F735FD" w:rsidRDefault="00641C19" w:rsidP="00C57B94">
            <w:pPr>
              <w:rPr>
                <w:rFonts w:eastAsiaTheme="minorHAnsi"/>
                <w:sz w:val="20"/>
                <w:szCs w:val="20"/>
                <w:lang w:val="en-AU"/>
              </w:rPr>
            </w:pPr>
            <w:r w:rsidRPr="00F735FD">
              <w:rPr>
                <w:rFonts w:eastAsiaTheme="minorHAnsi"/>
                <w:sz w:val="20"/>
                <w:szCs w:val="20"/>
                <w:lang w:val="en-AU"/>
              </w:rPr>
              <w:t xml:space="preserve">Group support and rehabilitation services aim to improve the quality of life and psychosocial functioning of people using mental health services, through the provision of group‐based social, recreational or prevocational activities. With the exception of peer support services, group support activities are led by a member of the community managed organisation. This category does not include self‐help or mutual support activities delivered on a group basis. </w:t>
            </w:r>
          </w:p>
        </w:tc>
      </w:tr>
      <w:tr w:rsidR="002C0912" w:rsidRPr="00F735FD" w14:paraId="31B53106" w14:textId="77777777" w:rsidTr="009E3330">
        <w:trPr>
          <w:trHeight w:val="982"/>
          <w:jc w:val="center"/>
        </w:trPr>
        <w:tc>
          <w:tcPr>
            <w:tcW w:w="752" w:type="pct"/>
            <w:vMerge/>
            <w:shd w:val="clear" w:color="auto" w:fill="FFFFFF"/>
          </w:tcPr>
          <w:p w14:paraId="6E6F9CBF" w14:textId="77777777" w:rsidR="00641C19" w:rsidRPr="00F735FD" w:rsidRDefault="00641C19" w:rsidP="00E423EF">
            <w:pPr>
              <w:spacing w:after="0"/>
              <w:rPr>
                <w:sz w:val="20"/>
                <w:szCs w:val="20"/>
                <w:lang w:val="en-AU"/>
              </w:rPr>
            </w:pPr>
          </w:p>
        </w:tc>
        <w:tc>
          <w:tcPr>
            <w:tcW w:w="880" w:type="pct"/>
            <w:tcBorders>
              <w:top w:val="single" w:sz="4" w:space="0" w:color="auto"/>
            </w:tcBorders>
            <w:shd w:val="clear" w:color="auto" w:fill="FFFFFF"/>
            <w:tcMar>
              <w:top w:w="0" w:type="dxa"/>
              <w:left w:w="0" w:type="dxa"/>
              <w:bottom w:w="0" w:type="dxa"/>
              <w:right w:w="0" w:type="dxa"/>
            </w:tcMar>
          </w:tcPr>
          <w:p w14:paraId="4ADD490B" w14:textId="244A375C" w:rsidR="00641C19" w:rsidRPr="00050783" w:rsidRDefault="00641C19" w:rsidP="00E423EF">
            <w:pPr>
              <w:spacing w:after="0"/>
              <w:rPr>
                <w:rFonts w:eastAsiaTheme="minorHAnsi"/>
                <w:sz w:val="20"/>
                <w:szCs w:val="20"/>
                <w:lang w:val="en-AU"/>
              </w:rPr>
            </w:pPr>
            <w:r w:rsidRPr="00F735FD">
              <w:rPr>
                <w:rFonts w:eastAsiaTheme="minorHAnsi"/>
                <w:sz w:val="20"/>
                <w:szCs w:val="20"/>
                <w:lang w:val="en-AU"/>
              </w:rPr>
              <w:t>Group Based Peer Work</w:t>
            </w:r>
          </w:p>
        </w:tc>
        <w:tc>
          <w:tcPr>
            <w:tcW w:w="3368" w:type="pct"/>
            <w:shd w:val="clear" w:color="auto" w:fill="FFFFFF"/>
            <w:tcMar>
              <w:top w:w="0" w:type="dxa"/>
              <w:left w:w="0" w:type="dxa"/>
              <w:bottom w:w="0" w:type="dxa"/>
              <w:right w:w="0" w:type="dxa"/>
            </w:tcMar>
          </w:tcPr>
          <w:p w14:paraId="2647F600" w14:textId="18EE0A75" w:rsidR="00641C19" w:rsidRPr="00F735FD" w:rsidRDefault="00A403E2" w:rsidP="00C57B94">
            <w:pPr>
              <w:rPr>
                <w:rFonts w:eastAsiaTheme="minorHAnsi"/>
                <w:sz w:val="20"/>
                <w:szCs w:val="20"/>
                <w:lang w:val="en-AU"/>
              </w:rPr>
            </w:pPr>
            <w:r w:rsidRPr="00F735FD">
              <w:rPr>
                <w:rFonts w:eastAsiaTheme="minorHAnsi"/>
                <w:sz w:val="20"/>
                <w:szCs w:val="20"/>
                <w:lang w:val="en-AU"/>
              </w:rPr>
              <w:t>Non‐clinical support services that must be provided by someone with lived experience as a mental health service consumer or carer of an individual(s) with mental illness (i.e., as peer workers), in a group setting. Sub‐types: Group Based Consumer Peer Support</w:t>
            </w:r>
            <w:r w:rsidR="00C97773" w:rsidRPr="00F735FD">
              <w:rPr>
                <w:rFonts w:eastAsiaTheme="minorHAnsi"/>
                <w:sz w:val="20"/>
                <w:szCs w:val="20"/>
                <w:lang w:val="en-AU"/>
              </w:rPr>
              <w:t>.</w:t>
            </w:r>
          </w:p>
        </w:tc>
      </w:tr>
    </w:tbl>
    <w:p w14:paraId="5B61668F" w14:textId="3EE0D5DD" w:rsidR="002243AF" w:rsidRPr="00F44BAD" w:rsidRDefault="002D293B" w:rsidP="008944E7">
      <w:pPr>
        <w:pStyle w:val="Tableandfigurenotes"/>
      </w:pPr>
      <w:r w:rsidRPr="008944E7">
        <w:t xml:space="preserve">Source: </w:t>
      </w:r>
      <w:r w:rsidRPr="00F44BAD">
        <w:fldChar w:fldCharType="begin"/>
      </w:r>
      <w:r w:rsidRPr="003D0FCB">
        <w:instrText xml:space="preserve"> ADDIN EN.CITE &lt;EndNote&gt;&lt;Cite AuthorYear="1"&gt;&lt;Author&gt;Comben&lt;/Author&gt;&lt;Year&gt;2023&lt;/Year&gt;&lt;RecNum&gt;630&lt;/RecNum&gt;&lt;DisplayText&gt;Comben et al. (2023)&lt;/DisplayText&gt;&lt;record&gt;&lt;rec-number&gt;630&lt;/rec-number&gt;&lt;foreign-keys&gt;&lt;key app="EN" db-id="fevsdftzz00fv0ed25cvfsa6p9pwde2f005x" timestamp="1712728450" guid="73b64465-4b62-4ea8-954b-86179a99d158"&gt;630&lt;/key&gt;&lt;/foreign-keys&gt;&lt;ref-type name="Report"&gt;27&lt;/ref-type&gt;&lt;contributors&gt;&lt;authors&gt;&lt;author&gt;Comben, C&lt;/author&gt;&lt;author&gt;Diminic, S&lt;/author&gt;&lt;author&gt;Wright, E&lt;/author&gt;&lt;author&gt;Pagliaro, C&lt;/author&gt;&lt;/authors&gt;&lt;/contributors&gt;&lt;titles&gt;&lt;title&gt;Analysis of estimated numbers of people needing psychosocial supports from the NMHSPF V4.3&lt;/title&gt;&lt;/titles&gt;&lt;dates&gt;&lt;year&gt;2023&lt;/year&gt;&lt;/dates&gt;&lt;pub-location&gt;Brisbane&lt;/pub-location&gt;&lt;publisher&gt;The University of Queensland&lt;/publisher&gt;&lt;urls&gt;&lt;/urls&gt;&lt;/record&gt;&lt;/Cite&gt;&lt;/EndNote&gt;</w:instrText>
      </w:r>
      <w:r w:rsidRPr="00F44BAD">
        <w:fldChar w:fldCharType="separate"/>
      </w:r>
      <w:r w:rsidRPr="003D0FCB">
        <w:t>Comben et al. (2023)</w:t>
      </w:r>
      <w:r w:rsidRPr="00F44BAD">
        <w:fldChar w:fldCharType="end"/>
      </w:r>
    </w:p>
    <w:p w14:paraId="7914F8FE" w14:textId="25C5ED34" w:rsidR="00E811DF" w:rsidRPr="00AD3555" w:rsidRDefault="0024264F" w:rsidP="002243AF">
      <w:pPr>
        <w:autoSpaceDE/>
        <w:autoSpaceDN/>
        <w:textAlignment w:val="baseline"/>
        <w:rPr>
          <w:lang w:val="en-AU"/>
        </w:rPr>
      </w:pPr>
      <w:r w:rsidRPr="00AD3555">
        <w:rPr>
          <w:lang w:val="en-AU"/>
        </w:rPr>
        <w:lastRenderedPageBreak/>
        <w:t>Data on psychosocial services (that is the Specialised Mental Health Community Support Services Stream) were extracted from a modified version of Report 7A from the online NMHSPF</w:t>
      </w:r>
      <w:r w:rsidR="009C694E">
        <w:rPr>
          <w:lang w:val="en-AU"/>
        </w:rPr>
        <w:t>-PST</w:t>
      </w:r>
      <w:r w:rsidR="007643E6">
        <w:rPr>
          <w:lang w:val="en-AU"/>
        </w:rPr>
        <w:t xml:space="preserve"> 4.3</w:t>
      </w:r>
      <w:r w:rsidRPr="00AD3555">
        <w:rPr>
          <w:lang w:val="en-AU"/>
        </w:rPr>
        <w:t xml:space="preserve">. This provided a count of the psychosocial services required. Information on volume of services was extracted as </w:t>
      </w:r>
      <w:r w:rsidRPr="00AD767E">
        <w:rPr>
          <w:b/>
          <w:lang w:val="en-AU"/>
        </w:rPr>
        <w:t>occasions of service (OOS)</w:t>
      </w:r>
      <w:r w:rsidRPr="00AD3555">
        <w:rPr>
          <w:lang w:val="en-AU"/>
        </w:rPr>
        <w:t xml:space="preserve"> and </w:t>
      </w:r>
      <w:r w:rsidRPr="00AD767E">
        <w:rPr>
          <w:b/>
          <w:lang w:val="en-AU"/>
        </w:rPr>
        <w:t xml:space="preserve">hours of </w:t>
      </w:r>
      <w:r w:rsidR="00BD25B8">
        <w:rPr>
          <w:b/>
          <w:lang w:val="en-AU"/>
        </w:rPr>
        <w:t>client demand</w:t>
      </w:r>
      <w:r w:rsidRPr="00AD3555">
        <w:rPr>
          <w:lang w:val="en-AU"/>
        </w:rPr>
        <w:t>.</w:t>
      </w:r>
    </w:p>
    <w:p w14:paraId="7914F97E" w14:textId="6E49D0B6" w:rsidR="00E811DF" w:rsidRPr="0083457B" w:rsidRDefault="00661C41" w:rsidP="002243AF">
      <w:pPr>
        <w:autoSpaceDE/>
        <w:autoSpaceDN/>
        <w:textAlignment w:val="baseline"/>
        <w:rPr>
          <w:lang w:val="en-AU"/>
        </w:rPr>
      </w:pPr>
      <w:r>
        <w:rPr>
          <w:lang w:val="en-AU"/>
        </w:rPr>
        <w:fldChar w:fldCharType="begin"/>
      </w:r>
      <w:r>
        <w:rPr>
          <w:lang w:val="en-AU"/>
        </w:rPr>
        <w:instrText xml:space="preserve"> REF _Ref157007513 \h </w:instrText>
      </w:r>
      <w:r>
        <w:rPr>
          <w:lang w:val="en-AU"/>
        </w:rPr>
      </w:r>
      <w:r>
        <w:rPr>
          <w:lang w:val="en-AU"/>
        </w:rPr>
        <w:fldChar w:fldCharType="separate"/>
      </w:r>
      <w:r w:rsidR="00BF7889" w:rsidRPr="0086146D">
        <w:rPr>
          <w:lang w:val="en-AU"/>
        </w:rPr>
        <w:t xml:space="preserve">Table </w:t>
      </w:r>
      <w:r w:rsidR="00BF7889">
        <w:rPr>
          <w:noProof/>
          <w:lang w:val="en-AU"/>
        </w:rPr>
        <w:t>9</w:t>
      </w:r>
      <w:r>
        <w:rPr>
          <w:lang w:val="en-AU"/>
        </w:rPr>
        <w:fldChar w:fldCharType="end"/>
      </w:r>
      <w:r w:rsidR="00680E1D" w:rsidRPr="0083457B">
        <w:rPr>
          <w:lang w:val="en-AU"/>
        </w:rPr>
        <w:t xml:space="preserve"> </w:t>
      </w:r>
      <w:r w:rsidR="00CD3689">
        <w:rPr>
          <w:lang w:val="en-AU"/>
        </w:rPr>
        <w:t>shows t</w:t>
      </w:r>
      <w:r w:rsidR="0024264F" w:rsidRPr="006338D4">
        <w:rPr>
          <w:lang w:val="en-AU"/>
        </w:rPr>
        <w:t xml:space="preserve">he number of hours of psychosocial support </w:t>
      </w:r>
      <w:r w:rsidR="00436C58">
        <w:rPr>
          <w:lang w:val="en-AU"/>
        </w:rPr>
        <w:t xml:space="preserve">suggested by </w:t>
      </w:r>
      <w:r w:rsidR="0024264F" w:rsidRPr="0083457B">
        <w:rPr>
          <w:lang w:val="en-AU"/>
        </w:rPr>
        <w:t xml:space="preserve">the </w:t>
      </w:r>
      <w:r w:rsidR="00436C58">
        <w:rPr>
          <w:lang w:val="en-AU"/>
        </w:rPr>
        <w:t>NM</w:t>
      </w:r>
      <w:r w:rsidR="00AB4609">
        <w:rPr>
          <w:lang w:val="en-AU"/>
        </w:rPr>
        <w:t>H</w:t>
      </w:r>
      <w:r w:rsidR="00436C58">
        <w:rPr>
          <w:lang w:val="en-AU"/>
        </w:rPr>
        <w:t>SPF</w:t>
      </w:r>
      <w:r w:rsidR="0024264F" w:rsidRPr="0083457B">
        <w:rPr>
          <w:lang w:val="en-AU"/>
        </w:rPr>
        <w:t xml:space="preserve"> for people aged 12</w:t>
      </w:r>
      <w:r w:rsidR="004A0CCC">
        <w:rPr>
          <w:lang w:val="en-AU"/>
        </w:rPr>
        <w:t xml:space="preserve"> to </w:t>
      </w:r>
      <w:r w:rsidR="0024264F" w:rsidRPr="0083457B">
        <w:rPr>
          <w:lang w:val="en-AU"/>
        </w:rPr>
        <w:t xml:space="preserve">64 years with moderate or severe mental illness. The </w:t>
      </w:r>
      <w:r w:rsidR="00AB4609">
        <w:rPr>
          <w:lang w:val="en-AU"/>
        </w:rPr>
        <w:t>T</w:t>
      </w:r>
      <w:r w:rsidR="0024264F" w:rsidRPr="0083457B">
        <w:rPr>
          <w:lang w:val="en-AU"/>
        </w:rPr>
        <w:t xml:space="preserve">able shows hours of support by level of mental illness severity. </w:t>
      </w:r>
      <w:r w:rsidR="004A6943">
        <w:rPr>
          <w:lang w:val="en-AU"/>
        </w:rPr>
        <w:t>The</w:t>
      </w:r>
      <w:r w:rsidR="0024264F" w:rsidRPr="0083457B">
        <w:rPr>
          <w:lang w:val="en-AU"/>
        </w:rPr>
        <w:t xml:space="preserve"> </w:t>
      </w:r>
      <w:r w:rsidR="00AB4609">
        <w:rPr>
          <w:lang w:val="en-AU"/>
        </w:rPr>
        <w:t>T</w:t>
      </w:r>
      <w:r w:rsidR="0024264F" w:rsidRPr="0083457B">
        <w:rPr>
          <w:lang w:val="en-AU"/>
        </w:rPr>
        <w:t>able</w:t>
      </w:r>
      <w:r w:rsidR="004A6943">
        <w:rPr>
          <w:lang w:val="en-AU"/>
        </w:rPr>
        <w:t xml:space="preserve"> </w:t>
      </w:r>
      <w:r w:rsidR="00923285">
        <w:rPr>
          <w:lang w:val="en-AU"/>
        </w:rPr>
        <w:t>also</w:t>
      </w:r>
      <w:r w:rsidR="0024264F" w:rsidRPr="0083457B">
        <w:rPr>
          <w:lang w:val="en-AU"/>
        </w:rPr>
        <w:t xml:space="preserve"> include</w:t>
      </w:r>
      <w:r w:rsidR="004A6943">
        <w:rPr>
          <w:lang w:val="en-AU"/>
        </w:rPr>
        <w:t>s</w:t>
      </w:r>
      <w:r w:rsidR="0024264F" w:rsidRPr="0083457B">
        <w:rPr>
          <w:lang w:val="en-AU"/>
        </w:rPr>
        <w:t xml:space="preserve"> requirements for the top‐up care profiles, as these are principally related to people with moderate or sever</w:t>
      </w:r>
      <w:r w:rsidR="00AB4609">
        <w:rPr>
          <w:lang w:val="en-AU"/>
        </w:rPr>
        <w:t>e</w:t>
      </w:r>
      <w:r w:rsidR="0024264F" w:rsidRPr="0083457B">
        <w:rPr>
          <w:lang w:val="en-AU"/>
        </w:rPr>
        <w:t xml:space="preserve"> mental illness.</w:t>
      </w:r>
    </w:p>
    <w:p w14:paraId="137E5E5C" w14:textId="1BD1C1CB" w:rsidR="00F51933" w:rsidRDefault="00C43B96" w:rsidP="002243AF">
      <w:pPr>
        <w:autoSpaceDE/>
        <w:autoSpaceDN/>
        <w:textAlignment w:val="baseline"/>
        <w:rPr>
          <w:lang w:val="en-AU"/>
        </w:rPr>
      </w:pPr>
      <w:r>
        <w:rPr>
          <w:lang w:val="en-AU"/>
        </w:rPr>
        <w:t>In 2022</w:t>
      </w:r>
      <w:r w:rsidR="003C3C95">
        <w:rPr>
          <w:lang w:val="en-AU"/>
        </w:rPr>
        <w:t>–</w:t>
      </w:r>
      <w:r>
        <w:rPr>
          <w:lang w:val="en-AU"/>
        </w:rPr>
        <w:t>23, a</w:t>
      </w:r>
      <w:r w:rsidR="00AA6628">
        <w:rPr>
          <w:lang w:val="en-AU"/>
        </w:rPr>
        <w:t xml:space="preserve"> total of</w:t>
      </w:r>
      <w:r w:rsidR="0088724A">
        <w:rPr>
          <w:lang w:val="en-AU"/>
        </w:rPr>
        <w:t xml:space="preserve"> 21.9</w:t>
      </w:r>
      <w:r w:rsidR="00193FA9">
        <w:rPr>
          <w:lang w:val="en-AU"/>
        </w:rPr>
        <w:t xml:space="preserve"> million hours of psychosocial support </w:t>
      </w:r>
      <w:r>
        <w:rPr>
          <w:lang w:val="en-AU"/>
        </w:rPr>
        <w:t xml:space="preserve">was </w:t>
      </w:r>
      <w:r w:rsidR="00193FA9">
        <w:rPr>
          <w:lang w:val="en-AU"/>
        </w:rPr>
        <w:t>required for people with severe mental illness and 3.3 million hours of psychosocial support</w:t>
      </w:r>
      <w:r>
        <w:rPr>
          <w:lang w:val="en-AU"/>
        </w:rPr>
        <w:t xml:space="preserve"> was</w:t>
      </w:r>
      <w:r w:rsidR="00193FA9">
        <w:rPr>
          <w:lang w:val="en-AU"/>
        </w:rPr>
        <w:t xml:space="preserve"> required for people with moderate mental illness</w:t>
      </w:r>
      <w:r w:rsidR="00B6302C">
        <w:rPr>
          <w:lang w:val="en-AU"/>
        </w:rPr>
        <w:t>. This comprises of</w:t>
      </w:r>
      <w:r w:rsidR="00E46193">
        <w:rPr>
          <w:lang w:val="en-AU"/>
        </w:rPr>
        <w:t xml:space="preserve"> the</w:t>
      </w:r>
      <w:r w:rsidR="00B6302C">
        <w:rPr>
          <w:lang w:val="en-AU"/>
        </w:rPr>
        <w:t xml:space="preserve"> </w:t>
      </w:r>
      <w:r w:rsidR="009027CA">
        <w:rPr>
          <w:lang w:val="en-AU"/>
        </w:rPr>
        <w:t xml:space="preserve">hours </w:t>
      </w:r>
      <w:r w:rsidR="00CF55BD">
        <w:rPr>
          <w:lang w:val="en-AU"/>
        </w:rPr>
        <w:t xml:space="preserve">of support recommended for </w:t>
      </w:r>
      <w:r w:rsidR="00B6302C">
        <w:rPr>
          <w:lang w:val="en-AU"/>
        </w:rPr>
        <w:t xml:space="preserve">Individual </w:t>
      </w:r>
      <w:r w:rsidR="00A12756">
        <w:rPr>
          <w:lang w:val="en-AU"/>
        </w:rPr>
        <w:t xml:space="preserve">and Group </w:t>
      </w:r>
      <w:r w:rsidR="00B6302C">
        <w:rPr>
          <w:lang w:val="en-AU"/>
        </w:rPr>
        <w:t>Support and Rehabilitatio</w:t>
      </w:r>
      <w:r w:rsidR="00A12756">
        <w:rPr>
          <w:lang w:val="en-AU"/>
        </w:rPr>
        <w:t xml:space="preserve">n, Individual and Group Peer Work and top-ups for </w:t>
      </w:r>
      <w:r w:rsidR="00F12CD1">
        <w:rPr>
          <w:lang w:val="en-AU"/>
        </w:rPr>
        <w:t xml:space="preserve">the </w:t>
      </w:r>
      <w:r w:rsidR="00A12756">
        <w:rPr>
          <w:lang w:val="en-AU"/>
        </w:rPr>
        <w:t>severe</w:t>
      </w:r>
      <w:r w:rsidR="00F12CD1">
        <w:rPr>
          <w:lang w:val="en-AU"/>
        </w:rPr>
        <w:t xml:space="preserve"> group</w:t>
      </w:r>
      <w:r w:rsidR="00A12756">
        <w:rPr>
          <w:lang w:val="en-AU"/>
        </w:rPr>
        <w:t xml:space="preserve"> only.</w:t>
      </w:r>
    </w:p>
    <w:p w14:paraId="7914F980" w14:textId="544E9AA1" w:rsidR="00E811DF" w:rsidRPr="0083457B" w:rsidRDefault="00212828" w:rsidP="002243AF">
      <w:pPr>
        <w:autoSpaceDE/>
        <w:autoSpaceDN/>
        <w:textAlignment w:val="baseline"/>
        <w:rPr>
          <w:lang w:val="en-AU"/>
        </w:rPr>
      </w:pPr>
      <w:r w:rsidRPr="00F75893">
        <w:rPr>
          <w:lang w:val="en-AU"/>
        </w:rPr>
        <w:t>In the NMHSPF, these</w:t>
      </w:r>
      <w:r w:rsidR="00F3395B" w:rsidRPr="00F75893">
        <w:rPr>
          <w:lang w:val="en-AU"/>
        </w:rPr>
        <w:t xml:space="preserve"> specific top-ups are modelled for people with severe and complex mental illness requiring a high intensity of support</w:t>
      </w:r>
      <w:r w:rsidR="00861D28" w:rsidRPr="00F75893">
        <w:rPr>
          <w:lang w:val="en-AU"/>
        </w:rPr>
        <w:t>.</w:t>
      </w:r>
    </w:p>
    <w:p w14:paraId="3C9D219B" w14:textId="7B1C2387" w:rsidR="00985F59" w:rsidRDefault="00264AE3" w:rsidP="008350EC">
      <w:pPr>
        <w:pStyle w:val="Caption1"/>
        <w:spacing w:after="0"/>
        <w:rPr>
          <w:lang w:val="en-AU"/>
        </w:rPr>
      </w:pPr>
      <w:bookmarkStart w:id="118" w:name="_bookmark29"/>
      <w:bookmarkStart w:id="119" w:name="_Ref157007513"/>
      <w:bookmarkEnd w:id="118"/>
      <w:r w:rsidRPr="0086146D">
        <w:rPr>
          <w:lang w:val="en-AU"/>
        </w:rPr>
        <w:t xml:space="preserve">Table </w:t>
      </w:r>
      <w:r w:rsidRPr="00B93BA2">
        <w:rPr>
          <w:lang w:val="en-AU"/>
        </w:rPr>
        <w:fldChar w:fldCharType="begin"/>
      </w:r>
      <w:r w:rsidRPr="0086146D">
        <w:rPr>
          <w:lang w:val="en-AU"/>
        </w:rPr>
        <w:instrText xml:space="preserve"> SEQ Table \* ARABIC </w:instrText>
      </w:r>
      <w:r w:rsidRPr="00B93BA2">
        <w:rPr>
          <w:lang w:val="en-AU"/>
        </w:rPr>
        <w:fldChar w:fldCharType="separate"/>
      </w:r>
      <w:r w:rsidR="00BF7889">
        <w:rPr>
          <w:noProof/>
          <w:lang w:val="en-AU"/>
        </w:rPr>
        <w:t>9</w:t>
      </w:r>
      <w:r w:rsidRPr="00B93BA2">
        <w:rPr>
          <w:lang w:val="en-AU"/>
        </w:rPr>
        <w:fldChar w:fldCharType="end"/>
      </w:r>
      <w:bookmarkEnd w:id="119"/>
      <w:r w:rsidRPr="0086146D">
        <w:rPr>
          <w:lang w:val="en-AU"/>
        </w:rPr>
        <w:t xml:space="preserve">: </w:t>
      </w:r>
      <w:r w:rsidR="0024264F" w:rsidRPr="00B93BA2">
        <w:rPr>
          <w:lang w:val="en-AU"/>
        </w:rPr>
        <w:t xml:space="preserve">Hours of support (’000) required </w:t>
      </w:r>
      <w:r w:rsidR="00FC4647">
        <w:rPr>
          <w:lang w:val="en-AU"/>
        </w:rPr>
        <w:t xml:space="preserve">by people </w:t>
      </w:r>
      <w:r w:rsidR="0024264F" w:rsidRPr="00B93BA2">
        <w:rPr>
          <w:lang w:val="en-AU"/>
        </w:rPr>
        <w:t>aged 12</w:t>
      </w:r>
      <w:r w:rsidR="003D0754">
        <w:rPr>
          <w:lang w:val="en-AU"/>
        </w:rPr>
        <w:t>–</w:t>
      </w:r>
      <w:r w:rsidR="0024264F" w:rsidRPr="00B93BA2">
        <w:rPr>
          <w:lang w:val="en-AU"/>
        </w:rPr>
        <w:t xml:space="preserve">64 years </w:t>
      </w:r>
    </w:p>
    <w:p w14:paraId="7914F98B" w14:textId="12720E59" w:rsidR="00E811DF" w:rsidRDefault="0024264F" w:rsidP="008350EC">
      <w:pPr>
        <w:pStyle w:val="Caption1"/>
        <w:rPr>
          <w:b/>
          <w:sz w:val="18"/>
        </w:rPr>
      </w:pPr>
      <w:r w:rsidRPr="00B93BA2">
        <w:rPr>
          <w:lang w:val="en-AU"/>
        </w:rPr>
        <w:t>with moderate or severe mental illness, 2022</w:t>
      </w:r>
      <w:r w:rsidR="00DC339C">
        <w:rPr>
          <w:lang w:val="en-AU"/>
        </w:rPr>
        <w:t>–</w:t>
      </w:r>
      <w:r w:rsidRPr="00B93BA2">
        <w:rPr>
          <w:lang w:val="en-AU"/>
        </w:rPr>
        <w:t>23</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Caption w:val="Hours of support (’000) required by people aged 12–64 years "/>
        <w:tblDescription w:val="Contains data for 2022-23 relating to the table heading."/>
      </w:tblPr>
      <w:tblGrid>
        <w:gridCol w:w="1346"/>
        <w:gridCol w:w="1315"/>
        <w:gridCol w:w="842"/>
        <w:gridCol w:w="1251"/>
        <w:gridCol w:w="945"/>
        <w:gridCol w:w="1603"/>
      </w:tblGrid>
      <w:tr w:rsidR="006E6142" w:rsidRPr="008B5786" w14:paraId="368D9548" w14:textId="23EE4C51" w:rsidTr="00D370F4">
        <w:trPr>
          <w:tblHeader/>
          <w:jc w:val="center"/>
        </w:trPr>
        <w:tc>
          <w:tcPr>
            <w:tcW w:w="1346" w:type="dxa"/>
            <w:vMerge w:val="restart"/>
            <w:vAlign w:val="center"/>
          </w:tcPr>
          <w:p w14:paraId="66AF4649" w14:textId="2C6A38F6" w:rsidR="006E6142" w:rsidRPr="002243AF" w:rsidRDefault="006E6142" w:rsidP="008350EC">
            <w:pPr>
              <w:keepNext/>
              <w:keepLines/>
              <w:spacing w:after="0"/>
              <w:jc w:val="center"/>
              <w:rPr>
                <w:rFonts w:asciiTheme="minorHAnsi" w:hAnsiTheme="minorHAnsi" w:cstheme="minorHAnsi"/>
                <w:b/>
                <w:sz w:val="20"/>
                <w:szCs w:val="20"/>
              </w:rPr>
            </w:pPr>
            <w:r w:rsidRPr="002243AF">
              <w:rPr>
                <w:rFonts w:asciiTheme="minorHAnsi" w:hAnsiTheme="minorHAnsi" w:cstheme="minorHAnsi"/>
                <w:b/>
                <w:sz w:val="20"/>
                <w:szCs w:val="20"/>
              </w:rPr>
              <w:t>Severity</w:t>
            </w:r>
          </w:p>
        </w:tc>
        <w:tc>
          <w:tcPr>
            <w:tcW w:w="2157" w:type="dxa"/>
            <w:gridSpan w:val="2"/>
            <w:vAlign w:val="center"/>
          </w:tcPr>
          <w:p w14:paraId="39371C43" w14:textId="6D447582" w:rsidR="006E6142" w:rsidRPr="002243AF" w:rsidRDefault="006E6142" w:rsidP="006E6142">
            <w:pPr>
              <w:keepNext/>
              <w:keepLines/>
              <w:spacing w:after="0"/>
              <w:jc w:val="center"/>
              <w:rPr>
                <w:rFonts w:asciiTheme="minorHAnsi" w:hAnsiTheme="minorHAnsi" w:cstheme="minorHAnsi"/>
                <w:b/>
                <w:sz w:val="20"/>
                <w:szCs w:val="20"/>
              </w:rPr>
            </w:pPr>
            <w:r w:rsidRPr="002243AF">
              <w:rPr>
                <w:rFonts w:asciiTheme="minorHAnsi" w:hAnsiTheme="minorHAnsi" w:cstheme="minorHAnsi"/>
                <w:b/>
                <w:sz w:val="20"/>
                <w:szCs w:val="20"/>
              </w:rPr>
              <w:t>Support &amp; Rehabilitation</w:t>
            </w:r>
            <w:r w:rsidR="004E03A1">
              <w:rPr>
                <w:rFonts w:asciiTheme="minorHAnsi" w:hAnsiTheme="minorHAnsi" w:cstheme="minorHAnsi"/>
                <w:b/>
                <w:sz w:val="20"/>
                <w:szCs w:val="20"/>
              </w:rPr>
              <w:t xml:space="preserve"> (‘000)</w:t>
            </w:r>
          </w:p>
        </w:tc>
        <w:tc>
          <w:tcPr>
            <w:tcW w:w="2196" w:type="dxa"/>
            <w:gridSpan w:val="2"/>
            <w:vAlign w:val="center"/>
          </w:tcPr>
          <w:p w14:paraId="5BF79699" w14:textId="5037EA35" w:rsidR="006E6142" w:rsidRDefault="006E6142" w:rsidP="006E6142">
            <w:pPr>
              <w:keepNext/>
              <w:keepLines/>
              <w:spacing w:after="0"/>
              <w:jc w:val="center"/>
              <w:rPr>
                <w:rFonts w:asciiTheme="minorHAnsi" w:hAnsiTheme="minorHAnsi" w:cstheme="minorHAnsi"/>
                <w:b/>
                <w:sz w:val="20"/>
                <w:szCs w:val="20"/>
              </w:rPr>
            </w:pPr>
            <w:r w:rsidRPr="002243AF">
              <w:rPr>
                <w:rFonts w:asciiTheme="minorHAnsi" w:hAnsiTheme="minorHAnsi" w:cstheme="minorHAnsi"/>
                <w:b/>
                <w:sz w:val="20"/>
                <w:szCs w:val="20"/>
              </w:rPr>
              <w:t>Peer Work</w:t>
            </w:r>
            <w:r w:rsidR="004E03A1">
              <w:rPr>
                <w:rFonts w:asciiTheme="minorHAnsi" w:hAnsiTheme="minorHAnsi" w:cstheme="minorHAnsi"/>
                <w:b/>
                <w:sz w:val="20"/>
                <w:szCs w:val="20"/>
              </w:rPr>
              <w:t xml:space="preserve"> (‘000)</w:t>
            </w:r>
          </w:p>
        </w:tc>
        <w:tc>
          <w:tcPr>
            <w:tcW w:w="1603" w:type="dxa"/>
            <w:vMerge w:val="restart"/>
            <w:vAlign w:val="center"/>
          </w:tcPr>
          <w:p w14:paraId="3D82DD10" w14:textId="60634F28" w:rsidR="006E6142" w:rsidRDefault="006E6142" w:rsidP="006E6142">
            <w:pPr>
              <w:keepNext/>
              <w:keepLines/>
              <w:spacing w:after="0"/>
              <w:jc w:val="center"/>
              <w:rPr>
                <w:rFonts w:asciiTheme="minorHAnsi" w:hAnsiTheme="minorHAnsi" w:cstheme="minorHAnsi"/>
                <w:b/>
                <w:sz w:val="20"/>
                <w:szCs w:val="20"/>
              </w:rPr>
            </w:pPr>
            <w:r>
              <w:rPr>
                <w:rFonts w:asciiTheme="minorHAnsi" w:hAnsiTheme="minorHAnsi" w:cstheme="minorHAnsi"/>
                <w:b/>
                <w:sz w:val="20"/>
                <w:szCs w:val="20"/>
              </w:rPr>
              <w:t>Total</w:t>
            </w:r>
            <w:r w:rsidR="004E03A1">
              <w:rPr>
                <w:rFonts w:asciiTheme="minorHAnsi" w:hAnsiTheme="minorHAnsi" w:cstheme="minorHAnsi"/>
                <w:b/>
                <w:sz w:val="20"/>
                <w:szCs w:val="20"/>
              </w:rPr>
              <w:t xml:space="preserve"> (‘000)</w:t>
            </w:r>
          </w:p>
        </w:tc>
      </w:tr>
      <w:tr w:rsidR="006E6142" w:rsidRPr="008B5786" w14:paraId="0B1ADC28" w14:textId="2ACD5ADE" w:rsidTr="00D370F4">
        <w:trPr>
          <w:tblHeader/>
          <w:jc w:val="center"/>
        </w:trPr>
        <w:tc>
          <w:tcPr>
            <w:tcW w:w="1346" w:type="dxa"/>
            <w:vMerge/>
            <w:tcBorders>
              <w:bottom w:val="single" w:sz="4" w:space="0" w:color="auto"/>
            </w:tcBorders>
          </w:tcPr>
          <w:p w14:paraId="2D1F6683" w14:textId="77777777" w:rsidR="006E6142" w:rsidRPr="002243AF" w:rsidRDefault="006E6142" w:rsidP="008350EC">
            <w:pPr>
              <w:keepNext/>
              <w:keepLines/>
              <w:spacing w:after="0"/>
              <w:rPr>
                <w:rFonts w:asciiTheme="minorHAnsi" w:hAnsiTheme="minorHAnsi" w:cstheme="minorHAnsi"/>
                <w:b/>
                <w:sz w:val="20"/>
                <w:szCs w:val="20"/>
              </w:rPr>
            </w:pPr>
          </w:p>
        </w:tc>
        <w:tc>
          <w:tcPr>
            <w:tcW w:w="1315" w:type="dxa"/>
            <w:tcBorders>
              <w:bottom w:val="single" w:sz="4" w:space="0" w:color="auto"/>
            </w:tcBorders>
          </w:tcPr>
          <w:p w14:paraId="28AC82B0" w14:textId="66FE44B0" w:rsidR="006E6142" w:rsidRPr="002243AF" w:rsidRDefault="006E6142" w:rsidP="008350EC">
            <w:pPr>
              <w:keepNext/>
              <w:keepLines/>
              <w:spacing w:after="0"/>
              <w:jc w:val="right"/>
              <w:rPr>
                <w:rFonts w:asciiTheme="minorHAnsi" w:hAnsiTheme="minorHAnsi" w:cstheme="minorHAnsi"/>
                <w:b/>
                <w:sz w:val="20"/>
                <w:szCs w:val="20"/>
              </w:rPr>
            </w:pPr>
            <w:r w:rsidRPr="002243AF">
              <w:rPr>
                <w:rFonts w:asciiTheme="minorHAnsi" w:hAnsiTheme="minorHAnsi" w:cstheme="minorHAnsi"/>
                <w:b/>
                <w:bCs/>
                <w:sz w:val="20"/>
                <w:szCs w:val="20"/>
              </w:rPr>
              <w:t>Individual</w:t>
            </w:r>
          </w:p>
        </w:tc>
        <w:tc>
          <w:tcPr>
            <w:tcW w:w="842" w:type="dxa"/>
            <w:tcBorders>
              <w:bottom w:val="single" w:sz="4" w:space="0" w:color="auto"/>
            </w:tcBorders>
          </w:tcPr>
          <w:p w14:paraId="7D1E5E45" w14:textId="439DFD49" w:rsidR="006E6142" w:rsidRPr="002243AF" w:rsidRDefault="006E6142" w:rsidP="008350EC">
            <w:pPr>
              <w:keepNext/>
              <w:keepLines/>
              <w:spacing w:after="0"/>
              <w:jc w:val="right"/>
              <w:rPr>
                <w:rFonts w:asciiTheme="minorHAnsi" w:hAnsiTheme="minorHAnsi" w:cstheme="minorHAnsi"/>
                <w:b/>
                <w:sz w:val="20"/>
                <w:szCs w:val="20"/>
              </w:rPr>
            </w:pPr>
            <w:r w:rsidRPr="002243AF">
              <w:rPr>
                <w:rFonts w:asciiTheme="minorHAnsi" w:hAnsiTheme="minorHAnsi" w:cstheme="minorHAnsi"/>
                <w:b/>
                <w:bCs/>
                <w:sz w:val="20"/>
                <w:szCs w:val="20"/>
              </w:rPr>
              <w:t>Group</w:t>
            </w:r>
          </w:p>
        </w:tc>
        <w:tc>
          <w:tcPr>
            <w:tcW w:w="1251" w:type="dxa"/>
            <w:tcBorders>
              <w:bottom w:val="single" w:sz="4" w:space="0" w:color="auto"/>
            </w:tcBorders>
          </w:tcPr>
          <w:p w14:paraId="31BFA893" w14:textId="075E935B" w:rsidR="006E6142" w:rsidRPr="002243AF" w:rsidRDefault="006E6142" w:rsidP="008350EC">
            <w:pPr>
              <w:keepNext/>
              <w:keepLines/>
              <w:spacing w:after="0"/>
              <w:jc w:val="right"/>
              <w:rPr>
                <w:rFonts w:asciiTheme="minorHAnsi" w:hAnsiTheme="minorHAnsi" w:cstheme="minorHAnsi"/>
                <w:b/>
                <w:sz w:val="20"/>
                <w:szCs w:val="20"/>
              </w:rPr>
            </w:pPr>
            <w:r w:rsidRPr="002243AF">
              <w:rPr>
                <w:rFonts w:asciiTheme="minorHAnsi" w:hAnsiTheme="minorHAnsi" w:cstheme="minorHAnsi"/>
                <w:b/>
                <w:bCs/>
                <w:sz w:val="20"/>
                <w:szCs w:val="20"/>
              </w:rPr>
              <w:t>Individual</w:t>
            </w:r>
          </w:p>
        </w:tc>
        <w:tc>
          <w:tcPr>
            <w:tcW w:w="945" w:type="dxa"/>
            <w:tcBorders>
              <w:bottom w:val="single" w:sz="4" w:space="0" w:color="auto"/>
            </w:tcBorders>
          </w:tcPr>
          <w:p w14:paraId="20B2EC2A" w14:textId="5247CA6C" w:rsidR="006E6142" w:rsidRPr="002243AF" w:rsidRDefault="006E6142" w:rsidP="008350EC">
            <w:pPr>
              <w:keepNext/>
              <w:keepLines/>
              <w:spacing w:after="0"/>
              <w:jc w:val="right"/>
              <w:rPr>
                <w:rFonts w:asciiTheme="minorHAnsi" w:hAnsiTheme="minorHAnsi" w:cstheme="minorHAnsi"/>
                <w:b/>
                <w:sz w:val="20"/>
                <w:szCs w:val="20"/>
              </w:rPr>
            </w:pPr>
            <w:r w:rsidRPr="002243AF">
              <w:rPr>
                <w:rFonts w:asciiTheme="minorHAnsi" w:hAnsiTheme="minorHAnsi" w:cstheme="minorHAnsi"/>
                <w:b/>
                <w:bCs/>
                <w:sz w:val="20"/>
                <w:szCs w:val="20"/>
              </w:rPr>
              <w:t>Group</w:t>
            </w:r>
          </w:p>
        </w:tc>
        <w:tc>
          <w:tcPr>
            <w:tcW w:w="1603" w:type="dxa"/>
            <w:vMerge/>
            <w:tcBorders>
              <w:bottom w:val="single" w:sz="4" w:space="0" w:color="auto"/>
            </w:tcBorders>
          </w:tcPr>
          <w:p w14:paraId="35C19465" w14:textId="77777777" w:rsidR="006E6142" w:rsidRDefault="006E6142" w:rsidP="008350EC">
            <w:pPr>
              <w:keepNext/>
              <w:keepLines/>
              <w:spacing w:after="0"/>
              <w:jc w:val="right"/>
              <w:rPr>
                <w:rFonts w:asciiTheme="minorHAnsi" w:hAnsiTheme="minorHAnsi" w:cstheme="minorHAnsi"/>
                <w:b/>
                <w:sz w:val="20"/>
                <w:szCs w:val="20"/>
              </w:rPr>
            </w:pPr>
          </w:p>
        </w:tc>
      </w:tr>
      <w:tr w:rsidR="006E6142" w:rsidRPr="008B5786" w14:paraId="0E8E64D7" w14:textId="7D302137" w:rsidTr="006E6142">
        <w:trPr>
          <w:jc w:val="center"/>
        </w:trPr>
        <w:tc>
          <w:tcPr>
            <w:tcW w:w="1346" w:type="dxa"/>
            <w:tcBorders>
              <w:top w:val="nil"/>
              <w:bottom w:val="nil"/>
            </w:tcBorders>
          </w:tcPr>
          <w:p w14:paraId="20337876" w14:textId="3166C230" w:rsidR="006E6142" w:rsidRPr="002243AF" w:rsidRDefault="006E6142" w:rsidP="006E6142">
            <w:pPr>
              <w:keepNext/>
              <w:keepLines/>
              <w:spacing w:after="0"/>
              <w:rPr>
                <w:rFonts w:asciiTheme="minorHAnsi" w:hAnsiTheme="minorHAnsi" w:cstheme="minorHAnsi"/>
                <w:b/>
                <w:sz w:val="20"/>
                <w:szCs w:val="20"/>
              </w:rPr>
            </w:pPr>
            <w:r w:rsidRPr="002243AF">
              <w:rPr>
                <w:rFonts w:asciiTheme="minorHAnsi" w:hAnsiTheme="minorHAnsi" w:cstheme="minorHAnsi"/>
                <w:sz w:val="20"/>
                <w:szCs w:val="20"/>
              </w:rPr>
              <w:t>Moderate</w:t>
            </w:r>
          </w:p>
        </w:tc>
        <w:tc>
          <w:tcPr>
            <w:tcW w:w="1315" w:type="dxa"/>
            <w:tcBorders>
              <w:top w:val="nil"/>
              <w:bottom w:val="nil"/>
            </w:tcBorders>
          </w:tcPr>
          <w:p w14:paraId="71A114A4" w14:textId="4E347458" w:rsidR="006E6142" w:rsidRPr="002243AF" w:rsidRDefault="006E6142" w:rsidP="006E6142">
            <w:pPr>
              <w:keepNext/>
              <w:keepLines/>
              <w:spacing w:after="0"/>
              <w:jc w:val="right"/>
              <w:rPr>
                <w:rFonts w:asciiTheme="minorHAnsi" w:hAnsiTheme="minorHAnsi" w:cstheme="minorHAnsi"/>
                <w:b/>
                <w:sz w:val="20"/>
                <w:szCs w:val="20"/>
              </w:rPr>
            </w:pPr>
            <w:r w:rsidRPr="002243AF">
              <w:rPr>
                <w:rFonts w:asciiTheme="minorHAnsi" w:eastAsiaTheme="minorHAnsi" w:hAnsiTheme="minorHAnsi" w:cstheme="minorHAnsi"/>
                <w:sz w:val="20"/>
                <w:szCs w:val="20"/>
              </w:rPr>
              <w:t>1,730</w:t>
            </w:r>
          </w:p>
        </w:tc>
        <w:tc>
          <w:tcPr>
            <w:tcW w:w="842" w:type="dxa"/>
            <w:tcBorders>
              <w:top w:val="nil"/>
              <w:bottom w:val="nil"/>
            </w:tcBorders>
          </w:tcPr>
          <w:p w14:paraId="4BA1C63F" w14:textId="5893C70D" w:rsidR="006E6142" w:rsidRPr="00461C71" w:rsidRDefault="006E6142" w:rsidP="006E6142">
            <w:pPr>
              <w:keepNext/>
              <w:keepLines/>
              <w:spacing w:after="0"/>
              <w:jc w:val="right"/>
              <w:rPr>
                <w:rFonts w:asciiTheme="minorHAnsi" w:hAnsiTheme="minorHAnsi" w:cstheme="minorHAnsi"/>
                <w:sz w:val="20"/>
                <w:szCs w:val="20"/>
              </w:rPr>
            </w:pPr>
            <w:r w:rsidRPr="00461C71">
              <w:rPr>
                <w:rFonts w:asciiTheme="minorHAnsi" w:hAnsiTheme="minorHAnsi" w:cstheme="minorHAnsi"/>
                <w:sz w:val="20"/>
                <w:szCs w:val="20"/>
              </w:rPr>
              <w:t>-</w:t>
            </w:r>
          </w:p>
        </w:tc>
        <w:tc>
          <w:tcPr>
            <w:tcW w:w="1251" w:type="dxa"/>
            <w:tcBorders>
              <w:top w:val="nil"/>
              <w:bottom w:val="nil"/>
            </w:tcBorders>
          </w:tcPr>
          <w:p w14:paraId="4E13B65C" w14:textId="09DAC0AC" w:rsidR="006E6142" w:rsidRPr="002243AF" w:rsidRDefault="006E6142" w:rsidP="006E6142">
            <w:pPr>
              <w:keepNext/>
              <w:keepLines/>
              <w:spacing w:after="0"/>
              <w:jc w:val="right"/>
              <w:rPr>
                <w:rFonts w:asciiTheme="minorHAnsi" w:hAnsiTheme="minorHAnsi" w:cstheme="minorHAnsi"/>
                <w:b/>
                <w:sz w:val="20"/>
                <w:szCs w:val="20"/>
              </w:rPr>
            </w:pPr>
            <w:r w:rsidRPr="002243AF">
              <w:rPr>
                <w:rFonts w:asciiTheme="minorHAnsi" w:hAnsiTheme="minorHAnsi" w:cstheme="minorHAnsi"/>
                <w:sz w:val="20"/>
                <w:szCs w:val="20"/>
              </w:rPr>
              <w:t>478</w:t>
            </w:r>
          </w:p>
        </w:tc>
        <w:tc>
          <w:tcPr>
            <w:tcW w:w="945" w:type="dxa"/>
            <w:tcBorders>
              <w:top w:val="nil"/>
              <w:bottom w:val="nil"/>
            </w:tcBorders>
          </w:tcPr>
          <w:p w14:paraId="6547CCF3" w14:textId="281E4786" w:rsidR="006E6142" w:rsidRPr="002243AF" w:rsidRDefault="006E6142" w:rsidP="006E6142">
            <w:pPr>
              <w:keepNext/>
              <w:keepLines/>
              <w:spacing w:after="0"/>
              <w:jc w:val="right"/>
              <w:rPr>
                <w:rFonts w:asciiTheme="minorHAnsi" w:hAnsiTheme="minorHAnsi" w:cstheme="minorHAnsi"/>
                <w:b/>
                <w:sz w:val="20"/>
                <w:szCs w:val="20"/>
              </w:rPr>
            </w:pPr>
            <w:r w:rsidRPr="002243AF">
              <w:rPr>
                <w:rFonts w:asciiTheme="minorHAnsi" w:eastAsiaTheme="minorHAnsi" w:hAnsiTheme="minorHAnsi" w:cstheme="minorHAnsi"/>
                <w:sz w:val="20"/>
                <w:szCs w:val="20"/>
              </w:rPr>
              <w:t>1,081</w:t>
            </w:r>
          </w:p>
        </w:tc>
        <w:tc>
          <w:tcPr>
            <w:tcW w:w="1603" w:type="dxa"/>
            <w:tcBorders>
              <w:top w:val="nil"/>
              <w:bottom w:val="nil"/>
            </w:tcBorders>
          </w:tcPr>
          <w:p w14:paraId="4933BBC4" w14:textId="7DD4E1D5" w:rsidR="006E6142" w:rsidRDefault="006E6142" w:rsidP="006E6142">
            <w:pPr>
              <w:keepNext/>
              <w:keepLines/>
              <w:spacing w:after="0"/>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3,289</w:t>
            </w:r>
          </w:p>
        </w:tc>
      </w:tr>
      <w:tr w:rsidR="006E6142" w:rsidRPr="008B5786" w14:paraId="27CA48F3" w14:textId="0EAE0D86" w:rsidTr="006E6142">
        <w:trPr>
          <w:trHeight w:val="66"/>
          <w:jc w:val="center"/>
        </w:trPr>
        <w:tc>
          <w:tcPr>
            <w:tcW w:w="1346" w:type="dxa"/>
            <w:tcBorders>
              <w:top w:val="nil"/>
              <w:bottom w:val="nil"/>
            </w:tcBorders>
          </w:tcPr>
          <w:p w14:paraId="5122E006" w14:textId="7DFF5D70" w:rsidR="006E6142" w:rsidRPr="002243AF" w:rsidRDefault="006E6142" w:rsidP="006E6142">
            <w:pPr>
              <w:keepNext/>
              <w:keepLines/>
              <w:spacing w:after="0"/>
              <w:rPr>
                <w:rFonts w:asciiTheme="minorHAnsi" w:hAnsiTheme="minorHAnsi" w:cstheme="minorHAnsi"/>
                <w:b/>
                <w:sz w:val="20"/>
                <w:szCs w:val="20"/>
              </w:rPr>
            </w:pPr>
            <w:r w:rsidRPr="002243AF">
              <w:rPr>
                <w:rFonts w:asciiTheme="minorHAnsi" w:hAnsiTheme="minorHAnsi" w:cstheme="minorHAnsi"/>
                <w:sz w:val="20"/>
                <w:szCs w:val="20"/>
              </w:rPr>
              <w:t>Severe</w:t>
            </w:r>
          </w:p>
        </w:tc>
        <w:tc>
          <w:tcPr>
            <w:tcW w:w="1315" w:type="dxa"/>
            <w:tcBorders>
              <w:top w:val="nil"/>
              <w:bottom w:val="nil"/>
            </w:tcBorders>
          </w:tcPr>
          <w:p w14:paraId="41F9148E" w14:textId="48B08E71" w:rsidR="006E6142" w:rsidRPr="002243AF" w:rsidRDefault="006E6142" w:rsidP="006E6142">
            <w:pPr>
              <w:keepNext/>
              <w:keepLines/>
              <w:spacing w:after="0"/>
              <w:jc w:val="right"/>
              <w:rPr>
                <w:rFonts w:asciiTheme="minorHAnsi" w:hAnsiTheme="minorHAnsi" w:cstheme="minorHAnsi"/>
                <w:b/>
                <w:sz w:val="20"/>
                <w:szCs w:val="20"/>
              </w:rPr>
            </w:pPr>
            <w:r w:rsidRPr="002243AF">
              <w:rPr>
                <w:rFonts w:asciiTheme="minorHAnsi" w:eastAsiaTheme="minorHAnsi" w:hAnsiTheme="minorHAnsi" w:cstheme="minorHAnsi"/>
                <w:sz w:val="20"/>
                <w:szCs w:val="20"/>
              </w:rPr>
              <w:t>9,068</w:t>
            </w:r>
          </w:p>
        </w:tc>
        <w:tc>
          <w:tcPr>
            <w:tcW w:w="842" w:type="dxa"/>
            <w:tcBorders>
              <w:top w:val="nil"/>
              <w:bottom w:val="nil"/>
            </w:tcBorders>
          </w:tcPr>
          <w:p w14:paraId="0B966547" w14:textId="38556F86" w:rsidR="006E6142" w:rsidRPr="00461C71" w:rsidRDefault="006E6142" w:rsidP="006E6142">
            <w:pPr>
              <w:keepNext/>
              <w:keepLines/>
              <w:spacing w:after="0"/>
              <w:jc w:val="right"/>
              <w:rPr>
                <w:rFonts w:asciiTheme="minorHAnsi" w:hAnsiTheme="minorHAnsi" w:cstheme="minorHAnsi"/>
                <w:sz w:val="20"/>
                <w:szCs w:val="20"/>
              </w:rPr>
            </w:pPr>
            <w:r w:rsidRPr="00461C71">
              <w:rPr>
                <w:rFonts w:asciiTheme="minorHAnsi" w:hAnsiTheme="minorHAnsi" w:cstheme="minorHAnsi"/>
                <w:sz w:val="20"/>
                <w:szCs w:val="20"/>
              </w:rPr>
              <w:t>320</w:t>
            </w:r>
          </w:p>
        </w:tc>
        <w:tc>
          <w:tcPr>
            <w:tcW w:w="1251" w:type="dxa"/>
            <w:tcBorders>
              <w:top w:val="nil"/>
              <w:bottom w:val="nil"/>
            </w:tcBorders>
          </w:tcPr>
          <w:p w14:paraId="6891D4AC" w14:textId="2CAAACA2" w:rsidR="006E6142" w:rsidRPr="002243AF" w:rsidRDefault="006E6142" w:rsidP="006E6142">
            <w:pPr>
              <w:keepNext/>
              <w:keepLines/>
              <w:spacing w:after="0"/>
              <w:jc w:val="right"/>
              <w:rPr>
                <w:rFonts w:asciiTheme="minorHAnsi" w:hAnsiTheme="minorHAnsi" w:cstheme="minorHAnsi"/>
                <w:b/>
                <w:sz w:val="20"/>
                <w:szCs w:val="20"/>
              </w:rPr>
            </w:pPr>
            <w:r w:rsidRPr="002243AF">
              <w:rPr>
                <w:rFonts w:asciiTheme="minorHAnsi" w:hAnsiTheme="minorHAnsi" w:cstheme="minorHAnsi"/>
                <w:sz w:val="20"/>
                <w:szCs w:val="20"/>
              </w:rPr>
              <w:t>3,243</w:t>
            </w:r>
          </w:p>
        </w:tc>
        <w:tc>
          <w:tcPr>
            <w:tcW w:w="945" w:type="dxa"/>
            <w:tcBorders>
              <w:top w:val="nil"/>
              <w:bottom w:val="nil"/>
            </w:tcBorders>
          </w:tcPr>
          <w:p w14:paraId="3D98BE53" w14:textId="2AAD8B3C" w:rsidR="006E6142" w:rsidRPr="002243AF" w:rsidRDefault="006E6142" w:rsidP="006E6142">
            <w:pPr>
              <w:keepNext/>
              <w:keepLines/>
              <w:spacing w:after="0"/>
              <w:jc w:val="right"/>
              <w:rPr>
                <w:rFonts w:asciiTheme="minorHAnsi" w:hAnsiTheme="minorHAnsi" w:cstheme="minorHAnsi"/>
                <w:b/>
                <w:sz w:val="20"/>
                <w:szCs w:val="20"/>
              </w:rPr>
            </w:pPr>
            <w:r w:rsidRPr="002243AF">
              <w:rPr>
                <w:rFonts w:asciiTheme="minorHAnsi" w:eastAsiaTheme="minorHAnsi" w:hAnsiTheme="minorHAnsi" w:cstheme="minorHAnsi"/>
                <w:sz w:val="20"/>
                <w:szCs w:val="20"/>
              </w:rPr>
              <w:t>1,358</w:t>
            </w:r>
          </w:p>
        </w:tc>
        <w:tc>
          <w:tcPr>
            <w:tcW w:w="1603" w:type="dxa"/>
            <w:tcBorders>
              <w:top w:val="nil"/>
              <w:bottom w:val="nil"/>
            </w:tcBorders>
          </w:tcPr>
          <w:p w14:paraId="522E13C7" w14:textId="6AE8ACC6" w:rsidR="006E6142" w:rsidRDefault="006E6142" w:rsidP="006E6142">
            <w:pPr>
              <w:keepNext/>
              <w:keepLines/>
              <w:spacing w:after="0"/>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21,849*</w:t>
            </w:r>
          </w:p>
        </w:tc>
      </w:tr>
      <w:tr w:rsidR="006E6142" w:rsidRPr="008B5786" w14:paraId="00951EDE" w14:textId="45034E57" w:rsidTr="006E6142">
        <w:trPr>
          <w:jc w:val="center"/>
        </w:trPr>
        <w:tc>
          <w:tcPr>
            <w:tcW w:w="1346" w:type="dxa"/>
            <w:tcBorders>
              <w:top w:val="nil"/>
              <w:bottom w:val="nil"/>
            </w:tcBorders>
          </w:tcPr>
          <w:p w14:paraId="2976A079" w14:textId="462E8F20" w:rsidR="006E6142" w:rsidRPr="002243AF" w:rsidRDefault="006E6142" w:rsidP="006E6142">
            <w:pPr>
              <w:keepNext/>
              <w:keepLines/>
              <w:spacing w:after="0"/>
              <w:rPr>
                <w:rFonts w:asciiTheme="minorHAnsi" w:hAnsiTheme="minorHAnsi" w:cstheme="minorHAnsi"/>
                <w:b/>
                <w:sz w:val="20"/>
                <w:szCs w:val="20"/>
              </w:rPr>
            </w:pPr>
            <w:r w:rsidRPr="002243AF">
              <w:rPr>
                <w:rFonts w:asciiTheme="minorHAnsi" w:hAnsiTheme="minorHAnsi" w:cstheme="minorHAnsi"/>
                <w:sz w:val="20"/>
                <w:szCs w:val="20"/>
              </w:rPr>
              <w:t>Top</w:t>
            </w:r>
            <w:r>
              <w:rPr>
                <w:rFonts w:asciiTheme="minorHAnsi" w:hAnsiTheme="minorHAnsi" w:cstheme="minorHAnsi"/>
                <w:sz w:val="20"/>
                <w:szCs w:val="20"/>
              </w:rPr>
              <w:t>-</w:t>
            </w:r>
            <w:r w:rsidRPr="002243AF">
              <w:rPr>
                <w:rFonts w:asciiTheme="minorHAnsi" w:hAnsiTheme="minorHAnsi" w:cstheme="minorHAnsi"/>
                <w:sz w:val="20"/>
                <w:szCs w:val="20"/>
              </w:rPr>
              <w:t>up</w:t>
            </w:r>
          </w:p>
        </w:tc>
        <w:tc>
          <w:tcPr>
            <w:tcW w:w="1315" w:type="dxa"/>
            <w:tcBorders>
              <w:top w:val="nil"/>
              <w:bottom w:val="nil"/>
            </w:tcBorders>
          </w:tcPr>
          <w:p w14:paraId="46F7022C" w14:textId="7916359D" w:rsidR="006E6142" w:rsidRPr="002243AF" w:rsidRDefault="006E6142" w:rsidP="006E6142">
            <w:pPr>
              <w:keepNext/>
              <w:keepLines/>
              <w:spacing w:after="0"/>
              <w:jc w:val="right"/>
              <w:rPr>
                <w:rFonts w:asciiTheme="minorHAnsi" w:hAnsiTheme="minorHAnsi" w:cstheme="minorHAnsi"/>
                <w:b/>
                <w:sz w:val="20"/>
                <w:szCs w:val="20"/>
              </w:rPr>
            </w:pPr>
            <w:r w:rsidRPr="002243AF">
              <w:rPr>
                <w:rFonts w:asciiTheme="minorHAnsi" w:eastAsiaTheme="minorHAnsi" w:hAnsiTheme="minorHAnsi" w:cstheme="minorHAnsi"/>
                <w:sz w:val="20"/>
                <w:szCs w:val="20"/>
              </w:rPr>
              <w:t>7,860</w:t>
            </w:r>
          </w:p>
        </w:tc>
        <w:tc>
          <w:tcPr>
            <w:tcW w:w="842" w:type="dxa"/>
            <w:tcBorders>
              <w:top w:val="nil"/>
              <w:bottom w:val="nil"/>
            </w:tcBorders>
          </w:tcPr>
          <w:p w14:paraId="0D1B1F04" w14:textId="42144191" w:rsidR="006E6142" w:rsidRPr="00461C71" w:rsidRDefault="006E6142" w:rsidP="006E6142">
            <w:pPr>
              <w:keepNext/>
              <w:keepLines/>
              <w:spacing w:after="0"/>
              <w:jc w:val="right"/>
              <w:rPr>
                <w:rFonts w:asciiTheme="minorHAnsi" w:hAnsiTheme="minorHAnsi" w:cstheme="minorHAnsi"/>
                <w:sz w:val="20"/>
                <w:szCs w:val="20"/>
              </w:rPr>
            </w:pPr>
            <w:r w:rsidRPr="00461C71">
              <w:rPr>
                <w:rFonts w:asciiTheme="minorHAnsi" w:hAnsiTheme="minorHAnsi" w:cstheme="minorHAnsi"/>
                <w:sz w:val="20"/>
                <w:szCs w:val="20"/>
              </w:rPr>
              <w:t>-</w:t>
            </w:r>
          </w:p>
        </w:tc>
        <w:tc>
          <w:tcPr>
            <w:tcW w:w="1251" w:type="dxa"/>
            <w:tcBorders>
              <w:top w:val="nil"/>
              <w:bottom w:val="nil"/>
            </w:tcBorders>
          </w:tcPr>
          <w:p w14:paraId="57E9013D" w14:textId="6EF0D696" w:rsidR="006E6142" w:rsidRPr="002243AF" w:rsidRDefault="006E6142" w:rsidP="006E6142">
            <w:pPr>
              <w:keepNext/>
              <w:keepLines/>
              <w:spacing w:after="0"/>
              <w:jc w:val="right"/>
              <w:rPr>
                <w:rFonts w:asciiTheme="minorHAnsi" w:hAnsiTheme="minorHAnsi" w:cstheme="minorHAnsi"/>
                <w:b/>
                <w:sz w:val="20"/>
                <w:szCs w:val="20"/>
              </w:rPr>
            </w:pPr>
            <w:r w:rsidRPr="002243AF">
              <w:rPr>
                <w:rFonts w:asciiTheme="minorHAnsi" w:hAnsiTheme="minorHAnsi" w:cstheme="minorHAnsi"/>
                <w:sz w:val="20"/>
                <w:szCs w:val="20"/>
              </w:rPr>
              <w:t>-</w:t>
            </w:r>
          </w:p>
        </w:tc>
        <w:tc>
          <w:tcPr>
            <w:tcW w:w="945" w:type="dxa"/>
            <w:tcBorders>
              <w:top w:val="nil"/>
              <w:bottom w:val="nil"/>
            </w:tcBorders>
          </w:tcPr>
          <w:p w14:paraId="20E15C0D" w14:textId="4C542C65" w:rsidR="006E6142" w:rsidRPr="002243AF" w:rsidRDefault="006E6142" w:rsidP="006E6142">
            <w:pPr>
              <w:keepNext/>
              <w:keepLines/>
              <w:spacing w:after="0"/>
              <w:jc w:val="right"/>
              <w:rPr>
                <w:rFonts w:asciiTheme="minorHAnsi" w:hAnsiTheme="minorHAnsi" w:cstheme="minorHAnsi"/>
                <w:b/>
                <w:sz w:val="20"/>
                <w:szCs w:val="20"/>
              </w:rPr>
            </w:pPr>
            <w:r w:rsidRPr="002243AF">
              <w:rPr>
                <w:rFonts w:asciiTheme="minorHAnsi" w:hAnsiTheme="minorHAnsi" w:cstheme="minorHAnsi"/>
                <w:sz w:val="20"/>
                <w:szCs w:val="20"/>
              </w:rPr>
              <w:t>-</w:t>
            </w:r>
          </w:p>
        </w:tc>
        <w:tc>
          <w:tcPr>
            <w:tcW w:w="1603" w:type="dxa"/>
            <w:tcBorders>
              <w:top w:val="nil"/>
              <w:bottom w:val="nil"/>
            </w:tcBorders>
          </w:tcPr>
          <w:p w14:paraId="62FFADC0" w14:textId="4B56075B" w:rsidR="006E6142" w:rsidRPr="002243AF" w:rsidRDefault="00C4240A" w:rsidP="006E6142">
            <w:pPr>
              <w:keepNext/>
              <w:keepLines/>
              <w:spacing w:after="0"/>
              <w:jc w:val="right"/>
              <w:rPr>
                <w:rFonts w:asciiTheme="minorHAnsi" w:hAnsiTheme="minorHAnsi" w:cstheme="minorHAnsi"/>
                <w:sz w:val="20"/>
                <w:szCs w:val="20"/>
              </w:rPr>
            </w:pPr>
            <w:r>
              <w:rPr>
                <w:rFonts w:asciiTheme="minorHAnsi" w:hAnsiTheme="minorHAnsi" w:cstheme="minorHAnsi"/>
                <w:sz w:val="20"/>
                <w:szCs w:val="20"/>
              </w:rPr>
              <w:t>-</w:t>
            </w:r>
          </w:p>
        </w:tc>
      </w:tr>
      <w:tr w:rsidR="006E6142" w:rsidRPr="008B5786" w14:paraId="6F46203E" w14:textId="66344C0B" w:rsidTr="006E6142">
        <w:trPr>
          <w:jc w:val="center"/>
        </w:trPr>
        <w:tc>
          <w:tcPr>
            <w:tcW w:w="1346" w:type="dxa"/>
            <w:tcBorders>
              <w:top w:val="nil"/>
            </w:tcBorders>
          </w:tcPr>
          <w:p w14:paraId="35631F6C" w14:textId="652F46E7" w:rsidR="006E6142" w:rsidRPr="00C4240A" w:rsidRDefault="006E6142" w:rsidP="006E6142">
            <w:pPr>
              <w:keepNext/>
              <w:keepLines/>
              <w:spacing w:after="0"/>
              <w:rPr>
                <w:rFonts w:asciiTheme="minorHAnsi" w:hAnsiTheme="minorHAnsi" w:cstheme="minorHAnsi"/>
                <w:b/>
                <w:iCs/>
                <w:sz w:val="20"/>
                <w:szCs w:val="20"/>
              </w:rPr>
            </w:pPr>
            <w:r w:rsidRPr="00C4240A">
              <w:rPr>
                <w:rFonts w:asciiTheme="minorHAnsi" w:hAnsiTheme="minorHAnsi" w:cstheme="minorHAnsi"/>
                <w:b/>
                <w:bCs/>
                <w:iCs/>
                <w:sz w:val="20"/>
                <w:szCs w:val="20"/>
              </w:rPr>
              <w:t>Total</w:t>
            </w:r>
          </w:p>
        </w:tc>
        <w:tc>
          <w:tcPr>
            <w:tcW w:w="1315" w:type="dxa"/>
            <w:tcBorders>
              <w:top w:val="nil"/>
            </w:tcBorders>
          </w:tcPr>
          <w:p w14:paraId="36B931ED" w14:textId="61C0030D" w:rsidR="006E6142" w:rsidRPr="00C4240A" w:rsidRDefault="006E6142" w:rsidP="006E6142">
            <w:pPr>
              <w:keepNext/>
              <w:keepLines/>
              <w:spacing w:after="0"/>
              <w:jc w:val="right"/>
              <w:rPr>
                <w:rFonts w:asciiTheme="minorHAnsi" w:hAnsiTheme="minorHAnsi" w:cstheme="minorHAnsi"/>
                <w:b/>
                <w:iCs/>
                <w:sz w:val="20"/>
                <w:szCs w:val="20"/>
              </w:rPr>
            </w:pPr>
            <w:r w:rsidRPr="00C4240A">
              <w:rPr>
                <w:rFonts w:asciiTheme="minorHAnsi" w:eastAsiaTheme="minorHAnsi" w:hAnsiTheme="minorHAnsi" w:cstheme="minorHAnsi"/>
                <w:b/>
                <w:bCs/>
                <w:iCs/>
                <w:sz w:val="20"/>
                <w:szCs w:val="20"/>
              </w:rPr>
              <w:t>18,659</w:t>
            </w:r>
          </w:p>
        </w:tc>
        <w:tc>
          <w:tcPr>
            <w:tcW w:w="842" w:type="dxa"/>
            <w:tcBorders>
              <w:top w:val="nil"/>
            </w:tcBorders>
          </w:tcPr>
          <w:p w14:paraId="79BD13B5" w14:textId="1E420296" w:rsidR="006E6142" w:rsidRPr="00C4240A" w:rsidRDefault="006E6142" w:rsidP="006E6142">
            <w:pPr>
              <w:keepNext/>
              <w:keepLines/>
              <w:spacing w:after="0"/>
              <w:jc w:val="right"/>
              <w:rPr>
                <w:rFonts w:asciiTheme="minorHAnsi" w:hAnsiTheme="minorHAnsi" w:cstheme="minorHAnsi"/>
                <w:b/>
                <w:iCs/>
                <w:sz w:val="20"/>
                <w:szCs w:val="20"/>
              </w:rPr>
            </w:pPr>
            <w:r w:rsidRPr="00C4240A">
              <w:rPr>
                <w:rFonts w:asciiTheme="minorHAnsi" w:hAnsiTheme="minorHAnsi" w:cstheme="minorHAnsi"/>
                <w:b/>
                <w:bCs/>
                <w:iCs/>
                <w:sz w:val="20"/>
                <w:szCs w:val="20"/>
              </w:rPr>
              <w:t>320</w:t>
            </w:r>
          </w:p>
        </w:tc>
        <w:tc>
          <w:tcPr>
            <w:tcW w:w="1251" w:type="dxa"/>
            <w:tcBorders>
              <w:top w:val="nil"/>
            </w:tcBorders>
          </w:tcPr>
          <w:p w14:paraId="43DA3935" w14:textId="3F6993D0" w:rsidR="006E6142" w:rsidRPr="00C4240A" w:rsidRDefault="006E6142" w:rsidP="006E6142">
            <w:pPr>
              <w:keepNext/>
              <w:keepLines/>
              <w:spacing w:after="0"/>
              <w:jc w:val="right"/>
              <w:rPr>
                <w:rFonts w:asciiTheme="minorHAnsi" w:hAnsiTheme="minorHAnsi" w:cstheme="minorHAnsi"/>
                <w:b/>
                <w:iCs/>
                <w:sz w:val="20"/>
                <w:szCs w:val="20"/>
              </w:rPr>
            </w:pPr>
            <w:r w:rsidRPr="00C4240A">
              <w:rPr>
                <w:rFonts w:asciiTheme="minorHAnsi" w:hAnsiTheme="minorHAnsi" w:cstheme="minorHAnsi"/>
                <w:b/>
                <w:bCs/>
                <w:iCs/>
                <w:sz w:val="20"/>
                <w:szCs w:val="20"/>
              </w:rPr>
              <w:t>3,721</w:t>
            </w:r>
          </w:p>
        </w:tc>
        <w:tc>
          <w:tcPr>
            <w:tcW w:w="945" w:type="dxa"/>
            <w:tcBorders>
              <w:top w:val="nil"/>
            </w:tcBorders>
          </w:tcPr>
          <w:p w14:paraId="25D1736F" w14:textId="50586D3A" w:rsidR="006E6142" w:rsidRPr="00C4240A" w:rsidRDefault="006E6142" w:rsidP="006E6142">
            <w:pPr>
              <w:keepNext/>
              <w:keepLines/>
              <w:spacing w:after="0"/>
              <w:jc w:val="right"/>
              <w:rPr>
                <w:rFonts w:asciiTheme="minorHAnsi" w:hAnsiTheme="minorHAnsi" w:cstheme="minorHAnsi"/>
                <w:b/>
                <w:iCs/>
                <w:sz w:val="20"/>
                <w:szCs w:val="20"/>
              </w:rPr>
            </w:pPr>
            <w:r w:rsidRPr="00C4240A">
              <w:rPr>
                <w:rFonts w:asciiTheme="minorHAnsi" w:eastAsiaTheme="minorHAnsi" w:hAnsiTheme="minorHAnsi" w:cstheme="minorHAnsi"/>
                <w:b/>
                <w:bCs/>
                <w:iCs/>
                <w:sz w:val="20"/>
                <w:szCs w:val="20"/>
              </w:rPr>
              <w:t>2,439</w:t>
            </w:r>
          </w:p>
        </w:tc>
        <w:tc>
          <w:tcPr>
            <w:tcW w:w="1603" w:type="dxa"/>
            <w:tcBorders>
              <w:top w:val="nil"/>
            </w:tcBorders>
          </w:tcPr>
          <w:p w14:paraId="6ECFEF0C" w14:textId="7B3926A1" w:rsidR="006E6142" w:rsidRPr="00C4240A" w:rsidRDefault="006E6142" w:rsidP="006E6142">
            <w:pPr>
              <w:keepNext/>
              <w:keepLines/>
              <w:spacing w:after="0"/>
              <w:jc w:val="right"/>
              <w:rPr>
                <w:rFonts w:asciiTheme="minorHAnsi" w:eastAsiaTheme="minorHAnsi" w:hAnsiTheme="minorHAnsi" w:cstheme="minorHAnsi"/>
                <w:b/>
                <w:bCs/>
                <w:iCs/>
                <w:sz w:val="20"/>
                <w:szCs w:val="20"/>
              </w:rPr>
            </w:pPr>
            <w:r w:rsidRPr="00C4240A">
              <w:rPr>
                <w:rFonts w:asciiTheme="minorHAnsi" w:eastAsiaTheme="minorHAnsi" w:hAnsiTheme="minorHAnsi" w:cstheme="minorHAnsi"/>
                <w:b/>
                <w:bCs/>
                <w:iCs/>
                <w:sz w:val="20"/>
                <w:szCs w:val="20"/>
              </w:rPr>
              <w:t>25,139</w:t>
            </w:r>
          </w:p>
        </w:tc>
      </w:tr>
    </w:tbl>
    <w:p w14:paraId="32B5A3C2" w14:textId="03F6ECDB" w:rsidR="00B247B2" w:rsidRPr="00645A18" w:rsidRDefault="009637F3" w:rsidP="00AC7E05">
      <w:pPr>
        <w:pStyle w:val="Tableandfigurenotes"/>
        <w:ind w:left="709"/>
      </w:pPr>
      <w:r w:rsidRPr="00645A18">
        <w:t xml:space="preserve">* Severe </w:t>
      </w:r>
      <w:r w:rsidR="009C1F35" w:rsidRPr="00645A18">
        <w:t>t</w:t>
      </w:r>
      <w:r w:rsidRPr="00645A18">
        <w:t>otal include</w:t>
      </w:r>
      <w:r w:rsidR="00FD0B21" w:rsidRPr="00645A18">
        <w:t>s</w:t>
      </w:r>
      <w:r w:rsidRPr="00645A18">
        <w:t xml:space="preserve"> “Top</w:t>
      </w:r>
      <w:r w:rsidR="0010375A" w:rsidRPr="00645A18">
        <w:t>-</w:t>
      </w:r>
      <w:r w:rsidRPr="00645A18">
        <w:t>up”</w:t>
      </w:r>
      <w:r w:rsidR="0011646F" w:rsidRPr="00645A18">
        <w:t>.</w:t>
      </w:r>
    </w:p>
    <w:p w14:paraId="0797394F" w14:textId="57358666" w:rsidR="0045274A" w:rsidRDefault="00661C41" w:rsidP="00B247B2">
      <w:pPr>
        <w:rPr>
          <w:lang w:val="en-AU"/>
        </w:rPr>
      </w:pPr>
      <w:r>
        <w:rPr>
          <w:lang w:val="en-AU"/>
        </w:rPr>
        <w:fldChar w:fldCharType="begin"/>
      </w:r>
      <w:r>
        <w:rPr>
          <w:lang w:val="en-AU"/>
        </w:rPr>
        <w:instrText xml:space="preserve"> REF _Ref157007572 \h </w:instrText>
      </w:r>
      <w:r>
        <w:rPr>
          <w:lang w:val="en-AU"/>
        </w:rPr>
      </w:r>
      <w:r>
        <w:rPr>
          <w:lang w:val="en-AU"/>
        </w:rPr>
        <w:fldChar w:fldCharType="separate"/>
      </w:r>
      <w:r w:rsidR="00BF7889" w:rsidRPr="0086146D">
        <w:rPr>
          <w:lang w:val="en-AU"/>
        </w:rPr>
        <w:t xml:space="preserve">Table </w:t>
      </w:r>
      <w:r w:rsidR="00BF7889">
        <w:rPr>
          <w:noProof/>
          <w:lang w:val="en-AU"/>
        </w:rPr>
        <w:t>10</w:t>
      </w:r>
      <w:r>
        <w:rPr>
          <w:lang w:val="en-AU"/>
        </w:rPr>
        <w:fldChar w:fldCharType="end"/>
      </w:r>
      <w:r w:rsidR="0024264F" w:rsidRPr="0083457B">
        <w:rPr>
          <w:lang w:val="en-AU"/>
        </w:rPr>
        <w:t xml:space="preserve"> shows estimates of hours of support required by state </w:t>
      </w:r>
      <w:r w:rsidR="00645A18">
        <w:rPr>
          <w:lang w:val="en-AU"/>
        </w:rPr>
        <w:t xml:space="preserve">or territory </w:t>
      </w:r>
      <w:r w:rsidR="0024264F" w:rsidRPr="0083457B">
        <w:rPr>
          <w:lang w:val="en-AU"/>
        </w:rPr>
        <w:t>of residence for people aged 12</w:t>
      </w:r>
      <w:r w:rsidR="00D82B3B">
        <w:rPr>
          <w:lang w:val="en-AU"/>
        </w:rPr>
        <w:t xml:space="preserve"> to </w:t>
      </w:r>
      <w:r w:rsidR="0024264F" w:rsidRPr="0083457B">
        <w:rPr>
          <w:lang w:val="en-AU"/>
        </w:rPr>
        <w:t>64 years with moderate or severe mental illness.</w:t>
      </w:r>
    </w:p>
    <w:p w14:paraId="7914F98E" w14:textId="765D2895" w:rsidR="00E811DF" w:rsidRPr="00B93BA2" w:rsidRDefault="00AF0DF9" w:rsidP="00A160DD">
      <w:pPr>
        <w:pStyle w:val="Caption1"/>
        <w:rPr>
          <w:lang w:val="en-AU"/>
        </w:rPr>
      </w:pPr>
      <w:bookmarkStart w:id="120" w:name="_bookmark30"/>
      <w:bookmarkStart w:id="121" w:name="_Ref157007572"/>
      <w:bookmarkEnd w:id="120"/>
      <w:r w:rsidRPr="0086146D">
        <w:rPr>
          <w:lang w:val="en-AU"/>
        </w:rPr>
        <w:t xml:space="preserve">Table </w:t>
      </w:r>
      <w:r w:rsidRPr="00B93BA2">
        <w:rPr>
          <w:lang w:val="en-AU"/>
        </w:rPr>
        <w:fldChar w:fldCharType="begin"/>
      </w:r>
      <w:r w:rsidRPr="0086146D">
        <w:rPr>
          <w:lang w:val="en-AU"/>
        </w:rPr>
        <w:instrText xml:space="preserve"> SEQ Table \* ARABIC </w:instrText>
      </w:r>
      <w:r w:rsidRPr="00B93BA2">
        <w:rPr>
          <w:lang w:val="en-AU"/>
        </w:rPr>
        <w:fldChar w:fldCharType="separate"/>
      </w:r>
      <w:r w:rsidR="00BF7889">
        <w:rPr>
          <w:noProof/>
          <w:lang w:val="en-AU"/>
        </w:rPr>
        <w:t>10</w:t>
      </w:r>
      <w:r w:rsidRPr="00B93BA2">
        <w:rPr>
          <w:lang w:val="en-AU"/>
        </w:rPr>
        <w:fldChar w:fldCharType="end"/>
      </w:r>
      <w:bookmarkEnd w:id="121"/>
      <w:r w:rsidRPr="0086146D">
        <w:rPr>
          <w:lang w:val="en-AU"/>
        </w:rPr>
        <w:t xml:space="preserve">: </w:t>
      </w:r>
      <w:r w:rsidR="0024264F" w:rsidRPr="00B93BA2">
        <w:rPr>
          <w:lang w:val="en-AU"/>
        </w:rPr>
        <w:t xml:space="preserve">Hours of service (’000) required by state of residence, for </w:t>
      </w:r>
      <w:r w:rsidR="002F3F29">
        <w:rPr>
          <w:lang w:val="en-AU"/>
        </w:rPr>
        <w:t xml:space="preserve">people </w:t>
      </w:r>
      <w:r w:rsidR="0024264F" w:rsidRPr="00B93BA2">
        <w:rPr>
          <w:lang w:val="en-AU"/>
        </w:rPr>
        <w:t>aged 12</w:t>
      </w:r>
      <w:r w:rsidR="00D82B3B">
        <w:rPr>
          <w:lang w:val="en-AU"/>
        </w:rPr>
        <w:t>–</w:t>
      </w:r>
      <w:r w:rsidR="0024264F" w:rsidRPr="00B93BA2">
        <w:rPr>
          <w:lang w:val="en-AU"/>
        </w:rPr>
        <w:t>64 years with moderate or severe mental illness, 2022</w:t>
      </w:r>
      <w:r w:rsidR="00DC339C">
        <w:rPr>
          <w:lang w:val="en-AU"/>
        </w:rPr>
        <w:t>–</w:t>
      </w:r>
      <w:r w:rsidR="0024264F" w:rsidRPr="00B93BA2">
        <w:rPr>
          <w:lang w:val="en-AU"/>
        </w:rPr>
        <w:t>23</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Caption w:val="Hours of service (’000) required by state of residence, for people aged 12–64 years with moderate or severe mental illness, 2022–23"/>
        <w:tblDescription w:val="Contains data for 2022-23 relating to the table heading."/>
      </w:tblPr>
      <w:tblGrid>
        <w:gridCol w:w="888"/>
        <w:gridCol w:w="1643"/>
        <w:gridCol w:w="1162"/>
        <w:gridCol w:w="1040"/>
        <w:gridCol w:w="735"/>
      </w:tblGrid>
      <w:tr w:rsidR="006E6142" w14:paraId="37B03779" w14:textId="77777777" w:rsidTr="00D370F4">
        <w:trPr>
          <w:tblHeader/>
          <w:jc w:val="center"/>
        </w:trPr>
        <w:tc>
          <w:tcPr>
            <w:tcW w:w="0" w:type="auto"/>
            <w:vMerge w:val="restart"/>
            <w:vAlign w:val="center"/>
          </w:tcPr>
          <w:p w14:paraId="7E68B286" w14:textId="77777777" w:rsidR="006E6142" w:rsidRPr="0015425B" w:rsidRDefault="006E6142" w:rsidP="00A160DD">
            <w:pPr>
              <w:keepNext/>
              <w:keepLines/>
              <w:spacing w:after="0"/>
              <w:jc w:val="center"/>
              <w:rPr>
                <w:rFonts w:asciiTheme="minorHAnsi" w:hAnsiTheme="minorHAnsi" w:cstheme="minorHAnsi"/>
                <w:b/>
                <w:sz w:val="20"/>
                <w:szCs w:val="20"/>
              </w:rPr>
            </w:pPr>
            <w:r w:rsidRPr="0015425B">
              <w:rPr>
                <w:rFonts w:asciiTheme="minorHAnsi" w:hAnsiTheme="minorHAnsi" w:cstheme="minorHAnsi"/>
                <w:b/>
                <w:sz w:val="20"/>
                <w:szCs w:val="20"/>
              </w:rPr>
              <w:t>Severity</w:t>
            </w:r>
          </w:p>
        </w:tc>
        <w:tc>
          <w:tcPr>
            <w:tcW w:w="0" w:type="auto"/>
            <w:gridSpan w:val="2"/>
          </w:tcPr>
          <w:p w14:paraId="1195CB40" w14:textId="17A90D28" w:rsidR="006E6142" w:rsidRPr="0015425B" w:rsidRDefault="006E6142" w:rsidP="00A160DD">
            <w:pPr>
              <w:keepNext/>
              <w:keepLines/>
              <w:spacing w:after="0"/>
              <w:rPr>
                <w:rFonts w:asciiTheme="minorHAnsi" w:hAnsiTheme="minorHAnsi" w:cstheme="minorHAnsi"/>
                <w:b/>
                <w:sz w:val="20"/>
                <w:szCs w:val="20"/>
              </w:rPr>
            </w:pPr>
            <w:r w:rsidRPr="0015425B">
              <w:rPr>
                <w:rFonts w:asciiTheme="minorHAnsi" w:hAnsiTheme="minorHAnsi" w:cstheme="minorHAnsi"/>
                <w:b/>
                <w:sz w:val="20"/>
                <w:szCs w:val="20"/>
              </w:rPr>
              <w:t>Support &amp; Rehabilitation</w:t>
            </w:r>
            <w:r w:rsidR="00504649">
              <w:rPr>
                <w:rFonts w:asciiTheme="minorHAnsi" w:hAnsiTheme="minorHAnsi" w:cstheme="minorHAnsi"/>
                <w:b/>
                <w:sz w:val="20"/>
                <w:szCs w:val="20"/>
              </w:rPr>
              <w:t xml:space="preserve"> (‘000)</w:t>
            </w:r>
          </w:p>
        </w:tc>
        <w:tc>
          <w:tcPr>
            <w:tcW w:w="0" w:type="auto"/>
            <w:gridSpan w:val="2"/>
          </w:tcPr>
          <w:p w14:paraId="1A548648" w14:textId="50ED8B7A" w:rsidR="006E6142" w:rsidRPr="0015425B" w:rsidRDefault="006E6142" w:rsidP="00A160DD">
            <w:pPr>
              <w:keepNext/>
              <w:keepLines/>
              <w:spacing w:after="0"/>
              <w:jc w:val="center"/>
              <w:rPr>
                <w:rFonts w:asciiTheme="minorHAnsi" w:hAnsiTheme="minorHAnsi" w:cstheme="minorHAnsi"/>
                <w:b/>
                <w:sz w:val="20"/>
                <w:szCs w:val="20"/>
              </w:rPr>
            </w:pPr>
            <w:r w:rsidRPr="0015425B">
              <w:rPr>
                <w:rFonts w:asciiTheme="minorHAnsi" w:hAnsiTheme="minorHAnsi" w:cstheme="minorHAnsi"/>
                <w:b/>
                <w:sz w:val="20"/>
                <w:szCs w:val="20"/>
              </w:rPr>
              <w:t>Peer Work</w:t>
            </w:r>
            <w:r w:rsidR="00504649">
              <w:rPr>
                <w:rFonts w:asciiTheme="minorHAnsi" w:hAnsiTheme="minorHAnsi" w:cstheme="minorHAnsi"/>
                <w:b/>
                <w:sz w:val="20"/>
                <w:szCs w:val="20"/>
              </w:rPr>
              <w:t xml:space="preserve"> (‘000)</w:t>
            </w:r>
          </w:p>
        </w:tc>
      </w:tr>
      <w:tr w:rsidR="006E6142" w14:paraId="662850EA" w14:textId="77777777" w:rsidTr="00D370F4">
        <w:trPr>
          <w:tblHeader/>
          <w:jc w:val="center"/>
        </w:trPr>
        <w:tc>
          <w:tcPr>
            <w:tcW w:w="0" w:type="auto"/>
            <w:vMerge/>
            <w:tcBorders>
              <w:bottom w:val="single" w:sz="4" w:space="0" w:color="auto"/>
            </w:tcBorders>
          </w:tcPr>
          <w:p w14:paraId="7E4CE316" w14:textId="77777777" w:rsidR="006E6142" w:rsidRPr="0015425B" w:rsidRDefault="006E6142">
            <w:pPr>
              <w:spacing w:after="0"/>
              <w:rPr>
                <w:rFonts w:asciiTheme="minorHAnsi" w:hAnsiTheme="minorHAnsi" w:cstheme="minorHAnsi"/>
                <w:b/>
                <w:sz w:val="20"/>
                <w:szCs w:val="20"/>
              </w:rPr>
            </w:pPr>
          </w:p>
        </w:tc>
        <w:tc>
          <w:tcPr>
            <w:tcW w:w="0" w:type="auto"/>
            <w:tcBorders>
              <w:bottom w:val="single" w:sz="4" w:space="0" w:color="auto"/>
            </w:tcBorders>
          </w:tcPr>
          <w:p w14:paraId="66B0C3CB" w14:textId="77777777" w:rsidR="006E6142" w:rsidRPr="0015425B" w:rsidRDefault="006E6142">
            <w:pPr>
              <w:spacing w:after="0"/>
              <w:jc w:val="right"/>
              <w:rPr>
                <w:rFonts w:asciiTheme="minorHAnsi" w:hAnsiTheme="minorHAnsi" w:cstheme="minorHAnsi"/>
                <w:b/>
                <w:sz w:val="20"/>
                <w:szCs w:val="20"/>
              </w:rPr>
            </w:pPr>
            <w:r w:rsidRPr="0015425B">
              <w:rPr>
                <w:rFonts w:asciiTheme="minorHAnsi" w:hAnsiTheme="minorHAnsi" w:cstheme="minorHAnsi"/>
                <w:b/>
                <w:sz w:val="20"/>
                <w:szCs w:val="20"/>
              </w:rPr>
              <w:t>Individual</w:t>
            </w:r>
          </w:p>
        </w:tc>
        <w:tc>
          <w:tcPr>
            <w:tcW w:w="0" w:type="auto"/>
            <w:tcBorders>
              <w:bottom w:val="single" w:sz="4" w:space="0" w:color="auto"/>
            </w:tcBorders>
          </w:tcPr>
          <w:p w14:paraId="265425E1" w14:textId="77777777" w:rsidR="006E6142" w:rsidRPr="0015425B" w:rsidRDefault="006E6142">
            <w:pPr>
              <w:spacing w:after="0"/>
              <w:jc w:val="right"/>
              <w:rPr>
                <w:rFonts w:asciiTheme="minorHAnsi" w:hAnsiTheme="minorHAnsi" w:cstheme="minorHAnsi"/>
                <w:b/>
                <w:sz w:val="20"/>
                <w:szCs w:val="20"/>
              </w:rPr>
            </w:pPr>
            <w:r w:rsidRPr="0015425B">
              <w:rPr>
                <w:rFonts w:asciiTheme="minorHAnsi" w:hAnsiTheme="minorHAnsi" w:cstheme="minorHAnsi"/>
                <w:b/>
                <w:sz w:val="20"/>
                <w:szCs w:val="20"/>
              </w:rPr>
              <w:t>Group</w:t>
            </w:r>
          </w:p>
        </w:tc>
        <w:tc>
          <w:tcPr>
            <w:tcW w:w="0" w:type="auto"/>
            <w:tcBorders>
              <w:bottom w:val="single" w:sz="4" w:space="0" w:color="auto"/>
            </w:tcBorders>
          </w:tcPr>
          <w:p w14:paraId="32FF0717" w14:textId="77777777" w:rsidR="006E6142" w:rsidRPr="0015425B" w:rsidRDefault="006E6142">
            <w:pPr>
              <w:spacing w:after="0"/>
              <w:jc w:val="right"/>
              <w:rPr>
                <w:rFonts w:asciiTheme="minorHAnsi" w:hAnsiTheme="minorHAnsi" w:cstheme="minorHAnsi"/>
                <w:b/>
                <w:sz w:val="20"/>
                <w:szCs w:val="20"/>
              </w:rPr>
            </w:pPr>
            <w:r w:rsidRPr="0015425B">
              <w:rPr>
                <w:rFonts w:asciiTheme="minorHAnsi" w:hAnsiTheme="minorHAnsi" w:cstheme="minorHAnsi"/>
                <w:b/>
                <w:sz w:val="20"/>
                <w:szCs w:val="20"/>
              </w:rPr>
              <w:t>Individual</w:t>
            </w:r>
          </w:p>
        </w:tc>
        <w:tc>
          <w:tcPr>
            <w:tcW w:w="0" w:type="auto"/>
            <w:tcBorders>
              <w:bottom w:val="single" w:sz="4" w:space="0" w:color="auto"/>
            </w:tcBorders>
          </w:tcPr>
          <w:p w14:paraId="7CBFD3AB" w14:textId="77777777" w:rsidR="006E6142" w:rsidRPr="0015425B" w:rsidRDefault="006E6142">
            <w:pPr>
              <w:spacing w:after="0"/>
              <w:jc w:val="right"/>
              <w:rPr>
                <w:rFonts w:asciiTheme="minorHAnsi" w:hAnsiTheme="minorHAnsi" w:cstheme="minorHAnsi"/>
                <w:b/>
                <w:sz w:val="20"/>
                <w:szCs w:val="20"/>
              </w:rPr>
            </w:pPr>
            <w:r w:rsidRPr="0015425B">
              <w:rPr>
                <w:rFonts w:asciiTheme="minorHAnsi" w:hAnsiTheme="minorHAnsi" w:cstheme="minorHAnsi"/>
                <w:b/>
                <w:sz w:val="20"/>
                <w:szCs w:val="20"/>
              </w:rPr>
              <w:t>Group</w:t>
            </w:r>
          </w:p>
        </w:tc>
      </w:tr>
      <w:tr w:rsidR="006E6142" w14:paraId="7181F4B7" w14:textId="77777777" w:rsidTr="00D370F4">
        <w:trPr>
          <w:jc w:val="center"/>
        </w:trPr>
        <w:tc>
          <w:tcPr>
            <w:tcW w:w="0" w:type="auto"/>
            <w:tcBorders>
              <w:top w:val="nil"/>
              <w:bottom w:val="nil"/>
            </w:tcBorders>
          </w:tcPr>
          <w:p w14:paraId="6A31A48F" w14:textId="1284A5C6" w:rsidR="006E6142" w:rsidRPr="0015425B" w:rsidRDefault="006E6142" w:rsidP="0046549B">
            <w:pPr>
              <w:spacing w:after="0"/>
              <w:rPr>
                <w:rFonts w:asciiTheme="minorHAnsi" w:hAnsiTheme="minorHAnsi" w:cstheme="minorHAnsi"/>
                <w:b/>
                <w:sz w:val="20"/>
                <w:szCs w:val="20"/>
              </w:rPr>
            </w:pPr>
            <w:r w:rsidRPr="0015425B">
              <w:rPr>
                <w:rFonts w:asciiTheme="minorHAnsi" w:hAnsiTheme="minorHAnsi" w:cstheme="minorHAnsi"/>
                <w:sz w:val="20"/>
                <w:szCs w:val="20"/>
              </w:rPr>
              <w:t>NSW</w:t>
            </w:r>
          </w:p>
        </w:tc>
        <w:tc>
          <w:tcPr>
            <w:tcW w:w="0" w:type="auto"/>
            <w:tcBorders>
              <w:top w:val="nil"/>
              <w:bottom w:val="nil"/>
            </w:tcBorders>
          </w:tcPr>
          <w:p w14:paraId="0D82E30F" w14:textId="05D85402" w:rsidR="006E6142" w:rsidRPr="0015425B" w:rsidRDefault="006E6142" w:rsidP="0046549B">
            <w:pPr>
              <w:spacing w:after="0"/>
              <w:jc w:val="right"/>
              <w:rPr>
                <w:rFonts w:asciiTheme="minorHAnsi" w:hAnsiTheme="minorHAnsi" w:cstheme="minorHAnsi"/>
                <w:b/>
                <w:sz w:val="20"/>
                <w:szCs w:val="20"/>
              </w:rPr>
            </w:pPr>
            <w:r w:rsidRPr="0015425B">
              <w:rPr>
                <w:rFonts w:asciiTheme="minorHAnsi" w:hAnsiTheme="minorHAnsi" w:cstheme="minorHAnsi"/>
                <w:sz w:val="20"/>
                <w:szCs w:val="20"/>
              </w:rPr>
              <w:t>5,946</w:t>
            </w:r>
          </w:p>
        </w:tc>
        <w:tc>
          <w:tcPr>
            <w:tcW w:w="0" w:type="auto"/>
            <w:tcBorders>
              <w:top w:val="nil"/>
              <w:bottom w:val="nil"/>
            </w:tcBorders>
          </w:tcPr>
          <w:p w14:paraId="714D7982" w14:textId="571B713F" w:rsidR="006E6142" w:rsidRPr="0015425B" w:rsidRDefault="006E6142" w:rsidP="0046549B">
            <w:pPr>
              <w:spacing w:after="0"/>
              <w:jc w:val="right"/>
              <w:rPr>
                <w:rFonts w:asciiTheme="minorHAnsi" w:hAnsiTheme="minorHAnsi" w:cstheme="minorHAnsi"/>
                <w:b/>
                <w:sz w:val="20"/>
                <w:szCs w:val="20"/>
              </w:rPr>
            </w:pPr>
            <w:r w:rsidRPr="0015425B">
              <w:rPr>
                <w:rFonts w:asciiTheme="minorHAnsi" w:hAnsiTheme="minorHAnsi" w:cstheme="minorHAnsi"/>
                <w:sz w:val="20"/>
                <w:szCs w:val="20"/>
              </w:rPr>
              <w:t>102</w:t>
            </w:r>
          </w:p>
        </w:tc>
        <w:tc>
          <w:tcPr>
            <w:tcW w:w="0" w:type="auto"/>
            <w:tcBorders>
              <w:top w:val="nil"/>
              <w:bottom w:val="nil"/>
            </w:tcBorders>
          </w:tcPr>
          <w:p w14:paraId="34D9BA5D" w14:textId="22AAD776" w:rsidR="006E6142" w:rsidRPr="0015425B" w:rsidRDefault="006E6142" w:rsidP="0046549B">
            <w:pPr>
              <w:spacing w:after="0"/>
              <w:jc w:val="right"/>
              <w:rPr>
                <w:rFonts w:asciiTheme="minorHAnsi" w:hAnsiTheme="minorHAnsi" w:cstheme="minorHAnsi"/>
                <w:b/>
                <w:sz w:val="20"/>
                <w:szCs w:val="20"/>
              </w:rPr>
            </w:pPr>
            <w:r w:rsidRPr="0015425B">
              <w:rPr>
                <w:rFonts w:asciiTheme="minorHAnsi" w:hAnsiTheme="minorHAnsi" w:cstheme="minorHAnsi"/>
                <w:sz w:val="20"/>
                <w:szCs w:val="20"/>
              </w:rPr>
              <w:t>1,189</w:t>
            </w:r>
          </w:p>
        </w:tc>
        <w:tc>
          <w:tcPr>
            <w:tcW w:w="0" w:type="auto"/>
            <w:tcBorders>
              <w:top w:val="nil"/>
              <w:bottom w:val="nil"/>
            </w:tcBorders>
          </w:tcPr>
          <w:p w14:paraId="1FCF5F26" w14:textId="0F188537" w:rsidR="006E6142" w:rsidRPr="0015425B" w:rsidRDefault="006E6142" w:rsidP="0046549B">
            <w:pPr>
              <w:spacing w:after="0"/>
              <w:jc w:val="right"/>
              <w:rPr>
                <w:rFonts w:asciiTheme="minorHAnsi" w:hAnsiTheme="minorHAnsi" w:cstheme="minorHAnsi"/>
                <w:b/>
                <w:sz w:val="20"/>
                <w:szCs w:val="20"/>
              </w:rPr>
            </w:pPr>
            <w:r w:rsidRPr="0015425B">
              <w:rPr>
                <w:rFonts w:asciiTheme="minorHAnsi" w:hAnsiTheme="minorHAnsi" w:cstheme="minorHAnsi"/>
                <w:sz w:val="20"/>
                <w:szCs w:val="20"/>
              </w:rPr>
              <w:t>779</w:t>
            </w:r>
          </w:p>
        </w:tc>
      </w:tr>
      <w:tr w:rsidR="006E6142" w14:paraId="1BE30CFF" w14:textId="77777777" w:rsidTr="00D370F4">
        <w:trPr>
          <w:jc w:val="center"/>
        </w:trPr>
        <w:tc>
          <w:tcPr>
            <w:tcW w:w="0" w:type="auto"/>
            <w:tcBorders>
              <w:top w:val="nil"/>
              <w:bottom w:val="nil"/>
            </w:tcBorders>
          </w:tcPr>
          <w:p w14:paraId="21960E5D" w14:textId="52D45148" w:rsidR="006E6142" w:rsidRPr="0015425B" w:rsidRDefault="006E6142" w:rsidP="0046549B">
            <w:pPr>
              <w:spacing w:after="0"/>
              <w:rPr>
                <w:rFonts w:asciiTheme="minorHAnsi" w:hAnsiTheme="minorHAnsi" w:cstheme="minorHAnsi"/>
                <w:b/>
                <w:sz w:val="20"/>
                <w:szCs w:val="20"/>
              </w:rPr>
            </w:pPr>
            <w:r w:rsidRPr="0015425B">
              <w:rPr>
                <w:rFonts w:asciiTheme="minorHAnsi" w:hAnsiTheme="minorHAnsi" w:cstheme="minorHAnsi"/>
                <w:sz w:val="20"/>
                <w:szCs w:val="20"/>
              </w:rPr>
              <w:t>Vic</w:t>
            </w:r>
          </w:p>
        </w:tc>
        <w:tc>
          <w:tcPr>
            <w:tcW w:w="0" w:type="auto"/>
            <w:tcBorders>
              <w:top w:val="nil"/>
              <w:bottom w:val="nil"/>
            </w:tcBorders>
          </w:tcPr>
          <w:p w14:paraId="14B1BF42" w14:textId="363F175D" w:rsidR="006E6142" w:rsidRPr="0015425B" w:rsidRDefault="006E6142" w:rsidP="0046549B">
            <w:pPr>
              <w:spacing w:after="0"/>
              <w:jc w:val="right"/>
              <w:rPr>
                <w:rFonts w:asciiTheme="minorHAnsi" w:hAnsiTheme="minorHAnsi" w:cstheme="minorHAnsi"/>
                <w:b/>
                <w:sz w:val="20"/>
                <w:szCs w:val="20"/>
              </w:rPr>
            </w:pPr>
            <w:r w:rsidRPr="0015425B">
              <w:rPr>
                <w:rFonts w:asciiTheme="minorHAnsi" w:eastAsiaTheme="minorHAnsi" w:hAnsiTheme="minorHAnsi" w:cstheme="minorHAnsi"/>
                <w:sz w:val="20"/>
                <w:szCs w:val="20"/>
              </w:rPr>
              <w:t>4,742</w:t>
            </w:r>
          </w:p>
        </w:tc>
        <w:tc>
          <w:tcPr>
            <w:tcW w:w="0" w:type="auto"/>
            <w:tcBorders>
              <w:top w:val="nil"/>
              <w:bottom w:val="nil"/>
            </w:tcBorders>
          </w:tcPr>
          <w:p w14:paraId="020306AB" w14:textId="2D702D51" w:rsidR="006E6142" w:rsidRPr="0015425B" w:rsidRDefault="006E6142" w:rsidP="0046549B">
            <w:pPr>
              <w:spacing w:after="0"/>
              <w:jc w:val="right"/>
              <w:rPr>
                <w:rFonts w:asciiTheme="minorHAnsi" w:hAnsiTheme="minorHAnsi" w:cstheme="minorHAnsi"/>
                <w:b/>
                <w:sz w:val="20"/>
                <w:szCs w:val="20"/>
              </w:rPr>
            </w:pPr>
            <w:r w:rsidRPr="0015425B">
              <w:rPr>
                <w:rFonts w:asciiTheme="minorHAnsi" w:eastAsiaTheme="minorHAnsi" w:hAnsiTheme="minorHAnsi" w:cstheme="minorHAnsi"/>
                <w:sz w:val="20"/>
                <w:szCs w:val="20"/>
              </w:rPr>
              <w:t>82</w:t>
            </w:r>
          </w:p>
        </w:tc>
        <w:tc>
          <w:tcPr>
            <w:tcW w:w="0" w:type="auto"/>
            <w:tcBorders>
              <w:top w:val="nil"/>
              <w:bottom w:val="nil"/>
            </w:tcBorders>
          </w:tcPr>
          <w:p w14:paraId="74744221" w14:textId="3ABB3D10" w:rsidR="006E6142" w:rsidRPr="0015425B" w:rsidRDefault="006E6142" w:rsidP="0046549B">
            <w:pPr>
              <w:spacing w:after="0"/>
              <w:jc w:val="right"/>
              <w:rPr>
                <w:rFonts w:asciiTheme="minorHAnsi" w:hAnsiTheme="minorHAnsi" w:cstheme="minorHAnsi"/>
                <w:b/>
                <w:sz w:val="20"/>
                <w:szCs w:val="20"/>
              </w:rPr>
            </w:pPr>
            <w:r w:rsidRPr="0015425B">
              <w:rPr>
                <w:rFonts w:asciiTheme="minorHAnsi" w:eastAsiaTheme="minorHAnsi" w:hAnsiTheme="minorHAnsi" w:cstheme="minorHAnsi"/>
                <w:sz w:val="20"/>
                <w:szCs w:val="20"/>
              </w:rPr>
              <w:t>940</w:t>
            </w:r>
          </w:p>
        </w:tc>
        <w:tc>
          <w:tcPr>
            <w:tcW w:w="0" w:type="auto"/>
            <w:tcBorders>
              <w:top w:val="nil"/>
              <w:bottom w:val="nil"/>
            </w:tcBorders>
          </w:tcPr>
          <w:p w14:paraId="2B19E7EC" w14:textId="3C225D7D" w:rsidR="006E6142" w:rsidRPr="0015425B" w:rsidRDefault="006E6142" w:rsidP="0046549B">
            <w:pPr>
              <w:spacing w:after="0"/>
              <w:jc w:val="right"/>
              <w:rPr>
                <w:rFonts w:asciiTheme="minorHAnsi" w:hAnsiTheme="minorHAnsi" w:cstheme="minorHAnsi"/>
                <w:b/>
                <w:sz w:val="20"/>
                <w:szCs w:val="20"/>
              </w:rPr>
            </w:pPr>
            <w:r w:rsidRPr="0015425B">
              <w:rPr>
                <w:rFonts w:asciiTheme="minorHAnsi" w:eastAsiaTheme="minorHAnsi" w:hAnsiTheme="minorHAnsi" w:cstheme="minorHAnsi"/>
                <w:sz w:val="20"/>
                <w:szCs w:val="20"/>
              </w:rPr>
              <w:t>630</w:t>
            </w:r>
          </w:p>
        </w:tc>
      </w:tr>
      <w:tr w:rsidR="006E6142" w14:paraId="05C7E62D" w14:textId="77777777" w:rsidTr="00D370F4">
        <w:trPr>
          <w:jc w:val="center"/>
        </w:trPr>
        <w:tc>
          <w:tcPr>
            <w:tcW w:w="0" w:type="auto"/>
            <w:tcBorders>
              <w:top w:val="nil"/>
              <w:bottom w:val="nil"/>
            </w:tcBorders>
          </w:tcPr>
          <w:p w14:paraId="2AF8E7BD" w14:textId="438750CC" w:rsidR="006E6142" w:rsidRPr="0015425B" w:rsidRDefault="006E6142" w:rsidP="0046549B">
            <w:pPr>
              <w:spacing w:after="0"/>
              <w:rPr>
                <w:rFonts w:asciiTheme="minorHAnsi" w:hAnsiTheme="minorHAnsi" w:cstheme="minorHAnsi"/>
                <w:sz w:val="20"/>
                <w:szCs w:val="20"/>
              </w:rPr>
            </w:pPr>
            <w:r w:rsidRPr="0015425B">
              <w:rPr>
                <w:rFonts w:asciiTheme="minorHAnsi" w:hAnsiTheme="minorHAnsi" w:cstheme="minorHAnsi"/>
                <w:sz w:val="20"/>
                <w:szCs w:val="20"/>
              </w:rPr>
              <w:t>Qld</w:t>
            </w:r>
          </w:p>
        </w:tc>
        <w:tc>
          <w:tcPr>
            <w:tcW w:w="0" w:type="auto"/>
            <w:tcBorders>
              <w:top w:val="nil"/>
              <w:bottom w:val="nil"/>
            </w:tcBorders>
          </w:tcPr>
          <w:p w14:paraId="29DEF7BB" w14:textId="393369D1" w:rsidR="006E6142" w:rsidRPr="0015425B" w:rsidRDefault="006E6142" w:rsidP="0046549B">
            <w:pPr>
              <w:spacing w:after="0"/>
              <w:jc w:val="right"/>
              <w:rPr>
                <w:rFonts w:asciiTheme="minorHAnsi" w:eastAsiaTheme="minorHAnsi" w:hAnsiTheme="minorHAnsi" w:cstheme="minorHAnsi"/>
                <w:sz w:val="20"/>
                <w:szCs w:val="20"/>
              </w:rPr>
            </w:pPr>
            <w:r w:rsidRPr="0015425B">
              <w:rPr>
                <w:rFonts w:asciiTheme="minorHAnsi" w:eastAsiaTheme="minorHAnsi" w:hAnsiTheme="minorHAnsi" w:cstheme="minorHAnsi"/>
                <w:sz w:val="20"/>
                <w:szCs w:val="20"/>
              </w:rPr>
              <w:t>3,839</w:t>
            </w:r>
          </w:p>
        </w:tc>
        <w:tc>
          <w:tcPr>
            <w:tcW w:w="0" w:type="auto"/>
            <w:tcBorders>
              <w:top w:val="nil"/>
              <w:bottom w:val="nil"/>
            </w:tcBorders>
          </w:tcPr>
          <w:p w14:paraId="69D29201" w14:textId="046F4A40" w:rsidR="006E6142" w:rsidRPr="0015425B" w:rsidRDefault="006E6142" w:rsidP="0046549B">
            <w:pPr>
              <w:spacing w:after="0"/>
              <w:jc w:val="right"/>
              <w:rPr>
                <w:rFonts w:asciiTheme="minorHAnsi" w:hAnsiTheme="minorHAnsi" w:cstheme="minorHAnsi"/>
                <w:b/>
                <w:sz w:val="20"/>
                <w:szCs w:val="20"/>
              </w:rPr>
            </w:pPr>
            <w:r w:rsidRPr="0015425B">
              <w:rPr>
                <w:rFonts w:asciiTheme="minorHAnsi" w:eastAsiaTheme="minorHAnsi" w:hAnsiTheme="minorHAnsi" w:cstheme="minorHAnsi"/>
                <w:sz w:val="20"/>
                <w:szCs w:val="20"/>
              </w:rPr>
              <w:t>65</w:t>
            </w:r>
          </w:p>
        </w:tc>
        <w:tc>
          <w:tcPr>
            <w:tcW w:w="0" w:type="auto"/>
            <w:tcBorders>
              <w:top w:val="nil"/>
              <w:bottom w:val="nil"/>
            </w:tcBorders>
          </w:tcPr>
          <w:p w14:paraId="59FFDB20" w14:textId="0D69539D" w:rsidR="006E6142" w:rsidRPr="0015425B" w:rsidRDefault="006E6142" w:rsidP="0046549B">
            <w:pPr>
              <w:spacing w:after="0"/>
              <w:jc w:val="right"/>
              <w:rPr>
                <w:rFonts w:asciiTheme="minorHAnsi" w:hAnsiTheme="minorHAnsi" w:cstheme="minorHAnsi"/>
                <w:sz w:val="20"/>
                <w:szCs w:val="20"/>
              </w:rPr>
            </w:pPr>
            <w:r w:rsidRPr="0015425B">
              <w:rPr>
                <w:rFonts w:asciiTheme="minorHAnsi" w:eastAsiaTheme="minorHAnsi" w:hAnsiTheme="minorHAnsi" w:cstheme="minorHAnsi"/>
                <w:sz w:val="20"/>
                <w:szCs w:val="20"/>
              </w:rPr>
              <w:t>766</w:t>
            </w:r>
          </w:p>
        </w:tc>
        <w:tc>
          <w:tcPr>
            <w:tcW w:w="0" w:type="auto"/>
            <w:tcBorders>
              <w:top w:val="nil"/>
              <w:bottom w:val="nil"/>
            </w:tcBorders>
          </w:tcPr>
          <w:p w14:paraId="478649BE" w14:textId="1CB9614A" w:rsidR="006E6142" w:rsidRPr="0015425B" w:rsidRDefault="006E6142" w:rsidP="0046549B">
            <w:pPr>
              <w:spacing w:after="0"/>
              <w:jc w:val="right"/>
              <w:rPr>
                <w:rFonts w:asciiTheme="minorHAnsi" w:hAnsiTheme="minorHAnsi" w:cstheme="minorHAnsi"/>
                <w:sz w:val="20"/>
                <w:szCs w:val="20"/>
              </w:rPr>
            </w:pPr>
            <w:r w:rsidRPr="0015425B">
              <w:rPr>
                <w:rFonts w:asciiTheme="minorHAnsi" w:eastAsiaTheme="minorHAnsi" w:hAnsiTheme="minorHAnsi" w:cstheme="minorHAnsi"/>
                <w:sz w:val="20"/>
                <w:szCs w:val="20"/>
              </w:rPr>
              <w:t>494</w:t>
            </w:r>
          </w:p>
        </w:tc>
      </w:tr>
      <w:tr w:rsidR="006E6142" w:rsidRPr="0015425B" w14:paraId="59C6A6A0" w14:textId="77777777" w:rsidTr="00D370F4">
        <w:trPr>
          <w:jc w:val="center"/>
        </w:trPr>
        <w:tc>
          <w:tcPr>
            <w:tcW w:w="0" w:type="auto"/>
            <w:tcBorders>
              <w:top w:val="nil"/>
              <w:bottom w:val="nil"/>
            </w:tcBorders>
          </w:tcPr>
          <w:p w14:paraId="1824726C" w14:textId="77777777" w:rsidR="006E6142" w:rsidRPr="0015425B" w:rsidRDefault="006E6142">
            <w:pPr>
              <w:spacing w:after="0"/>
              <w:rPr>
                <w:rFonts w:asciiTheme="minorHAnsi" w:hAnsiTheme="minorHAnsi" w:cstheme="minorHAnsi"/>
                <w:sz w:val="20"/>
                <w:szCs w:val="20"/>
              </w:rPr>
            </w:pPr>
            <w:r w:rsidRPr="0015425B">
              <w:rPr>
                <w:rFonts w:asciiTheme="minorHAnsi" w:hAnsiTheme="minorHAnsi" w:cstheme="minorHAnsi"/>
                <w:sz w:val="20"/>
                <w:szCs w:val="20"/>
              </w:rPr>
              <w:t>WA</w:t>
            </w:r>
          </w:p>
        </w:tc>
        <w:tc>
          <w:tcPr>
            <w:tcW w:w="0" w:type="auto"/>
            <w:tcBorders>
              <w:top w:val="nil"/>
              <w:bottom w:val="nil"/>
            </w:tcBorders>
          </w:tcPr>
          <w:p w14:paraId="49465C85" w14:textId="77777777" w:rsidR="006E6142" w:rsidRPr="0015425B" w:rsidRDefault="006E6142">
            <w:pPr>
              <w:spacing w:after="0"/>
              <w:jc w:val="right"/>
              <w:rPr>
                <w:rFonts w:asciiTheme="minorHAnsi" w:eastAsiaTheme="minorHAnsi" w:hAnsiTheme="minorHAnsi" w:cstheme="minorHAnsi"/>
                <w:sz w:val="20"/>
                <w:szCs w:val="20"/>
              </w:rPr>
            </w:pPr>
            <w:r w:rsidRPr="0015425B">
              <w:rPr>
                <w:rFonts w:asciiTheme="minorHAnsi" w:eastAsiaTheme="minorHAnsi" w:hAnsiTheme="minorHAnsi" w:cstheme="minorHAnsi"/>
                <w:sz w:val="20"/>
                <w:szCs w:val="20"/>
              </w:rPr>
              <w:t>1,935</w:t>
            </w:r>
          </w:p>
        </w:tc>
        <w:tc>
          <w:tcPr>
            <w:tcW w:w="0" w:type="auto"/>
            <w:tcBorders>
              <w:top w:val="nil"/>
              <w:bottom w:val="nil"/>
            </w:tcBorders>
          </w:tcPr>
          <w:p w14:paraId="2B583881" w14:textId="77777777" w:rsidR="006E6142" w:rsidRPr="0015425B" w:rsidRDefault="006E6142">
            <w:pPr>
              <w:spacing w:after="0"/>
              <w:jc w:val="right"/>
              <w:rPr>
                <w:rFonts w:asciiTheme="minorHAnsi" w:hAnsiTheme="minorHAnsi" w:cstheme="minorHAnsi"/>
                <w:b/>
                <w:sz w:val="20"/>
                <w:szCs w:val="20"/>
              </w:rPr>
            </w:pPr>
            <w:r w:rsidRPr="0015425B">
              <w:rPr>
                <w:rFonts w:asciiTheme="minorHAnsi" w:hAnsiTheme="minorHAnsi" w:cstheme="minorHAnsi"/>
                <w:sz w:val="20"/>
                <w:szCs w:val="20"/>
              </w:rPr>
              <w:t>33</w:t>
            </w:r>
          </w:p>
        </w:tc>
        <w:tc>
          <w:tcPr>
            <w:tcW w:w="0" w:type="auto"/>
            <w:tcBorders>
              <w:top w:val="nil"/>
              <w:bottom w:val="nil"/>
            </w:tcBorders>
          </w:tcPr>
          <w:p w14:paraId="2A6305F1" w14:textId="77777777" w:rsidR="006E6142" w:rsidRPr="0015425B" w:rsidRDefault="006E6142">
            <w:pPr>
              <w:spacing w:after="0"/>
              <w:jc w:val="right"/>
              <w:rPr>
                <w:rFonts w:asciiTheme="minorHAnsi" w:hAnsiTheme="minorHAnsi" w:cstheme="minorHAnsi"/>
                <w:sz w:val="20"/>
                <w:szCs w:val="20"/>
              </w:rPr>
            </w:pPr>
            <w:r w:rsidRPr="0015425B">
              <w:rPr>
                <w:rFonts w:asciiTheme="minorHAnsi" w:eastAsiaTheme="minorHAnsi" w:hAnsiTheme="minorHAnsi" w:cstheme="minorHAnsi"/>
                <w:sz w:val="20"/>
                <w:szCs w:val="20"/>
              </w:rPr>
              <w:t>382</w:t>
            </w:r>
          </w:p>
        </w:tc>
        <w:tc>
          <w:tcPr>
            <w:tcW w:w="0" w:type="auto"/>
            <w:tcBorders>
              <w:top w:val="nil"/>
              <w:bottom w:val="nil"/>
            </w:tcBorders>
          </w:tcPr>
          <w:p w14:paraId="33E7AC38" w14:textId="77777777" w:rsidR="006E6142" w:rsidRPr="0015425B" w:rsidRDefault="006E6142">
            <w:pPr>
              <w:spacing w:after="0"/>
              <w:jc w:val="right"/>
              <w:rPr>
                <w:rFonts w:asciiTheme="minorHAnsi" w:hAnsiTheme="minorHAnsi" w:cstheme="minorHAnsi"/>
                <w:sz w:val="20"/>
                <w:szCs w:val="20"/>
              </w:rPr>
            </w:pPr>
            <w:r w:rsidRPr="0015425B">
              <w:rPr>
                <w:rFonts w:asciiTheme="minorHAnsi" w:eastAsiaTheme="minorHAnsi" w:hAnsiTheme="minorHAnsi" w:cstheme="minorHAnsi"/>
                <w:sz w:val="20"/>
                <w:szCs w:val="20"/>
              </w:rPr>
              <w:t>252</w:t>
            </w:r>
          </w:p>
        </w:tc>
      </w:tr>
      <w:tr w:rsidR="006E6142" w14:paraId="532419D9" w14:textId="77777777" w:rsidTr="00D370F4">
        <w:trPr>
          <w:jc w:val="center"/>
        </w:trPr>
        <w:tc>
          <w:tcPr>
            <w:tcW w:w="0" w:type="auto"/>
            <w:tcBorders>
              <w:top w:val="nil"/>
              <w:bottom w:val="nil"/>
            </w:tcBorders>
          </w:tcPr>
          <w:p w14:paraId="60D61241" w14:textId="3C802C20" w:rsidR="006E6142" w:rsidRPr="0015425B" w:rsidRDefault="006E6142" w:rsidP="0046549B">
            <w:pPr>
              <w:spacing w:after="0"/>
              <w:rPr>
                <w:rFonts w:asciiTheme="minorHAnsi" w:hAnsiTheme="minorHAnsi" w:cstheme="minorHAnsi"/>
                <w:sz w:val="20"/>
                <w:szCs w:val="20"/>
              </w:rPr>
            </w:pPr>
            <w:r w:rsidRPr="0015425B">
              <w:rPr>
                <w:rFonts w:asciiTheme="minorHAnsi" w:hAnsiTheme="minorHAnsi" w:cstheme="minorHAnsi"/>
                <w:sz w:val="20"/>
                <w:szCs w:val="20"/>
              </w:rPr>
              <w:t>SA</w:t>
            </w:r>
          </w:p>
        </w:tc>
        <w:tc>
          <w:tcPr>
            <w:tcW w:w="0" w:type="auto"/>
            <w:tcBorders>
              <w:top w:val="nil"/>
              <w:bottom w:val="nil"/>
            </w:tcBorders>
          </w:tcPr>
          <w:p w14:paraId="0F873383" w14:textId="1C29AE47" w:rsidR="006E6142" w:rsidRPr="0015425B" w:rsidRDefault="006E6142" w:rsidP="0046549B">
            <w:pPr>
              <w:spacing w:after="0"/>
              <w:jc w:val="right"/>
              <w:rPr>
                <w:rFonts w:asciiTheme="minorHAnsi" w:eastAsiaTheme="minorHAnsi" w:hAnsiTheme="minorHAnsi" w:cstheme="minorHAnsi"/>
                <w:sz w:val="20"/>
                <w:szCs w:val="20"/>
              </w:rPr>
            </w:pPr>
            <w:r w:rsidRPr="0015425B">
              <w:rPr>
                <w:rFonts w:asciiTheme="minorHAnsi" w:eastAsiaTheme="minorHAnsi" w:hAnsiTheme="minorHAnsi" w:cstheme="minorHAnsi"/>
                <w:sz w:val="20"/>
                <w:szCs w:val="20"/>
              </w:rPr>
              <w:t>1,180</w:t>
            </w:r>
          </w:p>
        </w:tc>
        <w:tc>
          <w:tcPr>
            <w:tcW w:w="0" w:type="auto"/>
            <w:tcBorders>
              <w:top w:val="nil"/>
              <w:bottom w:val="nil"/>
            </w:tcBorders>
          </w:tcPr>
          <w:p w14:paraId="50CFF1A5" w14:textId="060FADCB" w:rsidR="006E6142" w:rsidRPr="0015425B" w:rsidRDefault="006E6142" w:rsidP="0046549B">
            <w:pPr>
              <w:spacing w:after="0"/>
              <w:jc w:val="right"/>
              <w:rPr>
                <w:rFonts w:asciiTheme="minorHAnsi" w:hAnsiTheme="minorHAnsi" w:cstheme="minorHAnsi"/>
                <w:b/>
                <w:sz w:val="20"/>
                <w:szCs w:val="20"/>
              </w:rPr>
            </w:pPr>
            <w:r w:rsidRPr="0015425B">
              <w:rPr>
                <w:rFonts w:asciiTheme="minorHAnsi" w:eastAsiaTheme="minorHAnsi" w:hAnsiTheme="minorHAnsi" w:cstheme="minorHAnsi"/>
                <w:sz w:val="20"/>
                <w:szCs w:val="20"/>
              </w:rPr>
              <w:t>20</w:t>
            </w:r>
          </w:p>
        </w:tc>
        <w:tc>
          <w:tcPr>
            <w:tcW w:w="0" w:type="auto"/>
            <w:tcBorders>
              <w:top w:val="nil"/>
              <w:bottom w:val="nil"/>
            </w:tcBorders>
          </w:tcPr>
          <w:p w14:paraId="536703BB" w14:textId="0ED610A7" w:rsidR="006E6142" w:rsidRPr="0015425B" w:rsidRDefault="006E6142" w:rsidP="0046549B">
            <w:pPr>
              <w:spacing w:after="0"/>
              <w:jc w:val="right"/>
              <w:rPr>
                <w:rFonts w:asciiTheme="minorHAnsi" w:hAnsiTheme="minorHAnsi" w:cstheme="minorHAnsi"/>
                <w:sz w:val="20"/>
                <w:szCs w:val="20"/>
              </w:rPr>
            </w:pPr>
            <w:r w:rsidRPr="0015425B">
              <w:rPr>
                <w:rFonts w:asciiTheme="minorHAnsi" w:eastAsiaTheme="minorHAnsi" w:hAnsiTheme="minorHAnsi" w:cstheme="minorHAnsi"/>
                <w:sz w:val="20"/>
                <w:szCs w:val="20"/>
              </w:rPr>
              <w:t>237</w:t>
            </w:r>
          </w:p>
        </w:tc>
        <w:tc>
          <w:tcPr>
            <w:tcW w:w="0" w:type="auto"/>
            <w:tcBorders>
              <w:top w:val="nil"/>
              <w:bottom w:val="nil"/>
            </w:tcBorders>
          </w:tcPr>
          <w:p w14:paraId="32070A54" w14:textId="4549960F" w:rsidR="006E6142" w:rsidRPr="0015425B" w:rsidRDefault="006E6142" w:rsidP="0046549B">
            <w:pPr>
              <w:spacing w:after="0"/>
              <w:jc w:val="right"/>
              <w:rPr>
                <w:rFonts w:asciiTheme="minorHAnsi" w:hAnsiTheme="minorHAnsi" w:cstheme="minorHAnsi"/>
                <w:sz w:val="20"/>
                <w:szCs w:val="20"/>
              </w:rPr>
            </w:pPr>
            <w:r w:rsidRPr="0015425B">
              <w:rPr>
                <w:rFonts w:asciiTheme="minorHAnsi" w:eastAsiaTheme="minorHAnsi" w:hAnsiTheme="minorHAnsi" w:cstheme="minorHAnsi"/>
                <w:sz w:val="20"/>
                <w:szCs w:val="20"/>
              </w:rPr>
              <w:t>155</w:t>
            </w:r>
          </w:p>
        </w:tc>
      </w:tr>
      <w:tr w:rsidR="006E6142" w14:paraId="6656DE94" w14:textId="77777777" w:rsidTr="00D370F4">
        <w:trPr>
          <w:jc w:val="center"/>
        </w:trPr>
        <w:tc>
          <w:tcPr>
            <w:tcW w:w="0" w:type="auto"/>
            <w:tcBorders>
              <w:top w:val="nil"/>
              <w:bottom w:val="nil"/>
            </w:tcBorders>
          </w:tcPr>
          <w:p w14:paraId="1223DB71" w14:textId="54AA852C" w:rsidR="006E6142" w:rsidRPr="0015425B" w:rsidRDefault="006E6142" w:rsidP="0046549B">
            <w:pPr>
              <w:spacing w:after="0"/>
              <w:rPr>
                <w:rFonts w:asciiTheme="minorHAnsi" w:hAnsiTheme="minorHAnsi" w:cstheme="minorHAnsi"/>
                <w:sz w:val="20"/>
                <w:szCs w:val="20"/>
              </w:rPr>
            </w:pPr>
            <w:r w:rsidRPr="0015425B">
              <w:rPr>
                <w:rFonts w:asciiTheme="minorHAnsi" w:hAnsiTheme="minorHAnsi" w:cstheme="minorHAnsi"/>
                <w:sz w:val="20"/>
                <w:szCs w:val="20"/>
              </w:rPr>
              <w:t>Tas</w:t>
            </w:r>
          </w:p>
        </w:tc>
        <w:tc>
          <w:tcPr>
            <w:tcW w:w="0" w:type="auto"/>
            <w:tcBorders>
              <w:top w:val="nil"/>
              <w:bottom w:val="nil"/>
            </w:tcBorders>
          </w:tcPr>
          <w:p w14:paraId="04A632A8" w14:textId="2CC3D748" w:rsidR="006E6142" w:rsidRPr="0015425B" w:rsidRDefault="006E6142" w:rsidP="0046549B">
            <w:pPr>
              <w:spacing w:after="0"/>
              <w:jc w:val="right"/>
              <w:rPr>
                <w:rFonts w:asciiTheme="minorHAnsi" w:eastAsiaTheme="minorHAnsi" w:hAnsiTheme="minorHAnsi" w:cstheme="minorHAnsi"/>
                <w:sz w:val="20"/>
                <w:szCs w:val="20"/>
              </w:rPr>
            </w:pPr>
            <w:r w:rsidRPr="0015425B">
              <w:rPr>
                <w:rFonts w:asciiTheme="minorHAnsi" w:eastAsiaTheme="minorHAnsi" w:hAnsiTheme="minorHAnsi" w:cstheme="minorHAnsi"/>
                <w:sz w:val="20"/>
                <w:szCs w:val="20"/>
              </w:rPr>
              <w:t>374</w:t>
            </w:r>
          </w:p>
        </w:tc>
        <w:tc>
          <w:tcPr>
            <w:tcW w:w="0" w:type="auto"/>
            <w:tcBorders>
              <w:top w:val="nil"/>
              <w:bottom w:val="nil"/>
            </w:tcBorders>
          </w:tcPr>
          <w:p w14:paraId="76F1F7C6" w14:textId="7026A704" w:rsidR="006E6142" w:rsidRPr="0015425B" w:rsidRDefault="006E6142" w:rsidP="0046549B">
            <w:pPr>
              <w:spacing w:after="0"/>
              <w:jc w:val="right"/>
              <w:rPr>
                <w:rFonts w:asciiTheme="minorHAnsi" w:hAnsiTheme="minorHAnsi" w:cstheme="minorHAnsi"/>
                <w:b/>
                <w:sz w:val="20"/>
                <w:szCs w:val="20"/>
              </w:rPr>
            </w:pPr>
            <w:r w:rsidRPr="0015425B">
              <w:rPr>
                <w:rFonts w:asciiTheme="minorHAnsi" w:hAnsiTheme="minorHAnsi" w:cstheme="minorHAnsi"/>
                <w:sz w:val="20"/>
                <w:szCs w:val="20"/>
              </w:rPr>
              <w:t>6</w:t>
            </w:r>
          </w:p>
        </w:tc>
        <w:tc>
          <w:tcPr>
            <w:tcW w:w="0" w:type="auto"/>
            <w:tcBorders>
              <w:top w:val="nil"/>
              <w:bottom w:val="nil"/>
            </w:tcBorders>
          </w:tcPr>
          <w:p w14:paraId="1BDB5E48" w14:textId="496EA690" w:rsidR="006E6142" w:rsidRPr="0015425B" w:rsidRDefault="006E6142" w:rsidP="0046549B">
            <w:pPr>
              <w:spacing w:after="0"/>
              <w:jc w:val="right"/>
              <w:rPr>
                <w:rFonts w:asciiTheme="minorHAnsi" w:hAnsiTheme="minorHAnsi" w:cstheme="minorHAnsi"/>
                <w:sz w:val="20"/>
                <w:szCs w:val="20"/>
              </w:rPr>
            </w:pPr>
            <w:r w:rsidRPr="0015425B">
              <w:rPr>
                <w:rFonts w:asciiTheme="minorHAnsi" w:eastAsiaTheme="minorHAnsi" w:hAnsiTheme="minorHAnsi" w:cstheme="minorHAnsi"/>
                <w:sz w:val="20"/>
                <w:szCs w:val="20"/>
              </w:rPr>
              <w:t>75</w:t>
            </w:r>
          </w:p>
        </w:tc>
        <w:tc>
          <w:tcPr>
            <w:tcW w:w="0" w:type="auto"/>
            <w:tcBorders>
              <w:top w:val="nil"/>
              <w:bottom w:val="nil"/>
            </w:tcBorders>
          </w:tcPr>
          <w:p w14:paraId="49BCAD73" w14:textId="34F8BD93" w:rsidR="006E6142" w:rsidRPr="0015425B" w:rsidRDefault="006E6142" w:rsidP="0046549B">
            <w:pPr>
              <w:spacing w:after="0"/>
              <w:jc w:val="right"/>
              <w:rPr>
                <w:rFonts w:asciiTheme="minorHAnsi" w:hAnsiTheme="minorHAnsi" w:cstheme="minorHAnsi"/>
                <w:sz w:val="20"/>
                <w:szCs w:val="20"/>
              </w:rPr>
            </w:pPr>
            <w:r w:rsidRPr="0015425B">
              <w:rPr>
                <w:rFonts w:asciiTheme="minorHAnsi" w:hAnsiTheme="minorHAnsi" w:cstheme="minorHAnsi"/>
                <w:sz w:val="20"/>
                <w:szCs w:val="20"/>
              </w:rPr>
              <w:t>48</w:t>
            </w:r>
          </w:p>
        </w:tc>
      </w:tr>
      <w:tr w:rsidR="006E6142" w14:paraId="0D69C876" w14:textId="77777777" w:rsidTr="00D370F4">
        <w:trPr>
          <w:jc w:val="center"/>
        </w:trPr>
        <w:tc>
          <w:tcPr>
            <w:tcW w:w="0" w:type="auto"/>
            <w:tcBorders>
              <w:top w:val="nil"/>
              <w:bottom w:val="nil"/>
            </w:tcBorders>
          </w:tcPr>
          <w:p w14:paraId="32FBF406" w14:textId="55EFBCC2" w:rsidR="006E6142" w:rsidRPr="0015425B" w:rsidRDefault="006E6142" w:rsidP="0079661A">
            <w:pPr>
              <w:spacing w:after="0"/>
              <w:rPr>
                <w:rFonts w:asciiTheme="minorHAnsi" w:hAnsiTheme="minorHAnsi" w:cstheme="minorHAnsi"/>
                <w:sz w:val="20"/>
                <w:szCs w:val="20"/>
              </w:rPr>
            </w:pPr>
            <w:r w:rsidRPr="0015425B">
              <w:rPr>
                <w:rFonts w:asciiTheme="minorHAnsi" w:hAnsiTheme="minorHAnsi" w:cstheme="minorHAnsi"/>
                <w:sz w:val="20"/>
                <w:szCs w:val="20"/>
              </w:rPr>
              <w:t>ACT</w:t>
            </w:r>
          </w:p>
        </w:tc>
        <w:tc>
          <w:tcPr>
            <w:tcW w:w="0" w:type="auto"/>
            <w:tcBorders>
              <w:top w:val="nil"/>
              <w:bottom w:val="nil"/>
            </w:tcBorders>
          </w:tcPr>
          <w:p w14:paraId="06CD5C28" w14:textId="69294F64" w:rsidR="006E6142" w:rsidRPr="0015425B" w:rsidRDefault="006E6142" w:rsidP="0079661A">
            <w:pPr>
              <w:spacing w:after="0"/>
              <w:jc w:val="right"/>
              <w:rPr>
                <w:rFonts w:asciiTheme="minorHAnsi" w:eastAsiaTheme="minorHAnsi" w:hAnsiTheme="minorHAnsi" w:cstheme="minorHAnsi"/>
                <w:sz w:val="20"/>
                <w:szCs w:val="20"/>
              </w:rPr>
            </w:pPr>
            <w:r w:rsidRPr="0015425B">
              <w:rPr>
                <w:rFonts w:asciiTheme="minorHAnsi" w:eastAsiaTheme="minorHAnsi" w:hAnsiTheme="minorHAnsi" w:cstheme="minorHAnsi"/>
                <w:sz w:val="20"/>
                <w:szCs w:val="20"/>
              </w:rPr>
              <w:t>326</w:t>
            </w:r>
          </w:p>
        </w:tc>
        <w:tc>
          <w:tcPr>
            <w:tcW w:w="0" w:type="auto"/>
            <w:tcBorders>
              <w:top w:val="nil"/>
              <w:bottom w:val="nil"/>
            </w:tcBorders>
          </w:tcPr>
          <w:p w14:paraId="0F551312" w14:textId="70D7A543" w:rsidR="006E6142" w:rsidRPr="0015425B" w:rsidRDefault="006E6142" w:rsidP="0079661A">
            <w:pPr>
              <w:spacing w:after="0"/>
              <w:jc w:val="right"/>
              <w:rPr>
                <w:rFonts w:asciiTheme="minorHAnsi" w:hAnsiTheme="minorHAnsi" w:cstheme="minorHAnsi"/>
                <w:sz w:val="20"/>
                <w:szCs w:val="20"/>
              </w:rPr>
            </w:pPr>
            <w:r w:rsidRPr="0015425B">
              <w:rPr>
                <w:rFonts w:asciiTheme="minorHAnsi" w:hAnsiTheme="minorHAnsi" w:cstheme="minorHAnsi"/>
                <w:sz w:val="20"/>
                <w:szCs w:val="20"/>
              </w:rPr>
              <w:t>5</w:t>
            </w:r>
          </w:p>
        </w:tc>
        <w:tc>
          <w:tcPr>
            <w:tcW w:w="0" w:type="auto"/>
            <w:tcBorders>
              <w:top w:val="nil"/>
              <w:bottom w:val="nil"/>
            </w:tcBorders>
          </w:tcPr>
          <w:p w14:paraId="40263268" w14:textId="1BEBF7CC" w:rsidR="006E6142" w:rsidRPr="0015425B" w:rsidRDefault="006E6142" w:rsidP="0079661A">
            <w:pPr>
              <w:spacing w:after="0"/>
              <w:jc w:val="right"/>
              <w:rPr>
                <w:rFonts w:asciiTheme="minorHAnsi" w:eastAsiaTheme="minorHAnsi" w:hAnsiTheme="minorHAnsi" w:cstheme="minorHAnsi"/>
                <w:sz w:val="20"/>
                <w:szCs w:val="20"/>
              </w:rPr>
            </w:pPr>
            <w:r w:rsidRPr="0015425B">
              <w:rPr>
                <w:rFonts w:asciiTheme="minorHAnsi" w:eastAsiaTheme="minorHAnsi" w:hAnsiTheme="minorHAnsi" w:cstheme="minorHAnsi"/>
                <w:sz w:val="20"/>
                <w:szCs w:val="20"/>
              </w:rPr>
              <w:t>65</w:t>
            </w:r>
          </w:p>
        </w:tc>
        <w:tc>
          <w:tcPr>
            <w:tcW w:w="0" w:type="auto"/>
            <w:tcBorders>
              <w:top w:val="nil"/>
              <w:bottom w:val="nil"/>
            </w:tcBorders>
          </w:tcPr>
          <w:p w14:paraId="1468A40A" w14:textId="468E1BB6" w:rsidR="006E6142" w:rsidRPr="0015425B" w:rsidRDefault="006E6142" w:rsidP="0079661A">
            <w:pPr>
              <w:spacing w:after="0"/>
              <w:jc w:val="right"/>
              <w:rPr>
                <w:rFonts w:asciiTheme="minorHAnsi" w:hAnsiTheme="minorHAnsi" w:cstheme="minorHAnsi"/>
                <w:sz w:val="20"/>
                <w:szCs w:val="20"/>
              </w:rPr>
            </w:pPr>
            <w:r w:rsidRPr="0015425B">
              <w:rPr>
                <w:rFonts w:asciiTheme="minorHAnsi" w:hAnsiTheme="minorHAnsi" w:cstheme="minorHAnsi"/>
                <w:sz w:val="20"/>
                <w:szCs w:val="20"/>
              </w:rPr>
              <w:t>43</w:t>
            </w:r>
          </w:p>
        </w:tc>
      </w:tr>
      <w:tr w:rsidR="006E6142" w14:paraId="016D9472" w14:textId="77777777" w:rsidTr="00D370F4">
        <w:trPr>
          <w:jc w:val="center"/>
        </w:trPr>
        <w:tc>
          <w:tcPr>
            <w:tcW w:w="0" w:type="auto"/>
            <w:tcBorders>
              <w:top w:val="nil"/>
              <w:bottom w:val="nil"/>
            </w:tcBorders>
          </w:tcPr>
          <w:p w14:paraId="5E4C3C1A" w14:textId="15E237B2" w:rsidR="006E6142" w:rsidRPr="0015425B" w:rsidRDefault="006E6142" w:rsidP="0046549B">
            <w:pPr>
              <w:spacing w:after="0"/>
              <w:rPr>
                <w:rFonts w:asciiTheme="minorHAnsi" w:hAnsiTheme="minorHAnsi" w:cstheme="minorHAnsi"/>
                <w:sz w:val="20"/>
                <w:szCs w:val="20"/>
              </w:rPr>
            </w:pPr>
            <w:r w:rsidRPr="0015425B">
              <w:rPr>
                <w:rFonts w:asciiTheme="minorHAnsi" w:hAnsiTheme="minorHAnsi" w:cstheme="minorHAnsi"/>
                <w:sz w:val="20"/>
                <w:szCs w:val="20"/>
              </w:rPr>
              <w:t>NT</w:t>
            </w:r>
          </w:p>
        </w:tc>
        <w:tc>
          <w:tcPr>
            <w:tcW w:w="0" w:type="auto"/>
            <w:tcBorders>
              <w:top w:val="nil"/>
              <w:bottom w:val="nil"/>
            </w:tcBorders>
          </w:tcPr>
          <w:p w14:paraId="2DAA9C38" w14:textId="227F693A" w:rsidR="006E6142" w:rsidRPr="0015425B" w:rsidRDefault="006E6142" w:rsidP="0046549B">
            <w:pPr>
              <w:spacing w:after="0"/>
              <w:jc w:val="right"/>
              <w:rPr>
                <w:rFonts w:asciiTheme="minorHAnsi" w:eastAsiaTheme="minorHAnsi" w:hAnsiTheme="minorHAnsi" w:cstheme="minorHAnsi"/>
                <w:sz w:val="20"/>
                <w:szCs w:val="20"/>
              </w:rPr>
            </w:pPr>
            <w:r w:rsidRPr="0015425B">
              <w:rPr>
                <w:rFonts w:asciiTheme="minorHAnsi" w:eastAsiaTheme="minorHAnsi" w:hAnsiTheme="minorHAnsi" w:cstheme="minorHAnsi"/>
                <w:sz w:val="20"/>
                <w:szCs w:val="20"/>
              </w:rPr>
              <w:t>317</w:t>
            </w:r>
          </w:p>
        </w:tc>
        <w:tc>
          <w:tcPr>
            <w:tcW w:w="0" w:type="auto"/>
            <w:tcBorders>
              <w:top w:val="nil"/>
              <w:bottom w:val="nil"/>
            </w:tcBorders>
          </w:tcPr>
          <w:p w14:paraId="0537E3F8" w14:textId="0CF4AD71" w:rsidR="006E6142" w:rsidRPr="0015425B" w:rsidRDefault="006E6142" w:rsidP="0046549B">
            <w:pPr>
              <w:spacing w:after="0"/>
              <w:jc w:val="right"/>
              <w:rPr>
                <w:rFonts w:asciiTheme="minorHAnsi" w:hAnsiTheme="minorHAnsi" w:cstheme="minorHAnsi"/>
                <w:b/>
                <w:sz w:val="20"/>
                <w:szCs w:val="20"/>
              </w:rPr>
            </w:pPr>
            <w:r w:rsidRPr="0015425B">
              <w:rPr>
                <w:rFonts w:asciiTheme="minorHAnsi" w:hAnsiTheme="minorHAnsi" w:cstheme="minorHAnsi"/>
                <w:sz w:val="20"/>
                <w:szCs w:val="20"/>
              </w:rPr>
              <w:t>6</w:t>
            </w:r>
          </w:p>
        </w:tc>
        <w:tc>
          <w:tcPr>
            <w:tcW w:w="0" w:type="auto"/>
            <w:tcBorders>
              <w:top w:val="nil"/>
              <w:bottom w:val="nil"/>
            </w:tcBorders>
          </w:tcPr>
          <w:p w14:paraId="19DCC9DB" w14:textId="458D9362" w:rsidR="006E6142" w:rsidRPr="0015425B" w:rsidRDefault="006E6142" w:rsidP="0046549B">
            <w:pPr>
              <w:spacing w:after="0"/>
              <w:jc w:val="right"/>
              <w:rPr>
                <w:rFonts w:asciiTheme="minorHAnsi" w:hAnsiTheme="minorHAnsi" w:cstheme="minorHAnsi"/>
                <w:sz w:val="20"/>
                <w:szCs w:val="20"/>
              </w:rPr>
            </w:pPr>
            <w:r w:rsidRPr="0015425B">
              <w:rPr>
                <w:rFonts w:asciiTheme="minorHAnsi" w:eastAsiaTheme="minorHAnsi" w:hAnsiTheme="minorHAnsi" w:cstheme="minorHAnsi"/>
                <w:sz w:val="20"/>
                <w:szCs w:val="20"/>
              </w:rPr>
              <w:t>66</w:t>
            </w:r>
          </w:p>
        </w:tc>
        <w:tc>
          <w:tcPr>
            <w:tcW w:w="0" w:type="auto"/>
            <w:tcBorders>
              <w:top w:val="nil"/>
              <w:bottom w:val="nil"/>
            </w:tcBorders>
          </w:tcPr>
          <w:p w14:paraId="463885B0" w14:textId="635BEE6A" w:rsidR="006E6142" w:rsidRPr="0015425B" w:rsidRDefault="006E6142" w:rsidP="0046549B">
            <w:pPr>
              <w:spacing w:after="0"/>
              <w:jc w:val="right"/>
              <w:rPr>
                <w:rFonts w:asciiTheme="minorHAnsi" w:hAnsiTheme="minorHAnsi" w:cstheme="minorHAnsi"/>
                <w:sz w:val="20"/>
                <w:szCs w:val="20"/>
              </w:rPr>
            </w:pPr>
            <w:r w:rsidRPr="0015425B">
              <w:rPr>
                <w:rFonts w:asciiTheme="minorHAnsi" w:hAnsiTheme="minorHAnsi" w:cstheme="minorHAnsi"/>
                <w:sz w:val="20"/>
                <w:szCs w:val="20"/>
              </w:rPr>
              <w:t>38</w:t>
            </w:r>
          </w:p>
        </w:tc>
      </w:tr>
      <w:tr w:rsidR="006E6142" w14:paraId="2616FC3D" w14:textId="77777777" w:rsidTr="00D370F4">
        <w:trPr>
          <w:jc w:val="center"/>
        </w:trPr>
        <w:tc>
          <w:tcPr>
            <w:tcW w:w="0" w:type="auto"/>
            <w:tcBorders>
              <w:top w:val="nil"/>
            </w:tcBorders>
          </w:tcPr>
          <w:p w14:paraId="0D7F4471" w14:textId="77777777" w:rsidR="006E6142" w:rsidRPr="00C4240A" w:rsidRDefault="006E6142">
            <w:pPr>
              <w:spacing w:after="0"/>
              <w:rPr>
                <w:rFonts w:asciiTheme="minorHAnsi" w:hAnsiTheme="minorHAnsi" w:cstheme="minorHAnsi"/>
                <w:b/>
                <w:iCs/>
                <w:sz w:val="20"/>
                <w:szCs w:val="20"/>
              </w:rPr>
            </w:pPr>
            <w:r w:rsidRPr="00C4240A">
              <w:rPr>
                <w:rFonts w:asciiTheme="minorHAnsi" w:hAnsiTheme="minorHAnsi" w:cstheme="minorHAnsi"/>
                <w:b/>
                <w:iCs/>
                <w:sz w:val="20"/>
                <w:szCs w:val="20"/>
              </w:rPr>
              <w:lastRenderedPageBreak/>
              <w:t>Total</w:t>
            </w:r>
          </w:p>
        </w:tc>
        <w:tc>
          <w:tcPr>
            <w:tcW w:w="0" w:type="auto"/>
            <w:tcBorders>
              <w:top w:val="nil"/>
            </w:tcBorders>
          </w:tcPr>
          <w:p w14:paraId="667163F0" w14:textId="77777777" w:rsidR="006E6142" w:rsidRPr="00C4240A" w:rsidRDefault="006E6142">
            <w:pPr>
              <w:spacing w:after="0"/>
              <w:jc w:val="right"/>
              <w:rPr>
                <w:rFonts w:asciiTheme="minorHAnsi" w:hAnsiTheme="minorHAnsi" w:cstheme="minorHAnsi"/>
                <w:b/>
                <w:iCs/>
                <w:sz w:val="20"/>
                <w:szCs w:val="20"/>
              </w:rPr>
            </w:pPr>
            <w:r w:rsidRPr="00C4240A">
              <w:rPr>
                <w:rFonts w:asciiTheme="minorHAnsi" w:eastAsiaTheme="minorHAnsi" w:hAnsiTheme="minorHAnsi" w:cstheme="minorHAnsi"/>
                <w:b/>
                <w:iCs/>
                <w:sz w:val="20"/>
                <w:szCs w:val="20"/>
              </w:rPr>
              <w:t>18,659</w:t>
            </w:r>
          </w:p>
        </w:tc>
        <w:tc>
          <w:tcPr>
            <w:tcW w:w="0" w:type="auto"/>
            <w:tcBorders>
              <w:top w:val="nil"/>
            </w:tcBorders>
          </w:tcPr>
          <w:p w14:paraId="2713D391" w14:textId="77777777" w:rsidR="006E6142" w:rsidRPr="00C4240A" w:rsidRDefault="006E6142">
            <w:pPr>
              <w:spacing w:after="0"/>
              <w:jc w:val="right"/>
              <w:rPr>
                <w:rFonts w:asciiTheme="minorHAnsi" w:hAnsiTheme="minorHAnsi" w:cstheme="minorHAnsi"/>
                <w:b/>
                <w:iCs/>
                <w:sz w:val="20"/>
                <w:szCs w:val="20"/>
              </w:rPr>
            </w:pPr>
            <w:r w:rsidRPr="00C4240A">
              <w:rPr>
                <w:rFonts w:asciiTheme="minorHAnsi" w:hAnsiTheme="minorHAnsi" w:cstheme="minorHAnsi"/>
                <w:b/>
                <w:iCs/>
                <w:sz w:val="20"/>
                <w:szCs w:val="20"/>
              </w:rPr>
              <w:t>320</w:t>
            </w:r>
          </w:p>
        </w:tc>
        <w:tc>
          <w:tcPr>
            <w:tcW w:w="0" w:type="auto"/>
            <w:tcBorders>
              <w:top w:val="nil"/>
            </w:tcBorders>
          </w:tcPr>
          <w:p w14:paraId="559E7888" w14:textId="77777777" w:rsidR="006E6142" w:rsidRPr="00C4240A" w:rsidRDefault="006E6142">
            <w:pPr>
              <w:spacing w:after="0"/>
              <w:jc w:val="right"/>
              <w:rPr>
                <w:rFonts w:asciiTheme="minorHAnsi" w:hAnsiTheme="minorHAnsi" w:cstheme="minorHAnsi"/>
                <w:b/>
                <w:iCs/>
                <w:sz w:val="20"/>
                <w:szCs w:val="20"/>
              </w:rPr>
            </w:pPr>
            <w:r w:rsidRPr="00C4240A">
              <w:rPr>
                <w:rFonts w:asciiTheme="minorHAnsi" w:hAnsiTheme="minorHAnsi" w:cstheme="minorHAnsi"/>
                <w:b/>
                <w:iCs/>
                <w:sz w:val="20"/>
                <w:szCs w:val="20"/>
              </w:rPr>
              <w:t>3,721</w:t>
            </w:r>
          </w:p>
        </w:tc>
        <w:tc>
          <w:tcPr>
            <w:tcW w:w="0" w:type="auto"/>
            <w:tcBorders>
              <w:top w:val="nil"/>
            </w:tcBorders>
          </w:tcPr>
          <w:p w14:paraId="3B82DAF7" w14:textId="77777777" w:rsidR="006E6142" w:rsidRPr="00C4240A" w:rsidRDefault="006E6142">
            <w:pPr>
              <w:spacing w:after="0"/>
              <w:jc w:val="right"/>
              <w:rPr>
                <w:rFonts w:asciiTheme="minorHAnsi" w:hAnsiTheme="minorHAnsi" w:cstheme="minorHAnsi"/>
                <w:b/>
                <w:iCs/>
                <w:sz w:val="20"/>
                <w:szCs w:val="20"/>
              </w:rPr>
            </w:pPr>
            <w:r w:rsidRPr="00C4240A">
              <w:rPr>
                <w:rFonts w:asciiTheme="minorHAnsi" w:eastAsiaTheme="minorHAnsi" w:hAnsiTheme="minorHAnsi" w:cstheme="minorHAnsi"/>
                <w:b/>
                <w:iCs/>
                <w:sz w:val="20"/>
                <w:szCs w:val="20"/>
              </w:rPr>
              <w:t>2,439</w:t>
            </w:r>
          </w:p>
        </w:tc>
      </w:tr>
    </w:tbl>
    <w:p w14:paraId="27A90264" w14:textId="73644149" w:rsidR="00287489" w:rsidRPr="001258BC" w:rsidRDefault="00962F00" w:rsidP="00B75C7B">
      <w:pPr>
        <w:pStyle w:val="Heading3"/>
      </w:pPr>
      <w:bookmarkStart w:id="122" w:name="Bed_days_for_residential_crisis_and_resp"/>
      <w:bookmarkStart w:id="123" w:name="_bookmark31"/>
      <w:bookmarkStart w:id="124" w:name="_Ref164956908"/>
      <w:bookmarkStart w:id="125" w:name="_Toc174707711"/>
      <w:bookmarkEnd w:id="122"/>
      <w:bookmarkEnd w:id="123"/>
      <w:r w:rsidRPr="001258BC">
        <w:t>Service needs of carers</w:t>
      </w:r>
      <w:bookmarkEnd w:id="124"/>
      <w:bookmarkEnd w:id="125"/>
    </w:p>
    <w:p w14:paraId="1A1C3748" w14:textId="3B138CCD" w:rsidR="00962F00" w:rsidRPr="001258BC" w:rsidRDefault="00B579EF" w:rsidP="001258BC">
      <w:r w:rsidRPr="001258BC">
        <w:t xml:space="preserve">The </w:t>
      </w:r>
      <w:r w:rsidR="00D82B3B">
        <w:rPr>
          <w:lang w:val="en-AU"/>
        </w:rPr>
        <w:t>NMHSPF</w:t>
      </w:r>
      <w:r w:rsidR="001258BC">
        <w:t xml:space="preserve"> also provides a basis for estimating the </w:t>
      </w:r>
      <w:r w:rsidR="00491669">
        <w:t>service needs of carers</w:t>
      </w:r>
      <w:r w:rsidR="00491669" w:rsidRPr="00DB1A83">
        <w:t xml:space="preserve">. </w:t>
      </w:r>
      <w:r w:rsidR="00991CC3" w:rsidRPr="00DB1A83">
        <w:t xml:space="preserve">The service categories and elements for carer support are shown in </w:t>
      </w:r>
      <w:r w:rsidR="006C3CD1" w:rsidRPr="00DB1A83">
        <w:fldChar w:fldCharType="begin"/>
      </w:r>
      <w:r w:rsidR="006C3CD1" w:rsidRPr="00DB1A83">
        <w:instrText xml:space="preserve"> REF _Ref162279695 \h </w:instrText>
      </w:r>
      <w:r w:rsidR="006C3CD1" w:rsidRPr="00DB1A83">
        <w:fldChar w:fldCharType="separate"/>
      </w:r>
      <w:r w:rsidR="00BF7889">
        <w:t xml:space="preserve">Table </w:t>
      </w:r>
      <w:r w:rsidR="00BF7889">
        <w:rPr>
          <w:noProof/>
        </w:rPr>
        <w:t>11</w:t>
      </w:r>
      <w:r w:rsidR="006C3CD1" w:rsidRPr="00DB1A83">
        <w:fldChar w:fldCharType="end"/>
      </w:r>
      <w:r w:rsidR="00991CC3" w:rsidRPr="00DB1A83">
        <w:fldChar w:fldCharType="begin" w:fldLock="1"/>
      </w:r>
      <w:r w:rsidR="00991CC3" w:rsidRPr="00DB1A83">
        <w:instrText xml:space="preserve"> REF _Ref162279695 \h </w:instrText>
      </w:r>
      <w:r w:rsidR="00000000">
        <w:fldChar w:fldCharType="separate"/>
      </w:r>
      <w:r w:rsidR="00991CC3" w:rsidRPr="00DB1A83">
        <w:fldChar w:fldCharType="end"/>
      </w:r>
      <w:r w:rsidR="00B82AF9" w:rsidRPr="00DB1A83">
        <w:t>.</w:t>
      </w:r>
      <w:r w:rsidR="00086B50" w:rsidRPr="00DB1A83">
        <w:t xml:space="preserve"> </w:t>
      </w:r>
      <w:r w:rsidR="002B07C9" w:rsidRPr="00DB1A83">
        <w:fldChar w:fldCharType="begin"/>
      </w:r>
      <w:r w:rsidR="002B07C9" w:rsidRPr="00DB1A83">
        <w:instrText xml:space="preserve"> REF _Ref162280049 \h </w:instrText>
      </w:r>
      <w:r w:rsidR="002B07C9" w:rsidRPr="00DB1A83">
        <w:fldChar w:fldCharType="separate"/>
      </w:r>
      <w:r w:rsidR="00BF7889" w:rsidRPr="0086146D">
        <w:rPr>
          <w:lang w:val="en-AU"/>
        </w:rPr>
        <w:t xml:space="preserve">Table </w:t>
      </w:r>
      <w:r w:rsidR="00BF7889">
        <w:rPr>
          <w:rStyle w:val="captionChar0"/>
          <w:noProof/>
        </w:rPr>
        <w:t>12</w:t>
      </w:r>
      <w:r w:rsidR="002B07C9" w:rsidRPr="00DB1A83">
        <w:fldChar w:fldCharType="end"/>
      </w:r>
      <w:r w:rsidR="00B82AF9" w:rsidRPr="004630A2">
        <w:fldChar w:fldCharType="begin" w:fldLock="1"/>
      </w:r>
      <w:r w:rsidR="00B82AF9" w:rsidRPr="004630A2">
        <w:instrText xml:space="preserve"> REF _Ref162280049 \h </w:instrText>
      </w:r>
      <w:r w:rsidR="00000000">
        <w:fldChar w:fldCharType="separate"/>
      </w:r>
      <w:r w:rsidR="00B82AF9" w:rsidRPr="004630A2">
        <w:fldChar w:fldCharType="end"/>
      </w:r>
      <w:r w:rsidR="00B82AF9" w:rsidRPr="004630A2">
        <w:t xml:space="preserve"> shows </w:t>
      </w:r>
      <w:r w:rsidR="00B82AF9">
        <w:t xml:space="preserve">the </w:t>
      </w:r>
      <w:r w:rsidR="0020089C">
        <w:t>estimates of hours of support</w:t>
      </w:r>
      <w:r w:rsidR="00F607A9">
        <w:t xml:space="preserve"> for carers of people with a moderate or severe mental illness</w:t>
      </w:r>
      <w:r w:rsidR="0020089C">
        <w:t xml:space="preserve">. </w:t>
      </w:r>
      <w:r w:rsidR="003166E1" w:rsidRPr="0083457B">
        <w:rPr>
          <w:lang w:val="en-AU"/>
        </w:rPr>
        <w:t xml:space="preserve">Overall, </w:t>
      </w:r>
      <w:r w:rsidR="003166E1">
        <w:rPr>
          <w:lang w:val="en-AU"/>
        </w:rPr>
        <w:t xml:space="preserve">1.9 </w:t>
      </w:r>
      <w:r w:rsidR="003166E1" w:rsidRPr="0083457B">
        <w:rPr>
          <w:lang w:val="en-AU"/>
        </w:rPr>
        <w:t>million hours of</w:t>
      </w:r>
      <w:r w:rsidR="003166E1">
        <w:rPr>
          <w:lang w:val="en-AU"/>
        </w:rPr>
        <w:t xml:space="preserve"> carer psychosocial support was required over a 12-month period in 2022–23, of which 0.4 million relates to support provided by peer workers</w:t>
      </w:r>
      <w:r w:rsidR="000C7EB7">
        <w:rPr>
          <w:lang w:val="en-AU"/>
        </w:rPr>
        <w:t xml:space="preserve"> (individual and group</w:t>
      </w:r>
      <w:r w:rsidR="008C4FAF">
        <w:rPr>
          <w:lang w:val="en-AU"/>
        </w:rPr>
        <w:t xml:space="preserve"> peer support</w:t>
      </w:r>
      <w:r w:rsidR="000C7EB7">
        <w:rPr>
          <w:lang w:val="en-AU"/>
        </w:rPr>
        <w:t>)</w:t>
      </w:r>
      <w:r w:rsidR="009F7FB0">
        <w:rPr>
          <w:lang w:val="en-AU"/>
        </w:rPr>
        <w:t>, 0.</w:t>
      </w:r>
      <w:r w:rsidR="00B26B57">
        <w:rPr>
          <w:lang w:val="en-AU"/>
        </w:rPr>
        <w:t xml:space="preserve">8 million for day and flexible respite support and 0.7 million </w:t>
      </w:r>
      <w:r w:rsidR="00F255B6">
        <w:rPr>
          <w:lang w:val="en-AU"/>
        </w:rPr>
        <w:t>for</w:t>
      </w:r>
      <w:r w:rsidR="00B26B57">
        <w:rPr>
          <w:lang w:val="en-AU"/>
        </w:rPr>
        <w:t xml:space="preserve"> </w:t>
      </w:r>
      <w:r w:rsidR="00FC0011">
        <w:rPr>
          <w:lang w:val="en-AU"/>
        </w:rPr>
        <w:t>other individual, group and family support services.</w:t>
      </w:r>
    </w:p>
    <w:p w14:paraId="58A5A9F5" w14:textId="1DC7C442" w:rsidR="00445DEE" w:rsidRDefault="00445DEE" w:rsidP="00525482">
      <w:pPr>
        <w:pStyle w:val="Caption1"/>
        <w:tabs>
          <w:tab w:val="left" w:pos="5245"/>
        </w:tabs>
        <w:spacing w:after="0"/>
        <w:rPr>
          <w:lang w:val="en-AU"/>
        </w:rPr>
      </w:pPr>
      <w:bookmarkStart w:id="126" w:name="_Ref162279695"/>
      <w:r>
        <w:t xml:space="preserve">Table </w:t>
      </w:r>
      <w:r w:rsidR="00E65D68">
        <w:fldChar w:fldCharType="begin"/>
      </w:r>
      <w:r w:rsidR="00E65D68">
        <w:instrText xml:space="preserve"> SEQ Table \* ARABIC </w:instrText>
      </w:r>
      <w:r w:rsidR="00E65D68">
        <w:fldChar w:fldCharType="separate"/>
      </w:r>
      <w:r w:rsidR="00BF7889">
        <w:rPr>
          <w:noProof/>
        </w:rPr>
        <w:t>11</w:t>
      </w:r>
      <w:r w:rsidR="00E65D68">
        <w:rPr>
          <w:noProof/>
        </w:rPr>
        <w:fldChar w:fldCharType="end"/>
      </w:r>
      <w:bookmarkEnd w:id="126"/>
      <w:r w:rsidRPr="005A6E26">
        <w:t xml:space="preserve">: </w:t>
      </w:r>
      <w:r w:rsidRPr="00AF0DF9">
        <w:rPr>
          <w:lang w:val="en-AU"/>
        </w:rPr>
        <w:t>Specialised Mental Health Community Support Services stream</w:t>
      </w:r>
      <w:r>
        <w:rPr>
          <w:lang w:val="en-AU"/>
        </w:rPr>
        <w:t>:</w:t>
      </w:r>
      <w:r w:rsidR="00086B50">
        <w:rPr>
          <w:lang w:val="en-AU"/>
        </w:rPr>
        <w:t xml:space="preserve"> </w:t>
      </w:r>
    </w:p>
    <w:p w14:paraId="667603D1" w14:textId="7A2E4572" w:rsidR="00445DEE" w:rsidRDefault="00445DEE" w:rsidP="00445DEE">
      <w:pPr>
        <w:pStyle w:val="Caption1"/>
      </w:pPr>
      <w:r>
        <w:rPr>
          <w:lang w:val="en-AU"/>
        </w:rPr>
        <w:t xml:space="preserve">Service categories and service elements </w:t>
      </w:r>
      <w:r w:rsidRPr="009E3330">
        <w:rPr>
          <w:u w:val="single"/>
          <w:lang w:val="en-AU"/>
        </w:rPr>
        <w:t xml:space="preserve">related to </w:t>
      </w:r>
      <w:r>
        <w:rPr>
          <w:u w:val="single"/>
          <w:lang w:val="en-AU"/>
        </w:rPr>
        <w:t>carers</w:t>
      </w:r>
    </w:p>
    <w:tbl>
      <w:tblPr>
        <w:tblW w:w="4987" w:type="pct"/>
        <w:jc w:val="center"/>
        <w:tblBorders>
          <w:top w:val="single" w:sz="6" w:space="0" w:color="auto"/>
          <w:bottom w:val="single" w:sz="6" w:space="0" w:color="auto"/>
          <w:insideH w:val="single" w:sz="6" w:space="0" w:color="auto"/>
        </w:tblBorders>
        <w:tblLook w:val="0420" w:firstRow="1" w:lastRow="0" w:firstColumn="0" w:lastColumn="0" w:noHBand="0" w:noVBand="1"/>
        <w:tblCaption w:val="Specialised Mental Health Community Support Services stream: service categories and service elements related to carers."/>
        <w:tblDescription w:val="Contains descriptions of each service element relating to service categories for carers within the Specialised Mental Health Community Support Service stream of the NMHSPF."/>
      </w:tblPr>
      <w:tblGrid>
        <w:gridCol w:w="1355"/>
        <w:gridCol w:w="2048"/>
        <w:gridCol w:w="5604"/>
      </w:tblGrid>
      <w:tr w:rsidR="00445DEE" w:rsidRPr="00C57B94" w14:paraId="051A8058" w14:textId="77777777" w:rsidTr="00C4240A">
        <w:trPr>
          <w:trHeight w:val="437"/>
          <w:tblHeader/>
          <w:jc w:val="center"/>
        </w:trPr>
        <w:tc>
          <w:tcPr>
            <w:tcW w:w="752" w:type="pct"/>
            <w:tcBorders>
              <w:top w:val="single" w:sz="4" w:space="0" w:color="auto"/>
              <w:bottom w:val="single" w:sz="4" w:space="0" w:color="auto"/>
            </w:tcBorders>
            <w:shd w:val="clear" w:color="auto" w:fill="FFFFFF"/>
            <w:vAlign w:val="center"/>
          </w:tcPr>
          <w:p w14:paraId="587D48FC" w14:textId="77777777" w:rsidR="00445DEE" w:rsidRPr="00B53DBE" w:rsidRDefault="00445DEE">
            <w:pPr>
              <w:pBdr>
                <w:top w:val="none" w:sz="0" w:space="0" w:color="000000"/>
                <w:left w:val="none" w:sz="0" w:space="0" w:color="000000"/>
                <w:bottom w:val="none" w:sz="0" w:space="0" w:color="000000"/>
                <w:right w:val="none" w:sz="0" w:space="0" w:color="000000"/>
              </w:pBdr>
              <w:spacing w:after="0"/>
              <w:jc w:val="center"/>
              <w:rPr>
                <w:rFonts w:asciiTheme="minorHAnsi" w:hAnsiTheme="minorHAnsi" w:cstheme="minorHAnsi"/>
                <w:b/>
                <w:spacing w:val="-4"/>
                <w:sz w:val="20"/>
                <w:szCs w:val="20"/>
              </w:rPr>
            </w:pPr>
            <w:r w:rsidRPr="00B53DBE">
              <w:rPr>
                <w:rFonts w:asciiTheme="minorHAnsi" w:hAnsiTheme="minorHAnsi" w:cstheme="minorHAnsi"/>
                <w:b/>
                <w:spacing w:val="-4"/>
                <w:sz w:val="20"/>
                <w:szCs w:val="20"/>
              </w:rPr>
              <w:t>Service category</w:t>
            </w:r>
          </w:p>
        </w:tc>
        <w:tc>
          <w:tcPr>
            <w:tcW w:w="113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65C024" w14:textId="77777777" w:rsidR="00445DEE" w:rsidRPr="00B53DBE" w:rsidRDefault="00445DEE">
            <w:pPr>
              <w:pBdr>
                <w:top w:val="none" w:sz="0" w:space="0" w:color="000000"/>
                <w:left w:val="none" w:sz="0" w:space="0" w:color="000000"/>
                <w:bottom w:val="none" w:sz="0" w:space="0" w:color="000000"/>
                <w:right w:val="none" w:sz="0" w:space="0" w:color="000000"/>
              </w:pBdr>
              <w:spacing w:after="0"/>
              <w:jc w:val="center"/>
              <w:rPr>
                <w:rFonts w:asciiTheme="minorHAnsi" w:hAnsiTheme="minorHAnsi" w:cstheme="minorHAnsi"/>
                <w:b/>
                <w:sz w:val="20"/>
                <w:szCs w:val="20"/>
              </w:rPr>
            </w:pPr>
            <w:r w:rsidRPr="00B53DBE">
              <w:rPr>
                <w:rFonts w:asciiTheme="minorHAnsi" w:hAnsiTheme="minorHAnsi" w:cstheme="minorHAnsi"/>
                <w:b/>
                <w:sz w:val="20"/>
                <w:szCs w:val="20"/>
              </w:rPr>
              <w:t>Service</w:t>
            </w:r>
          </w:p>
          <w:p w14:paraId="2F8901B1" w14:textId="77777777" w:rsidR="00445DEE" w:rsidRPr="00C57B94" w:rsidRDefault="00445DEE">
            <w:pPr>
              <w:pBdr>
                <w:top w:val="none" w:sz="0" w:space="0" w:color="000000"/>
                <w:left w:val="none" w:sz="0" w:space="0" w:color="000000"/>
                <w:bottom w:val="none" w:sz="0" w:space="0" w:color="000000"/>
                <w:right w:val="none" w:sz="0" w:space="0" w:color="000000"/>
              </w:pBdr>
              <w:spacing w:after="0"/>
              <w:jc w:val="center"/>
              <w:rPr>
                <w:rFonts w:asciiTheme="minorHAnsi" w:hAnsiTheme="minorHAnsi" w:cstheme="minorHAnsi"/>
                <w:sz w:val="20"/>
                <w:szCs w:val="20"/>
              </w:rPr>
            </w:pPr>
            <w:r w:rsidRPr="00B53DBE">
              <w:rPr>
                <w:rFonts w:asciiTheme="minorHAnsi" w:hAnsiTheme="minorHAnsi" w:cstheme="minorHAnsi"/>
                <w:b/>
                <w:sz w:val="20"/>
                <w:szCs w:val="20"/>
              </w:rPr>
              <w:t>element</w:t>
            </w:r>
          </w:p>
        </w:tc>
        <w:tc>
          <w:tcPr>
            <w:tcW w:w="311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12AA42" w14:textId="77777777" w:rsidR="00445DEE" w:rsidRPr="00C57B94" w:rsidRDefault="00445DEE">
            <w:pPr>
              <w:tabs>
                <w:tab w:val="left" w:pos="2407"/>
                <w:tab w:val="left" w:pos="4156"/>
              </w:tabs>
              <w:spacing w:after="0"/>
              <w:jc w:val="center"/>
              <w:rPr>
                <w:rFonts w:asciiTheme="minorHAnsi" w:hAnsiTheme="minorHAnsi" w:cstheme="minorHAnsi"/>
                <w:sz w:val="20"/>
                <w:szCs w:val="20"/>
              </w:rPr>
            </w:pPr>
            <w:r w:rsidRPr="00B53DBE">
              <w:rPr>
                <w:rFonts w:asciiTheme="minorHAnsi" w:hAnsiTheme="minorHAnsi" w:cstheme="minorHAnsi"/>
                <w:b/>
                <w:spacing w:val="-2"/>
                <w:sz w:val="20"/>
                <w:szCs w:val="20"/>
              </w:rPr>
              <w:t>Description</w:t>
            </w:r>
          </w:p>
        </w:tc>
      </w:tr>
      <w:tr w:rsidR="00445DEE" w:rsidRPr="00C57B94" w14:paraId="46B06D0E" w14:textId="77777777" w:rsidTr="00C4240A">
        <w:trPr>
          <w:jc w:val="center"/>
        </w:trPr>
        <w:tc>
          <w:tcPr>
            <w:tcW w:w="752" w:type="pct"/>
            <w:tcBorders>
              <w:bottom w:val="single" w:sz="6" w:space="0" w:color="auto"/>
            </w:tcBorders>
            <w:shd w:val="clear" w:color="auto" w:fill="FFFFFF"/>
          </w:tcPr>
          <w:p w14:paraId="64BA65B1" w14:textId="77777777" w:rsidR="00445DEE" w:rsidRPr="00B53DBE" w:rsidRDefault="00445DEE">
            <w:pPr>
              <w:spacing w:after="0"/>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Family and Carer</w:t>
            </w:r>
          </w:p>
          <w:p w14:paraId="5DDC1A34" w14:textId="77777777" w:rsidR="00445DEE" w:rsidRPr="00C57B94" w:rsidRDefault="00445DEE">
            <w:pPr>
              <w:spacing w:after="0"/>
              <w:rPr>
                <w:rFonts w:asciiTheme="minorHAnsi" w:hAnsiTheme="minorHAnsi" w:cstheme="minorHAnsi"/>
                <w:sz w:val="20"/>
                <w:szCs w:val="20"/>
              </w:rPr>
            </w:pPr>
            <w:r w:rsidRPr="00B53DBE">
              <w:rPr>
                <w:rFonts w:asciiTheme="minorHAnsi" w:eastAsiaTheme="minorHAnsi" w:hAnsiTheme="minorHAnsi" w:cstheme="minorHAnsi"/>
                <w:sz w:val="20"/>
                <w:szCs w:val="20"/>
                <w:lang w:val="en-AU"/>
              </w:rPr>
              <w:t>Support</w:t>
            </w:r>
          </w:p>
        </w:tc>
        <w:tc>
          <w:tcPr>
            <w:tcW w:w="1137" w:type="pct"/>
            <w:tcBorders>
              <w:bottom w:val="single" w:sz="6" w:space="0" w:color="auto"/>
            </w:tcBorders>
            <w:shd w:val="clear" w:color="auto" w:fill="FFFFFF"/>
            <w:tcMar>
              <w:top w:w="0" w:type="dxa"/>
              <w:left w:w="0" w:type="dxa"/>
              <w:bottom w:w="0" w:type="dxa"/>
              <w:right w:w="0" w:type="dxa"/>
            </w:tcMar>
          </w:tcPr>
          <w:p w14:paraId="046994BE" w14:textId="0FEB8D4C" w:rsidR="00445DEE" w:rsidRPr="00B53DBE" w:rsidRDefault="00445DEE">
            <w:pPr>
              <w:spacing w:after="0"/>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Flexible Respite, Day Respite, Family Support Services, Group Carer Support</w:t>
            </w:r>
            <w:r w:rsidR="009079F0">
              <w:rPr>
                <w:rFonts w:asciiTheme="minorHAnsi" w:eastAsiaTheme="minorHAnsi" w:hAnsiTheme="minorHAnsi" w:cstheme="minorHAnsi"/>
                <w:sz w:val="20"/>
                <w:szCs w:val="20"/>
                <w:lang w:val="en-AU"/>
              </w:rPr>
              <w:t xml:space="preserve"> </w:t>
            </w:r>
            <w:r w:rsidRPr="00B53DBE">
              <w:rPr>
                <w:rFonts w:asciiTheme="minorHAnsi" w:eastAsiaTheme="minorHAnsi" w:hAnsiTheme="minorHAnsi" w:cstheme="minorHAnsi"/>
                <w:sz w:val="20"/>
                <w:szCs w:val="20"/>
                <w:lang w:val="en-AU"/>
              </w:rPr>
              <w:t xml:space="preserve">Services, </w:t>
            </w:r>
          </w:p>
          <w:p w14:paraId="617BE303" w14:textId="314616F6" w:rsidR="00445DEE" w:rsidRPr="00B53DBE" w:rsidRDefault="00445DEE">
            <w:pPr>
              <w:spacing w:after="0"/>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Individual Carer Support Services</w:t>
            </w:r>
          </w:p>
        </w:tc>
        <w:tc>
          <w:tcPr>
            <w:tcW w:w="3111" w:type="pct"/>
            <w:tcBorders>
              <w:bottom w:val="single" w:sz="6" w:space="0" w:color="auto"/>
            </w:tcBorders>
            <w:shd w:val="clear" w:color="auto" w:fill="FFFFFF"/>
            <w:tcMar>
              <w:top w:w="0" w:type="dxa"/>
              <w:left w:w="0" w:type="dxa"/>
              <w:bottom w:w="0" w:type="dxa"/>
              <w:right w:w="0" w:type="dxa"/>
            </w:tcMar>
          </w:tcPr>
          <w:p w14:paraId="68C0C773" w14:textId="77777777" w:rsidR="00445DEE" w:rsidRPr="00B53DBE" w:rsidRDefault="00445DEE">
            <w:pPr>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This category refers to services that provide support, information, education and skill development to families, friends, support people and carers of people living with a mental illness. The services are explicitly targeted at family, friends, support people and carers. Residential respite services are not included in this category.</w:t>
            </w:r>
          </w:p>
        </w:tc>
      </w:tr>
      <w:tr w:rsidR="00445DEE" w:rsidRPr="00C57B94" w14:paraId="7F933BA2" w14:textId="77777777" w:rsidTr="00C4240A">
        <w:trPr>
          <w:jc w:val="center"/>
        </w:trPr>
        <w:tc>
          <w:tcPr>
            <w:tcW w:w="752" w:type="pct"/>
            <w:shd w:val="clear" w:color="auto" w:fill="FFFFFF"/>
          </w:tcPr>
          <w:p w14:paraId="79548999" w14:textId="77777777" w:rsidR="00445DEE" w:rsidRPr="00B53DBE" w:rsidRDefault="00445DEE">
            <w:pPr>
              <w:spacing w:after="0"/>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Other Residential</w:t>
            </w:r>
          </w:p>
          <w:p w14:paraId="3B2FB8C7" w14:textId="77777777" w:rsidR="00445DEE" w:rsidRPr="00C57B94" w:rsidRDefault="00445DEE">
            <w:pPr>
              <w:spacing w:after="0"/>
              <w:rPr>
                <w:rFonts w:asciiTheme="minorHAnsi" w:hAnsiTheme="minorHAnsi" w:cstheme="minorHAnsi"/>
                <w:sz w:val="20"/>
                <w:szCs w:val="20"/>
              </w:rPr>
            </w:pPr>
            <w:r w:rsidRPr="00B53DBE">
              <w:rPr>
                <w:rFonts w:asciiTheme="minorHAnsi" w:eastAsiaTheme="minorHAnsi" w:hAnsiTheme="minorHAnsi" w:cstheme="minorHAnsi"/>
                <w:sz w:val="20"/>
                <w:szCs w:val="20"/>
                <w:lang w:val="en-AU"/>
              </w:rPr>
              <w:t>Services</w:t>
            </w:r>
          </w:p>
        </w:tc>
        <w:tc>
          <w:tcPr>
            <w:tcW w:w="1137" w:type="pct"/>
            <w:shd w:val="clear" w:color="auto" w:fill="FFFFFF"/>
            <w:tcMar>
              <w:top w:w="0" w:type="dxa"/>
              <w:left w:w="0" w:type="dxa"/>
              <w:bottom w:w="0" w:type="dxa"/>
              <w:right w:w="0" w:type="dxa"/>
            </w:tcMar>
          </w:tcPr>
          <w:p w14:paraId="30D0906C" w14:textId="77777777" w:rsidR="00445DEE" w:rsidRPr="00B53DBE" w:rsidRDefault="00445DEE">
            <w:pPr>
              <w:spacing w:after="0"/>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Residential Crisis and Respite Services</w:t>
            </w:r>
          </w:p>
        </w:tc>
        <w:tc>
          <w:tcPr>
            <w:tcW w:w="3111" w:type="pct"/>
            <w:shd w:val="clear" w:color="auto" w:fill="FFFFFF"/>
            <w:tcMar>
              <w:top w:w="0" w:type="dxa"/>
              <w:left w:w="0" w:type="dxa"/>
              <w:bottom w:w="0" w:type="dxa"/>
              <w:right w:w="0" w:type="dxa"/>
            </w:tcMar>
          </w:tcPr>
          <w:p w14:paraId="4C4148D0" w14:textId="6D248644" w:rsidR="00445DEE" w:rsidRPr="00B53DBE" w:rsidRDefault="00445DEE">
            <w:pPr>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This category refers to residential mental health services in community settings that provide specialised treatment, rehabilitation or care for people affected by a mental illness or psychosocial disability. These services employ a workforce to provide rehabilitation, treatment or extended care onsite. This category does not include services occupied by admitted patients located on hospital grounds or clinical residential services.</w:t>
            </w:r>
          </w:p>
        </w:tc>
      </w:tr>
      <w:tr w:rsidR="00435911" w:rsidRPr="00C57B94" w14:paraId="2C073049" w14:textId="77777777" w:rsidTr="00C4240A">
        <w:trPr>
          <w:jc w:val="center"/>
        </w:trPr>
        <w:tc>
          <w:tcPr>
            <w:tcW w:w="752" w:type="pct"/>
            <w:shd w:val="clear" w:color="auto" w:fill="FFFFFF"/>
          </w:tcPr>
          <w:p w14:paraId="13D4B6D3" w14:textId="691EBF6F" w:rsidR="00435911" w:rsidRPr="00B53DBE" w:rsidRDefault="00636D0C">
            <w:pPr>
              <w:spacing w:after="0"/>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Individual Support and Rehabilitation Services</w:t>
            </w:r>
          </w:p>
        </w:tc>
        <w:tc>
          <w:tcPr>
            <w:tcW w:w="1137" w:type="pct"/>
            <w:shd w:val="clear" w:color="auto" w:fill="FFFFFF"/>
            <w:tcMar>
              <w:top w:w="0" w:type="dxa"/>
              <w:left w:w="0" w:type="dxa"/>
              <w:bottom w:w="0" w:type="dxa"/>
              <w:right w:w="0" w:type="dxa"/>
            </w:tcMar>
          </w:tcPr>
          <w:p w14:paraId="62767286" w14:textId="68AEB1E7" w:rsidR="00435911" w:rsidRPr="00B53DBE" w:rsidRDefault="00636D0C">
            <w:pPr>
              <w:spacing w:after="0"/>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Individual Peer Work</w:t>
            </w:r>
          </w:p>
        </w:tc>
        <w:tc>
          <w:tcPr>
            <w:tcW w:w="3111" w:type="pct"/>
            <w:shd w:val="clear" w:color="auto" w:fill="FFFFFF"/>
            <w:tcMar>
              <w:top w:w="0" w:type="dxa"/>
              <w:left w:w="0" w:type="dxa"/>
              <w:bottom w:w="0" w:type="dxa"/>
              <w:right w:w="0" w:type="dxa"/>
            </w:tcMar>
          </w:tcPr>
          <w:p w14:paraId="75146F85" w14:textId="2581670D" w:rsidR="00435911" w:rsidRPr="00B53DBE" w:rsidRDefault="00EB289B">
            <w:pPr>
              <w:rPr>
                <w:rFonts w:asciiTheme="minorHAnsi" w:eastAsiaTheme="minorHAnsi" w:hAnsiTheme="minorHAnsi" w:cstheme="minorHAnsi"/>
                <w:sz w:val="20"/>
                <w:szCs w:val="20"/>
                <w:lang w:val="en-AU"/>
              </w:rPr>
            </w:pPr>
            <w:r w:rsidRPr="00B53DBE">
              <w:rPr>
                <w:rFonts w:asciiTheme="minorHAnsi" w:hAnsiTheme="minorHAnsi" w:cstheme="minorHAnsi"/>
                <w:sz w:val="20"/>
                <w:szCs w:val="20"/>
                <w:lang w:val="en-AU"/>
              </w:rPr>
              <w:t>Non‐clinical support services that must be provided by someone with lived experience as a mental health service consumer or carer of an individual(s) with mental illness (i.e., as peer workers), provided in a one‐on‐one basis. Sub‐types: Individual Carer Peer Support.</w:t>
            </w:r>
          </w:p>
        </w:tc>
      </w:tr>
      <w:tr w:rsidR="00435911" w:rsidRPr="00C57B94" w14:paraId="7788209C" w14:textId="77777777" w:rsidTr="00C4240A">
        <w:trPr>
          <w:jc w:val="center"/>
        </w:trPr>
        <w:tc>
          <w:tcPr>
            <w:tcW w:w="752" w:type="pct"/>
            <w:shd w:val="clear" w:color="auto" w:fill="FFFFFF"/>
          </w:tcPr>
          <w:p w14:paraId="2AD43ACF" w14:textId="4DC7866B" w:rsidR="00435911" w:rsidRPr="00B53DBE" w:rsidRDefault="00104B8E">
            <w:pPr>
              <w:spacing w:after="0"/>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Group Support and Rehabilitation Services</w:t>
            </w:r>
          </w:p>
        </w:tc>
        <w:tc>
          <w:tcPr>
            <w:tcW w:w="1137" w:type="pct"/>
            <w:shd w:val="clear" w:color="auto" w:fill="FFFFFF"/>
            <w:tcMar>
              <w:top w:w="0" w:type="dxa"/>
              <w:left w:w="0" w:type="dxa"/>
              <w:bottom w:w="0" w:type="dxa"/>
              <w:right w:w="0" w:type="dxa"/>
            </w:tcMar>
          </w:tcPr>
          <w:p w14:paraId="2AE0EC52" w14:textId="53A698C8" w:rsidR="00435911" w:rsidRPr="00B53DBE" w:rsidRDefault="00104B8E">
            <w:pPr>
              <w:spacing w:after="0"/>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 xml:space="preserve">Group </w:t>
            </w:r>
            <w:r w:rsidR="0072302A" w:rsidRPr="00B53DBE">
              <w:rPr>
                <w:rFonts w:asciiTheme="minorHAnsi" w:eastAsiaTheme="minorHAnsi" w:hAnsiTheme="minorHAnsi" w:cstheme="minorHAnsi"/>
                <w:sz w:val="20"/>
                <w:szCs w:val="20"/>
                <w:lang w:val="en-AU"/>
              </w:rPr>
              <w:t xml:space="preserve">Based </w:t>
            </w:r>
            <w:r w:rsidR="007B78EC" w:rsidRPr="00B53DBE">
              <w:rPr>
                <w:rFonts w:asciiTheme="minorHAnsi" w:eastAsiaTheme="minorHAnsi" w:hAnsiTheme="minorHAnsi" w:cstheme="minorHAnsi"/>
                <w:sz w:val="20"/>
                <w:szCs w:val="20"/>
                <w:lang w:val="en-AU"/>
              </w:rPr>
              <w:t xml:space="preserve">Peer </w:t>
            </w:r>
            <w:r w:rsidR="00DF1430" w:rsidRPr="00B53DBE">
              <w:rPr>
                <w:rFonts w:asciiTheme="minorHAnsi" w:eastAsiaTheme="minorHAnsi" w:hAnsiTheme="minorHAnsi" w:cstheme="minorHAnsi"/>
                <w:sz w:val="20"/>
                <w:szCs w:val="20"/>
                <w:lang w:val="en-AU"/>
              </w:rPr>
              <w:t>Work</w:t>
            </w:r>
          </w:p>
        </w:tc>
        <w:tc>
          <w:tcPr>
            <w:tcW w:w="3111" w:type="pct"/>
            <w:shd w:val="clear" w:color="auto" w:fill="FFFFFF"/>
            <w:tcMar>
              <w:top w:w="0" w:type="dxa"/>
              <w:left w:w="0" w:type="dxa"/>
              <w:bottom w:w="0" w:type="dxa"/>
              <w:right w:w="0" w:type="dxa"/>
            </w:tcMar>
          </w:tcPr>
          <w:p w14:paraId="11D6C675" w14:textId="07C2109A" w:rsidR="00435911" w:rsidRPr="00B53DBE" w:rsidRDefault="00DF1430">
            <w:pPr>
              <w:rPr>
                <w:rFonts w:asciiTheme="minorHAnsi" w:eastAsiaTheme="minorHAnsi" w:hAnsiTheme="minorHAnsi" w:cstheme="minorHAnsi"/>
                <w:sz w:val="20"/>
                <w:szCs w:val="20"/>
                <w:lang w:val="en-AU"/>
              </w:rPr>
            </w:pPr>
            <w:r w:rsidRPr="00B53DBE">
              <w:rPr>
                <w:rFonts w:asciiTheme="minorHAnsi" w:eastAsiaTheme="minorHAnsi" w:hAnsiTheme="minorHAnsi" w:cstheme="minorHAnsi"/>
                <w:sz w:val="20"/>
                <w:szCs w:val="20"/>
                <w:lang w:val="en-AU"/>
              </w:rPr>
              <w:t>Non‐clinical support services that must be provided by someone with lived experience as a mental health service consumer or carer of an individual(s) with mental illness (i.e., as peer workers), in a group setting. Sub‐types: Group Based Carer Peer Support.</w:t>
            </w:r>
          </w:p>
        </w:tc>
      </w:tr>
    </w:tbl>
    <w:p w14:paraId="33E43662" w14:textId="3E0766FD" w:rsidR="00BD77B3" w:rsidRPr="00AC7E05" w:rsidRDefault="006277FD" w:rsidP="00AC7E05">
      <w:pPr>
        <w:pStyle w:val="Tableandfigurenotes"/>
      </w:pPr>
      <w:r w:rsidRPr="00AC7E05">
        <w:t xml:space="preserve">Source: </w:t>
      </w:r>
      <w:r w:rsidRPr="00AC7E05">
        <w:fldChar w:fldCharType="begin"/>
      </w:r>
      <w:r w:rsidRPr="00AC7E05">
        <w:instrText xml:space="preserve"> ADDIN EN.CITE &lt;EndNote&gt;&lt;Cite AuthorYear="1"&gt;&lt;Author&gt;Comben&lt;/Author&gt;&lt;Year&gt;2023&lt;/Year&gt;&lt;RecNum&gt;630&lt;/RecNum&gt;&lt;DisplayText&gt;Comben et al. (2023)&lt;/DisplayText&gt;&lt;record&gt;&lt;rec-number&gt;630&lt;/rec-number&gt;&lt;foreign-keys&gt;&lt;key app="EN" db-id="fevsdftzz00fv0ed25cvfsa6p9pwde2f005x" timestamp="1712728450" guid="73b64465-4b62-4ea8-954b-86179a99d158"&gt;630&lt;/key&gt;&lt;/foreign-keys&gt;&lt;ref-type name="Report"&gt;27&lt;/ref-type&gt;&lt;contributors&gt;&lt;authors&gt;&lt;author&gt;Comben, C&lt;/author&gt;&lt;author&gt;Diminic, S&lt;/author&gt;&lt;author&gt;Wright, E&lt;/author&gt;&lt;author&gt;Pagliaro, C&lt;/author&gt;&lt;/authors&gt;&lt;/contributors&gt;&lt;titles&gt;&lt;title&gt;Analysis of estimated numbers of people needing psychosocial supports from the NMHSPF V4.3&lt;/title&gt;&lt;/titles&gt;&lt;dates&gt;&lt;year&gt;2023&lt;/year&gt;&lt;/dates&gt;&lt;pub-location&gt;Brisbane&lt;/pub-location&gt;&lt;publisher&gt;The University of Queensland&lt;/publisher&gt;&lt;urls&gt;&lt;/urls&gt;&lt;/record&gt;&lt;/Cite&gt;&lt;/EndNote&gt;</w:instrText>
      </w:r>
      <w:r w:rsidRPr="00AC7E05">
        <w:fldChar w:fldCharType="separate"/>
      </w:r>
      <w:r w:rsidRPr="00AC7E05">
        <w:t>Comben et al. (2023)</w:t>
      </w:r>
      <w:r w:rsidRPr="00AC7E05">
        <w:fldChar w:fldCharType="end"/>
      </w:r>
    </w:p>
    <w:p w14:paraId="223225C5" w14:textId="1520E508" w:rsidR="001E6FD0" w:rsidRDefault="00735BE2" w:rsidP="001E6FD0">
      <w:pPr>
        <w:pStyle w:val="Caption1"/>
        <w:spacing w:after="0"/>
        <w:rPr>
          <w:lang w:val="en-AU"/>
        </w:rPr>
      </w:pPr>
      <w:bookmarkStart w:id="127" w:name="_Ref162280049"/>
      <w:r w:rsidRPr="0086146D">
        <w:rPr>
          <w:lang w:val="en-AU"/>
        </w:rPr>
        <w:lastRenderedPageBreak/>
        <w:t xml:space="preserve">Table </w:t>
      </w:r>
      <w:r w:rsidRPr="00B93BA2">
        <w:rPr>
          <w:lang w:val="en-AU"/>
        </w:rPr>
        <w:fldChar w:fldCharType="begin"/>
      </w:r>
      <w:r w:rsidRPr="00AC2075">
        <w:rPr>
          <w:rStyle w:val="captionChar0"/>
        </w:rPr>
        <w:instrText xml:space="preserve"> SEQ Table \* ARABIC </w:instrText>
      </w:r>
      <w:r w:rsidRPr="00B93BA2">
        <w:rPr>
          <w:lang w:val="en-AU"/>
        </w:rPr>
        <w:fldChar w:fldCharType="separate"/>
      </w:r>
      <w:r w:rsidR="00BF7889">
        <w:rPr>
          <w:rStyle w:val="captionChar0"/>
          <w:noProof/>
        </w:rPr>
        <w:t>12</w:t>
      </w:r>
      <w:r w:rsidRPr="00B93BA2">
        <w:rPr>
          <w:lang w:val="en-AU"/>
        </w:rPr>
        <w:fldChar w:fldCharType="end"/>
      </w:r>
      <w:bookmarkEnd w:id="127"/>
      <w:r w:rsidRPr="0086146D">
        <w:rPr>
          <w:lang w:val="en-AU"/>
        </w:rPr>
        <w:t xml:space="preserve">: </w:t>
      </w:r>
      <w:r w:rsidRPr="00B93BA2">
        <w:rPr>
          <w:lang w:val="en-AU"/>
        </w:rPr>
        <w:t xml:space="preserve">Hours of support (’000) required by </w:t>
      </w:r>
      <w:r w:rsidRPr="00735BE2">
        <w:rPr>
          <w:u w:val="single"/>
          <w:lang w:val="en-AU"/>
        </w:rPr>
        <w:t>carers</w:t>
      </w:r>
      <w:r>
        <w:rPr>
          <w:lang w:val="en-AU"/>
        </w:rPr>
        <w:t xml:space="preserve"> of </w:t>
      </w:r>
      <w:r w:rsidRPr="00B93BA2">
        <w:rPr>
          <w:lang w:val="en-AU"/>
        </w:rPr>
        <w:t>consumers aged 12</w:t>
      </w:r>
      <w:r w:rsidR="004A0CCC" w:rsidRPr="004A0CCC">
        <w:rPr>
          <w:lang w:val="en-AU"/>
        </w:rPr>
        <w:t>–</w:t>
      </w:r>
      <w:r w:rsidRPr="00B93BA2">
        <w:rPr>
          <w:lang w:val="en-AU"/>
        </w:rPr>
        <w:t xml:space="preserve">64 years </w:t>
      </w:r>
    </w:p>
    <w:p w14:paraId="76D15BC0" w14:textId="37611367" w:rsidR="00735BE2" w:rsidRPr="001E6FD0" w:rsidRDefault="00735BE2" w:rsidP="00BA3075">
      <w:pPr>
        <w:pStyle w:val="Caption1"/>
        <w:rPr>
          <w:lang w:val="en-AU"/>
        </w:rPr>
      </w:pPr>
      <w:r w:rsidRPr="00B93BA2">
        <w:rPr>
          <w:lang w:val="en-AU"/>
        </w:rPr>
        <w:t>with moderate or severe mental illness, 2022</w:t>
      </w:r>
      <w:r>
        <w:rPr>
          <w:lang w:val="en-AU"/>
        </w:rPr>
        <w:t>–</w:t>
      </w:r>
      <w:r w:rsidRPr="00B93BA2">
        <w:rPr>
          <w:lang w:val="en-AU"/>
        </w:rPr>
        <w:t>23</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Caption w:val="Hours of support (’000) required by carers of consumers aged 12–64 years "/>
        <w:tblDescription w:val="Contains data for 2022-23 relating to the table heading."/>
      </w:tblPr>
      <w:tblGrid>
        <w:gridCol w:w="1021"/>
        <w:gridCol w:w="2278"/>
        <w:gridCol w:w="2128"/>
        <w:gridCol w:w="1276"/>
        <w:gridCol w:w="1146"/>
      </w:tblGrid>
      <w:tr w:rsidR="001913CE" w:rsidRPr="003E3931" w14:paraId="48B6618D" w14:textId="0B624245" w:rsidTr="00D370F4">
        <w:trPr>
          <w:tblHeader/>
          <w:jc w:val="center"/>
        </w:trPr>
        <w:tc>
          <w:tcPr>
            <w:tcW w:w="0" w:type="auto"/>
            <w:vMerge w:val="restart"/>
            <w:vAlign w:val="center"/>
          </w:tcPr>
          <w:p w14:paraId="58B9DEFE" w14:textId="77777777" w:rsidR="001913CE" w:rsidRPr="00004F0C" w:rsidRDefault="001913CE">
            <w:pPr>
              <w:spacing w:after="0"/>
              <w:jc w:val="center"/>
              <w:rPr>
                <w:rFonts w:asciiTheme="minorHAnsi" w:hAnsiTheme="minorHAnsi" w:cstheme="minorHAnsi"/>
                <w:b/>
                <w:sz w:val="20"/>
                <w:szCs w:val="20"/>
              </w:rPr>
            </w:pPr>
            <w:r w:rsidRPr="00004F0C">
              <w:rPr>
                <w:rFonts w:asciiTheme="minorHAnsi" w:hAnsiTheme="minorHAnsi" w:cstheme="minorHAnsi"/>
                <w:b/>
                <w:sz w:val="20"/>
                <w:szCs w:val="20"/>
              </w:rPr>
              <w:t>Severity</w:t>
            </w:r>
          </w:p>
        </w:tc>
        <w:tc>
          <w:tcPr>
            <w:tcW w:w="0" w:type="auto"/>
          </w:tcPr>
          <w:p w14:paraId="4B6DA540" w14:textId="77777777" w:rsidR="001913CE" w:rsidRPr="00004F0C" w:rsidRDefault="001913CE" w:rsidP="00200D45">
            <w:pPr>
              <w:spacing w:after="0"/>
              <w:jc w:val="center"/>
              <w:rPr>
                <w:rFonts w:asciiTheme="minorHAnsi" w:hAnsiTheme="minorHAnsi" w:cstheme="minorHAnsi"/>
                <w:b/>
                <w:sz w:val="20"/>
                <w:szCs w:val="20"/>
              </w:rPr>
            </w:pPr>
            <w:r w:rsidRPr="00004F0C">
              <w:rPr>
                <w:rFonts w:asciiTheme="minorHAnsi" w:hAnsiTheme="minorHAnsi" w:cstheme="minorHAnsi"/>
                <w:b/>
                <w:sz w:val="20"/>
                <w:szCs w:val="20"/>
              </w:rPr>
              <w:t>Family and carer support</w:t>
            </w:r>
          </w:p>
        </w:tc>
        <w:tc>
          <w:tcPr>
            <w:tcW w:w="0" w:type="auto"/>
            <w:gridSpan w:val="3"/>
          </w:tcPr>
          <w:p w14:paraId="1A473CB3" w14:textId="77777777" w:rsidR="001913CE" w:rsidRPr="00004F0C" w:rsidRDefault="001913CE" w:rsidP="00200D45">
            <w:pPr>
              <w:spacing w:after="0"/>
              <w:jc w:val="center"/>
              <w:rPr>
                <w:rFonts w:asciiTheme="minorHAnsi" w:hAnsiTheme="minorHAnsi" w:cstheme="minorHAnsi"/>
                <w:b/>
                <w:sz w:val="20"/>
                <w:szCs w:val="20"/>
              </w:rPr>
            </w:pPr>
          </w:p>
        </w:tc>
      </w:tr>
      <w:tr w:rsidR="00735BE2" w:rsidRPr="003E3931" w14:paraId="0CAAE024" w14:textId="14FF2686" w:rsidTr="00D370F4">
        <w:trPr>
          <w:tblHeader/>
          <w:jc w:val="center"/>
        </w:trPr>
        <w:tc>
          <w:tcPr>
            <w:tcW w:w="0" w:type="auto"/>
            <w:vMerge/>
            <w:tcBorders>
              <w:bottom w:val="single" w:sz="4" w:space="0" w:color="auto"/>
            </w:tcBorders>
          </w:tcPr>
          <w:p w14:paraId="17C927BB" w14:textId="77777777" w:rsidR="00735BE2" w:rsidRPr="00004F0C" w:rsidRDefault="00735BE2">
            <w:pPr>
              <w:spacing w:after="0"/>
              <w:rPr>
                <w:rFonts w:asciiTheme="minorHAnsi" w:hAnsiTheme="minorHAnsi" w:cstheme="minorHAnsi"/>
                <w:b/>
                <w:sz w:val="20"/>
                <w:szCs w:val="20"/>
              </w:rPr>
            </w:pPr>
          </w:p>
        </w:tc>
        <w:tc>
          <w:tcPr>
            <w:tcW w:w="0" w:type="auto"/>
            <w:tcBorders>
              <w:bottom w:val="single" w:sz="4" w:space="0" w:color="auto"/>
            </w:tcBorders>
          </w:tcPr>
          <w:p w14:paraId="78DCFFC3" w14:textId="77777777" w:rsidR="008E7FA0" w:rsidRPr="00004F0C" w:rsidRDefault="008E7FA0">
            <w:pPr>
              <w:spacing w:after="0"/>
              <w:jc w:val="right"/>
              <w:rPr>
                <w:b/>
                <w:color w:val="000000"/>
                <w:sz w:val="20"/>
                <w:szCs w:val="20"/>
              </w:rPr>
            </w:pPr>
            <w:r w:rsidRPr="00004F0C">
              <w:rPr>
                <w:b/>
                <w:color w:val="000000"/>
                <w:sz w:val="20"/>
                <w:szCs w:val="20"/>
              </w:rPr>
              <w:t xml:space="preserve">Day and flexible </w:t>
            </w:r>
          </w:p>
          <w:p w14:paraId="1B05EBAE" w14:textId="108A685F" w:rsidR="00735BE2" w:rsidRPr="00004F0C" w:rsidRDefault="00504649">
            <w:pPr>
              <w:spacing w:after="0"/>
              <w:jc w:val="right"/>
              <w:rPr>
                <w:rFonts w:asciiTheme="minorHAnsi" w:hAnsiTheme="minorHAnsi" w:cstheme="minorHAnsi"/>
                <w:b/>
                <w:sz w:val="20"/>
                <w:szCs w:val="20"/>
              </w:rPr>
            </w:pPr>
            <w:r w:rsidRPr="00004F0C">
              <w:rPr>
                <w:b/>
                <w:color w:val="000000"/>
                <w:sz w:val="20"/>
                <w:szCs w:val="20"/>
              </w:rPr>
              <w:t>R</w:t>
            </w:r>
            <w:r w:rsidR="008E7FA0" w:rsidRPr="00004F0C">
              <w:rPr>
                <w:b/>
                <w:color w:val="000000"/>
                <w:sz w:val="20"/>
                <w:szCs w:val="20"/>
              </w:rPr>
              <w:t>espite</w:t>
            </w:r>
            <w:r>
              <w:rPr>
                <w:b/>
                <w:color w:val="000000"/>
                <w:sz w:val="20"/>
                <w:szCs w:val="20"/>
              </w:rPr>
              <w:t xml:space="preserve"> </w:t>
            </w:r>
            <w:r>
              <w:rPr>
                <w:rFonts w:asciiTheme="minorHAnsi" w:hAnsiTheme="minorHAnsi" w:cstheme="minorHAnsi"/>
                <w:b/>
                <w:sz w:val="20"/>
                <w:szCs w:val="20"/>
              </w:rPr>
              <w:t>(‘000)</w:t>
            </w:r>
          </w:p>
        </w:tc>
        <w:tc>
          <w:tcPr>
            <w:tcW w:w="0" w:type="auto"/>
            <w:tcBorders>
              <w:bottom w:val="single" w:sz="4" w:space="0" w:color="auto"/>
            </w:tcBorders>
          </w:tcPr>
          <w:p w14:paraId="3F95731F" w14:textId="77777777" w:rsidR="00B328A7" w:rsidRPr="00004F0C" w:rsidRDefault="00B328A7">
            <w:pPr>
              <w:spacing w:after="0"/>
              <w:jc w:val="right"/>
              <w:rPr>
                <w:b/>
                <w:color w:val="000000"/>
                <w:sz w:val="20"/>
                <w:szCs w:val="20"/>
              </w:rPr>
            </w:pPr>
            <w:r w:rsidRPr="00004F0C">
              <w:rPr>
                <w:b/>
                <w:color w:val="000000"/>
                <w:sz w:val="20"/>
                <w:szCs w:val="20"/>
              </w:rPr>
              <w:t xml:space="preserve">Individual and group </w:t>
            </w:r>
          </w:p>
          <w:p w14:paraId="4D2F3545" w14:textId="38A9A268" w:rsidR="00735BE2" w:rsidRPr="00004F0C" w:rsidRDefault="00B328A7">
            <w:pPr>
              <w:spacing w:after="0"/>
              <w:jc w:val="right"/>
              <w:rPr>
                <w:rFonts w:asciiTheme="minorHAnsi" w:hAnsiTheme="minorHAnsi" w:cstheme="minorHAnsi"/>
                <w:b/>
                <w:sz w:val="20"/>
                <w:szCs w:val="20"/>
              </w:rPr>
            </w:pPr>
            <w:r w:rsidRPr="00004F0C">
              <w:rPr>
                <w:b/>
                <w:color w:val="000000"/>
                <w:sz w:val="20"/>
                <w:szCs w:val="20"/>
              </w:rPr>
              <w:t>based peer work</w:t>
            </w:r>
            <w:r w:rsidR="00504649">
              <w:rPr>
                <w:b/>
                <w:color w:val="000000"/>
                <w:sz w:val="20"/>
                <w:szCs w:val="20"/>
              </w:rPr>
              <w:t xml:space="preserve"> </w:t>
            </w:r>
            <w:r w:rsidR="00504649">
              <w:rPr>
                <w:rFonts w:asciiTheme="minorHAnsi" w:hAnsiTheme="minorHAnsi" w:cstheme="minorHAnsi"/>
                <w:b/>
                <w:sz w:val="20"/>
                <w:szCs w:val="20"/>
              </w:rPr>
              <w:t>(‘000)</w:t>
            </w:r>
          </w:p>
        </w:tc>
        <w:tc>
          <w:tcPr>
            <w:tcW w:w="0" w:type="auto"/>
            <w:tcBorders>
              <w:bottom w:val="single" w:sz="4" w:space="0" w:color="auto"/>
            </w:tcBorders>
          </w:tcPr>
          <w:p w14:paraId="3CD66A55" w14:textId="46105B2C" w:rsidR="00937BC3" w:rsidRPr="00004F0C" w:rsidRDefault="00650712" w:rsidP="00937BC3">
            <w:pPr>
              <w:spacing w:after="0"/>
              <w:jc w:val="right"/>
              <w:rPr>
                <w:rFonts w:asciiTheme="minorHAnsi" w:hAnsiTheme="minorHAnsi" w:cstheme="minorHAnsi"/>
                <w:b/>
                <w:sz w:val="20"/>
                <w:szCs w:val="20"/>
              </w:rPr>
            </w:pPr>
            <w:r w:rsidRPr="00004F0C">
              <w:rPr>
                <w:rFonts w:asciiTheme="minorHAnsi" w:hAnsiTheme="minorHAnsi" w:cstheme="minorHAnsi"/>
                <w:b/>
                <w:sz w:val="20"/>
                <w:szCs w:val="20"/>
              </w:rPr>
              <w:t>Other</w:t>
            </w:r>
            <w:r w:rsidR="005B169F" w:rsidRPr="00004F0C">
              <w:rPr>
                <w:rFonts w:asciiTheme="minorHAnsi" w:hAnsiTheme="minorHAnsi" w:cstheme="minorHAnsi"/>
                <w:b/>
                <w:sz w:val="20"/>
                <w:szCs w:val="20"/>
                <w:vertAlign w:val="superscript"/>
              </w:rPr>
              <w:t>1</w:t>
            </w:r>
            <w:r w:rsidR="00504649">
              <w:rPr>
                <w:rFonts w:asciiTheme="minorHAnsi" w:hAnsiTheme="minorHAnsi" w:cstheme="minorHAnsi"/>
                <w:b/>
                <w:sz w:val="20"/>
                <w:szCs w:val="20"/>
                <w:vertAlign w:val="superscript"/>
              </w:rPr>
              <w:t xml:space="preserve"> </w:t>
            </w:r>
            <w:r w:rsidR="00504649">
              <w:rPr>
                <w:rFonts w:asciiTheme="minorHAnsi" w:hAnsiTheme="minorHAnsi" w:cstheme="minorHAnsi"/>
                <w:b/>
                <w:sz w:val="20"/>
                <w:szCs w:val="20"/>
              </w:rPr>
              <w:t>(‘000)</w:t>
            </w:r>
          </w:p>
        </w:tc>
        <w:tc>
          <w:tcPr>
            <w:tcW w:w="0" w:type="auto"/>
            <w:tcBorders>
              <w:bottom w:val="single" w:sz="4" w:space="0" w:color="auto"/>
            </w:tcBorders>
          </w:tcPr>
          <w:p w14:paraId="262C5DBA" w14:textId="000125DA" w:rsidR="00650712" w:rsidRPr="00004F0C" w:rsidRDefault="00650712" w:rsidP="00937BC3">
            <w:pPr>
              <w:spacing w:after="0"/>
              <w:jc w:val="right"/>
              <w:rPr>
                <w:rFonts w:asciiTheme="minorHAnsi" w:hAnsiTheme="minorHAnsi" w:cstheme="minorHAnsi"/>
                <w:b/>
                <w:sz w:val="20"/>
                <w:szCs w:val="20"/>
              </w:rPr>
            </w:pPr>
            <w:r w:rsidRPr="00004F0C">
              <w:rPr>
                <w:rFonts w:asciiTheme="minorHAnsi" w:hAnsiTheme="minorHAnsi" w:cstheme="minorHAnsi"/>
                <w:b/>
                <w:sz w:val="20"/>
                <w:szCs w:val="20"/>
              </w:rPr>
              <w:t>Total</w:t>
            </w:r>
            <w:r w:rsidR="000E6EDA">
              <w:rPr>
                <w:rFonts w:asciiTheme="minorHAnsi" w:hAnsiTheme="minorHAnsi" w:cstheme="minorHAnsi"/>
                <w:b/>
                <w:sz w:val="20"/>
                <w:szCs w:val="20"/>
              </w:rPr>
              <w:t xml:space="preserve"> </w:t>
            </w:r>
            <w:r w:rsidR="00504649">
              <w:rPr>
                <w:rFonts w:asciiTheme="minorHAnsi" w:hAnsiTheme="minorHAnsi" w:cstheme="minorHAnsi"/>
                <w:b/>
                <w:sz w:val="20"/>
                <w:szCs w:val="20"/>
              </w:rPr>
              <w:t>(‘000)</w:t>
            </w:r>
          </w:p>
        </w:tc>
      </w:tr>
      <w:tr w:rsidR="00735BE2" w:rsidRPr="003E3931" w14:paraId="1DBA98B6" w14:textId="0E53F421" w:rsidTr="00DE17F6">
        <w:trPr>
          <w:jc w:val="center"/>
        </w:trPr>
        <w:tc>
          <w:tcPr>
            <w:tcW w:w="0" w:type="auto"/>
            <w:tcBorders>
              <w:top w:val="nil"/>
              <w:bottom w:val="nil"/>
            </w:tcBorders>
          </w:tcPr>
          <w:p w14:paraId="088104FE" w14:textId="77777777" w:rsidR="00735BE2" w:rsidRPr="00004F0C" w:rsidRDefault="00735BE2">
            <w:pPr>
              <w:spacing w:after="0"/>
              <w:rPr>
                <w:rFonts w:asciiTheme="minorHAnsi" w:hAnsiTheme="minorHAnsi" w:cstheme="minorHAnsi"/>
                <w:b/>
                <w:sz w:val="20"/>
                <w:szCs w:val="20"/>
              </w:rPr>
            </w:pPr>
            <w:r w:rsidRPr="00004F0C">
              <w:rPr>
                <w:rFonts w:asciiTheme="minorHAnsi" w:hAnsiTheme="minorHAnsi" w:cstheme="minorHAnsi"/>
                <w:sz w:val="20"/>
                <w:szCs w:val="20"/>
              </w:rPr>
              <w:t>Moderate</w:t>
            </w:r>
          </w:p>
        </w:tc>
        <w:tc>
          <w:tcPr>
            <w:tcW w:w="0" w:type="auto"/>
            <w:tcBorders>
              <w:top w:val="nil"/>
              <w:bottom w:val="nil"/>
            </w:tcBorders>
          </w:tcPr>
          <w:p w14:paraId="58A9387F" w14:textId="12234F25" w:rsidR="00735BE2" w:rsidRPr="00004F0C" w:rsidRDefault="00937BC3">
            <w:pPr>
              <w:spacing w:after="0"/>
              <w:jc w:val="right"/>
              <w:rPr>
                <w:rFonts w:asciiTheme="minorHAnsi" w:hAnsiTheme="minorHAnsi" w:cstheme="minorHAnsi"/>
                <w:sz w:val="20"/>
                <w:szCs w:val="20"/>
              </w:rPr>
            </w:pPr>
            <w:r w:rsidRPr="00004F0C">
              <w:rPr>
                <w:rFonts w:asciiTheme="minorHAnsi" w:hAnsiTheme="minorHAnsi" w:cstheme="minorHAnsi"/>
                <w:sz w:val="20"/>
                <w:szCs w:val="20"/>
              </w:rPr>
              <w:t>-</w:t>
            </w:r>
          </w:p>
        </w:tc>
        <w:tc>
          <w:tcPr>
            <w:tcW w:w="0" w:type="auto"/>
            <w:tcBorders>
              <w:top w:val="nil"/>
              <w:bottom w:val="nil"/>
            </w:tcBorders>
          </w:tcPr>
          <w:p w14:paraId="6EE95120" w14:textId="0589F547" w:rsidR="00735BE2" w:rsidRPr="00004F0C" w:rsidRDefault="00937BC3">
            <w:pPr>
              <w:spacing w:after="0"/>
              <w:jc w:val="right"/>
              <w:rPr>
                <w:rFonts w:asciiTheme="minorHAnsi" w:hAnsiTheme="minorHAnsi" w:cstheme="minorHAnsi"/>
                <w:sz w:val="20"/>
                <w:szCs w:val="20"/>
              </w:rPr>
            </w:pPr>
            <w:r w:rsidRPr="00004F0C">
              <w:rPr>
                <w:rFonts w:asciiTheme="minorHAnsi" w:hAnsiTheme="minorHAnsi" w:cstheme="minorHAnsi"/>
                <w:sz w:val="20"/>
                <w:szCs w:val="20"/>
              </w:rPr>
              <w:t>70</w:t>
            </w:r>
          </w:p>
        </w:tc>
        <w:tc>
          <w:tcPr>
            <w:tcW w:w="0" w:type="auto"/>
            <w:tcBorders>
              <w:top w:val="nil"/>
              <w:bottom w:val="nil"/>
            </w:tcBorders>
          </w:tcPr>
          <w:p w14:paraId="160E3345" w14:textId="1893501B" w:rsidR="00937BC3" w:rsidRPr="00004F0C" w:rsidRDefault="00937BC3" w:rsidP="00937BC3">
            <w:pPr>
              <w:spacing w:after="0"/>
              <w:jc w:val="right"/>
              <w:rPr>
                <w:rFonts w:asciiTheme="minorHAnsi" w:hAnsiTheme="minorHAnsi" w:cstheme="minorHAnsi"/>
                <w:sz w:val="20"/>
                <w:szCs w:val="20"/>
              </w:rPr>
            </w:pPr>
            <w:r w:rsidRPr="00004F0C">
              <w:rPr>
                <w:rFonts w:asciiTheme="minorHAnsi" w:hAnsiTheme="minorHAnsi" w:cstheme="minorHAnsi"/>
                <w:sz w:val="20"/>
                <w:szCs w:val="20"/>
              </w:rPr>
              <w:t>221</w:t>
            </w:r>
          </w:p>
        </w:tc>
        <w:tc>
          <w:tcPr>
            <w:tcW w:w="0" w:type="auto"/>
            <w:tcBorders>
              <w:top w:val="nil"/>
              <w:bottom w:val="nil"/>
            </w:tcBorders>
            <w:vAlign w:val="center"/>
          </w:tcPr>
          <w:p w14:paraId="5F1C2D9C" w14:textId="48561CBE" w:rsidR="00650712" w:rsidRPr="00004F0C" w:rsidRDefault="00BB0108" w:rsidP="00937BC3">
            <w:pPr>
              <w:spacing w:after="0"/>
              <w:jc w:val="right"/>
              <w:rPr>
                <w:color w:val="000000"/>
                <w:sz w:val="20"/>
                <w:szCs w:val="20"/>
              </w:rPr>
            </w:pPr>
            <w:r w:rsidRPr="00004F0C">
              <w:rPr>
                <w:color w:val="000000"/>
                <w:sz w:val="20"/>
                <w:szCs w:val="20"/>
              </w:rPr>
              <w:t>291</w:t>
            </w:r>
          </w:p>
        </w:tc>
      </w:tr>
      <w:tr w:rsidR="00735BE2" w:rsidRPr="003E3931" w14:paraId="7096F666" w14:textId="79E56FE2" w:rsidTr="00DE17F6">
        <w:trPr>
          <w:jc w:val="center"/>
        </w:trPr>
        <w:tc>
          <w:tcPr>
            <w:tcW w:w="0" w:type="auto"/>
            <w:tcBorders>
              <w:top w:val="nil"/>
              <w:bottom w:val="nil"/>
            </w:tcBorders>
          </w:tcPr>
          <w:p w14:paraId="1A814BBF" w14:textId="77777777" w:rsidR="00735BE2" w:rsidRPr="00004F0C" w:rsidRDefault="00735BE2">
            <w:pPr>
              <w:spacing w:after="0"/>
              <w:rPr>
                <w:rFonts w:asciiTheme="minorHAnsi" w:hAnsiTheme="minorHAnsi" w:cstheme="minorHAnsi"/>
                <w:b/>
                <w:sz w:val="20"/>
                <w:szCs w:val="20"/>
              </w:rPr>
            </w:pPr>
            <w:r w:rsidRPr="00004F0C">
              <w:rPr>
                <w:rFonts w:asciiTheme="minorHAnsi" w:hAnsiTheme="minorHAnsi" w:cstheme="minorHAnsi"/>
                <w:sz w:val="20"/>
                <w:szCs w:val="20"/>
              </w:rPr>
              <w:t>Severe</w:t>
            </w:r>
          </w:p>
        </w:tc>
        <w:tc>
          <w:tcPr>
            <w:tcW w:w="0" w:type="auto"/>
            <w:tcBorders>
              <w:top w:val="nil"/>
              <w:bottom w:val="nil"/>
            </w:tcBorders>
          </w:tcPr>
          <w:p w14:paraId="6D4398C1" w14:textId="68C836BE" w:rsidR="00735BE2" w:rsidRPr="00004F0C" w:rsidRDefault="00937BC3">
            <w:pPr>
              <w:spacing w:after="0"/>
              <w:jc w:val="right"/>
              <w:rPr>
                <w:rFonts w:asciiTheme="minorHAnsi" w:hAnsiTheme="minorHAnsi" w:cstheme="minorHAnsi"/>
                <w:sz w:val="20"/>
                <w:szCs w:val="20"/>
              </w:rPr>
            </w:pPr>
            <w:r w:rsidRPr="00004F0C">
              <w:rPr>
                <w:rFonts w:asciiTheme="minorHAnsi" w:hAnsiTheme="minorHAnsi" w:cstheme="minorHAnsi"/>
                <w:sz w:val="20"/>
                <w:szCs w:val="20"/>
              </w:rPr>
              <w:t>-</w:t>
            </w:r>
          </w:p>
        </w:tc>
        <w:tc>
          <w:tcPr>
            <w:tcW w:w="0" w:type="auto"/>
            <w:tcBorders>
              <w:top w:val="nil"/>
              <w:bottom w:val="nil"/>
            </w:tcBorders>
          </w:tcPr>
          <w:p w14:paraId="5548110F" w14:textId="2A2FB5F8" w:rsidR="00735BE2" w:rsidRPr="00004F0C" w:rsidRDefault="00937BC3">
            <w:pPr>
              <w:spacing w:after="0"/>
              <w:jc w:val="right"/>
              <w:rPr>
                <w:rFonts w:asciiTheme="minorHAnsi" w:hAnsiTheme="minorHAnsi" w:cstheme="minorHAnsi"/>
                <w:sz w:val="20"/>
                <w:szCs w:val="20"/>
              </w:rPr>
            </w:pPr>
            <w:r w:rsidRPr="00004F0C">
              <w:rPr>
                <w:rFonts w:asciiTheme="minorHAnsi" w:hAnsiTheme="minorHAnsi" w:cstheme="minorHAnsi"/>
                <w:sz w:val="20"/>
                <w:szCs w:val="20"/>
              </w:rPr>
              <w:t>341</w:t>
            </w:r>
          </w:p>
        </w:tc>
        <w:tc>
          <w:tcPr>
            <w:tcW w:w="0" w:type="auto"/>
            <w:tcBorders>
              <w:top w:val="nil"/>
              <w:bottom w:val="nil"/>
            </w:tcBorders>
          </w:tcPr>
          <w:p w14:paraId="5EAF76A6" w14:textId="0364B6DA" w:rsidR="00937BC3" w:rsidRPr="00004F0C" w:rsidRDefault="00937BC3" w:rsidP="00937BC3">
            <w:pPr>
              <w:spacing w:after="0"/>
              <w:jc w:val="right"/>
              <w:rPr>
                <w:rFonts w:asciiTheme="minorHAnsi" w:hAnsiTheme="minorHAnsi" w:cstheme="minorHAnsi"/>
                <w:sz w:val="20"/>
                <w:szCs w:val="20"/>
              </w:rPr>
            </w:pPr>
            <w:r w:rsidRPr="00004F0C">
              <w:rPr>
                <w:rFonts w:asciiTheme="minorHAnsi" w:hAnsiTheme="minorHAnsi" w:cstheme="minorHAnsi"/>
                <w:sz w:val="20"/>
                <w:szCs w:val="20"/>
              </w:rPr>
              <w:t>493</w:t>
            </w:r>
          </w:p>
        </w:tc>
        <w:tc>
          <w:tcPr>
            <w:tcW w:w="0" w:type="auto"/>
            <w:tcBorders>
              <w:top w:val="nil"/>
              <w:bottom w:val="nil"/>
            </w:tcBorders>
            <w:vAlign w:val="center"/>
          </w:tcPr>
          <w:p w14:paraId="122D5A87" w14:textId="5F5C822B" w:rsidR="00650712" w:rsidRPr="00004F0C" w:rsidRDefault="00BB0108" w:rsidP="00937BC3">
            <w:pPr>
              <w:spacing w:after="0"/>
              <w:jc w:val="right"/>
              <w:rPr>
                <w:color w:val="000000"/>
                <w:sz w:val="20"/>
                <w:szCs w:val="20"/>
              </w:rPr>
            </w:pPr>
            <w:r w:rsidRPr="00004F0C">
              <w:rPr>
                <w:color w:val="000000"/>
                <w:sz w:val="20"/>
                <w:szCs w:val="20"/>
              </w:rPr>
              <w:t>833</w:t>
            </w:r>
          </w:p>
        </w:tc>
      </w:tr>
      <w:tr w:rsidR="00735BE2" w:rsidRPr="003E3931" w14:paraId="0E051871" w14:textId="27C0CA14" w:rsidTr="00C4240A">
        <w:trPr>
          <w:trHeight w:val="70"/>
          <w:jc w:val="center"/>
        </w:trPr>
        <w:tc>
          <w:tcPr>
            <w:tcW w:w="0" w:type="auto"/>
            <w:tcBorders>
              <w:top w:val="nil"/>
              <w:bottom w:val="nil"/>
            </w:tcBorders>
          </w:tcPr>
          <w:p w14:paraId="6A7793C6" w14:textId="4FE2A379" w:rsidR="00735BE2" w:rsidRPr="00004F0C" w:rsidRDefault="00735BE2">
            <w:pPr>
              <w:spacing w:after="0"/>
              <w:rPr>
                <w:rFonts w:asciiTheme="minorHAnsi" w:hAnsiTheme="minorHAnsi" w:cstheme="minorHAnsi"/>
                <w:b/>
                <w:sz w:val="20"/>
                <w:szCs w:val="20"/>
              </w:rPr>
            </w:pPr>
            <w:r w:rsidRPr="00004F0C">
              <w:rPr>
                <w:rFonts w:asciiTheme="minorHAnsi" w:hAnsiTheme="minorHAnsi" w:cstheme="minorHAnsi"/>
                <w:sz w:val="20"/>
                <w:szCs w:val="20"/>
              </w:rPr>
              <w:t>Top</w:t>
            </w:r>
            <w:r w:rsidR="00245C0D" w:rsidRPr="00004F0C">
              <w:rPr>
                <w:rFonts w:asciiTheme="minorHAnsi" w:hAnsiTheme="minorHAnsi" w:cstheme="minorHAnsi"/>
                <w:sz w:val="20"/>
                <w:szCs w:val="20"/>
              </w:rPr>
              <w:t>-</w:t>
            </w:r>
            <w:r w:rsidRPr="00004F0C">
              <w:rPr>
                <w:rFonts w:asciiTheme="minorHAnsi" w:hAnsiTheme="minorHAnsi" w:cstheme="minorHAnsi"/>
                <w:sz w:val="20"/>
                <w:szCs w:val="20"/>
              </w:rPr>
              <w:t>up</w:t>
            </w:r>
          </w:p>
        </w:tc>
        <w:tc>
          <w:tcPr>
            <w:tcW w:w="0" w:type="auto"/>
            <w:tcBorders>
              <w:top w:val="nil"/>
              <w:bottom w:val="nil"/>
            </w:tcBorders>
          </w:tcPr>
          <w:p w14:paraId="086D025A" w14:textId="09363D25" w:rsidR="00735BE2" w:rsidRPr="00004F0C" w:rsidRDefault="00937BC3">
            <w:pPr>
              <w:spacing w:after="0"/>
              <w:jc w:val="right"/>
              <w:rPr>
                <w:rFonts w:asciiTheme="minorHAnsi" w:hAnsiTheme="minorHAnsi" w:cstheme="minorHAnsi"/>
                <w:sz w:val="20"/>
                <w:szCs w:val="20"/>
              </w:rPr>
            </w:pPr>
            <w:r w:rsidRPr="00004F0C">
              <w:rPr>
                <w:rFonts w:asciiTheme="minorHAnsi" w:hAnsiTheme="minorHAnsi" w:cstheme="minorHAnsi"/>
                <w:sz w:val="20"/>
                <w:szCs w:val="20"/>
              </w:rPr>
              <w:t>769</w:t>
            </w:r>
          </w:p>
        </w:tc>
        <w:tc>
          <w:tcPr>
            <w:tcW w:w="0" w:type="auto"/>
            <w:tcBorders>
              <w:top w:val="nil"/>
              <w:bottom w:val="nil"/>
            </w:tcBorders>
          </w:tcPr>
          <w:p w14:paraId="58FFEDFE" w14:textId="30B56245" w:rsidR="00735BE2" w:rsidRPr="00004F0C" w:rsidRDefault="005607F1">
            <w:pPr>
              <w:spacing w:after="0"/>
              <w:jc w:val="right"/>
              <w:rPr>
                <w:rFonts w:asciiTheme="minorHAnsi" w:hAnsiTheme="minorHAnsi" w:cstheme="minorHAnsi"/>
                <w:sz w:val="20"/>
                <w:szCs w:val="20"/>
              </w:rPr>
            </w:pPr>
            <w:r w:rsidRPr="00004F0C">
              <w:rPr>
                <w:rFonts w:asciiTheme="minorHAnsi" w:hAnsiTheme="minorHAnsi" w:cstheme="minorHAnsi"/>
                <w:sz w:val="20"/>
                <w:szCs w:val="20"/>
              </w:rPr>
              <w:t>-</w:t>
            </w:r>
          </w:p>
        </w:tc>
        <w:tc>
          <w:tcPr>
            <w:tcW w:w="0" w:type="auto"/>
            <w:tcBorders>
              <w:top w:val="nil"/>
              <w:bottom w:val="nil"/>
            </w:tcBorders>
          </w:tcPr>
          <w:p w14:paraId="0E227995" w14:textId="2663BBC7" w:rsidR="00937BC3" w:rsidRPr="00004F0C" w:rsidRDefault="005607F1" w:rsidP="00937BC3">
            <w:pPr>
              <w:spacing w:after="0"/>
              <w:jc w:val="right"/>
              <w:rPr>
                <w:rFonts w:asciiTheme="minorHAnsi" w:hAnsiTheme="minorHAnsi" w:cstheme="minorHAnsi"/>
                <w:sz w:val="20"/>
                <w:szCs w:val="20"/>
              </w:rPr>
            </w:pPr>
            <w:r w:rsidRPr="00004F0C">
              <w:rPr>
                <w:rFonts w:asciiTheme="minorHAnsi" w:hAnsiTheme="minorHAnsi" w:cstheme="minorHAnsi"/>
                <w:sz w:val="20"/>
                <w:szCs w:val="20"/>
              </w:rPr>
              <w:t>-</w:t>
            </w:r>
          </w:p>
        </w:tc>
        <w:tc>
          <w:tcPr>
            <w:tcW w:w="0" w:type="auto"/>
            <w:tcBorders>
              <w:top w:val="nil"/>
              <w:bottom w:val="nil"/>
            </w:tcBorders>
            <w:vAlign w:val="center"/>
          </w:tcPr>
          <w:p w14:paraId="2AF1F4A7" w14:textId="7B0C4CF0" w:rsidR="00650712" w:rsidRPr="00004F0C" w:rsidRDefault="00BB0108" w:rsidP="00937BC3">
            <w:pPr>
              <w:spacing w:after="0"/>
              <w:jc w:val="right"/>
              <w:rPr>
                <w:color w:val="000000"/>
                <w:sz w:val="20"/>
                <w:szCs w:val="20"/>
              </w:rPr>
            </w:pPr>
            <w:r w:rsidRPr="00004F0C">
              <w:rPr>
                <w:color w:val="000000"/>
                <w:sz w:val="20"/>
                <w:szCs w:val="20"/>
              </w:rPr>
              <w:t>769</w:t>
            </w:r>
          </w:p>
        </w:tc>
      </w:tr>
      <w:tr w:rsidR="00735BE2" w:rsidRPr="003E3931" w14:paraId="36F502C3" w14:textId="43390F05" w:rsidTr="00C4240A">
        <w:trPr>
          <w:trHeight w:val="173"/>
          <w:jc w:val="center"/>
        </w:trPr>
        <w:tc>
          <w:tcPr>
            <w:tcW w:w="0" w:type="auto"/>
            <w:tcBorders>
              <w:top w:val="nil"/>
            </w:tcBorders>
          </w:tcPr>
          <w:p w14:paraId="748763F7" w14:textId="77777777" w:rsidR="00735BE2" w:rsidRPr="00C4240A" w:rsidRDefault="00735BE2">
            <w:pPr>
              <w:spacing w:after="0"/>
              <w:rPr>
                <w:rFonts w:asciiTheme="minorHAnsi" w:hAnsiTheme="minorHAnsi" w:cstheme="minorHAnsi"/>
                <w:b/>
                <w:iCs/>
                <w:sz w:val="20"/>
                <w:szCs w:val="20"/>
              </w:rPr>
            </w:pPr>
            <w:r w:rsidRPr="00C4240A">
              <w:rPr>
                <w:rFonts w:asciiTheme="minorHAnsi" w:hAnsiTheme="minorHAnsi" w:cstheme="minorHAnsi"/>
                <w:b/>
                <w:bCs/>
                <w:iCs/>
                <w:sz w:val="20"/>
                <w:szCs w:val="20"/>
              </w:rPr>
              <w:t>Total</w:t>
            </w:r>
          </w:p>
        </w:tc>
        <w:tc>
          <w:tcPr>
            <w:tcW w:w="0" w:type="auto"/>
            <w:tcBorders>
              <w:top w:val="nil"/>
            </w:tcBorders>
          </w:tcPr>
          <w:p w14:paraId="0912EE6C" w14:textId="727213B5" w:rsidR="00735BE2" w:rsidRPr="00004F0C" w:rsidRDefault="00937BC3">
            <w:pPr>
              <w:spacing w:after="0"/>
              <w:jc w:val="right"/>
              <w:rPr>
                <w:rFonts w:asciiTheme="minorHAnsi" w:hAnsiTheme="minorHAnsi" w:cstheme="minorHAnsi"/>
                <w:b/>
                <w:sz w:val="20"/>
                <w:szCs w:val="20"/>
              </w:rPr>
            </w:pPr>
            <w:r w:rsidRPr="00004F0C">
              <w:rPr>
                <w:rFonts w:asciiTheme="minorHAnsi" w:hAnsiTheme="minorHAnsi" w:cstheme="minorHAnsi"/>
                <w:b/>
                <w:sz w:val="20"/>
                <w:szCs w:val="20"/>
              </w:rPr>
              <w:t>769</w:t>
            </w:r>
          </w:p>
        </w:tc>
        <w:tc>
          <w:tcPr>
            <w:tcW w:w="0" w:type="auto"/>
            <w:tcBorders>
              <w:top w:val="nil"/>
            </w:tcBorders>
          </w:tcPr>
          <w:p w14:paraId="36516A18" w14:textId="609EBEDB" w:rsidR="00735BE2" w:rsidRPr="00004F0C" w:rsidRDefault="00937BC3">
            <w:pPr>
              <w:spacing w:after="0"/>
              <w:jc w:val="right"/>
              <w:rPr>
                <w:rFonts w:asciiTheme="minorHAnsi" w:hAnsiTheme="minorHAnsi" w:cstheme="minorHAnsi"/>
                <w:b/>
                <w:sz w:val="20"/>
                <w:szCs w:val="20"/>
              </w:rPr>
            </w:pPr>
            <w:r w:rsidRPr="00004F0C">
              <w:rPr>
                <w:rFonts w:asciiTheme="minorHAnsi" w:hAnsiTheme="minorHAnsi" w:cstheme="minorHAnsi"/>
                <w:b/>
                <w:sz w:val="20"/>
                <w:szCs w:val="20"/>
              </w:rPr>
              <w:t>411</w:t>
            </w:r>
          </w:p>
        </w:tc>
        <w:tc>
          <w:tcPr>
            <w:tcW w:w="0" w:type="auto"/>
            <w:tcBorders>
              <w:top w:val="nil"/>
            </w:tcBorders>
          </w:tcPr>
          <w:p w14:paraId="04D35E3F" w14:textId="450CCED8" w:rsidR="00937BC3" w:rsidRPr="00004F0C" w:rsidRDefault="00937BC3" w:rsidP="00937BC3">
            <w:pPr>
              <w:spacing w:after="0"/>
              <w:jc w:val="right"/>
              <w:rPr>
                <w:rFonts w:asciiTheme="minorHAnsi" w:hAnsiTheme="minorHAnsi" w:cstheme="minorHAnsi"/>
                <w:b/>
                <w:sz w:val="20"/>
                <w:szCs w:val="20"/>
              </w:rPr>
            </w:pPr>
            <w:r w:rsidRPr="00004F0C">
              <w:rPr>
                <w:rFonts w:asciiTheme="minorHAnsi" w:hAnsiTheme="minorHAnsi" w:cstheme="minorHAnsi"/>
                <w:b/>
                <w:sz w:val="20"/>
                <w:szCs w:val="20"/>
              </w:rPr>
              <w:t>713</w:t>
            </w:r>
          </w:p>
        </w:tc>
        <w:tc>
          <w:tcPr>
            <w:tcW w:w="0" w:type="auto"/>
            <w:tcBorders>
              <w:top w:val="nil"/>
            </w:tcBorders>
            <w:vAlign w:val="center"/>
          </w:tcPr>
          <w:p w14:paraId="0AC58C3F" w14:textId="22F7903C" w:rsidR="00650712" w:rsidRPr="00004F0C" w:rsidRDefault="00BB0108" w:rsidP="00937BC3">
            <w:pPr>
              <w:spacing w:after="0"/>
              <w:jc w:val="right"/>
              <w:rPr>
                <w:b/>
                <w:color w:val="000000"/>
                <w:sz w:val="20"/>
                <w:szCs w:val="20"/>
              </w:rPr>
            </w:pPr>
            <w:r w:rsidRPr="00004F0C">
              <w:rPr>
                <w:b/>
                <w:bCs/>
                <w:color w:val="000000"/>
                <w:sz w:val="20"/>
                <w:szCs w:val="20"/>
              </w:rPr>
              <w:t>1,893</w:t>
            </w:r>
          </w:p>
        </w:tc>
      </w:tr>
    </w:tbl>
    <w:p w14:paraId="0E46B0CE" w14:textId="74C3E4A2" w:rsidR="002568DB" w:rsidRPr="00A846B1" w:rsidRDefault="0002731A" w:rsidP="000E6EDA">
      <w:pPr>
        <w:pStyle w:val="Tableorchartnote"/>
        <w:ind w:left="567" w:right="1230"/>
      </w:pPr>
      <w:r>
        <w:rPr>
          <w:vertAlign w:val="superscript"/>
        </w:rPr>
        <w:t>1</w:t>
      </w:r>
      <w:r w:rsidR="00C33288" w:rsidRPr="0002731A">
        <w:rPr>
          <w:rStyle w:val="TableorchartnoteChar"/>
          <w:i/>
          <w:iCs/>
        </w:rPr>
        <w:t xml:space="preserve">Other includes </w:t>
      </w:r>
      <w:r w:rsidR="00CB0DED" w:rsidRPr="0002731A">
        <w:rPr>
          <w:rStyle w:val="TableorchartnoteChar"/>
          <w:i/>
          <w:iCs/>
        </w:rPr>
        <w:t>individual, group, and f</w:t>
      </w:r>
      <w:r w:rsidR="00887F9E" w:rsidRPr="0002731A">
        <w:rPr>
          <w:rStyle w:val="TableorchartnoteChar"/>
          <w:i/>
          <w:iCs/>
        </w:rPr>
        <w:t xml:space="preserve">amily </w:t>
      </w:r>
      <w:r w:rsidR="00CB0DED" w:rsidRPr="0002731A">
        <w:rPr>
          <w:rStyle w:val="TableorchartnoteChar"/>
          <w:i/>
          <w:iCs/>
        </w:rPr>
        <w:t>s</w:t>
      </w:r>
      <w:r w:rsidR="00887F9E" w:rsidRPr="0002731A">
        <w:rPr>
          <w:rStyle w:val="TableorchartnoteChar"/>
          <w:i/>
          <w:iCs/>
        </w:rPr>
        <w:t xml:space="preserve">upport </w:t>
      </w:r>
      <w:r w:rsidR="00CB0DED" w:rsidRPr="0002731A">
        <w:rPr>
          <w:rStyle w:val="TableorchartnoteChar"/>
          <w:i/>
          <w:iCs/>
        </w:rPr>
        <w:t>s</w:t>
      </w:r>
      <w:r w:rsidR="00887F9E" w:rsidRPr="0002731A">
        <w:rPr>
          <w:rStyle w:val="TableorchartnoteChar"/>
          <w:i/>
          <w:iCs/>
        </w:rPr>
        <w:t>ervices</w:t>
      </w:r>
      <w:r w:rsidR="00C33288" w:rsidRPr="0002731A">
        <w:rPr>
          <w:rStyle w:val="TableorchartnoteChar"/>
          <w:i/>
          <w:iCs/>
        </w:rPr>
        <w:t>;</w:t>
      </w:r>
      <w:r w:rsidR="006E0E7F" w:rsidRPr="0002731A">
        <w:rPr>
          <w:rStyle w:val="TableorchartnoteChar"/>
          <w:i/>
          <w:iCs/>
        </w:rPr>
        <w:t xml:space="preserve"> residential crisis and respite services are in</w:t>
      </w:r>
      <w:r w:rsidR="002568DB" w:rsidRPr="0002731A">
        <w:rPr>
          <w:rStyle w:val="TableorchartnoteChar"/>
          <w:i/>
          <w:iCs/>
        </w:rPr>
        <w:t xml:space="preserve"> </w:t>
      </w:r>
      <w:r w:rsidR="002568DB" w:rsidRPr="0002731A">
        <w:rPr>
          <w:rStyle w:val="TableorchartnoteChar"/>
          <w:i/>
          <w:iCs/>
        </w:rPr>
        <w:fldChar w:fldCharType="begin"/>
      </w:r>
      <w:r w:rsidR="002568DB" w:rsidRPr="007F2F43">
        <w:rPr>
          <w:i w:val="0"/>
          <w:szCs w:val="18"/>
          <w:lang w:val="en-AU"/>
        </w:rPr>
        <w:instrText xml:space="preserve"> REF _Ref157007606 \h  \* MERGEFORMAT </w:instrText>
      </w:r>
      <w:r w:rsidR="002568DB" w:rsidRPr="0002731A">
        <w:rPr>
          <w:rStyle w:val="TableorchartnoteChar"/>
          <w:i/>
          <w:iCs/>
        </w:rPr>
      </w:r>
      <w:r w:rsidR="002568DB" w:rsidRPr="0002731A">
        <w:rPr>
          <w:rStyle w:val="TableorchartnoteChar"/>
          <w:i/>
          <w:iCs/>
        </w:rPr>
        <w:fldChar w:fldCharType="separate"/>
      </w:r>
      <w:r w:rsidR="00BF7889" w:rsidRPr="00BF7889">
        <w:rPr>
          <w:rStyle w:val="TableorchartnoteChar"/>
          <w:i/>
          <w:iCs/>
        </w:rPr>
        <w:t>Table 13</w:t>
      </w:r>
      <w:r w:rsidR="002568DB" w:rsidRPr="0002731A">
        <w:rPr>
          <w:rStyle w:val="TableorchartnoteChar"/>
          <w:i/>
          <w:iCs/>
        </w:rPr>
        <w:fldChar w:fldCharType="end"/>
      </w:r>
      <w:r w:rsidR="006E0E7F" w:rsidRPr="0002731A">
        <w:rPr>
          <w:rStyle w:val="TableorchartnoteChar"/>
          <w:i/>
          <w:iCs/>
        </w:rPr>
        <w:t>.</w:t>
      </w:r>
    </w:p>
    <w:p w14:paraId="7914F99B" w14:textId="5FF31D37" w:rsidR="00E811DF" w:rsidRPr="00D82B3B" w:rsidRDefault="00287489" w:rsidP="00B75C7B">
      <w:pPr>
        <w:pStyle w:val="Heading3"/>
      </w:pPr>
      <w:bookmarkStart w:id="128" w:name="_Toc174707712"/>
      <w:r w:rsidRPr="00D82B3B">
        <w:t>R</w:t>
      </w:r>
      <w:r w:rsidR="0024264F" w:rsidRPr="00D82B3B">
        <w:t>esidential crisis and respite care</w:t>
      </w:r>
      <w:bookmarkEnd w:id="128"/>
    </w:p>
    <w:p w14:paraId="44FCF7C9" w14:textId="0895B8A4" w:rsidR="00D56F53" w:rsidRPr="004630A2" w:rsidRDefault="000D290E" w:rsidP="00A846B1">
      <w:pPr>
        <w:keepNext/>
        <w:keepLines/>
        <w:autoSpaceDE/>
        <w:autoSpaceDN/>
        <w:textAlignment w:val="baseline"/>
        <w:rPr>
          <w:lang w:val="en-AU"/>
        </w:rPr>
      </w:pPr>
      <w:r w:rsidRPr="00707434">
        <w:rPr>
          <w:i/>
          <w:iCs/>
          <w:lang w:val="en-AU"/>
        </w:rPr>
        <w:t>Residential Crisis and Respite Services</w:t>
      </w:r>
      <w:r>
        <w:rPr>
          <w:lang w:val="en-AU"/>
        </w:rPr>
        <w:t xml:space="preserve"> </w:t>
      </w:r>
      <w:r w:rsidR="00DD36DB">
        <w:rPr>
          <w:lang w:val="en-AU"/>
        </w:rPr>
        <w:t xml:space="preserve">form an additional service category under the </w:t>
      </w:r>
      <w:r w:rsidR="00745F8F" w:rsidRPr="00745F8F">
        <w:rPr>
          <w:lang w:val="en-AU"/>
        </w:rPr>
        <w:t xml:space="preserve">Specialised </w:t>
      </w:r>
      <w:r w:rsidR="00745F8F" w:rsidRPr="004630A2">
        <w:rPr>
          <w:lang w:val="en-AU"/>
        </w:rPr>
        <w:t>Mental Health Community Support Services stream</w:t>
      </w:r>
      <w:r w:rsidR="00BB0B47" w:rsidRPr="004630A2">
        <w:rPr>
          <w:lang w:val="en-AU"/>
        </w:rPr>
        <w:t xml:space="preserve"> (</w:t>
      </w:r>
      <w:r w:rsidR="00E0645C" w:rsidRPr="004630A2">
        <w:rPr>
          <w:lang w:val="en-AU"/>
        </w:rPr>
        <w:t xml:space="preserve">see </w:t>
      </w:r>
      <w:r w:rsidR="00F904DB">
        <w:rPr>
          <w:lang w:val="en-AU"/>
        </w:rPr>
        <w:fldChar w:fldCharType="begin"/>
      </w:r>
      <w:r w:rsidR="00F904DB">
        <w:rPr>
          <w:lang w:val="en-AU"/>
        </w:rPr>
        <w:instrText xml:space="preserve"> REF _Ref162279695 \h </w:instrText>
      </w:r>
      <w:r w:rsidR="00F904DB">
        <w:rPr>
          <w:lang w:val="en-AU"/>
        </w:rPr>
      </w:r>
      <w:r w:rsidR="00F904DB">
        <w:rPr>
          <w:lang w:val="en-AU"/>
        </w:rPr>
        <w:fldChar w:fldCharType="separate"/>
      </w:r>
      <w:r w:rsidR="00BF7889">
        <w:t xml:space="preserve">Table </w:t>
      </w:r>
      <w:r w:rsidR="00BF7889">
        <w:rPr>
          <w:noProof/>
        </w:rPr>
        <w:t>11</w:t>
      </w:r>
      <w:r w:rsidR="00F904DB">
        <w:rPr>
          <w:lang w:val="en-AU"/>
        </w:rPr>
        <w:fldChar w:fldCharType="end"/>
      </w:r>
      <w:r w:rsidR="00BB0B47" w:rsidRPr="004630A2">
        <w:rPr>
          <w:lang w:val="en-AU"/>
        </w:rPr>
        <w:fldChar w:fldCharType="begin" w:fldLock="1"/>
      </w:r>
      <w:r w:rsidR="00BB0B47" w:rsidRPr="004630A2">
        <w:rPr>
          <w:lang w:val="en-AU"/>
        </w:rPr>
        <w:instrText xml:space="preserve"> REF _Ref162279695 \h </w:instrText>
      </w:r>
      <w:r w:rsidR="00BB0B47" w:rsidRPr="004630A2">
        <w:rPr>
          <w:lang w:val="en-AU"/>
        </w:rPr>
      </w:r>
      <w:r w:rsidR="00000000">
        <w:rPr>
          <w:lang w:val="en-AU"/>
        </w:rPr>
        <w:fldChar w:fldCharType="separate"/>
      </w:r>
      <w:r w:rsidR="00BB0B47" w:rsidRPr="004630A2">
        <w:rPr>
          <w:lang w:val="en-AU"/>
        </w:rPr>
        <w:fldChar w:fldCharType="end"/>
      </w:r>
      <w:r w:rsidR="00E0645C" w:rsidRPr="004630A2">
        <w:rPr>
          <w:lang w:val="en-AU"/>
        </w:rPr>
        <w:t>).</w:t>
      </w:r>
      <w:r w:rsidR="00745F8F" w:rsidRPr="004630A2">
        <w:rPr>
          <w:lang w:val="en-AU"/>
        </w:rPr>
        <w:t xml:space="preserve"> </w:t>
      </w:r>
      <w:r w:rsidR="00D56F53" w:rsidRPr="004630A2">
        <w:rPr>
          <w:lang w:val="en-AU"/>
        </w:rPr>
        <w:t xml:space="preserve">These services are in addition to the </w:t>
      </w:r>
      <w:r w:rsidR="000802F6" w:rsidRPr="004630A2">
        <w:rPr>
          <w:lang w:val="en-AU"/>
        </w:rPr>
        <w:t xml:space="preserve">residential care </w:t>
      </w:r>
      <w:r w:rsidR="007C5932" w:rsidRPr="004630A2">
        <w:rPr>
          <w:lang w:val="en-AU"/>
        </w:rPr>
        <w:t xml:space="preserve">service categories </w:t>
      </w:r>
      <w:r w:rsidR="00067D9F" w:rsidRPr="004630A2">
        <w:rPr>
          <w:lang w:val="en-AU"/>
        </w:rPr>
        <w:t xml:space="preserve">identified in the </w:t>
      </w:r>
      <w:r w:rsidR="007C5932" w:rsidRPr="004630A2">
        <w:rPr>
          <w:i/>
          <w:lang w:val="en-AU"/>
        </w:rPr>
        <w:t>Specialised Bed Based Mental Health Care Services</w:t>
      </w:r>
      <w:r w:rsidR="00067D9F" w:rsidRPr="004630A2">
        <w:rPr>
          <w:i/>
          <w:iCs/>
          <w:lang w:val="en-AU"/>
        </w:rPr>
        <w:t xml:space="preserve"> </w:t>
      </w:r>
      <w:r w:rsidR="00067D9F" w:rsidRPr="004630A2">
        <w:rPr>
          <w:lang w:val="en-AU"/>
        </w:rPr>
        <w:t>stream</w:t>
      </w:r>
      <w:r w:rsidR="00F2733D" w:rsidRPr="004630A2">
        <w:rPr>
          <w:lang w:val="en-AU"/>
        </w:rPr>
        <w:t xml:space="preserve">, which includes </w:t>
      </w:r>
      <w:r w:rsidR="005F251D" w:rsidRPr="004630A2">
        <w:rPr>
          <w:lang w:val="en-AU"/>
        </w:rPr>
        <w:t xml:space="preserve">service categories for </w:t>
      </w:r>
      <w:r w:rsidR="001D4D73" w:rsidRPr="004630A2">
        <w:rPr>
          <w:lang w:val="en-AU"/>
        </w:rPr>
        <w:t xml:space="preserve">non-acute and sub-acute </w:t>
      </w:r>
      <w:r w:rsidR="004D37E0" w:rsidRPr="004630A2">
        <w:rPr>
          <w:lang w:val="en-AU"/>
        </w:rPr>
        <w:t>residential services</w:t>
      </w:r>
      <w:r w:rsidR="00336F04" w:rsidRPr="004630A2">
        <w:rPr>
          <w:lang w:val="en-AU"/>
        </w:rPr>
        <w:t>.</w:t>
      </w:r>
      <w:r w:rsidR="00F2733D" w:rsidRPr="004630A2">
        <w:rPr>
          <w:lang w:val="en-AU"/>
        </w:rPr>
        <w:t xml:space="preserve"> As discussed, </w:t>
      </w:r>
      <w:r w:rsidR="004B5A85" w:rsidRPr="004630A2">
        <w:rPr>
          <w:lang w:val="en-AU"/>
        </w:rPr>
        <w:t xml:space="preserve">the Specialised Bed Based stream </w:t>
      </w:r>
      <w:r w:rsidR="00985E17" w:rsidRPr="004630A2">
        <w:rPr>
          <w:lang w:val="en-AU"/>
        </w:rPr>
        <w:t>is</w:t>
      </w:r>
      <w:r w:rsidR="004B5A85" w:rsidRPr="004630A2">
        <w:rPr>
          <w:lang w:val="en-AU"/>
        </w:rPr>
        <w:t xml:space="preserve"> not </w:t>
      </w:r>
      <w:r w:rsidR="009E1735" w:rsidRPr="004630A2">
        <w:rPr>
          <w:lang w:val="en-AU"/>
        </w:rPr>
        <w:t>in-scope for psychosocial support.</w:t>
      </w:r>
    </w:p>
    <w:p w14:paraId="7914F99D" w14:textId="646FF07E" w:rsidR="00E811DF" w:rsidRPr="004630A2" w:rsidRDefault="00F2733D" w:rsidP="0083457B">
      <w:pPr>
        <w:autoSpaceDE/>
        <w:autoSpaceDN/>
        <w:textAlignment w:val="baseline"/>
        <w:rPr>
          <w:lang w:val="en-AU"/>
        </w:rPr>
      </w:pPr>
      <w:r w:rsidRPr="004630A2">
        <w:rPr>
          <w:i/>
          <w:iCs/>
          <w:lang w:val="en-AU"/>
        </w:rPr>
        <w:t>Residential Crisis and Respite Services</w:t>
      </w:r>
      <w:r w:rsidRPr="004630A2">
        <w:rPr>
          <w:lang w:val="en-AU"/>
        </w:rPr>
        <w:t xml:space="preserve"> </w:t>
      </w:r>
      <w:r w:rsidR="004631C0" w:rsidRPr="004630A2">
        <w:rPr>
          <w:lang w:val="en-AU"/>
        </w:rPr>
        <w:t>category</w:t>
      </w:r>
      <w:r w:rsidR="0024264F" w:rsidRPr="004630A2">
        <w:rPr>
          <w:lang w:val="en-AU"/>
        </w:rPr>
        <w:t xml:space="preserve"> is assigned </w:t>
      </w:r>
      <w:r w:rsidR="0024264F" w:rsidRPr="00573B1C">
        <w:rPr>
          <w:lang w:val="en-AU"/>
        </w:rPr>
        <w:t>to a top</w:t>
      </w:r>
      <w:r w:rsidR="007015C6" w:rsidRPr="00573B1C">
        <w:rPr>
          <w:lang w:val="en-AU"/>
        </w:rPr>
        <w:t>-</w:t>
      </w:r>
      <w:r w:rsidR="0024264F" w:rsidRPr="00573B1C">
        <w:rPr>
          <w:lang w:val="en-AU"/>
        </w:rPr>
        <w:t xml:space="preserve">up care profile. Consequently, a split of activity across other severity groups is not feasible. </w:t>
      </w:r>
      <w:r w:rsidR="00D26A10" w:rsidRPr="00573B1C">
        <w:rPr>
          <w:lang w:val="en-AU"/>
        </w:rPr>
        <w:t>T</w:t>
      </w:r>
      <w:r w:rsidR="0024264F" w:rsidRPr="00573B1C">
        <w:rPr>
          <w:lang w:val="en-AU"/>
        </w:rPr>
        <w:t xml:space="preserve">he </w:t>
      </w:r>
      <w:r w:rsidR="004C4473" w:rsidRPr="00573B1C">
        <w:rPr>
          <w:lang w:val="en-AU"/>
        </w:rPr>
        <w:t>QCMHR</w:t>
      </w:r>
      <w:r w:rsidR="0024264F" w:rsidRPr="00573B1C">
        <w:rPr>
          <w:lang w:val="en-AU"/>
        </w:rPr>
        <w:t xml:space="preserve"> has advised that top</w:t>
      </w:r>
      <w:r w:rsidR="007015C6" w:rsidRPr="00573B1C">
        <w:rPr>
          <w:lang w:val="en-AU"/>
        </w:rPr>
        <w:t>-</w:t>
      </w:r>
      <w:r w:rsidR="0024264F" w:rsidRPr="00573B1C">
        <w:rPr>
          <w:lang w:val="en-AU"/>
        </w:rPr>
        <w:t xml:space="preserve">up care profiles should be assumed to fall into severe levels of </w:t>
      </w:r>
      <w:r w:rsidR="00245C0D" w:rsidRPr="00573B1C">
        <w:rPr>
          <w:lang w:val="en-AU"/>
        </w:rPr>
        <w:t>mental illness.</w:t>
      </w:r>
      <w:r w:rsidR="00F8613A" w:rsidRPr="004630A2">
        <w:rPr>
          <w:lang w:val="en-AU"/>
        </w:rPr>
        <w:t xml:space="preserve"> </w:t>
      </w:r>
      <w:r w:rsidR="0024264F" w:rsidRPr="004630A2">
        <w:rPr>
          <w:lang w:val="en-AU"/>
        </w:rPr>
        <w:t>Additionally, these services are not split between whether they relate to the consumer or carer.</w:t>
      </w:r>
    </w:p>
    <w:p w14:paraId="16DA20AA" w14:textId="0ADE5090" w:rsidR="0065592E" w:rsidRDefault="0024264F" w:rsidP="007E3B85">
      <w:pPr>
        <w:autoSpaceDE/>
        <w:autoSpaceDN/>
        <w:textAlignment w:val="baseline"/>
        <w:rPr>
          <w:lang w:val="en-AU"/>
        </w:rPr>
      </w:pPr>
      <w:r w:rsidRPr="004630A2">
        <w:rPr>
          <w:lang w:val="en-AU"/>
        </w:rPr>
        <w:t>The activity measures for this service element include bed days and separations. It is assumed that</w:t>
      </w:r>
      <w:r w:rsidR="0083457B" w:rsidRPr="004630A2">
        <w:rPr>
          <w:lang w:val="en-AU"/>
        </w:rPr>
        <w:t xml:space="preserve"> </w:t>
      </w:r>
      <w:r w:rsidRPr="004630A2">
        <w:rPr>
          <w:lang w:val="en-AU"/>
        </w:rPr>
        <w:t xml:space="preserve">separations (or episodes) have an average length of stay of 10 days. </w:t>
      </w:r>
      <w:r w:rsidR="00320450">
        <w:rPr>
          <w:lang w:val="en-AU"/>
        </w:rPr>
        <w:fldChar w:fldCharType="begin"/>
      </w:r>
      <w:r w:rsidR="00320450">
        <w:rPr>
          <w:lang w:val="en-AU"/>
        </w:rPr>
        <w:instrText xml:space="preserve"> REF _Ref157007606 \h </w:instrText>
      </w:r>
      <w:r w:rsidR="00320450">
        <w:rPr>
          <w:lang w:val="en-AU"/>
        </w:rPr>
      </w:r>
      <w:r w:rsidR="00320450">
        <w:rPr>
          <w:lang w:val="en-AU"/>
        </w:rPr>
        <w:fldChar w:fldCharType="separate"/>
      </w:r>
      <w:r w:rsidR="00BF7889" w:rsidRPr="0086146D">
        <w:rPr>
          <w:lang w:val="en-AU"/>
        </w:rPr>
        <w:t xml:space="preserve">Table </w:t>
      </w:r>
      <w:r w:rsidR="00BF7889">
        <w:rPr>
          <w:noProof/>
          <w:lang w:val="en-AU"/>
        </w:rPr>
        <w:t>13</w:t>
      </w:r>
      <w:r w:rsidR="00320450">
        <w:rPr>
          <w:lang w:val="en-AU"/>
        </w:rPr>
        <w:fldChar w:fldCharType="end"/>
      </w:r>
      <w:r w:rsidR="00320450">
        <w:rPr>
          <w:lang w:val="en-AU"/>
        </w:rPr>
        <w:t xml:space="preserve"> </w:t>
      </w:r>
      <w:r w:rsidR="00C72505">
        <w:rPr>
          <w:lang w:val="en-AU"/>
        </w:rPr>
        <w:t>s</w:t>
      </w:r>
      <w:r w:rsidR="00015D04" w:rsidRPr="004630A2">
        <w:rPr>
          <w:lang w:val="en-AU"/>
        </w:rPr>
        <w:t>hows t</w:t>
      </w:r>
      <w:r w:rsidRPr="004630A2">
        <w:rPr>
          <w:lang w:val="en-AU"/>
        </w:rPr>
        <w:t xml:space="preserve">he number of days of residential crisis and respite care required </w:t>
      </w:r>
      <w:r w:rsidR="00084F12" w:rsidRPr="004630A2">
        <w:rPr>
          <w:lang w:val="en-AU"/>
        </w:rPr>
        <w:t xml:space="preserve">related to </w:t>
      </w:r>
      <w:r w:rsidR="001B0837" w:rsidRPr="004630A2">
        <w:rPr>
          <w:lang w:val="en-AU"/>
        </w:rPr>
        <w:t xml:space="preserve">consumers </w:t>
      </w:r>
      <w:r w:rsidR="00084F12" w:rsidRPr="004630A2">
        <w:rPr>
          <w:lang w:val="en-AU"/>
        </w:rPr>
        <w:t>aged 12</w:t>
      </w:r>
      <w:r w:rsidR="004A0CCC" w:rsidRPr="004630A2">
        <w:rPr>
          <w:lang w:val="en-AU"/>
        </w:rPr>
        <w:t xml:space="preserve"> to </w:t>
      </w:r>
      <w:r w:rsidR="00084F12" w:rsidRPr="004630A2">
        <w:rPr>
          <w:lang w:val="en-AU"/>
        </w:rPr>
        <w:t>64</w:t>
      </w:r>
      <w:r w:rsidRPr="004630A2">
        <w:rPr>
          <w:lang w:val="en-AU"/>
        </w:rPr>
        <w:t xml:space="preserve"> in 2022</w:t>
      </w:r>
      <w:r w:rsidR="003506BE" w:rsidRPr="004630A2">
        <w:rPr>
          <w:rFonts w:asciiTheme="minorHAnsi" w:eastAsia="Times New Roman" w:hAnsiTheme="minorHAnsi" w:cstheme="minorHAnsi"/>
          <w:sz w:val="20"/>
          <w:szCs w:val="20"/>
          <w:lang w:val="en-AU" w:eastAsia="en-AU"/>
        </w:rPr>
        <w:t>–</w:t>
      </w:r>
      <w:r w:rsidRPr="004630A2">
        <w:rPr>
          <w:lang w:val="en-AU"/>
        </w:rPr>
        <w:t>23</w:t>
      </w:r>
      <w:r w:rsidR="00985E17" w:rsidRPr="004630A2">
        <w:rPr>
          <w:lang w:val="en-AU"/>
        </w:rPr>
        <w:t>.</w:t>
      </w:r>
      <w:r w:rsidRPr="004630A2">
        <w:rPr>
          <w:lang w:val="en-AU"/>
        </w:rPr>
        <w:t xml:space="preserve"> Across Australia it is estimated that there is a need for around 138,000 bed days related to around 13,800 separations in 2022</w:t>
      </w:r>
      <w:r w:rsidR="00DC339C" w:rsidRPr="004630A2">
        <w:rPr>
          <w:lang w:val="en-AU"/>
        </w:rPr>
        <w:t>–</w:t>
      </w:r>
      <w:r w:rsidRPr="004630A2">
        <w:rPr>
          <w:lang w:val="en-AU"/>
        </w:rPr>
        <w:t>23.</w:t>
      </w:r>
      <w:r w:rsidR="00974BA2" w:rsidRPr="004630A2">
        <w:rPr>
          <w:lang w:val="en-AU"/>
        </w:rPr>
        <w:t xml:space="preserve"> </w:t>
      </w:r>
      <w:r w:rsidR="00030EB3">
        <w:rPr>
          <w:lang w:val="en-AU"/>
        </w:rPr>
        <w:t>Two states</w:t>
      </w:r>
      <w:r w:rsidR="00571D05" w:rsidRPr="004630A2">
        <w:rPr>
          <w:lang w:val="en-AU"/>
        </w:rPr>
        <w:t xml:space="preserve"> report</w:t>
      </w:r>
      <w:r w:rsidR="00912BF8" w:rsidRPr="004630A2">
        <w:rPr>
          <w:lang w:val="en-AU"/>
        </w:rPr>
        <w:t>ed data on residential crisis and respite care</w:t>
      </w:r>
      <w:r w:rsidR="00E408C1" w:rsidRPr="004630A2">
        <w:rPr>
          <w:lang w:val="en-AU"/>
        </w:rPr>
        <w:t>.</w:t>
      </w:r>
    </w:p>
    <w:p w14:paraId="4A87AE24" w14:textId="645A3B3C" w:rsidR="00F62F11" w:rsidRDefault="00AF0DF9" w:rsidP="00DC0E28">
      <w:pPr>
        <w:pStyle w:val="Caption1"/>
        <w:rPr>
          <w:lang w:val="en-AU"/>
        </w:rPr>
      </w:pPr>
      <w:bookmarkStart w:id="129" w:name="_bookmark32"/>
      <w:bookmarkStart w:id="130" w:name="_Ref157007606"/>
      <w:bookmarkEnd w:id="129"/>
      <w:r w:rsidRPr="0086146D">
        <w:rPr>
          <w:lang w:val="en-AU"/>
        </w:rPr>
        <w:t xml:space="preserve">Table </w:t>
      </w:r>
      <w:r w:rsidRPr="00B60B26">
        <w:rPr>
          <w:lang w:val="en-AU"/>
        </w:rPr>
        <w:fldChar w:fldCharType="begin"/>
      </w:r>
      <w:r w:rsidRPr="0086146D">
        <w:rPr>
          <w:lang w:val="en-AU"/>
        </w:rPr>
        <w:instrText xml:space="preserve"> SEQ Table \* ARABIC </w:instrText>
      </w:r>
      <w:r w:rsidRPr="00B60B26">
        <w:rPr>
          <w:lang w:val="en-AU"/>
        </w:rPr>
        <w:fldChar w:fldCharType="separate"/>
      </w:r>
      <w:r w:rsidR="00BF7889">
        <w:rPr>
          <w:noProof/>
          <w:lang w:val="en-AU"/>
        </w:rPr>
        <w:t>13</w:t>
      </w:r>
      <w:r w:rsidRPr="00B60B26">
        <w:rPr>
          <w:lang w:val="en-AU"/>
        </w:rPr>
        <w:fldChar w:fldCharType="end"/>
      </w:r>
      <w:bookmarkEnd w:id="130"/>
      <w:r w:rsidRPr="0086146D">
        <w:rPr>
          <w:lang w:val="en-AU"/>
        </w:rPr>
        <w:t xml:space="preserve">: </w:t>
      </w:r>
      <w:r w:rsidR="0024264F" w:rsidRPr="00B60B26">
        <w:rPr>
          <w:lang w:val="en-AU"/>
        </w:rPr>
        <w:t>Number of days of residential crisis and respite care</w:t>
      </w:r>
      <w:r w:rsidR="00610DE1">
        <w:rPr>
          <w:lang w:val="en-AU"/>
        </w:rPr>
        <w:t xml:space="preserve"> required</w:t>
      </w:r>
      <w:r w:rsidR="0029605E">
        <w:rPr>
          <w:lang w:val="en-AU"/>
        </w:rPr>
        <w:t xml:space="preserve"> for</w:t>
      </w:r>
      <w:r w:rsidR="00BE088B">
        <w:rPr>
          <w:lang w:val="en-AU"/>
        </w:rPr>
        <w:t xml:space="preserve"> </w:t>
      </w:r>
    </w:p>
    <w:p w14:paraId="7914F9A2" w14:textId="21E373E8" w:rsidR="00E811DF" w:rsidRDefault="0080310E" w:rsidP="00DC0E28">
      <w:pPr>
        <w:pStyle w:val="Caption1"/>
        <w:rPr>
          <w:lang w:val="en-AU"/>
        </w:rPr>
      </w:pPr>
      <w:r>
        <w:rPr>
          <w:lang w:val="en-AU"/>
        </w:rPr>
        <w:t>consumers aged 12</w:t>
      </w:r>
      <w:r w:rsidR="006E682C" w:rsidRPr="006E682C">
        <w:rPr>
          <w:lang w:val="en-AU"/>
        </w:rPr>
        <w:t>–</w:t>
      </w:r>
      <w:r>
        <w:rPr>
          <w:lang w:val="en-AU"/>
        </w:rPr>
        <w:t xml:space="preserve">64 years </w:t>
      </w:r>
      <w:r w:rsidR="006D2C81">
        <w:rPr>
          <w:lang w:val="en-AU"/>
        </w:rPr>
        <w:t>by state and territory</w:t>
      </w:r>
      <w:r>
        <w:rPr>
          <w:lang w:val="en-AU"/>
        </w:rPr>
        <w:t>,</w:t>
      </w:r>
      <w:r w:rsidR="0024264F" w:rsidRPr="00B60B26">
        <w:rPr>
          <w:lang w:val="en-AU"/>
        </w:rPr>
        <w:t xml:space="preserve"> 2022</w:t>
      </w:r>
      <w:r w:rsidR="00DC339C">
        <w:rPr>
          <w:lang w:val="en-AU"/>
        </w:rPr>
        <w:t>–</w:t>
      </w:r>
      <w:r w:rsidR="0024264F" w:rsidRPr="00B60B26">
        <w:rPr>
          <w:lang w:val="en-AU"/>
        </w:rPr>
        <w:t>23</w:t>
      </w:r>
    </w:p>
    <w:tbl>
      <w:tblPr>
        <w:tblW w:w="4489" w:type="dxa"/>
        <w:jc w:val="center"/>
        <w:tblLook w:val="0420" w:firstRow="1" w:lastRow="0" w:firstColumn="0" w:lastColumn="0" w:noHBand="0" w:noVBand="1"/>
        <w:tblCaption w:val="Number of days of residential crisis and respite care required for "/>
        <w:tblDescription w:val="Contains data for 2022-23 relating to the table heading."/>
      </w:tblPr>
      <w:tblGrid>
        <w:gridCol w:w="1478"/>
        <w:gridCol w:w="726"/>
        <w:gridCol w:w="726"/>
        <w:gridCol w:w="726"/>
        <w:gridCol w:w="833"/>
      </w:tblGrid>
      <w:tr w:rsidR="00707817" w:rsidRPr="003E3931" w14:paraId="3E146A90" w14:textId="77777777" w:rsidTr="0029796C">
        <w:trPr>
          <w:trHeight w:val="279"/>
          <w:tblHeader/>
          <w:jc w:val="center"/>
        </w:trPr>
        <w:tc>
          <w:tcPr>
            <w:tcW w:w="0" w:type="auto"/>
            <w:vMerge w:val="restart"/>
            <w:tcBorders>
              <w:top w:val="single" w:sz="4" w:space="0" w:color="auto"/>
              <w:bottom w:val="single" w:sz="12" w:space="0" w:color="666666"/>
            </w:tcBorders>
            <w:shd w:val="clear" w:color="auto" w:fill="FFFFFF"/>
            <w:tcMar>
              <w:top w:w="0" w:type="dxa"/>
              <w:left w:w="0" w:type="dxa"/>
              <w:bottom w:w="0" w:type="dxa"/>
              <w:right w:w="0" w:type="dxa"/>
            </w:tcMar>
            <w:vAlign w:val="center"/>
          </w:tcPr>
          <w:p w14:paraId="1FC32D3E" w14:textId="587818B0"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F62F11">
              <w:rPr>
                <w:rFonts w:asciiTheme="minorHAnsi" w:hAnsiTheme="minorHAnsi" w:cstheme="minorHAnsi"/>
                <w:b/>
                <w:sz w:val="20"/>
                <w:szCs w:val="20"/>
              </w:rPr>
              <w:t xml:space="preserve">State/ </w:t>
            </w:r>
            <w:r w:rsidR="003506BE">
              <w:rPr>
                <w:rFonts w:asciiTheme="minorHAnsi" w:hAnsiTheme="minorHAnsi" w:cstheme="minorHAnsi"/>
                <w:b/>
                <w:sz w:val="20"/>
                <w:szCs w:val="20"/>
              </w:rPr>
              <w:t>territory</w:t>
            </w:r>
          </w:p>
        </w:tc>
        <w:tc>
          <w:tcPr>
            <w:tcW w:w="0" w:type="auto"/>
            <w:gridSpan w:val="4"/>
            <w:tcBorders>
              <w:top w:val="single" w:sz="4" w:space="0" w:color="auto"/>
              <w:bottom w:val="none" w:sz="0" w:space="0" w:color="666666"/>
            </w:tcBorders>
            <w:shd w:val="clear" w:color="auto" w:fill="FFFFFF"/>
            <w:tcMar>
              <w:top w:w="0" w:type="dxa"/>
              <w:left w:w="0" w:type="dxa"/>
              <w:bottom w:w="0" w:type="dxa"/>
              <w:right w:w="0" w:type="dxa"/>
            </w:tcMar>
            <w:vAlign w:val="center"/>
          </w:tcPr>
          <w:p w14:paraId="1DAB5B6C" w14:textId="64A2524B"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F62F11">
              <w:rPr>
                <w:rFonts w:asciiTheme="minorHAnsi" w:hAnsiTheme="minorHAnsi" w:cstheme="minorHAnsi"/>
                <w:b/>
                <w:color w:val="000000"/>
                <w:sz w:val="20"/>
                <w:szCs w:val="20"/>
              </w:rPr>
              <w:t>Ages 12</w:t>
            </w:r>
            <w:r w:rsidR="0015528A" w:rsidRPr="00F62F11">
              <w:rPr>
                <w:rFonts w:asciiTheme="minorHAnsi" w:hAnsiTheme="minorHAnsi" w:cstheme="minorHAnsi"/>
                <w:b/>
                <w:color w:val="000000"/>
                <w:sz w:val="20"/>
                <w:szCs w:val="20"/>
              </w:rPr>
              <w:t>–</w:t>
            </w:r>
            <w:r w:rsidRPr="00F62F11">
              <w:rPr>
                <w:rFonts w:asciiTheme="minorHAnsi" w:hAnsiTheme="minorHAnsi" w:cstheme="minorHAnsi"/>
                <w:b/>
                <w:color w:val="000000"/>
                <w:sz w:val="20"/>
                <w:szCs w:val="20"/>
              </w:rPr>
              <w:t>64</w:t>
            </w:r>
          </w:p>
        </w:tc>
      </w:tr>
      <w:tr w:rsidR="00506189" w:rsidRPr="003E3931" w14:paraId="50318472" w14:textId="77777777" w:rsidTr="00AC7E05">
        <w:trPr>
          <w:trHeight w:val="152"/>
          <w:tblHeader/>
          <w:jc w:val="center"/>
        </w:trPr>
        <w:tc>
          <w:tcPr>
            <w:tcW w:w="0" w:type="auto"/>
            <w:vMerge/>
            <w:tcBorders>
              <w:top w:val="single" w:sz="12" w:space="0" w:color="666666"/>
              <w:bottom w:val="single" w:sz="4" w:space="0" w:color="auto"/>
            </w:tcBorders>
            <w:shd w:val="clear" w:color="auto" w:fill="FFFFFF"/>
            <w:tcMar>
              <w:top w:w="0" w:type="dxa"/>
              <w:left w:w="0" w:type="dxa"/>
              <w:bottom w:w="0" w:type="dxa"/>
              <w:right w:w="0" w:type="dxa"/>
            </w:tcMar>
            <w:vAlign w:val="center"/>
          </w:tcPr>
          <w:p w14:paraId="3048F88B"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0" w:type="auto"/>
            <w:tcBorders>
              <w:top w:val="single" w:sz="4" w:space="0" w:color="auto"/>
              <w:bottom w:val="single" w:sz="4" w:space="0" w:color="auto"/>
            </w:tcBorders>
            <w:shd w:val="clear" w:color="auto" w:fill="FFFFFF"/>
            <w:tcMar>
              <w:top w:w="0" w:type="dxa"/>
              <w:left w:w="0" w:type="dxa"/>
              <w:bottom w:w="0" w:type="dxa"/>
              <w:right w:w="0" w:type="dxa"/>
            </w:tcMar>
            <w:vAlign w:val="center"/>
          </w:tcPr>
          <w:p w14:paraId="7A73CB5A" w14:textId="0EF77201" w:rsidR="00707817" w:rsidRPr="00F62F11" w:rsidRDefault="00707817" w:rsidP="00F62F1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b/>
                <w:color w:val="000000"/>
                <w:sz w:val="20"/>
                <w:szCs w:val="20"/>
              </w:rPr>
              <w:t>12</w:t>
            </w:r>
            <w:r w:rsidR="0015528A" w:rsidRPr="00F62F11">
              <w:rPr>
                <w:rFonts w:asciiTheme="minorHAnsi" w:hAnsiTheme="minorHAnsi" w:cstheme="minorHAnsi"/>
                <w:b/>
                <w:color w:val="000000"/>
                <w:sz w:val="20"/>
                <w:szCs w:val="20"/>
              </w:rPr>
              <w:t>–</w:t>
            </w:r>
            <w:r w:rsidRPr="00F62F11">
              <w:rPr>
                <w:rFonts w:asciiTheme="minorHAnsi" w:hAnsiTheme="minorHAnsi" w:cstheme="minorHAnsi"/>
                <w:b/>
                <w:color w:val="000000"/>
                <w:sz w:val="20"/>
                <w:szCs w:val="20"/>
              </w:rPr>
              <w:t>17</w:t>
            </w:r>
          </w:p>
        </w:tc>
        <w:tc>
          <w:tcPr>
            <w:tcW w:w="0" w:type="auto"/>
            <w:tcBorders>
              <w:top w:val="single" w:sz="4" w:space="0" w:color="auto"/>
              <w:bottom w:val="single" w:sz="4" w:space="0" w:color="auto"/>
            </w:tcBorders>
            <w:shd w:val="clear" w:color="auto" w:fill="FFFFFF"/>
            <w:tcMar>
              <w:top w:w="0" w:type="dxa"/>
              <w:left w:w="0" w:type="dxa"/>
              <w:bottom w:w="0" w:type="dxa"/>
              <w:right w:w="0" w:type="dxa"/>
            </w:tcMar>
            <w:vAlign w:val="center"/>
          </w:tcPr>
          <w:p w14:paraId="474D3A40" w14:textId="534CCE9D" w:rsidR="00707817" w:rsidRPr="00F62F11" w:rsidRDefault="00707817" w:rsidP="00F62F1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b/>
                <w:color w:val="000000"/>
                <w:sz w:val="20"/>
                <w:szCs w:val="20"/>
              </w:rPr>
              <w:t>18</w:t>
            </w:r>
            <w:r w:rsidR="0015528A" w:rsidRPr="00F62F11">
              <w:rPr>
                <w:rFonts w:asciiTheme="minorHAnsi" w:hAnsiTheme="minorHAnsi" w:cstheme="minorHAnsi"/>
                <w:b/>
                <w:color w:val="000000"/>
                <w:sz w:val="20"/>
                <w:szCs w:val="20"/>
              </w:rPr>
              <w:t>–</w:t>
            </w:r>
            <w:r w:rsidRPr="00F62F11">
              <w:rPr>
                <w:rFonts w:asciiTheme="minorHAnsi" w:hAnsiTheme="minorHAnsi" w:cstheme="minorHAnsi"/>
                <w:b/>
                <w:color w:val="000000"/>
                <w:sz w:val="20"/>
                <w:szCs w:val="20"/>
              </w:rPr>
              <w:t>24</w:t>
            </w:r>
          </w:p>
        </w:tc>
        <w:tc>
          <w:tcPr>
            <w:tcW w:w="0" w:type="auto"/>
            <w:tcBorders>
              <w:top w:val="single" w:sz="4" w:space="0" w:color="auto"/>
              <w:bottom w:val="single" w:sz="4" w:space="0" w:color="auto"/>
            </w:tcBorders>
            <w:shd w:val="clear" w:color="auto" w:fill="FFFFFF"/>
            <w:tcMar>
              <w:top w:w="0" w:type="dxa"/>
              <w:left w:w="0" w:type="dxa"/>
              <w:bottom w:w="0" w:type="dxa"/>
              <w:right w:w="0" w:type="dxa"/>
            </w:tcMar>
            <w:vAlign w:val="center"/>
          </w:tcPr>
          <w:p w14:paraId="78C07B25" w14:textId="2DCF011B" w:rsidR="00707817" w:rsidRPr="00F62F11" w:rsidRDefault="00707817" w:rsidP="00F62F1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b/>
                <w:color w:val="000000"/>
                <w:sz w:val="20"/>
                <w:szCs w:val="20"/>
              </w:rPr>
              <w:t>25</w:t>
            </w:r>
            <w:r w:rsidR="0015528A" w:rsidRPr="00F62F11">
              <w:rPr>
                <w:rFonts w:asciiTheme="minorHAnsi" w:hAnsiTheme="minorHAnsi" w:cstheme="minorHAnsi"/>
                <w:b/>
                <w:color w:val="000000"/>
                <w:sz w:val="20"/>
                <w:szCs w:val="20"/>
              </w:rPr>
              <w:t>–</w:t>
            </w:r>
            <w:r w:rsidRPr="00F62F11">
              <w:rPr>
                <w:rFonts w:asciiTheme="minorHAnsi" w:hAnsiTheme="minorHAnsi" w:cstheme="minorHAnsi"/>
                <w:b/>
                <w:color w:val="000000"/>
                <w:sz w:val="20"/>
                <w:szCs w:val="20"/>
              </w:rPr>
              <w:t>64</w:t>
            </w:r>
          </w:p>
        </w:tc>
        <w:tc>
          <w:tcPr>
            <w:tcW w:w="0" w:type="auto"/>
            <w:tcBorders>
              <w:top w:val="single" w:sz="4" w:space="0" w:color="auto"/>
              <w:bottom w:val="single" w:sz="4" w:space="0" w:color="auto"/>
            </w:tcBorders>
            <w:shd w:val="clear" w:color="auto" w:fill="FFFFFF"/>
            <w:tcMar>
              <w:top w:w="0" w:type="dxa"/>
              <w:left w:w="0" w:type="dxa"/>
              <w:bottom w:w="0" w:type="dxa"/>
              <w:right w:w="0" w:type="dxa"/>
            </w:tcMar>
            <w:vAlign w:val="center"/>
          </w:tcPr>
          <w:p w14:paraId="0B4128BD" w14:textId="72DF1125" w:rsidR="00707817" w:rsidRPr="00F62F11" w:rsidRDefault="00926267" w:rsidP="00F62F1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b/>
                <w:color w:val="000000"/>
                <w:sz w:val="20"/>
                <w:szCs w:val="20"/>
              </w:rPr>
              <w:t>Total</w:t>
            </w:r>
          </w:p>
        </w:tc>
      </w:tr>
      <w:tr w:rsidR="003102DB" w:rsidRPr="003E3931" w14:paraId="394A0932" w14:textId="77777777" w:rsidTr="0029796C">
        <w:trPr>
          <w:trHeight w:val="279"/>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F137DF"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F62F11">
              <w:rPr>
                <w:rFonts w:asciiTheme="minorHAnsi" w:hAnsiTheme="minorHAnsi" w:cstheme="minorHAnsi"/>
                <w:color w:val="000000"/>
                <w:sz w:val="20"/>
                <w:szCs w:val="20"/>
              </w:rPr>
              <w:t>NSW</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F92555"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6,859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19CDA7"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8,588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F333BE"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28,313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14E314"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43,761</w:t>
            </w:r>
          </w:p>
        </w:tc>
      </w:tr>
      <w:tr w:rsidR="003102DB" w:rsidRPr="003E3931" w14:paraId="6B18B7FB" w14:textId="77777777" w:rsidTr="0029796C">
        <w:trPr>
          <w:trHeight w:val="279"/>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F97FB"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F62F11">
              <w:rPr>
                <w:rFonts w:asciiTheme="minorHAnsi" w:hAnsiTheme="minorHAnsi" w:cstheme="minorHAnsi"/>
                <w:color w:val="000000"/>
                <w:sz w:val="20"/>
                <w:szCs w:val="20"/>
              </w:rPr>
              <w:t>Vic</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8669B3"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5,301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91D8FC"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7,022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3E1709"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22,825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685CA"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35,149</w:t>
            </w:r>
          </w:p>
        </w:tc>
      </w:tr>
      <w:tr w:rsidR="003102DB" w:rsidRPr="003E3931" w14:paraId="2F932811" w14:textId="77777777" w:rsidTr="0029796C">
        <w:trPr>
          <w:trHeight w:val="279"/>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701C2"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F62F11">
              <w:rPr>
                <w:rFonts w:asciiTheme="minorHAnsi" w:hAnsiTheme="minorHAnsi" w:cstheme="minorHAnsi"/>
                <w:color w:val="000000"/>
                <w:sz w:val="20"/>
                <w:szCs w:val="20"/>
              </w:rPr>
              <w:t>Qld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EB46C4"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4,850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06BE7F"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5,774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C6DA31"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18,086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AD4B4A"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28,709</w:t>
            </w:r>
          </w:p>
        </w:tc>
      </w:tr>
      <w:tr w:rsidR="003102DB" w:rsidRPr="003E3931" w14:paraId="57D734D5" w14:textId="77777777" w:rsidTr="0029796C">
        <w:trPr>
          <w:trHeight w:val="279"/>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74E626"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F62F11">
              <w:rPr>
                <w:rFonts w:asciiTheme="minorHAnsi" w:hAnsiTheme="minorHAnsi" w:cstheme="minorHAnsi"/>
                <w:color w:val="000000"/>
                <w:sz w:val="20"/>
                <w:szCs w:val="20"/>
              </w:rPr>
              <w:t>WA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AE0EB5"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2,349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76F37F"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2,757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681C63"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9,298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5E639"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14,404</w:t>
            </w:r>
          </w:p>
        </w:tc>
      </w:tr>
      <w:tr w:rsidR="003102DB" w:rsidRPr="003E3931" w14:paraId="0F7946E9" w14:textId="77777777" w:rsidTr="0029796C">
        <w:trPr>
          <w:trHeight w:val="279"/>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12AB9D"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F62F11">
              <w:rPr>
                <w:rFonts w:asciiTheme="minorHAnsi" w:hAnsiTheme="minorHAnsi" w:cstheme="minorHAnsi"/>
                <w:color w:val="000000"/>
                <w:sz w:val="20"/>
                <w:szCs w:val="20"/>
              </w:rPr>
              <w:t>SA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4E96E1"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1,412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FEFE7E"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1,729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760FED"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5,617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4DBD28"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8,758</w:t>
            </w:r>
          </w:p>
        </w:tc>
      </w:tr>
      <w:tr w:rsidR="003102DB" w:rsidRPr="003E3931" w14:paraId="44ED03DC" w14:textId="77777777" w:rsidTr="0029796C">
        <w:trPr>
          <w:trHeight w:val="279"/>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A20D65"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F62F11">
              <w:rPr>
                <w:rFonts w:asciiTheme="minorHAnsi" w:hAnsiTheme="minorHAnsi" w:cstheme="minorHAnsi"/>
                <w:color w:val="000000"/>
                <w:sz w:val="20"/>
                <w:szCs w:val="20"/>
              </w:rPr>
              <w:t>Tas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E8B0BB"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473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0FC5A"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517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6E03CE"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1,809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94BA19"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2,800</w:t>
            </w:r>
          </w:p>
        </w:tc>
      </w:tr>
      <w:tr w:rsidR="003102DB" w:rsidRPr="003E3931" w14:paraId="353A4FF5" w14:textId="77777777" w:rsidTr="0029796C">
        <w:trPr>
          <w:trHeight w:val="279"/>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B9E71D"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F62F11">
              <w:rPr>
                <w:rFonts w:asciiTheme="minorHAnsi" w:hAnsiTheme="minorHAnsi" w:cstheme="minorHAnsi"/>
                <w:color w:val="000000"/>
                <w:sz w:val="20"/>
                <w:szCs w:val="20"/>
              </w:rPr>
              <w:t>ACT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E4155C"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347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142B62"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526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D13AF2"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1,517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F48C7"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2,389</w:t>
            </w:r>
          </w:p>
        </w:tc>
      </w:tr>
      <w:tr w:rsidR="00506189" w:rsidRPr="003E3931" w14:paraId="717B03A8" w14:textId="77777777" w:rsidTr="0029796C">
        <w:trPr>
          <w:trHeight w:val="279"/>
          <w:jc w:val="center"/>
        </w:trPr>
        <w:tc>
          <w:tcPr>
            <w:tcW w:w="0" w:type="auto"/>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91A469E"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F62F11">
              <w:rPr>
                <w:rFonts w:asciiTheme="minorHAnsi" w:hAnsiTheme="minorHAnsi" w:cstheme="minorHAnsi"/>
                <w:color w:val="000000"/>
                <w:sz w:val="20"/>
                <w:szCs w:val="20"/>
              </w:rPr>
              <w:lastRenderedPageBreak/>
              <w:t>NT</w:t>
            </w:r>
          </w:p>
        </w:tc>
        <w:tc>
          <w:tcPr>
            <w:tcW w:w="0" w:type="auto"/>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013E25C"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338</w:t>
            </w:r>
          </w:p>
        </w:tc>
        <w:tc>
          <w:tcPr>
            <w:tcW w:w="0" w:type="auto"/>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5DF976C"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449</w:t>
            </w:r>
          </w:p>
        </w:tc>
        <w:tc>
          <w:tcPr>
            <w:tcW w:w="0" w:type="auto"/>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DC0E652"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1,567</w:t>
            </w:r>
          </w:p>
        </w:tc>
        <w:tc>
          <w:tcPr>
            <w:tcW w:w="0" w:type="auto"/>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C50BAB2"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color w:val="000000"/>
                <w:sz w:val="20"/>
                <w:szCs w:val="20"/>
              </w:rPr>
              <w:t>2,354</w:t>
            </w:r>
          </w:p>
        </w:tc>
      </w:tr>
      <w:tr w:rsidR="00506189" w:rsidRPr="003E3931" w14:paraId="573FB87B" w14:textId="77777777" w:rsidTr="0029796C">
        <w:trPr>
          <w:trHeight w:val="279"/>
          <w:jc w:val="center"/>
        </w:trPr>
        <w:tc>
          <w:tcPr>
            <w:tcW w:w="0" w:type="auto"/>
            <w:tcBorders>
              <w:bottom w:val="single" w:sz="4" w:space="0" w:color="000000"/>
            </w:tcBorders>
            <w:shd w:val="clear" w:color="auto" w:fill="FFFFFF"/>
            <w:tcMar>
              <w:top w:w="0" w:type="dxa"/>
              <w:left w:w="0" w:type="dxa"/>
              <w:bottom w:w="0" w:type="dxa"/>
              <w:right w:w="0" w:type="dxa"/>
            </w:tcMar>
            <w:vAlign w:val="center"/>
          </w:tcPr>
          <w:p w14:paraId="17482A50"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F62F11">
              <w:rPr>
                <w:rFonts w:asciiTheme="minorHAnsi" w:hAnsiTheme="minorHAnsi" w:cstheme="minorHAnsi"/>
                <w:b/>
                <w:color w:val="000000"/>
                <w:sz w:val="20"/>
                <w:szCs w:val="20"/>
              </w:rPr>
              <w:t>Total</w:t>
            </w:r>
          </w:p>
        </w:tc>
        <w:tc>
          <w:tcPr>
            <w:tcW w:w="0" w:type="auto"/>
            <w:tcBorders>
              <w:bottom w:val="single" w:sz="4" w:space="0" w:color="000000"/>
            </w:tcBorders>
            <w:shd w:val="clear" w:color="auto" w:fill="FFFFFF"/>
            <w:tcMar>
              <w:top w:w="0" w:type="dxa"/>
              <w:left w:w="0" w:type="dxa"/>
              <w:bottom w:w="0" w:type="dxa"/>
              <w:right w:w="0" w:type="dxa"/>
            </w:tcMar>
            <w:vAlign w:val="center"/>
          </w:tcPr>
          <w:p w14:paraId="468BF04A"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b/>
                <w:color w:val="000000"/>
                <w:sz w:val="20"/>
                <w:szCs w:val="20"/>
              </w:rPr>
              <w:t>21,930</w:t>
            </w:r>
          </w:p>
        </w:tc>
        <w:tc>
          <w:tcPr>
            <w:tcW w:w="0" w:type="auto"/>
            <w:tcBorders>
              <w:bottom w:val="single" w:sz="4" w:space="0" w:color="000000"/>
            </w:tcBorders>
            <w:shd w:val="clear" w:color="auto" w:fill="FFFFFF"/>
            <w:tcMar>
              <w:top w:w="0" w:type="dxa"/>
              <w:left w:w="0" w:type="dxa"/>
              <w:bottom w:w="0" w:type="dxa"/>
              <w:right w:w="0" w:type="dxa"/>
            </w:tcMar>
            <w:vAlign w:val="center"/>
          </w:tcPr>
          <w:p w14:paraId="018E2DB0"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b/>
                <w:color w:val="000000"/>
                <w:sz w:val="20"/>
                <w:szCs w:val="20"/>
              </w:rPr>
              <w:t>27,362</w:t>
            </w:r>
          </w:p>
        </w:tc>
        <w:tc>
          <w:tcPr>
            <w:tcW w:w="0" w:type="auto"/>
            <w:tcBorders>
              <w:bottom w:val="single" w:sz="4" w:space="0" w:color="000000"/>
            </w:tcBorders>
            <w:shd w:val="clear" w:color="auto" w:fill="FFFFFF"/>
            <w:tcMar>
              <w:top w:w="0" w:type="dxa"/>
              <w:left w:w="0" w:type="dxa"/>
              <w:bottom w:w="0" w:type="dxa"/>
              <w:right w:w="0" w:type="dxa"/>
            </w:tcMar>
            <w:vAlign w:val="center"/>
          </w:tcPr>
          <w:p w14:paraId="467B7481"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b/>
                <w:color w:val="000000"/>
                <w:sz w:val="20"/>
                <w:szCs w:val="20"/>
              </w:rPr>
              <w:t>89,033</w:t>
            </w:r>
          </w:p>
        </w:tc>
        <w:tc>
          <w:tcPr>
            <w:tcW w:w="0" w:type="auto"/>
            <w:tcBorders>
              <w:bottom w:val="single" w:sz="4" w:space="0" w:color="000000"/>
            </w:tcBorders>
            <w:shd w:val="clear" w:color="auto" w:fill="FFFFFF"/>
            <w:tcMar>
              <w:top w:w="0" w:type="dxa"/>
              <w:left w:w="0" w:type="dxa"/>
              <w:bottom w:w="0" w:type="dxa"/>
              <w:right w:w="0" w:type="dxa"/>
            </w:tcMar>
            <w:vAlign w:val="center"/>
          </w:tcPr>
          <w:p w14:paraId="09316238" w14:textId="77777777" w:rsidR="00707817" w:rsidRPr="00F62F11" w:rsidRDefault="00707817" w:rsidP="00707817">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F62F11">
              <w:rPr>
                <w:rFonts w:asciiTheme="minorHAnsi" w:hAnsiTheme="minorHAnsi" w:cstheme="minorHAnsi"/>
                <w:b/>
                <w:color w:val="000000"/>
                <w:sz w:val="20"/>
                <w:szCs w:val="20"/>
              </w:rPr>
              <w:t>138,325</w:t>
            </w:r>
          </w:p>
        </w:tc>
      </w:tr>
    </w:tbl>
    <w:p w14:paraId="54764C07" w14:textId="5F536BC7" w:rsidR="00E811DF" w:rsidRDefault="00BB6699" w:rsidP="00D370F4">
      <w:pPr>
        <w:pStyle w:val="Tableorchartnote"/>
        <w:ind w:left="2268" w:right="2226"/>
      </w:pPr>
      <w:r w:rsidRPr="00AC1956">
        <w:rPr>
          <w:vertAlign w:val="superscript"/>
        </w:rPr>
        <w:t>1</w:t>
      </w:r>
      <w:r w:rsidRPr="00AC1956">
        <w:t>Totals may be slightly different due to</w:t>
      </w:r>
      <w:r w:rsidR="00221C93" w:rsidRPr="00AC1956">
        <w:rPr>
          <w:rFonts w:asciiTheme="minorHAnsi" w:hAnsiTheme="minorHAnsi" w:cstheme="minorHAnsi"/>
        </w:rPr>
        <w:t xml:space="preserve"> other extracts</w:t>
      </w:r>
      <w:r w:rsidR="00610DE1">
        <w:rPr>
          <w:rFonts w:asciiTheme="minorHAnsi" w:hAnsiTheme="minorHAnsi" w:cstheme="minorHAnsi"/>
        </w:rPr>
        <w:t>,</w:t>
      </w:r>
      <w:r w:rsidR="00D67F58">
        <w:rPr>
          <w:rFonts w:asciiTheme="minorHAnsi" w:hAnsiTheme="minorHAnsi" w:cstheme="minorHAnsi"/>
        </w:rPr>
        <w:t xml:space="preserve"> </w:t>
      </w:r>
      <w:r w:rsidR="006578AE">
        <w:rPr>
          <w:rFonts w:asciiTheme="minorHAnsi" w:hAnsiTheme="minorHAnsi" w:cstheme="minorHAnsi"/>
        </w:rPr>
        <w:t xml:space="preserve">the </w:t>
      </w:r>
      <w:r w:rsidR="00221C93" w:rsidRPr="00AC1956">
        <w:rPr>
          <w:rFonts w:asciiTheme="minorHAnsi" w:hAnsiTheme="minorHAnsi" w:cstheme="minorHAnsi"/>
        </w:rPr>
        <w:t xml:space="preserve">level of geography requested and </w:t>
      </w:r>
      <w:r w:rsidRPr="00AC1956">
        <w:rPr>
          <w:rFonts w:asciiTheme="minorHAnsi" w:hAnsiTheme="minorHAnsi" w:cstheme="minorHAnsi"/>
        </w:rPr>
        <w:t>rounding.</w:t>
      </w:r>
    </w:p>
    <w:p w14:paraId="5D4EF87C" w14:textId="1FB91FA8" w:rsidR="006767D4" w:rsidRPr="00F95D35" w:rsidRDefault="00742781" w:rsidP="00306D47">
      <w:pPr>
        <w:pStyle w:val="Heading2numbered"/>
        <w:ind w:left="431"/>
      </w:pPr>
      <w:bookmarkStart w:id="131" w:name="_Ref166072174"/>
      <w:bookmarkStart w:id="132" w:name="_Toc169858016"/>
      <w:bookmarkStart w:id="133" w:name="_Toc174707713"/>
      <w:bookmarkStart w:id="134" w:name="_Toc174708043"/>
      <w:r>
        <w:t>First Nations people</w:t>
      </w:r>
      <w:bookmarkEnd w:id="131"/>
      <w:bookmarkEnd w:id="132"/>
      <w:bookmarkEnd w:id="133"/>
      <w:bookmarkEnd w:id="134"/>
    </w:p>
    <w:p w14:paraId="12366B4E" w14:textId="5533A134" w:rsidR="00E60653" w:rsidRPr="0049531F" w:rsidRDefault="00DA7FC9" w:rsidP="00E60653">
      <w:r>
        <w:t>First Nations</w:t>
      </w:r>
      <w:r w:rsidR="00691B14" w:rsidRPr="00320450">
        <w:t xml:space="preserve"> people</w:t>
      </w:r>
      <w:r>
        <w:t>s</w:t>
      </w:r>
      <w:r w:rsidR="00691B14" w:rsidRPr="00320450">
        <w:t xml:space="preserve"> have </w:t>
      </w:r>
      <w:r w:rsidR="00B25E19">
        <w:t>greater need</w:t>
      </w:r>
      <w:r w:rsidR="00EF22A0">
        <w:t xml:space="preserve"> for mental health services</w:t>
      </w:r>
      <w:r w:rsidR="00691B14" w:rsidRPr="00320450">
        <w:t xml:space="preserve"> than </w:t>
      </w:r>
      <w:r w:rsidR="00EB077B">
        <w:t>non-Indigenous</w:t>
      </w:r>
      <w:r w:rsidR="00807F34">
        <w:t xml:space="preserve"> </w:t>
      </w:r>
      <w:r w:rsidR="007E0E9F">
        <w:t>Australians</w:t>
      </w:r>
      <w:r w:rsidR="00EF22A0">
        <w:t xml:space="preserve"> </w:t>
      </w:r>
      <w:r w:rsidR="00FD15E8">
        <w:fldChar w:fldCharType="begin"/>
      </w:r>
      <w:r w:rsidR="00FD15E8">
        <w:instrText xml:space="preserve"> ADDIN EN.CITE &lt;EndNote&gt;&lt;Cite&gt;&lt;Author&gt;Diminic&lt;/Author&gt;&lt;Year&gt;2023&lt;/Year&gt;&lt;RecNum&gt;575&lt;/RecNum&gt;&lt;Pages&gt;52&lt;/Pages&gt;&lt;DisplayText&gt;(Diminic, Page, et al., 2023, p. 52)&lt;/DisplayText&gt;&lt;record&gt;&lt;rec-number&gt;575&lt;/rec-number&gt;&lt;foreign-keys&gt;&lt;key app="EN" db-id="xfaw9ta2pv0xp4ezzwov20a5ez529fs09psf" timestamp="1713163346" guid="05720478-c0f3-48bb-bbed-c49676001407"&gt;575&lt;/key&gt;&lt;/foreign-keys&gt;&lt;ref-type name="Report"&gt;27&lt;/ref-type&gt;&lt;contributors&gt;&lt;authors&gt;&lt;author&gt;Diminic, S&lt;/author&gt;&lt;author&gt;Page, I&lt;/author&gt;&lt;author&gt;Gossip, K&lt;/author&gt;&lt;author&gt;Comben, C&lt;/author&gt;&lt;author&gt;Wright, E&lt;/author&gt;&lt;author&gt;Pagliaro, C&lt;/author&gt;&lt;author&gt;John, J&lt;/author&gt;&lt;author&gt;Wailan, M&lt;/author&gt;&lt;/authors&gt;&lt;/contributors&gt;&lt;titles&gt;&lt;title&gt;Technical Appendices for the Introduction to the National Mental Health Service Planning Framework. Version 4.3. June 2023&lt;/title&gt;&lt;/titles&gt;&lt;dates&gt;&lt;year&gt;2023&lt;/year&gt;&lt;/dates&gt;&lt;pub-location&gt;Queensland Centre for Mental Health Research, School of Public Health, The Universoity of Queensland&lt;/pub-location&gt;&lt;urls&gt;&lt;/urls&gt;&lt;/record&gt;&lt;/Cite&gt;&lt;/EndNote&gt;</w:instrText>
      </w:r>
      <w:r w:rsidR="00FD15E8">
        <w:fldChar w:fldCharType="separate"/>
      </w:r>
      <w:r w:rsidR="00FD15E8">
        <w:rPr>
          <w:noProof/>
        </w:rPr>
        <w:t>(Diminic, Page, et al., 2023, p. 52)</w:t>
      </w:r>
      <w:r w:rsidR="00FD15E8">
        <w:fldChar w:fldCharType="end"/>
      </w:r>
      <w:r w:rsidR="00691B14">
        <w:t xml:space="preserve">. </w:t>
      </w:r>
      <w:r w:rsidR="00B42106">
        <w:t>Th</w:t>
      </w:r>
      <w:r w:rsidR="000B5B23">
        <w:t>is</w:t>
      </w:r>
      <w:r w:rsidR="00B42106">
        <w:t xml:space="preserve"> report was unable to </w:t>
      </w:r>
      <w:r w:rsidR="009F65EE">
        <w:t xml:space="preserve">estimate the unmet need for psychosocial services for </w:t>
      </w:r>
      <w:r w:rsidR="00807F34">
        <w:t>First Nations people</w:t>
      </w:r>
      <w:r w:rsidR="003166E1">
        <w:t xml:space="preserve"> </w:t>
      </w:r>
      <w:r w:rsidR="0044310C">
        <w:t xml:space="preserve">because data on </w:t>
      </w:r>
      <w:r w:rsidR="003F134D">
        <w:t>First Nations</w:t>
      </w:r>
      <w:r w:rsidR="007E0E9F">
        <w:t xml:space="preserve"> status</w:t>
      </w:r>
      <w:r w:rsidR="0044310C">
        <w:t xml:space="preserve"> is</w:t>
      </w:r>
      <w:r w:rsidR="003166E1">
        <w:t xml:space="preserve"> not</w:t>
      </w:r>
      <w:r w:rsidR="0044310C">
        <w:t xml:space="preserve"> captured sufficiently well across all the programs included in this analysis that provided psychosocial services.</w:t>
      </w:r>
      <w:r w:rsidR="00E60653">
        <w:t xml:space="preserve"> </w:t>
      </w:r>
      <w:r w:rsidR="00F54BD1">
        <w:t>However, i</w:t>
      </w:r>
      <w:r w:rsidR="00E60653">
        <w:t xml:space="preserve">t is worth noting that the </w:t>
      </w:r>
      <w:r w:rsidR="00E60653" w:rsidRPr="0049531F">
        <w:t>consumers of the psychosocial</w:t>
      </w:r>
      <w:r w:rsidR="0051499D">
        <w:t xml:space="preserve"> support</w:t>
      </w:r>
      <w:r w:rsidR="00E60653" w:rsidRPr="0049531F">
        <w:t xml:space="preserve"> programs being counted in the analysis</w:t>
      </w:r>
      <w:r w:rsidR="0016705A">
        <w:t xml:space="preserve"> (at Step 2)</w:t>
      </w:r>
      <w:r w:rsidR="00E60653" w:rsidRPr="0049531F">
        <w:t xml:space="preserve"> are inclusive of people with Aboriginal and/or Torres Strait Islander background accessing support via these programs.</w:t>
      </w:r>
    </w:p>
    <w:p w14:paraId="1F64A894" w14:textId="2F84E32D" w:rsidR="00A35CB8" w:rsidRPr="008261CC" w:rsidRDefault="00A35CB8" w:rsidP="00865715">
      <w:r>
        <w:fldChar w:fldCharType="begin"/>
      </w:r>
      <w:r>
        <w:instrText xml:space="preserve"> REF _Ref165364686 \h </w:instrText>
      </w:r>
      <w:r w:rsidR="006004CF">
        <w:instrText xml:space="preserve"> \* MERGEFORMAT </w:instrText>
      </w:r>
      <w:r>
        <w:fldChar w:fldCharType="separate"/>
      </w:r>
      <w:r w:rsidR="00BF7889" w:rsidRPr="0086146D">
        <w:rPr>
          <w:lang w:val="en-AU"/>
        </w:rPr>
        <w:t xml:space="preserve">Table </w:t>
      </w:r>
      <w:r w:rsidR="00BF7889">
        <w:rPr>
          <w:noProof/>
          <w:lang w:val="en-AU"/>
        </w:rPr>
        <w:t>14</w:t>
      </w:r>
      <w:r>
        <w:fldChar w:fldCharType="end"/>
      </w:r>
      <w:r w:rsidR="00FD266B">
        <w:t xml:space="preserve"> </w:t>
      </w:r>
      <w:r w:rsidR="008261CC">
        <w:t xml:space="preserve">shows the number of distinct consumers with a severe mental illness who require psychosocial support and the number of hours of psychosocial support </w:t>
      </w:r>
      <w:r w:rsidR="00803A09">
        <w:t>required</w:t>
      </w:r>
      <w:r w:rsidR="008261CC">
        <w:t xml:space="preserve">, by </w:t>
      </w:r>
      <w:r w:rsidR="001001A4">
        <w:t xml:space="preserve">First Nations </w:t>
      </w:r>
      <w:r w:rsidR="008261CC">
        <w:t>statu</w:t>
      </w:r>
      <w:r w:rsidR="00291E32">
        <w:t>s</w:t>
      </w:r>
      <w:r w:rsidR="00BC1136">
        <w:t>, in 2022</w:t>
      </w:r>
      <w:r w:rsidR="00BC1136">
        <w:rPr>
          <w:lang w:val="en-AU"/>
        </w:rPr>
        <w:t>–23</w:t>
      </w:r>
      <w:r w:rsidR="00291E32">
        <w:t xml:space="preserve">. </w:t>
      </w:r>
      <w:r w:rsidR="00595706">
        <w:t xml:space="preserve">The Table shows that 37,400 </w:t>
      </w:r>
      <w:r w:rsidR="002F2BF3">
        <w:t>First Nations people</w:t>
      </w:r>
      <w:r w:rsidR="00C7449E">
        <w:t xml:space="preserve"> with a severe mental illness, aged </w:t>
      </w:r>
      <w:r w:rsidR="00C7449E" w:rsidRPr="00291E32">
        <w:t>12–64</w:t>
      </w:r>
      <w:r w:rsidR="00C7449E">
        <w:t xml:space="preserve"> years, required psychosocial support</w:t>
      </w:r>
      <w:r w:rsidR="000376D4">
        <w:t>s</w:t>
      </w:r>
      <w:r w:rsidR="00C7449E">
        <w:t>. This fig</w:t>
      </w:r>
      <w:r w:rsidR="00D14A17">
        <w:t xml:space="preserve">ure represents around </w:t>
      </w:r>
      <w:r w:rsidR="003F0C34">
        <w:t>11.1%</w:t>
      </w:r>
      <w:r w:rsidR="00D14A17">
        <w:t xml:space="preserve"> of </w:t>
      </w:r>
      <w:r w:rsidR="002C6300">
        <w:t xml:space="preserve">the </w:t>
      </w:r>
      <w:r w:rsidR="00427927">
        <w:t>total</w:t>
      </w:r>
      <w:r w:rsidR="00D14A17">
        <w:t xml:space="preserve"> people</w:t>
      </w:r>
      <w:r w:rsidR="002A40BE">
        <w:t xml:space="preserve"> </w:t>
      </w:r>
      <w:r w:rsidR="00427927">
        <w:t xml:space="preserve">with severe mental illness, </w:t>
      </w:r>
      <w:r w:rsidR="002A40BE">
        <w:t xml:space="preserve">aged </w:t>
      </w:r>
      <w:r w:rsidR="003127E8">
        <w:t>12</w:t>
      </w:r>
      <w:r w:rsidR="003127E8">
        <w:rPr>
          <w:lang w:val="en-AU"/>
        </w:rPr>
        <w:t>–64 years</w:t>
      </w:r>
      <w:r w:rsidR="00427927">
        <w:rPr>
          <w:lang w:val="en-AU"/>
        </w:rPr>
        <w:t>,</w:t>
      </w:r>
      <w:r w:rsidR="00D14A17">
        <w:t xml:space="preserve"> who required psychosocial supports</w:t>
      </w:r>
      <w:r w:rsidR="00785F2D">
        <w:t xml:space="preserve"> in 2022</w:t>
      </w:r>
      <w:r w:rsidR="00785F2D">
        <w:rPr>
          <w:lang w:val="en-AU"/>
        </w:rPr>
        <w:t>–23</w:t>
      </w:r>
      <w:r w:rsidR="00D14A17">
        <w:t xml:space="preserve">. </w:t>
      </w:r>
      <w:r w:rsidR="00A56FB2">
        <w:t>It also shows that</w:t>
      </w:r>
      <w:r w:rsidR="007858BF">
        <w:t xml:space="preserve"> </w:t>
      </w:r>
      <w:r w:rsidR="00FA7A23">
        <w:t>2,387</w:t>
      </w:r>
      <w:r w:rsidR="00A64F2F">
        <w:t xml:space="preserve">,800 hours </w:t>
      </w:r>
      <w:r w:rsidR="00291E32">
        <w:t xml:space="preserve">of psychosocial support </w:t>
      </w:r>
      <w:r w:rsidR="00A64F2F">
        <w:t xml:space="preserve">are required for </w:t>
      </w:r>
      <w:r w:rsidR="002F2BF3">
        <w:t>First Nations people</w:t>
      </w:r>
      <w:r w:rsidR="00291E32">
        <w:t xml:space="preserve"> with severe mental illness</w:t>
      </w:r>
      <w:r w:rsidR="00B5486B">
        <w:t>,</w:t>
      </w:r>
      <w:r w:rsidR="00291E32">
        <w:t xml:space="preserve"> </w:t>
      </w:r>
      <w:r w:rsidR="00291E32" w:rsidRPr="00291E32">
        <w:t>aged 12–64</w:t>
      </w:r>
      <w:r w:rsidR="00291E32">
        <w:t xml:space="preserve"> years</w:t>
      </w:r>
      <w:r w:rsidR="00B5486B">
        <w:t xml:space="preserve">, in </w:t>
      </w:r>
      <w:r w:rsidR="00B5486B">
        <w:rPr>
          <w:lang w:val="en-AU"/>
        </w:rPr>
        <w:t>2022–23</w:t>
      </w:r>
      <w:r w:rsidR="00291E32">
        <w:t>.</w:t>
      </w:r>
      <w:r w:rsidR="008261CC">
        <w:t xml:space="preserve"> </w:t>
      </w:r>
      <w:r w:rsidR="00751F92">
        <w:t xml:space="preserve">This represents 10.9% of </w:t>
      </w:r>
      <w:r w:rsidR="003127E8">
        <w:t xml:space="preserve">the </w:t>
      </w:r>
      <w:r w:rsidR="00502718">
        <w:t xml:space="preserve">total </w:t>
      </w:r>
      <w:r w:rsidR="003127E8">
        <w:t xml:space="preserve">hours required for </w:t>
      </w:r>
      <w:r w:rsidR="00A97A0E">
        <w:t xml:space="preserve">all </w:t>
      </w:r>
      <w:r w:rsidR="003127E8">
        <w:t>people</w:t>
      </w:r>
      <w:r w:rsidR="00502718">
        <w:t>,</w:t>
      </w:r>
      <w:r w:rsidR="003127E8">
        <w:t xml:space="preserve"> aged 12-64 years</w:t>
      </w:r>
      <w:r w:rsidR="00502718">
        <w:t>,</w:t>
      </w:r>
      <w:r w:rsidR="003127E8">
        <w:t xml:space="preserve"> with severe mental illness</w:t>
      </w:r>
      <w:r w:rsidR="00502718">
        <w:t xml:space="preserve"> in 2022</w:t>
      </w:r>
      <w:r w:rsidR="00502718">
        <w:rPr>
          <w:lang w:val="en-AU"/>
        </w:rPr>
        <w:t>–23</w:t>
      </w:r>
      <w:r w:rsidR="003127E8">
        <w:t>.</w:t>
      </w:r>
    </w:p>
    <w:p w14:paraId="3CDEA4A4" w14:textId="514C6E45" w:rsidR="006767D4" w:rsidRPr="00AD622F" w:rsidRDefault="006767D4" w:rsidP="0029796C">
      <w:pPr>
        <w:pStyle w:val="Caption1"/>
        <w:rPr>
          <w:lang w:val="en-AU"/>
        </w:rPr>
      </w:pPr>
      <w:bookmarkStart w:id="135" w:name="_Ref165364686"/>
      <w:r w:rsidRPr="0086146D">
        <w:rPr>
          <w:lang w:val="en-AU"/>
        </w:rPr>
        <w:t xml:space="preserve">Table </w:t>
      </w:r>
      <w:r w:rsidRPr="00B60B26">
        <w:rPr>
          <w:lang w:val="en-AU"/>
        </w:rPr>
        <w:fldChar w:fldCharType="begin"/>
      </w:r>
      <w:r w:rsidRPr="0086146D">
        <w:rPr>
          <w:lang w:val="en-AU"/>
        </w:rPr>
        <w:instrText xml:space="preserve"> SEQ Table \* ARABIC </w:instrText>
      </w:r>
      <w:r w:rsidRPr="00B60B26">
        <w:rPr>
          <w:lang w:val="en-AU"/>
        </w:rPr>
        <w:fldChar w:fldCharType="separate"/>
      </w:r>
      <w:r w:rsidR="00BF7889">
        <w:rPr>
          <w:noProof/>
          <w:lang w:val="en-AU"/>
        </w:rPr>
        <w:t>14</w:t>
      </w:r>
      <w:r w:rsidRPr="00B60B26">
        <w:rPr>
          <w:lang w:val="en-AU"/>
        </w:rPr>
        <w:fldChar w:fldCharType="end"/>
      </w:r>
      <w:bookmarkEnd w:id="135"/>
      <w:r w:rsidRPr="0086146D">
        <w:rPr>
          <w:lang w:val="en-AU"/>
        </w:rPr>
        <w:t xml:space="preserve">: </w:t>
      </w:r>
      <w:r w:rsidR="00AC43A7">
        <w:rPr>
          <w:lang w:val="en-AU"/>
        </w:rPr>
        <w:t>Number of people who require psychosocial support and h</w:t>
      </w:r>
      <w:r w:rsidR="00010CCE">
        <w:rPr>
          <w:lang w:val="en-AU"/>
        </w:rPr>
        <w:t xml:space="preserve">ours of psychosocial support needed for people </w:t>
      </w:r>
      <w:r w:rsidR="00DB4B41">
        <w:rPr>
          <w:lang w:val="en-AU"/>
        </w:rPr>
        <w:t xml:space="preserve">in Australia </w:t>
      </w:r>
      <w:r w:rsidR="00010CCE">
        <w:rPr>
          <w:lang w:val="en-AU"/>
        </w:rPr>
        <w:t>with severe mental illness</w:t>
      </w:r>
      <w:r w:rsidR="00AC43A7">
        <w:rPr>
          <w:lang w:val="en-AU"/>
        </w:rPr>
        <w:t>,</w:t>
      </w:r>
      <w:r w:rsidR="00010CCE">
        <w:rPr>
          <w:lang w:val="en-AU"/>
        </w:rPr>
        <w:t xml:space="preserve"> by </w:t>
      </w:r>
      <w:r w:rsidR="003F134D">
        <w:rPr>
          <w:lang w:val="en-AU"/>
        </w:rPr>
        <w:t>First Nations</w:t>
      </w:r>
      <w:r w:rsidR="00010CCE">
        <w:rPr>
          <w:lang w:val="en-AU"/>
        </w:rPr>
        <w:t xml:space="preserve"> status</w:t>
      </w:r>
      <w:r w:rsidR="00DB4B41">
        <w:rPr>
          <w:lang w:val="en-AU"/>
        </w:rPr>
        <w:t>, 2022</w:t>
      </w:r>
      <w:r w:rsidR="00E70947">
        <w:rPr>
          <w:lang w:val="en-AU"/>
        </w:rPr>
        <w:t>–</w:t>
      </w:r>
      <w:r w:rsidR="00DB4B41">
        <w:rPr>
          <w:lang w:val="en-AU"/>
        </w:rPr>
        <w:t>23</w:t>
      </w:r>
    </w:p>
    <w:tbl>
      <w:tblPr>
        <w:tblW w:w="5000" w:type="pct"/>
        <w:jc w:val="center"/>
        <w:tblLook w:val="0420" w:firstRow="1" w:lastRow="0" w:firstColumn="0" w:lastColumn="0" w:noHBand="0" w:noVBand="1"/>
        <w:tblCaption w:val="Number of people who require psychosocial support and hours of psychosocial support needed for people in Australia with severe mental illness, by First Nations status, 2022–23"/>
        <w:tblDescription w:val="Contains data for 2022-23 relating to the table heading."/>
      </w:tblPr>
      <w:tblGrid>
        <w:gridCol w:w="1101"/>
        <w:gridCol w:w="1148"/>
        <w:gridCol w:w="1095"/>
        <w:gridCol w:w="1636"/>
        <w:gridCol w:w="1300"/>
        <w:gridCol w:w="1094"/>
        <w:gridCol w:w="1656"/>
      </w:tblGrid>
      <w:tr w:rsidR="00AD622F" w:rsidRPr="000B6660" w14:paraId="4936EE37" w14:textId="77777777" w:rsidTr="00AC7E05">
        <w:trPr>
          <w:tblHeader/>
          <w:jc w:val="center"/>
        </w:trPr>
        <w:tc>
          <w:tcPr>
            <w:tcW w:w="609" w:type="pct"/>
            <w:vMerge w:val="restart"/>
            <w:tcBorders>
              <w:top w:val="single" w:sz="4" w:space="0" w:color="auto"/>
              <w:bottom w:val="single" w:sz="12" w:space="0" w:color="666666"/>
              <w:right w:val="none" w:sz="0" w:space="0" w:color="000000"/>
            </w:tcBorders>
            <w:shd w:val="clear" w:color="auto" w:fill="FFFFFF"/>
            <w:tcMar>
              <w:top w:w="0" w:type="dxa"/>
              <w:left w:w="0" w:type="dxa"/>
              <w:bottom w:w="0" w:type="dxa"/>
              <w:right w:w="0" w:type="dxa"/>
            </w:tcMar>
            <w:vAlign w:val="center"/>
          </w:tcPr>
          <w:p w14:paraId="4FBD0DE1" w14:textId="1FD2AF4E"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0B6660">
              <w:rPr>
                <w:b/>
                <w:color w:val="000000"/>
                <w:sz w:val="20"/>
                <w:szCs w:val="20"/>
              </w:rPr>
              <w:t>Age group</w:t>
            </w:r>
            <w:r w:rsidR="00672031">
              <w:rPr>
                <w:b/>
                <w:color w:val="000000"/>
                <w:sz w:val="20"/>
                <w:szCs w:val="20"/>
              </w:rPr>
              <w:t xml:space="preserve"> (years)</w:t>
            </w:r>
          </w:p>
        </w:tc>
        <w:tc>
          <w:tcPr>
            <w:tcW w:w="2147" w:type="pct"/>
            <w:gridSpan w:val="3"/>
            <w:tcBorders>
              <w:top w:val="single" w:sz="4" w:space="0" w:color="auto"/>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22CA470F" w14:textId="4D26971F" w:rsidR="00AD622F" w:rsidRPr="000B6660" w:rsidRDefault="002F2BF3"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sz w:val="20"/>
                <w:szCs w:val="20"/>
              </w:rPr>
            </w:pPr>
            <w:r>
              <w:rPr>
                <w:b/>
                <w:color w:val="000000"/>
                <w:sz w:val="20"/>
                <w:szCs w:val="20"/>
              </w:rPr>
              <w:t>First Nations people</w:t>
            </w:r>
          </w:p>
        </w:tc>
        <w:tc>
          <w:tcPr>
            <w:tcW w:w="2243" w:type="pct"/>
            <w:gridSpan w:val="3"/>
            <w:tcBorders>
              <w:top w:val="single" w:sz="4" w:space="0" w:color="auto"/>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4514C784" w14:textId="56F96237" w:rsidR="00AD622F" w:rsidRPr="000B6660" w:rsidRDefault="007E0E9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sz w:val="20"/>
                <w:szCs w:val="20"/>
              </w:rPr>
            </w:pPr>
            <w:r>
              <w:rPr>
                <w:b/>
                <w:color w:val="000000"/>
                <w:sz w:val="20"/>
                <w:szCs w:val="20"/>
              </w:rPr>
              <w:t>Non-</w:t>
            </w:r>
            <w:r w:rsidR="001C34F5">
              <w:rPr>
                <w:b/>
                <w:color w:val="000000"/>
                <w:sz w:val="20"/>
                <w:szCs w:val="20"/>
              </w:rPr>
              <w:t>Indigenous</w:t>
            </w:r>
            <w:r>
              <w:rPr>
                <w:b/>
                <w:color w:val="000000"/>
                <w:sz w:val="20"/>
                <w:szCs w:val="20"/>
              </w:rPr>
              <w:t xml:space="preserve"> </w:t>
            </w:r>
            <w:r w:rsidR="002F2BF3">
              <w:rPr>
                <w:b/>
                <w:color w:val="000000"/>
                <w:sz w:val="20"/>
                <w:szCs w:val="20"/>
              </w:rPr>
              <w:t>Australians</w:t>
            </w:r>
          </w:p>
        </w:tc>
      </w:tr>
      <w:tr w:rsidR="00DC2E2E" w:rsidRPr="000B6660" w14:paraId="3186CF72" w14:textId="77777777" w:rsidTr="00AC7E05">
        <w:trPr>
          <w:tblHeader/>
          <w:jc w:val="center"/>
        </w:trPr>
        <w:tc>
          <w:tcPr>
            <w:tcW w:w="609" w:type="pct"/>
            <w:vMerge/>
            <w:tcBorders>
              <w:top w:val="single" w:sz="12" w:space="0" w:color="666666"/>
              <w:bottom w:val="single" w:sz="4" w:space="0" w:color="auto"/>
            </w:tcBorders>
            <w:shd w:val="clear" w:color="auto" w:fill="FFFFFF"/>
            <w:tcMar>
              <w:top w:w="0" w:type="dxa"/>
              <w:left w:w="0" w:type="dxa"/>
              <w:bottom w:w="0" w:type="dxa"/>
              <w:right w:w="0" w:type="dxa"/>
            </w:tcMar>
            <w:vAlign w:val="center"/>
          </w:tcPr>
          <w:p w14:paraId="3075332F"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sz w:val="20"/>
                <w:szCs w:val="20"/>
              </w:rPr>
            </w:pPr>
          </w:p>
        </w:tc>
        <w:tc>
          <w:tcPr>
            <w:tcW w:w="63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B39676C"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0B6660">
              <w:rPr>
                <w:b/>
                <w:color w:val="000000"/>
                <w:sz w:val="20"/>
                <w:szCs w:val="20"/>
              </w:rPr>
              <w:t>Population</w:t>
            </w:r>
          </w:p>
        </w:tc>
        <w:tc>
          <w:tcPr>
            <w:tcW w:w="606"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414971" w14:textId="1DE193FE"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b/>
                <w:color w:val="000000"/>
                <w:sz w:val="20"/>
                <w:szCs w:val="20"/>
              </w:rPr>
            </w:pPr>
            <w:r w:rsidRPr="000B6660">
              <w:rPr>
                <w:b/>
                <w:color w:val="000000"/>
                <w:sz w:val="20"/>
                <w:szCs w:val="20"/>
              </w:rPr>
              <w:t>Distinct</w:t>
            </w:r>
            <w:r w:rsidR="00C8189D" w:rsidRPr="00C8189D">
              <w:rPr>
                <w:b/>
                <w:color w:val="000000"/>
                <w:sz w:val="20"/>
                <w:szCs w:val="20"/>
                <w:vertAlign w:val="superscript"/>
              </w:rPr>
              <w:t>1</w:t>
            </w:r>
          </w:p>
          <w:p w14:paraId="57AB3829" w14:textId="2996CB02" w:rsidR="00AD622F" w:rsidRPr="000B6660" w:rsidRDefault="00D13DB1"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sz w:val="20"/>
                <w:szCs w:val="20"/>
              </w:rPr>
            </w:pPr>
            <w:r>
              <w:rPr>
                <w:b/>
                <w:color w:val="000000"/>
                <w:sz w:val="20"/>
                <w:szCs w:val="20"/>
              </w:rPr>
              <w:t>P</w:t>
            </w:r>
            <w:r w:rsidR="00C8189D">
              <w:rPr>
                <w:b/>
                <w:color w:val="000000"/>
                <w:sz w:val="20"/>
                <w:szCs w:val="20"/>
              </w:rPr>
              <w:t>eople</w:t>
            </w:r>
          </w:p>
        </w:tc>
        <w:tc>
          <w:tcPr>
            <w:tcW w:w="906"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E965B01" w14:textId="7632981C"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b/>
                <w:color w:val="000000"/>
                <w:sz w:val="20"/>
                <w:szCs w:val="20"/>
              </w:rPr>
            </w:pPr>
            <w:r w:rsidRPr="000B6660">
              <w:rPr>
                <w:b/>
                <w:color w:val="000000"/>
                <w:sz w:val="20"/>
                <w:szCs w:val="20"/>
              </w:rPr>
              <w:t xml:space="preserve">Hours of </w:t>
            </w:r>
            <w:r w:rsidR="00C8189D">
              <w:rPr>
                <w:b/>
                <w:color w:val="000000"/>
                <w:sz w:val="20"/>
                <w:szCs w:val="20"/>
              </w:rPr>
              <w:t>psychosocial</w:t>
            </w:r>
          </w:p>
          <w:p w14:paraId="492E1499"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0B6660">
              <w:rPr>
                <w:b/>
                <w:color w:val="000000"/>
                <w:sz w:val="20"/>
                <w:szCs w:val="20"/>
              </w:rPr>
              <w:t>support needed</w:t>
            </w:r>
          </w:p>
        </w:tc>
        <w:tc>
          <w:tcPr>
            <w:tcW w:w="720" w:type="pct"/>
            <w:tcBorders>
              <w:top w:val="single" w:sz="4" w:space="0" w:color="auto"/>
              <w:left w:val="nil"/>
              <w:bottom w:val="single" w:sz="4" w:space="0" w:color="auto"/>
            </w:tcBorders>
            <w:shd w:val="clear" w:color="auto" w:fill="FFFFFF"/>
            <w:tcMar>
              <w:top w:w="0" w:type="dxa"/>
              <w:left w:w="0" w:type="dxa"/>
              <w:bottom w:w="0" w:type="dxa"/>
              <w:right w:w="0" w:type="dxa"/>
            </w:tcMar>
            <w:vAlign w:val="center"/>
          </w:tcPr>
          <w:p w14:paraId="07D90641"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0B6660">
              <w:rPr>
                <w:b/>
                <w:color w:val="000000"/>
                <w:sz w:val="20"/>
                <w:szCs w:val="20"/>
              </w:rPr>
              <w:t>Population</w:t>
            </w:r>
          </w:p>
        </w:tc>
        <w:tc>
          <w:tcPr>
            <w:tcW w:w="606"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D1A8D5" w14:textId="0663B93B"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b/>
                <w:color w:val="000000"/>
                <w:sz w:val="20"/>
                <w:szCs w:val="20"/>
              </w:rPr>
            </w:pPr>
            <w:r w:rsidRPr="000B6660">
              <w:rPr>
                <w:b/>
                <w:color w:val="000000"/>
                <w:sz w:val="20"/>
                <w:szCs w:val="20"/>
              </w:rPr>
              <w:t>Distinct</w:t>
            </w:r>
            <w:r w:rsidR="00C8189D" w:rsidRPr="00C8189D">
              <w:rPr>
                <w:b/>
                <w:color w:val="000000"/>
                <w:sz w:val="20"/>
                <w:szCs w:val="20"/>
                <w:vertAlign w:val="superscript"/>
              </w:rPr>
              <w:t>1</w:t>
            </w:r>
          </w:p>
          <w:p w14:paraId="2546B638" w14:textId="09A6C403"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0B6660">
              <w:rPr>
                <w:b/>
                <w:color w:val="000000"/>
                <w:sz w:val="20"/>
                <w:szCs w:val="20"/>
              </w:rPr>
              <w:t xml:space="preserve"> </w:t>
            </w:r>
            <w:r w:rsidR="00D13DB1">
              <w:rPr>
                <w:b/>
                <w:color w:val="000000"/>
                <w:sz w:val="20"/>
                <w:szCs w:val="20"/>
              </w:rPr>
              <w:t>P</w:t>
            </w:r>
            <w:r w:rsidRPr="000B6660">
              <w:rPr>
                <w:b/>
                <w:color w:val="000000"/>
                <w:sz w:val="20"/>
                <w:szCs w:val="20"/>
              </w:rPr>
              <w:t>eople</w:t>
            </w:r>
          </w:p>
        </w:tc>
        <w:tc>
          <w:tcPr>
            <w:tcW w:w="91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C936B8" w14:textId="2F15F34D"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b/>
                <w:color w:val="000000"/>
                <w:sz w:val="20"/>
                <w:szCs w:val="20"/>
              </w:rPr>
            </w:pPr>
            <w:r w:rsidRPr="000B6660">
              <w:rPr>
                <w:b/>
                <w:color w:val="000000"/>
                <w:sz w:val="20"/>
                <w:szCs w:val="20"/>
              </w:rPr>
              <w:t xml:space="preserve">Hours of </w:t>
            </w:r>
            <w:r w:rsidR="00C8189D">
              <w:rPr>
                <w:b/>
                <w:color w:val="000000"/>
                <w:sz w:val="20"/>
                <w:szCs w:val="20"/>
              </w:rPr>
              <w:t>psychosocial</w:t>
            </w:r>
          </w:p>
          <w:p w14:paraId="56450968"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0B6660">
              <w:rPr>
                <w:b/>
                <w:color w:val="000000"/>
                <w:sz w:val="20"/>
                <w:szCs w:val="20"/>
              </w:rPr>
              <w:t>support needed</w:t>
            </w:r>
          </w:p>
        </w:tc>
      </w:tr>
      <w:tr w:rsidR="00AD622F" w:rsidRPr="000B6660" w14:paraId="38C27994" w14:textId="77777777" w:rsidTr="00672031">
        <w:trPr>
          <w:jc w:val="center"/>
        </w:trPr>
        <w:tc>
          <w:tcPr>
            <w:tcW w:w="60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914328" w14:textId="4433B26F"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rPr>
                <w:sz w:val="20"/>
                <w:szCs w:val="20"/>
              </w:rPr>
            </w:pPr>
            <w:r w:rsidRPr="000B6660">
              <w:rPr>
                <w:color w:val="000000"/>
                <w:sz w:val="20"/>
                <w:szCs w:val="20"/>
              </w:rPr>
              <w:t>12</w:t>
            </w:r>
            <w:r w:rsidR="00320450">
              <w:t>–</w:t>
            </w:r>
            <w:r w:rsidRPr="000B6660">
              <w:rPr>
                <w:color w:val="000000"/>
                <w:sz w:val="20"/>
                <w:szCs w:val="20"/>
              </w:rPr>
              <w:t>24</w:t>
            </w:r>
          </w:p>
        </w:tc>
        <w:tc>
          <w:tcPr>
            <w:tcW w:w="635"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CA3F67"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218,200</w:t>
            </w:r>
          </w:p>
        </w:tc>
        <w:tc>
          <w:tcPr>
            <w:tcW w:w="606"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EF4583"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14,700</w:t>
            </w:r>
          </w:p>
        </w:tc>
        <w:tc>
          <w:tcPr>
            <w:tcW w:w="906"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4A6610"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670,300</w:t>
            </w:r>
          </w:p>
        </w:tc>
        <w:tc>
          <w:tcPr>
            <w:tcW w:w="720"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3A6BD9"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4,196,200</w:t>
            </w:r>
          </w:p>
        </w:tc>
        <w:tc>
          <w:tcPr>
            <w:tcW w:w="606"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483D39"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98,200</w:t>
            </w:r>
          </w:p>
        </w:tc>
        <w:tc>
          <w:tcPr>
            <w:tcW w:w="917"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6181EE"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4,383,200</w:t>
            </w:r>
          </w:p>
        </w:tc>
      </w:tr>
      <w:tr w:rsidR="00AD622F" w:rsidRPr="000B6660" w14:paraId="18902647" w14:textId="77777777" w:rsidTr="00672031">
        <w:trPr>
          <w:jc w:val="center"/>
        </w:trPr>
        <w:tc>
          <w:tcPr>
            <w:tcW w:w="6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CAFC8" w14:textId="5A180C18"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rPr>
                <w:sz w:val="20"/>
                <w:szCs w:val="20"/>
              </w:rPr>
            </w:pPr>
            <w:r w:rsidRPr="000B6660">
              <w:rPr>
                <w:color w:val="000000"/>
                <w:sz w:val="20"/>
                <w:szCs w:val="20"/>
              </w:rPr>
              <w:t>25</w:t>
            </w:r>
            <w:r w:rsidR="00320450">
              <w:t>–</w:t>
            </w:r>
            <w:r w:rsidRPr="000B6660">
              <w:rPr>
                <w:color w:val="000000"/>
                <w:sz w:val="20"/>
                <w:szCs w:val="20"/>
              </w:rPr>
              <w:t>64</w:t>
            </w:r>
          </w:p>
        </w:tc>
        <w:tc>
          <w:tcPr>
            <w:tcW w:w="6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5035B1"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395,600</w:t>
            </w:r>
          </w:p>
        </w:tc>
        <w:tc>
          <w:tcPr>
            <w:tcW w:w="6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289D52"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22,600</w:t>
            </w:r>
          </w:p>
        </w:tc>
        <w:tc>
          <w:tcPr>
            <w:tcW w:w="9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281A5A"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1,717,500</w:t>
            </w:r>
          </w:p>
        </w:tc>
        <w:tc>
          <w:tcPr>
            <w:tcW w:w="7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878DB8"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13,706,200</w:t>
            </w:r>
          </w:p>
        </w:tc>
        <w:tc>
          <w:tcPr>
            <w:tcW w:w="6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5486F6"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200,200</w:t>
            </w:r>
          </w:p>
        </w:tc>
        <w:tc>
          <w:tcPr>
            <w:tcW w:w="91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CA7FA7"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15,079,000</w:t>
            </w:r>
          </w:p>
        </w:tc>
      </w:tr>
      <w:tr w:rsidR="00AD622F" w:rsidRPr="000B6660" w14:paraId="2A78DAE1" w14:textId="77777777" w:rsidTr="00672031">
        <w:trPr>
          <w:jc w:val="center"/>
        </w:trPr>
        <w:tc>
          <w:tcPr>
            <w:tcW w:w="60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91C3535"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rPr>
                <w:sz w:val="20"/>
                <w:szCs w:val="20"/>
              </w:rPr>
            </w:pPr>
            <w:r w:rsidRPr="000B6660">
              <w:rPr>
                <w:color w:val="000000"/>
                <w:sz w:val="20"/>
                <w:szCs w:val="20"/>
              </w:rPr>
              <w:t>65+</w:t>
            </w:r>
          </w:p>
        </w:tc>
        <w:tc>
          <w:tcPr>
            <w:tcW w:w="635"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A323B4C"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45,300</w:t>
            </w:r>
          </w:p>
        </w:tc>
        <w:tc>
          <w:tcPr>
            <w:tcW w:w="606"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419B4FF"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1,500</w:t>
            </w:r>
          </w:p>
        </w:tc>
        <w:tc>
          <w:tcPr>
            <w:tcW w:w="906"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9413AB4"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86,900</w:t>
            </w:r>
          </w:p>
        </w:tc>
        <w:tc>
          <w:tcPr>
            <w:tcW w:w="720"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67601B5"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4,470,400</w:t>
            </w:r>
          </w:p>
        </w:tc>
        <w:tc>
          <w:tcPr>
            <w:tcW w:w="606"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82C28F5"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60,900</w:t>
            </w:r>
          </w:p>
        </w:tc>
        <w:tc>
          <w:tcPr>
            <w:tcW w:w="917"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12C45A6" w14:textId="77777777" w:rsidR="00AD622F" w:rsidRPr="000B6660"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0B6660">
              <w:rPr>
                <w:color w:val="000000"/>
                <w:sz w:val="20"/>
                <w:szCs w:val="20"/>
              </w:rPr>
              <w:t>3,926,200</w:t>
            </w:r>
          </w:p>
        </w:tc>
      </w:tr>
      <w:tr w:rsidR="00BA38EF" w:rsidRPr="000B6660" w14:paraId="036A1B8E" w14:textId="77777777" w:rsidTr="00672031">
        <w:trPr>
          <w:jc w:val="center"/>
        </w:trPr>
        <w:tc>
          <w:tcPr>
            <w:tcW w:w="60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196495CD" w14:textId="706F7D17" w:rsidR="00BA38EF" w:rsidRPr="004F789D" w:rsidRDefault="004F789D" w:rsidP="0029796C">
            <w:pPr>
              <w:keepNext/>
              <w:keepLines/>
              <w:pBdr>
                <w:top w:val="none" w:sz="0" w:space="0" w:color="000000"/>
                <w:left w:val="none" w:sz="0" w:space="0" w:color="000000"/>
                <w:bottom w:val="none" w:sz="0" w:space="0" w:color="000000"/>
                <w:right w:val="none" w:sz="0" w:space="0" w:color="000000"/>
              </w:pBdr>
              <w:spacing w:after="0"/>
              <w:ind w:left="60" w:right="60"/>
              <w:rPr>
                <w:b/>
                <w:color w:val="000000"/>
                <w:sz w:val="20"/>
                <w:szCs w:val="20"/>
              </w:rPr>
            </w:pPr>
            <w:r w:rsidRPr="003E3931">
              <w:rPr>
                <w:rFonts w:asciiTheme="minorHAnsi" w:hAnsiTheme="minorHAnsi" w:cstheme="minorHAnsi"/>
                <w:b/>
                <w:color w:val="000000"/>
                <w:sz w:val="20"/>
                <w:szCs w:val="20"/>
              </w:rPr>
              <w:t xml:space="preserve">12–64 </w:t>
            </w:r>
          </w:p>
        </w:tc>
        <w:tc>
          <w:tcPr>
            <w:tcW w:w="635"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42D386E1" w14:textId="3730FCA2" w:rsidR="00BA38EF" w:rsidRPr="004F789D" w:rsidRDefault="004F789D"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color w:val="000000"/>
                <w:sz w:val="20"/>
                <w:szCs w:val="20"/>
              </w:rPr>
            </w:pPr>
            <w:r w:rsidRPr="004F789D">
              <w:rPr>
                <w:b/>
                <w:bCs/>
                <w:color w:val="000000"/>
                <w:sz w:val="20"/>
                <w:szCs w:val="20"/>
              </w:rPr>
              <w:t>613,800</w:t>
            </w:r>
          </w:p>
        </w:tc>
        <w:tc>
          <w:tcPr>
            <w:tcW w:w="606"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47EA426D" w14:textId="6D58AD70" w:rsidR="00BA38EF" w:rsidRPr="004F789D" w:rsidRDefault="004F789D"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color w:val="000000"/>
                <w:sz w:val="20"/>
                <w:szCs w:val="20"/>
              </w:rPr>
            </w:pPr>
            <w:r w:rsidRPr="004F789D">
              <w:rPr>
                <w:b/>
                <w:bCs/>
                <w:color w:val="000000"/>
                <w:sz w:val="20"/>
                <w:szCs w:val="20"/>
              </w:rPr>
              <w:t>37,400</w:t>
            </w:r>
          </w:p>
        </w:tc>
        <w:tc>
          <w:tcPr>
            <w:tcW w:w="906"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01031D87" w14:textId="7E0292AD" w:rsidR="00BA38EF" w:rsidRPr="004F789D" w:rsidRDefault="004F789D"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color w:val="000000"/>
                <w:sz w:val="20"/>
                <w:szCs w:val="20"/>
              </w:rPr>
            </w:pPr>
            <w:r w:rsidRPr="004F789D">
              <w:rPr>
                <w:b/>
                <w:bCs/>
                <w:color w:val="000000"/>
                <w:sz w:val="20"/>
                <w:szCs w:val="20"/>
              </w:rPr>
              <w:t>2,387,800</w:t>
            </w:r>
          </w:p>
        </w:tc>
        <w:tc>
          <w:tcPr>
            <w:tcW w:w="720"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6F9073EB" w14:textId="43C1F3C1" w:rsidR="00BA38EF" w:rsidRPr="004F789D" w:rsidRDefault="004F789D"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color w:val="000000"/>
                <w:sz w:val="20"/>
                <w:szCs w:val="20"/>
              </w:rPr>
            </w:pPr>
            <w:r w:rsidRPr="004F789D">
              <w:rPr>
                <w:b/>
                <w:bCs/>
                <w:color w:val="000000"/>
                <w:sz w:val="20"/>
                <w:szCs w:val="20"/>
              </w:rPr>
              <w:t>17,902,400</w:t>
            </w:r>
          </w:p>
        </w:tc>
        <w:tc>
          <w:tcPr>
            <w:tcW w:w="606"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13BC0133" w14:textId="02B1052A" w:rsidR="00BA38EF" w:rsidRPr="004F789D" w:rsidRDefault="004F789D"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color w:val="000000"/>
                <w:sz w:val="20"/>
                <w:szCs w:val="20"/>
              </w:rPr>
            </w:pPr>
            <w:r w:rsidRPr="004F789D">
              <w:rPr>
                <w:b/>
                <w:bCs/>
                <w:color w:val="000000"/>
                <w:sz w:val="20"/>
                <w:szCs w:val="20"/>
              </w:rPr>
              <w:t>298,400</w:t>
            </w:r>
          </w:p>
        </w:tc>
        <w:tc>
          <w:tcPr>
            <w:tcW w:w="917"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2E86C617" w14:textId="5C1FCBC3" w:rsidR="00BA38EF" w:rsidRPr="004F789D" w:rsidRDefault="004F789D"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color w:val="000000"/>
                <w:sz w:val="20"/>
                <w:szCs w:val="20"/>
              </w:rPr>
            </w:pPr>
            <w:r w:rsidRPr="004F789D">
              <w:rPr>
                <w:b/>
                <w:bCs/>
                <w:color w:val="000000"/>
                <w:sz w:val="20"/>
                <w:szCs w:val="20"/>
              </w:rPr>
              <w:t>19,462,200</w:t>
            </w:r>
          </w:p>
        </w:tc>
      </w:tr>
      <w:tr w:rsidR="00AD622F" w:rsidRPr="000B6660" w14:paraId="5C73D99A" w14:textId="77777777" w:rsidTr="00AC7E05">
        <w:trPr>
          <w:jc w:val="center"/>
        </w:trPr>
        <w:tc>
          <w:tcPr>
            <w:tcW w:w="609" w:type="pct"/>
            <w:shd w:val="clear" w:color="auto" w:fill="FFFFFF"/>
            <w:tcMar>
              <w:top w:w="0" w:type="dxa"/>
              <w:left w:w="0" w:type="dxa"/>
              <w:bottom w:w="0" w:type="dxa"/>
              <w:right w:w="0" w:type="dxa"/>
            </w:tcMar>
            <w:vAlign w:val="center"/>
          </w:tcPr>
          <w:p w14:paraId="1C043AF7" w14:textId="77777777" w:rsidR="00AD622F" w:rsidRPr="00DB4B41"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rPr>
                <w:b/>
                <w:sz w:val="20"/>
                <w:szCs w:val="20"/>
              </w:rPr>
            </w:pPr>
            <w:r w:rsidRPr="00DB4B41">
              <w:rPr>
                <w:b/>
                <w:color w:val="000000"/>
                <w:sz w:val="20"/>
                <w:szCs w:val="20"/>
              </w:rPr>
              <w:t>Total</w:t>
            </w:r>
          </w:p>
        </w:tc>
        <w:tc>
          <w:tcPr>
            <w:tcW w:w="635" w:type="pct"/>
            <w:shd w:val="clear" w:color="auto" w:fill="FFFFFF"/>
            <w:tcMar>
              <w:top w:w="0" w:type="dxa"/>
              <w:left w:w="0" w:type="dxa"/>
              <w:bottom w:w="0" w:type="dxa"/>
              <w:right w:w="0" w:type="dxa"/>
            </w:tcMar>
            <w:vAlign w:val="center"/>
          </w:tcPr>
          <w:p w14:paraId="6956E5FA" w14:textId="77777777" w:rsidR="00AD622F" w:rsidRPr="00DB4B41"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sz w:val="20"/>
                <w:szCs w:val="20"/>
              </w:rPr>
            </w:pPr>
            <w:r w:rsidRPr="00DB4B41">
              <w:rPr>
                <w:b/>
                <w:color w:val="000000"/>
                <w:sz w:val="20"/>
                <w:szCs w:val="20"/>
              </w:rPr>
              <w:t>659,100</w:t>
            </w:r>
          </w:p>
        </w:tc>
        <w:tc>
          <w:tcPr>
            <w:tcW w:w="606" w:type="pct"/>
            <w:shd w:val="clear" w:color="auto" w:fill="FFFFFF"/>
            <w:tcMar>
              <w:top w:w="0" w:type="dxa"/>
              <w:left w:w="0" w:type="dxa"/>
              <w:bottom w:w="0" w:type="dxa"/>
              <w:right w:w="0" w:type="dxa"/>
            </w:tcMar>
            <w:vAlign w:val="center"/>
          </w:tcPr>
          <w:p w14:paraId="45C19644" w14:textId="77777777" w:rsidR="00AD622F" w:rsidRPr="00DB4B41"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sz w:val="20"/>
                <w:szCs w:val="20"/>
              </w:rPr>
            </w:pPr>
            <w:r w:rsidRPr="00DB4B41">
              <w:rPr>
                <w:b/>
                <w:color w:val="000000"/>
                <w:sz w:val="20"/>
                <w:szCs w:val="20"/>
              </w:rPr>
              <w:t>38,900</w:t>
            </w:r>
          </w:p>
        </w:tc>
        <w:tc>
          <w:tcPr>
            <w:tcW w:w="906" w:type="pct"/>
            <w:shd w:val="clear" w:color="auto" w:fill="FFFFFF"/>
            <w:tcMar>
              <w:top w:w="0" w:type="dxa"/>
              <w:left w:w="0" w:type="dxa"/>
              <w:bottom w:w="0" w:type="dxa"/>
              <w:right w:w="0" w:type="dxa"/>
            </w:tcMar>
            <w:vAlign w:val="center"/>
          </w:tcPr>
          <w:p w14:paraId="2EAE7E81" w14:textId="77777777" w:rsidR="00AD622F" w:rsidRPr="00DB4B41"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sz w:val="20"/>
                <w:szCs w:val="20"/>
              </w:rPr>
            </w:pPr>
            <w:r w:rsidRPr="00DB4B41">
              <w:rPr>
                <w:b/>
                <w:color w:val="000000"/>
                <w:sz w:val="20"/>
                <w:szCs w:val="20"/>
              </w:rPr>
              <w:t>2,474,700</w:t>
            </w:r>
          </w:p>
        </w:tc>
        <w:tc>
          <w:tcPr>
            <w:tcW w:w="720" w:type="pct"/>
            <w:shd w:val="clear" w:color="auto" w:fill="FFFFFF"/>
            <w:tcMar>
              <w:top w:w="0" w:type="dxa"/>
              <w:left w:w="0" w:type="dxa"/>
              <w:bottom w:w="0" w:type="dxa"/>
              <w:right w:w="0" w:type="dxa"/>
            </w:tcMar>
            <w:vAlign w:val="center"/>
          </w:tcPr>
          <w:p w14:paraId="7737DF7F" w14:textId="77777777" w:rsidR="00AD622F" w:rsidRPr="00DB4B41"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sz w:val="20"/>
                <w:szCs w:val="20"/>
              </w:rPr>
            </w:pPr>
            <w:r w:rsidRPr="00DB4B41">
              <w:rPr>
                <w:b/>
                <w:color w:val="000000"/>
                <w:sz w:val="20"/>
                <w:szCs w:val="20"/>
              </w:rPr>
              <w:t>22,372,800</w:t>
            </w:r>
          </w:p>
        </w:tc>
        <w:tc>
          <w:tcPr>
            <w:tcW w:w="606" w:type="pct"/>
            <w:shd w:val="clear" w:color="auto" w:fill="FFFFFF"/>
            <w:tcMar>
              <w:top w:w="0" w:type="dxa"/>
              <w:left w:w="0" w:type="dxa"/>
              <w:bottom w:w="0" w:type="dxa"/>
              <w:right w:w="0" w:type="dxa"/>
            </w:tcMar>
            <w:vAlign w:val="center"/>
          </w:tcPr>
          <w:p w14:paraId="3585F3AA" w14:textId="77777777" w:rsidR="00AD622F" w:rsidRPr="00DB4B41"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sz w:val="20"/>
                <w:szCs w:val="20"/>
              </w:rPr>
            </w:pPr>
            <w:r w:rsidRPr="00DB4B41">
              <w:rPr>
                <w:b/>
                <w:color w:val="000000"/>
                <w:sz w:val="20"/>
                <w:szCs w:val="20"/>
              </w:rPr>
              <w:t>359,300</w:t>
            </w:r>
          </w:p>
        </w:tc>
        <w:tc>
          <w:tcPr>
            <w:tcW w:w="917" w:type="pct"/>
            <w:shd w:val="clear" w:color="auto" w:fill="FFFFFF"/>
            <w:tcMar>
              <w:top w:w="0" w:type="dxa"/>
              <w:left w:w="0" w:type="dxa"/>
              <w:bottom w:w="0" w:type="dxa"/>
              <w:right w:w="0" w:type="dxa"/>
            </w:tcMar>
            <w:vAlign w:val="center"/>
          </w:tcPr>
          <w:p w14:paraId="6EE18337" w14:textId="77777777" w:rsidR="00AD622F" w:rsidRPr="00DB4B41" w:rsidRDefault="00AD622F" w:rsidP="0029796C">
            <w:pPr>
              <w:keepNext/>
              <w:keepLines/>
              <w:pBdr>
                <w:top w:val="none" w:sz="0" w:space="0" w:color="000000"/>
                <w:left w:val="none" w:sz="0" w:space="0" w:color="000000"/>
                <w:bottom w:val="none" w:sz="0" w:space="0" w:color="000000"/>
                <w:right w:val="none" w:sz="0" w:space="0" w:color="000000"/>
              </w:pBdr>
              <w:spacing w:after="0"/>
              <w:ind w:left="60" w:right="60"/>
              <w:jc w:val="right"/>
              <w:rPr>
                <w:b/>
                <w:sz w:val="20"/>
                <w:szCs w:val="20"/>
              </w:rPr>
            </w:pPr>
            <w:r w:rsidRPr="00DB4B41">
              <w:rPr>
                <w:b/>
                <w:color w:val="000000"/>
                <w:sz w:val="20"/>
                <w:szCs w:val="20"/>
              </w:rPr>
              <w:t>23,388,400</w:t>
            </w:r>
          </w:p>
        </w:tc>
      </w:tr>
    </w:tbl>
    <w:p w14:paraId="2C28CB1C" w14:textId="78DB074A" w:rsidR="00010CCE" w:rsidRPr="0074075E" w:rsidRDefault="0074075E" w:rsidP="0029796C">
      <w:pPr>
        <w:pStyle w:val="Tableorchartnote"/>
        <w:keepNext/>
        <w:keepLines/>
      </w:pPr>
      <w:r>
        <w:rPr>
          <w:vertAlign w:val="superscript"/>
        </w:rPr>
        <w:t>1</w:t>
      </w:r>
      <w:r w:rsidR="00DB4B41" w:rsidRPr="0074075E">
        <w:t>Distinct consumers who require some psychosocial support</w:t>
      </w:r>
      <w:r w:rsidR="006D1F76" w:rsidRPr="0074075E">
        <w:t>; Number of hours are rounded to the nearest 100, which accounts for minor discrepancies in totals reported</w:t>
      </w:r>
      <w:r w:rsidR="00B97154">
        <w:t>.</w:t>
      </w:r>
    </w:p>
    <w:bookmarkStart w:id="136" w:name="_Ref165364772"/>
    <w:p w14:paraId="02AF2416" w14:textId="7A10A93A" w:rsidR="009037F7" w:rsidRPr="00BD2FD6" w:rsidRDefault="00245615" w:rsidP="009037F7">
      <w:r>
        <w:fldChar w:fldCharType="begin"/>
      </w:r>
      <w:r>
        <w:instrText xml:space="preserve"> REF _Ref165974365 \h </w:instrText>
      </w:r>
      <w:r>
        <w:fldChar w:fldCharType="separate"/>
      </w:r>
      <w:r w:rsidR="00BF7889" w:rsidRPr="0086146D">
        <w:rPr>
          <w:lang w:val="en-AU"/>
        </w:rPr>
        <w:t xml:space="preserve">Table </w:t>
      </w:r>
      <w:r w:rsidR="00BF7889">
        <w:rPr>
          <w:noProof/>
          <w:lang w:val="en-AU"/>
        </w:rPr>
        <w:t>15</w:t>
      </w:r>
      <w:r>
        <w:fldChar w:fldCharType="end"/>
      </w:r>
      <w:r>
        <w:t xml:space="preserve"> shows </w:t>
      </w:r>
      <w:r w:rsidR="00BC38AC">
        <w:t xml:space="preserve">the number of distinct consumers with a </w:t>
      </w:r>
      <w:r w:rsidR="00E20A7F">
        <w:t xml:space="preserve">moderate </w:t>
      </w:r>
      <w:r w:rsidR="00BC38AC">
        <w:t xml:space="preserve">mental illness </w:t>
      </w:r>
      <w:r w:rsidR="00803A09">
        <w:t xml:space="preserve">who require psychosocial support </w:t>
      </w:r>
      <w:r w:rsidR="00E20A7F">
        <w:t>and</w:t>
      </w:r>
      <w:r w:rsidR="00BC38AC">
        <w:t xml:space="preserve"> the number of hours of psychosocial support required</w:t>
      </w:r>
      <w:r w:rsidR="00291E32">
        <w:t>,</w:t>
      </w:r>
      <w:r w:rsidR="00BC38AC">
        <w:t xml:space="preserve"> by </w:t>
      </w:r>
      <w:r w:rsidR="007E0E9F">
        <w:t xml:space="preserve">First Nations </w:t>
      </w:r>
      <w:r w:rsidR="00BC38AC">
        <w:t>status.</w:t>
      </w:r>
      <w:r w:rsidR="00291E32">
        <w:t xml:space="preserve"> </w:t>
      </w:r>
      <w:r w:rsidR="00E0387B">
        <w:t xml:space="preserve">The Table shows that 23,700 </w:t>
      </w:r>
      <w:r w:rsidR="00AA2E33">
        <w:t>First Nations people</w:t>
      </w:r>
      <w:r w:rsidR="000376D4">
        <w:t xml:space="preserve"> with a moderate mental illness, aged 12</w:t>
      </w:r>
      <w:r w:rsidR="000376D4">
        <w:rPr>
          <w:lang w:val="en-AU"/>
        </w:rPr>
        <w:t xml:space="preserve">–64 years, </w:t>
      </w:r>
      <w:r w:rsidR="000376D4">
        <w:t>required psychosocial supports in 2022</w:t>
      </w:r>
      <w:r w:rsidR="000376D4">
        <w:rPr>
          <w:lang w:val="en-AU"/>
        </w:rPr>
        <w:t xml:space="preserve">–23. This represents 7.6% of the total people with a moderate mental illness, aged 12–64 years, who required psychosocial supports in 2022–23. </w:t>
      </w:r>
      <w:r w:rsidR="00AA2E33">
        <w:t xml:space="preserve">First </w:t>
      </w:r>
      <w:r w:rsidR="00AA2E33">
        <w:lastRenderedPageBreak/>
        <w:t>Nations people</w:t>
      </w:r>
      <w:r w:rsidR="008C2DA6">
        <w:t xml:space="preserve"> with a moderate mental illness</w:t>
      </w:r>
      <w:r w:rsidR="00B5486B">
        <w:t>,</w:t>
      </w:r>
      <w:r w:rsidR="008C2DA6">
        <w:t xml:space="preserve"> </w:t>
      </w:r>
      <w:r w:rsidR="008C2DA6" w:rsidRPr="00B5486B">
        <w:t>aged 12–64 years</w:t>
      </w:r>
      <w:r w:rsidR="00B5486B">
        <w:t>,</w:t>
      </w:r>
      <w:r w:rsidR="008C2DA6" w:rsidRPr="00B5486B">
        <w:t xml:space="preserve"> require</w:t>
      </w:r>
      <w:r w:rsidR="00B5486B">
        <w:t>d</w:t>
      </w:r>
      <w:r w:rsidR="00B5486B" w:rsidRPr="00B5486B">
        <w:t xml:space="preserve"> 280,000 hours of psychosocial support</w:t>
      </w:r>
      <w:r w:rsidR="00B5486B">
        <w:t xml:space="preserve"> in </w:t>
      </w:r>
      <w:r w:rsidR="00B5486B">
        <w:rPr>
          <w:lang w:val="en-AU"/>
        </w:rPr>
        <w:t>2022–23</w:t>
      </w:r>
      <w:r w:rsidR="007668C8">
        <w:rPr>
          <w:lang w:val="en-AU"/>
        </w:rPr>
        <w:t xml:space="preserve">. This is </w:t>
      </w:r>
      <w:r w:rsidR="00C8143E">
        <w:rPr>
          <w:lang w:val="en-AU"/>
        </w:rPr>
        <w:t>8.5% of the total hours</w:t>
      </w:r>
      <w:r w:rsidR="005A780D">
        <w:rPr>
          <w:lang w:val="en-AU"/>
        </w:rPr>
        <w:t xml:space="preserve"> of psychosocial support required for all people aged 12–64 years with a moderate mental illness in 2022–23</w:t>
      </w:r>
      <w:r w:rsidR="00C8143E">
        <w:rPr>
          <w:lang w:val="en-AU"/>
        </w:rPr>
        <w:t>.</w:t>
      </w:r>
    </w:p>
    <w:p w14:paraId="173EFCAF" w14:textId="75E8C029" w:rsidR="00010CCE" w:rsidRPr="00AD622F" w:rsidRDefault="00010CCE" w:rsidP="00805800">
      <w:pPr>
        <w:pStyle w:val="Caption1"/>
        <w:rPr>
          <w:lang w:val="en-AU"/>
        </w:rPr>
      </w:pPr>
      <w:bookmarkStart w:id="137" w:name="_Ref165974365"/>
      <w:r w:rsidRPr="0086146D">
        <w:rPr>
          <w:lang w:val="en-AU"/>
        </w:rPr>
        <w:t xml:space="preserve">Table </w:t>
      </w:r>
      <w:r w:rsidRPr="00B60B26">
        <w:rPr>
          <w:lang w:val="en-AU"/>
        </w:rPr>
        <w:fldChar w:fldCharType="begin"/>
      </w:r>
      <w:r w:rsidRPr="0086146D">
        <w:rPr>
          <w:lang w:val="en-AU"/>
        </w:rPr>
        <w:instrText xml:space="preserve"> SEQ Table \* ARABIC </w:instrText>
      </w:r>
      <w:r w:rsidRPr="00B60B26">
        <w:rPr>
          <w:lang w:val="en-AU"/>
        </w:rPr>
        <w:fldChar w:fldCharType="separate"/>
      </w:r>
      <w:r w:rsidR="00BF7889">
        <w:rPr>
          <w:noProof/>
          <w:lang w:val="en-AU"/>
        </w:rPr>
        <w:t>15</w:t>
      </w:r>
      <w:r w:rsidRPr="00B60B26">
        <w:rPr>
          <w:lang w:val="en-AU"/>
        </w:rPr>
        <w:fldChar w:fldCharType="end"/>
      </w:r>
      <w:bookmarkEnd w:id="136"/>
      <w:bookmarkEnd w:id="137"/>
      <w:r w:rsidRPr="0086146D">
        <w:rPr>
          <w:lang w:val="en-AU"/>
        </w:rPr>
        <w:t xml:space="preserve">: </w:t>
      </w:r>
      <w:r w:rsidR="00AC43A7">
        <w:rPr>
          <w:lang w:val="en-AU"/>
        </w:rPr>
        <w:t>Number of people who require psychosocial support and h</w:t>
      </w:r>
      <w:r>
        <w:rPr>
          <w:lang w:val="en-AU"/>
        </w:rPr>
        <w:t xml:space="preserve">ours of psychosocial support needed for people </w:t>
      </w:r>
      <w:r w:rsidR="00DB4B41">
        <w:rPr>
          <w:lang w:val="en-AU"/>
        </w:rPr>
        <w:t xml:space="preserve">in Australia </w:t>
      </w:r>
      <w:r>
        <w:rPr>
          <w:lang w:val="en-AU"/>
        </w:rPr>
        <w:t xml:space="preserve">with </w:t>
      </w:r>
      <w:r w:rsidR="00DB4B41">
        <w:rPr>
          <w:lang w:val="en-AU"/>
        </w:rPr>
        <w:t>moderate</w:t>
      </w:r>
      <w:r>
        <w:rPr>
          <w:lang w:val="en-AU"/>
        </w:rPr>
        <w:t xml:space="preserve"> mental illness</w:t>
      </w:r>
      <w:r w:rsidR="00AC43A7">
        <w:rPr>
          <w:lang w:val="en-AU"/>
        </w:rPr>
        <w:t>,</w:t>
      </w:r>
      <w:r>
        <w:rPr>
          <w:lang w:val="en-AU"/>
        </w:rPr>
        <w:t xml:space="preserve"> by</w:t>
      </w:r>
      <w:r w:rsidR="007E0E9F">
        <w:rPr>
          <w:lang w:val="en-AU"/>
        </w:rPr>
        <w:t xml:space="preserve"> First Nations</w:t>
      </w:r>
      <w:r>
        <w:rPr>
          <w:lang w:val="en-AU"/>
        </w:rPr>
        <w:t xml:space="preserve"> status</w:t>
      </w:r>
      <w:r w:rsidR="00DB4B41">
        <w:rPr>
          <w:lang w:val="en-AU"/>
        </w:rPr>
        <w:t>, 2022</w:t>
      </w:r>
      <w:r w:rsidR="009E324F">
        <w:rPr>
          <w:lang w:val="en-AU"/>
        </w:rPr>
        <w:t>–</w:t>
      </w:r>
      <w:r w:rsidR="00DB4B41">
        <w:rPr>
          <w:lang w:val="en-AU"/>
        </w:rPr>
        <w:t>23</w:t>
      </w:r>
    </w:p>
    <w:tbl>
      <w:tblPr>
        <w:tblW w:w="5000" w:type="pct"/>
        <w:jc w:val="center"/>
        <w:tblLook w:val="0420" w:firstRow="1" w:lastRow="0" w:firstColumn="0" w:lastColumn="0" w:noHBand="0" w:noVBand="1"/>
        <w:tblCaption w:val="Number of people who require psychosocial support and hours of psychosocial support needed for people in Australia with moderate mental illness, by First Nations status, 2022–23"/>
        <w:tblDescription w:val="Contains data for 2022-23 relating to the table heading."/>
      </w:tblPr>
      <w:tblGrid>
        <w:gridCol w:w="1175"/>
        <w:gridCol w:w="1260"/>
        <w:gridCol w:w="1062"/>
        <w:gridCol w:w="1606"/>
        <w:gridCol w:w="1261"/>
        <w:gridCol w:w="1062"/>
        <w:gridCol w:w="1604"/>
      </w:tblGrid>
      <w:tr w:rsidR="00010CCE" w:rsidRPr="000B6660" w14:paraId="41FDD2BC" w14:textId="77777777" w:rsidTr="00AC7E05">
        <w:trPr>
          <w:tblHeader/>
          <w:jc w:val="center"/>
        </w:trPr>
        <w:tc>
          <w:tcPr>
            <w:tcW w:w="651" w:type="pct"/>
            <w:vMerge w:val="restart"/>
            <w:tcBorders>
              <w:top w:val="single" w:sz="4" w:space="0" w:color="auto"/>
              <w:bottom w:val="single" w:sz="12" w:space="0" w:color="666666"/>
              <w:right w:val="none" w:sz="0" w:space="0" w:color="000000"/>
            </w:tcBorders>
            <w:shd w:val="clear" w:color="auto" w:fill="FFFFFF"/>
            <w:tcMar>
              <w:top w:w="0" w:type="dxa"/>
              <w:left w:w="0" w:type="dxa"/>
              <w:bottom w:w="0" w:type="dxa"/>
              <w:right w:w="0" w:type="dxa"/>
            </w:tcMar>
            <w:vAlign w:val="center"/>
          </w:tcPr>
          <w:p w14:paraId="66708B7B" w14:textId="4EC1B2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0B6660">
              <w:rPr>
                <w:b/>
                <w:color w:val="000000"/>
                <w:sz w:val="20"/>
                <w:szCs w:val="20"/>
              </w:rPr>
              <w:t>Age group</w:t>
            </w:r>
            <w:r w:rsidR="00672031">
              <w:rPr>
                <w:b/>
                <w:color w:val="000000"/>
                <w:sz w:val="20"/>
                <w:szCs w:val="20"/>
              </w:rPr>
              <w:t xml:space="preserve"> (years)</w:t>
            </w:r>
          </w:p>
        </w:tc>
        <w:tc>
          <w:tcPr>
            <w:tcW w:w="2174" w:type="pct"/>
            <w:gridSpan w:val="3"/>
            <w:tcBorders>
              <w:top w:val="single" w:sz="4" w:space="0" w:color="auto"/>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06A3D996" w14:textId="118AC0B0" w:rsidR="00010CCE" w:rsidRPr="000B6660" w:rsidRDefault="00AA2E33"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Pr>
                <w:b/>
                <w:color w:val="000000"/>
                <w:sz w:val="20"/>
                <w:szCs w:val="20"/>
              </w:rPr>
              <w:t>First Nations people</w:t>
            </w:r>
          </w:p>
        </w:tc>
        <w:tc>
          <w:tcPr>
            <w:tcW w:w="2174" w:type="pct"/>
            <w:gridSpan w:val="3"/>
            <w:tcBorders>
              <w:top w:val="single" w:sz="4" w:space="0" w:color="auto"/>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56DEF22F" w14:textId="73741CA9" w:rsidR="00010CCE" w:rsidRPr="000B6660" w:rsidRDefault="00320450"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Pr>
                <w:b/>
                <w:color w:val="000000"/>
                <w:sz w:val="20"/>
                <w:szCs w:val="20"/>
              </w:rPr>
              <w:t>N</w:t>
            </w:r>
            <w:r w:rsidR="00010CCE" w:rsidRPr="000B6660">
              <w:rPr>
                <w:b/>
                <w:color w:val="000000"/>
                <w:sz w:val="20"/>
                <w:szCs w:val="20"/>
              </w:rPr>
              <w:t>on-Indigenous</w:t>
            </w:r>
            <w:r w:rsidR="007E0E9F">
              <w:rPr>
                <w:b/>
                <w:color w:val="000000"/>
                <w:sz w:val="20"/>
                <w:szCs w:val="20"/>
              </w:rPr>
              <w:t xml:space="preserve"> </w:t>
            </w:r>
            <w:r w:rsidR="00AA2E33">
              <w:rPr>
                <w:b/>
                <w:color w:val="000000"/>
                <w:sz w:val="20"/>
                <w:szCs w:val="20"/>
              </w:rPr>
              <w:t>Australians</w:t>
            </w:r>
          </w:p>
        </w:tc>
      </w:tr>
      <w:tr w:rsidR="00DC2E2E" w:rsidRPr="000B6660" w14:paraId="4BE8C9A9" w14:textId="77777777" w:rsidTr="00AC7E05">
        <w:trPr>
          <w:tblHeader/>
          <w:jc w:val="center"/>
        </w:trPr>
        <w:tc>
          <w:tcPr>
            <w:tcW w:w="651" w:type="pct"/>
            <w:vMerge/>
            <w:tcBorders>
              <w:top w:val="single" w:sz="12" w:space="0" w:color="666666"/>
              <w:bottom w:val="single" w:sz="4" w:space="0" w:color="auto"/>
            </w:tcBorders>
            <w:shd w:val="clear" w:color="auto" w:fill="FFFFFF"/>
            <w:tcMar>
              <w:top w:w="0" w:type="dxa"/>
              <w:left w:w="0" w:type="dxa"/>
              <w:bottom w:w="0" w:type="dxa"/>
              <w:right w:w="0" w:type="dxa"/>
            </w:tcMar>
            <w:vAlign w:val="center"/>
          </w:tcPr>
          <w:p w14:paraId="418A5216"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p>
        </w:tc>
        <w:tc>
          <w:tcPr>
            <w:tcW w:w="69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7BDD05"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0B6660">
              <w:rPr>
                <w:b/>
                <w:color w:val="000000"/>
                <w:sz w:val="20"/>
                <w:szCs w:val="20"/>
              </w:rPr>
              <w:t>Population</w:t>
            </w:r>
          </w:p>
        </w:tc>
        <w:tc>
          <w:tcPr>
            <w:tcW w:w="58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DB1084" w14:textId="7A9DB42F"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b/>
                <w:color w:val="000000"/>
                <w:sz w:val="20"/>
                <w:szCs w:val="20"/>
              </w:rPr>
            </w:pPr>
            <w:r w:rsidRPr="000B6660">
              <w:rPr>
                <w:b/>
                <w:color w:val="000000"/>
                <w:sz w:val="20"/>
                <w:szCs w:val="20"/>
              </w:rPr>
              <w:t>Distinct</w:t>
            </w:r>
            <w:r w:rsidR="00C8189D" w:rsidRPr="00C8189D">
              <w:rPr>
                <w:b/>
                <w:color w:val="000000"/>
                <w:sz w:val="20"/>
                <w:szCs w:val="20"/>
                <w:vertAlign w:val="superscript"/>
              </w:rPr>
              <w:t>1</w:t>
            </w:r>
            <w:r w:rsidRPr="000B6660">
              <w:rPr>
                <w:b/>
                <w:color w:val="000000"/>
                <w:sz w:val="20"/>
                <w:szCs w:val="20"/>
              </w:rPr>
              <w:t xml:space="preserve"> </w:t>
            </w:r>
          </w:p>
          <w:p w14:paraId="331549A2" w14:textId="522B5318" w:rsidR="00010CCE" w:rsidRPr="000B6660" w:rsidRDefault="00D13DB1"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Pr>
                <w:b/>
                <w:color w:val="000000"/>
                <w:sz w:val="20"/>
                <w:szCs w:val="20"/>
              </w:rPr>
              <w:t>P</w:t>
            </w:r>
            <w:r w:rsidR="00010CCE" w:rsidRPr="000B6660">
              <w:rPr>
                <w:b/>
                <w:color w:val="000000"/>
                <w:sz w:val="20"/>
                <w:szCs w:val="20"/>
              </w:rPr>
              <w:t>eople</w:t>
            </w:r>
          </w:p>
        </w:tc>
        <w:tc>
          <w:tcPr>
            <w:tcW w:w="88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2B68FBC" w14:textId="63C7ED98"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b/>
                <w:color w:val="000000"/>
                <w:sz w:val="20"/>
                <w:szCs w:val="20"/>
              </w:rPr>
            </w:pPr>
            <w:r w:rsidRPr="000B6660">
              <w:rPr>
                <w:b/>
                <w:color w:val="000000"/>
                <w:sz w:val="20"/>
                <w:szCs w:val="20"/>
              </w:rPr>
              <w:t xml:space="preserve">Hours of </w:t>
            </w:r>
            <w:r w:rsidR="00E315C4">
              <w:rPr>
                <w:b/>
                <w:color w:val="000000"/>
                <w:sz w:val="20"/>
                <w:szCs w:val="20"/>
              </w:rPr>
              <w:t>p</w:t>
            </w:r>
            <w:r w:rsidR="00C8189D">
              <w:rPr>
                <w:b/>
                <w:color w:val="000000"/>
                <w:sz w:val="20"/>
                <w:szCs w:val="20"/>
              </w:rPr>
              <w:t>sychosocial</w:t>
            </w:r>
          </w:p>
          <w:p w14:paraId="40B50EDE"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0B6660">
              <w:rPr>
                <w:b/>
                <w:color w:val="000000"/>
                <w:sz w:val="20"/>
                <w:szCs w:val="20"/>
              </w:rPr>
              <w:t>support needed</w:t>
            </w:r>
          </w:p>
        </w:tc>
        <w:tc>
          <w:tcPr>
            <w:tcW w:w="698" w:type="pct"/>
            <w:tcBorders>
              <w:top w:val="single" w:sz="4" w:space="0" w:color="auto"/>
              <w:left w:val="nil"/>
              <w:bottom w:val="single" w:sz="4" w:space="0" w:color="auto"/>
            </w:tcBorders>
            <w:shd w:val="clear" w:color="auto" w:fill="FFFFFF"/>
            <w:tcMar>
              <w:top w:w="0" w:type="dxa"/>
              <w:left w:w="0" w:type="dxa"/>
              <w:bottom w:w="0" w:type="dxa"/>
              <w:right w:w="0" w:type="dxa"/>
            </w:tcMar>
            <w:vAlign w:val="center"/>
          </w:tcPr>
          <w:p w14:paraId="7D081FE1"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0B6660">
              <w:rPr>
                <w:b/>
                <w:color w:val="000000"/>
                <w:sz w:val="20"/>
                <w:szCs w:val="20"/>
              </w:rPr>
              <w:t>Population</w:t>
            </w:r>
          </w:p>
        </w:tc>
        <w:tc>
          <w:tcPr>
            <w:tcW w:w="58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BBBF4A6" w14:textId="48C14774"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b/>
                <w:color w:val="000000"/>
                <w:sz w:val="20"/>
                <w:szCs w:val="20"/>
              </w:rPr>
            </w:pPr>
            <w:r w:rsidRPr="000B6660">
              <w:rPr>
                <w:b/>
                <w:color w:val="000000"/>
                <w:sz w:val="20"/>
                <w:szCs w:val="20"/>
              </w:rPr>
              <w:t>Distinct</w:t>
            </w:r>
            <w:r w:rsidR="00C8189D" w:rsidRPr="00C8189D">
              <w:rPr>
                <w:b/>
                <w:color w:val="000000"/>
                <w:sz w:val="20"/>
                <w:szCs w:val="20"/>
                <w:vertAlign w:val="superscript"/>
              </w:rPr>
              <w:t>1</w:t>
            </w:r>
          </w:p>
          <w:p w14:paraId="34A54C29" w14:textId="52048A12"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0B6660">
              <w:rPr>
                <w:b/>
                <w:color w:val="000000"/>
                <w:sz w:val="20"/>
                <w:szCs w:val="20"/>
              </w:rPr>
              <w:t xml:space="preserve"> </w:t>
            </w:r>
            <w:r w:rsidR="00D13DB1">
              <w:rPr>
                <w:b/>
                <w:color w:val="000000"/>
                <w:sz w:val="20"/>
                <w:szCs w:val="20"/>
              </w:rPr>
              <w:t>P</w:t>
            </w:r>
            <w:r w:rsidRPr="000B6660">
              <w:rPr>
                <w:b/>
                <w:color w:val="000000"/>
                <w:sz w:val="20"/>
                <w:szCs w:val="20"/>
              </w:rPr>
              <w:t>eople</w:t>
            </w:r>
          </w:p>
        </w:tc>
        <w:tc>
          <w:tcPr>
            <w:tcW w:w="88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467A227" w14:textId="549D3C0F"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b/>
                <w:color w:val="000000"/>
                <w:sz w:val="20"/>
                <w:szCs w:val="20"/>
              </w:rPr>
            </w:pPr>
            <w:r w:rsidRPr="000B6660">
              <w:rPr>
                <w:b/>
                <w:color w:val="000000"/>
                <w:sz w:val="20"/>
                <w:szCs w:val="20"/>
              </w:rPr>
              <w:t xml:space="preserve">Hours of </w:t>
            </w:r>
            <w:r w:rsidR="00C8189D">
              <w:rPr>
                <w:b/>
                <w:color w:val="000000"/>
                <w:sz w:val="20"/>
                <w:szCs w:val="20"/>
              </w:rPr>
              <w:t>psychosocial</w:t>
            </w:r>
          </w:p>
          <w:p w14:paraId="56C4832A"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0B6660">
              <w:rPr>
                <w:b/>
                <w:color w:val="000000"/>
                <w:sz w:val="20"/>
                <w:szCs w:val="20"/>
              </w:rPr>
              <w:t>support needed</w:t>
            </w:r>
          </w:p>
        </w:tc>
      </w:tr>
      <w:tr w:rsidR="00010CCE" w:rsidRPr="000B6660" w14:paraId="2F83614C" w14:textId="77777777" w:rsidTr="00672031">
        <w:trPr>
          <w:jc w:val="center"/>
        </w:trPr>
        <w:tc>
          <w:tcPr>
            <w:tcW w:w="651"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8D2559" w14:textId="5282F898"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rPr>
                <w:sz w:val="20"/>
                <w:szCs w:val="20"/>
              </w:rPr>
            </w:pPr>
            <w:r w:rsidRPr="000B6660">
              <w:rPr>
                <w:color w:val="000000"/>
                <w:sz w:val="20"/>
                <w:szCs w:val="20"/>
              </w:rPr>
              <w:t>12</w:t>
            </w:r>
            <w:r w:rsidR="00320450">
              <w:t>–</w:t>
            </w:r>
            <w:r w:rsidRPr="000B6660">
              <w:rPr>
                <w:color w:val="000000"/>
                <w:sz w:val="20"/>
                <w:szCs w:val="20"/>
              </w:rPr>
              <w:t>24</w:t>
            </w:r>
          </w:p>
        </w:tc>
        <w:tc>
          <w:tcPr>
            <w:tcW w:w="698"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DE8FB7"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0B6660">
              <w:rPr>
                <w:color w:val="000000"/>
                <w:sz w:val="20"/>
                <w:szCs w:val="20"/>
              </w:rPr>
              <w:t>218,200</w:t>
            </w:r>
          </w:p>
        </w:tc>
        <w:tc>
          <w:tcPr>
            <w:tcW w:w="588"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3C24CA" w14:textId="27F9F737"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15,000</w:t>
            </w:r>
          </w:p>
        </w:tc>
        <w:tc>
          <w:tcPr>
            <w:tcW w:w="88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5C33E5" w14:textId="46ECA15B"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228,100</w:t>
            </w:r>
          </w:p>
        </w:tc>
        <w:tc>
          <w:tcPr>
            <w:tcW w:w="698"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3FC236"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0B6660">
              <w:rPr>
                <w:color w:val="000000"/>
                <w:sz w:val="20"/>
                <w:szCs w:val="20"/>
              </w:rPr>
              <w:t>4,196,200</w:t>
            </w:r>
          </w:p>
        </w:tc>
        <w:tc>
          <w:tcPr>
            <w:tcW w:w="588"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A92A4" w14:textId="7F037D20"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139,500</w:t>
            </w:r>
          </w:p>
        </w:tc>
        <w:tc>
          <w:tcPr>
            <w:tcW w:w="88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A895B1" w14:textId="246F7EE7"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2,119,700</w:t>
            </w:r>
          </w:p>
        </w:tc>
      </w:tr>
      <w:tr w:rsidR="00010CCE" w:rsidRPr="000B6660" w14:paraId="13FFDBFE" w14:textId="77777777" w:rsidTr="00672031">
        <w:trPr>
          <w:jc w:val="center"/>
        </w:trPr>
        <w:tc>
          <w:tcPr>
            <w:tcW w:w="65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386AB6" w14:textId="4576C7BB"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rPr>
                <w:sz w:val="20"/>
                <w:szCs w:val="20"/>
              </w:rPr>
            </w:pPr>
            <w:r w:rsidRPr="000B6660">
              <w:rPr>
                <w:color w:val="000000"/>
                <w:sz w:val="20"/>
                <w:szCs w:val="20"/>
              </w:rPr>
              <w:t>25</w:t>
            </w:r>
            <w:r w:rsidR="00320450">
              <w:t>–</w:t>
            </w:r>
            <w:r w:rsidRPr="000B6660">
              <w:rPr>
                <w:color w:val="000000"/>
                <w:sz w:val="20"/>
                <w:szCs w:val="20"/>
              </w:rPr>
              <w:t>64</w:t>
            </w:r>
          </w:p>
        </w:tc>
        <w:tc>
          <w:tcPr>
            <w:tcW w:w="6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62BA9C"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0B6660">
              <w:rPr>
                <w:color w:val="000000"/>
                <w:sz w:val="20"/>
                <w:szCs w:val="20"/>
              </w:rPr>
              <w:t>395,600</w:t>
            </w:r>
          </w:p>
        </w:tc>
        <w:tc>
          <w:tcPr>
            <w:tcW w:w="58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9DBB21" w14:textId="045D07A3"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8</w:t>
            </w:r>
            <w:r w:rsidR="00010CCE" w:rsidRPr="000B6660">
              <w:rPr>
                <w:color w:val="000000"/>
                <w:sz w:val="20"/>
                <w:szCs w:val="20"/>
              </w:rPr>
              <w:t>,600</w:t>
            </w:r>
          </w:p>
        </w:tc>
        <w:tc>
          <w:tcPr>
            <w:tcW w:w="8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20AD43" w14:textId="4F17F148"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51,900</w:t>
            </w:r>
          </w:p>
        </w:tc>
        <w:tc>
          <w:tcPr>
            <w:tcW w:w="69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A3E019"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0B6660">
              <w:rPr>
                <w:color w:val="000000"/>
                <w:sz w:val="20"/>
                <w:szCs w:val="20"/>
              </w:rPr>
              <w:t>13,706,200</w:t>
            </w:r>
          </w:p>
        </w:tc>
        <w:tc>
          <w:tcPr>
            <w:tcW w:w="58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D8E31F" w14:textId="09FD0429"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148,300</w:t>
            </w:r>
          </w:p>
        </w:tc>
        <w:tc>
          <w:tcPr>
            <w:tcW w:w="8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8DCD0B" w14:textId="5D7A205A"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890</w:t>
            </w:r>
            <w:r w:rsidR="00010CCE" w:rsidRPr="000B6660">
              <w:rPr>
                <w:color w:val="000000"/>
                <w:sz w:val="20"/>
                <w:szCs w:val="20"/>
              </w:rPr>
              <w:t>,000</w:t>
            </w:r>
          </w:p>
        </w:tc>
      </w:tr>
      <w:tr w:rsidR="00010CCE" w:rsidRPr="000B6660" w14:paraId="393248F8" w14:textId="77777777" w:rsidTr="00672031">
        <w:trPr>
          <w:jc w:val="center"/>
        </w:trPr>
        <w:tc>
          <w:tcPr>
            <w:tcW w:w="651"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9A74D34"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rPr>
                <w:sz w:val="20"/>
                <w:szCs w:val="20"/>
              </w:rPr>
            </w:pPr>
            <w:r w:rsidRPr="000B6660">
              <w:rPr>
                <w:color w:val="000000"/>
                <w:sz w:val="20"/>
                <w:szCs w:val="20"/>
              </w:rPr>
              <w:t>65+</w:t>
            </w:r>
          </w:p>
        </w:tc>
        <w:tc>
          <w:tcPr>
            <w:tcW w:w="698"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249AAFF"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0B6660">
              <w:rPr>
                <w:color w:val="000000"/>
                <w:sz w:val="20"/>
                <w:szCs w:val="20"/>
              </w:rPr>
              <w:t>45,300</w:t>
            </w:r>
          </w:p>
        </w:tc>
        <w:tc>
          <w:tcPr>
            <w:tcW w:w="588"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F31A9B7" w14:textId="139749D9"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2,100</w:t>
            </w:r>
          </w:p>
        </w:tc>
        <w:tc>
          <w:tcPr>
            <w:tcW w:w="88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F48AA5A" w14:textId="39E8185B"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10,100</w:t>
            </w:r>
          </w:p>
        </w:tc>
        <w:tc>
          <w:tcPr>
            <w:tcW w:w="698"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1BBF324" w14:textId="77777777" w:rsidR="00010CCE" w:rsidRPr="000B6660"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0B6660">
              <w:rPr>
                <w:color w:val="000000"/>
                <w:sz w:val="20"/>
                <w:szCs w:val="20"/>
              </w:rPr>
              <w:t>4,470,400</w:t>
            </w:r>
          </w:p>
        </w:tc>
        <w:tc>
          <w:tcPr>
            <w:tcW w:w="588"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26BB1F9" w14:textId="0CC91E32"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80,000</w:t>
            </w:r>
          </w:p>
        </w:tc>
        <w:tc>
          <w:tcPr>
            <w:tcW w:w="88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8978E14" w14:textId="5AF49C0A" w:rsidR="00010CCE" w:rsidRPr="000B6660"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3440B">
              <w:rPr>
                <w:color w:val="000000"/>
                <w:sz w:val="20"/>
                <w:szCs w:val="20"/>
              </w:rPr>
              <w:t>372,100</w:t>
            </w:r>
          </w:p>
        </w:tc>
      </w:tr>
      <w:tr w:rsidR="000C4BB9" w:rsidRPr="000B6660" w14:paraId="29D35F80" w14:textId="77777777" w:rsidTr="00672031">
        <w:trPr>
          <w:jc w:val="center"/>
        </w:trPr>
        <w:tc>
          <w:tcPr>
            <w:tcW w:w="651"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4C72F9F" w14:textId="2D355A42" w:rsidR="000C4BB9" w:rsidRPr="000B6660" w:rsidRDefault="009B5D96" w:rsidP="00BD2FD6">
            <w:pPr>
              <w:keepNext/>
              <w:keepLines/>
              <w:pBdr>
                <w:top w:val="none" w:sz="0" w:space="0" w:color="000000"/>
                <w:left w:val="none" w:sz="0" w:space="0" w:color="000000"/>
                <w:bottom w:val="none" w:sz="0" w:space="0" w:color="000000"/>
                <w:right w:val="none" w:sz="0" w:space="0" w:color="000000"/>
              </w:pBdr>
              <w:spacing w:after="0"/>
              <w:ind w:left="62" w:right="62"/>
              <w:rPr>
                <w:color w:val="000000"/>
                <w:sz w:val="20"/>
                <w:szCs w:val="20"/>
              </w:rPr>
            </w:pPr>
            <w:r w:rsidRPr="003E3931">
              <w:rPr>
                <w:rFonts w:asciiTheme="minorHAnsi" w:hAnsiTheme="minorHAnsi" w:cstheme="minorHAnsi"/>
                <w:b/>
                <w:color w:val="000000"/>
                <w:sz w:val="20"/>
                <w:szCs w:val="20"/>
              </w:rPr>
              <w:t>12–64</w:t>
            </w:r>
          </w:p>
        </w:tc>
        <w:tc>
          <w:tcPr>
            <w:tcW w:w="698"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87AB510" w14:textId="5DAFC380" w:rsidR="000C4BB9" w:rsidRPr="000B6660" w:rsidRDefault="009B5D96" w:rsidP="00BD2FD6">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b/>
                <w:color w:val="000000"/>
                <w:sz w:val="20"/>
                <w:szCs w:val="20"/>
              </w:rPr>
              <w:t>613,800</w:t>
            </w:r>
          </w:p>
        </w:tc>
        <w:tc>
          <w:tcPr>
            <w:tcW w:w="588"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680F988" w14:textId="3AEBF525" w:rsidR="000C4BB9" w:rsidRPr="00A3440B" w:rsidRDefault="009B5D96" w:rsidP="00BD2FD6">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b/>
                <w:color w:val="000000"/>
                <w:sz w:val="20"/>
                <w:szCs w:val="20"/>
              </w:rPr>
              <w:t>23,700</w:t>
            </w:r>
          </w:p>
        </w:tc>
        <w:tc>
          <w:tcPr>
            <w:tcW w:w="88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CF1C4A1" w14:textId="092858A6" w:rsidR="000C4BB9" w:rsidRPr="00A3440B" w:rsidRDefault="009B5D96" w:rsidP="00BD2FD6">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b/>
                <w:color w:val="000000"/>
                <w:sz w:val="20"/>
                <w:szCs w:val="20"/>
              </w:rPr>
              <w:t>280,000</w:t>
            </w:r>
          </w:p>
        </w:tc>
        <w:tc>
          <w:tcPr>
            <w:tcW w:w="698"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2110F62" w14:textId="6BDD815D" w:rsidR="000C4BB9" w:rsidRPr="000B6660" w:rsidRDefault="009B5D96" w:rsidP="00BD2FD6">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b/>
                <w:color w:val="000000"/>
                <w:sz w:val="20"/>
                <w:szCs w:val="20"/>
              </w:rPr>
              <w:t>17,902,400</w:t>
            </w:r>
          </w:p>
        </w:tc>
        <w:tc>
          <w:tcPr>
            <w:tcW w:w="588"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387F399" w14:textId="2BB8BB4E" w:rsidR="000C4BB9" w:rsidRPr="00A3440B" w:rsidRDefault="009B5D96" w:rsidP="00BD2FD6">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b/>
                <w:color w:val="000000"/>
                <w:sz w:val="20"/>
                <w:szCs w:val="20"/>
              </w:rPr>
              <w:t>287,800</w:t>
            </w:r>
          </w:p>
        </w:tc>
        <w:tc>
          <w:tcPr>
            <w:tcW w:w="88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1991BFC" w14:textId="68F6762D" w:rsidR="000C4BB9" w:rsidRPr="00A3440B" w:rsidRDefault="009B5D96" w:rsidP="00BD2FD6">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b/>
                <w:color w:val="000000"/>
                <w:sz w:val="20"/>
                <w:szCs w:val="20"/>
              </w:rPr>
              <w:t>3,009,800</w:t>
            </w:r>
          </w:p>
        </w:tc>
      </w:tr>
      <w:tr w:rsidR="00010CCE" w:rsidRPr="000B6660" w14:paraId="692F854F" w14:textId="77777777" w:rsidTr="00672031">
        <w:trPr>
          <w:jc w:val="center"/>
        </w:trPr>
        <w:tc>
          <w:tcPr>
            <w:tcW w:w="651" w:type="pct"/>
            <w:tcBorders>
              <w:bottom w:val="single" w:sz="4" w:space="0" w:color="000000"/>
            </w:tcBorders>
            <w:shd w:val="clear" w:color="auto" w:fill="FFFFFF"/>
            <w:tcMar>
              <w:top w:w="0" w:type="dxa"/>
              <w:left w:w="0" w:type="dxa"/>
              <w:bottom w:w="0" w:type="dxa"/>
              <w:right w:w="0" w:type="dxa"/>
            </w:tcMar>
            <w:vAlign w:val="center"/>
          </w:tcPr>
          <w:p w14:paraId="5926124E" w14:textId="77777777" w:rsidR="00010CCE" w:rsidRPr="00DB4B41"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rPr>
                <w:b/>
                <w:sz w:val="20"/>
                <w:szCs w:val="20"/>
              </w:rPr>
            </w:pPr>
            <w:r w:rsidRPr="00DB4B41">
              <w:rPr>
                <w:b/>
                <w:color w:val="000000"/>
                <w:sz w:val="20"/>
                <w:szCs w:val="20"/>
              </w:rPr>
              <w:t>Total</w:t>
            </w:r>
          </w:p>
        </w:tc>
        <w:tc>
          <w:tcPr>
            <w:tcW w:w="698" w:type="pct"/>
            <w:tcBorders>
              <w:bottom w:val="single" w:sz="4" w:space="0" w:color="000000"/>
            </w:tcBorders>
            <w:shd w:val="clear" w:color="auto" w:fill="FFFFFF"/>
            <w:tcMar>
              <w:top w:w="0" w:type="dxa"/>
              <w:left w:w="0" w:type="dxa"/>
              <w:bottom w:w="0" w:type="dxa"/>
              <w:right w:w="0" w:type="dxa"/>
            </w:tcMar>
            <w:vAlign w:val="center"/>
          </w:tcPr>
          <w:p w14:paraId="24992DBA" w14:textId="77777777" w:rsidR="00010CCE" w:rsidRPr="00DB4B41"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right"/>
              <w:rPr>
                <w:b/>
                <w:sz w:val="20"/>
                <w:szCs w:val="20"/>
              </w:rPr>
            </w:pPr>
            <w:r w:rsidRPr="00DB4B41">
              <w:rPr>
                <w:b/>
                <w:color w:val="000000"/>
                <w:sz w:val="20"/>
                <w:szCs w:val="20"/>
              </w:rPr>
              <w:t>659,100</w:t>
            </w:r>
          </w:p>
        </w:tc>
        <w:tc>
          <w:tcPr>
            <w:tcW w:w="588" w:type="pct"/>
            <w:tcBorders>
              <w:bottom w:val="single" w:sz="4" w:space="0" w:color="000000"/>
            </w:tcBorders>
            <w:shd w:val="clear" w:color="auto" w:fill="FFFFFF"/>
            <w:tcMar>
              <w:top w:w="0" w:type="dxa"/>
              <w:left w:w="0" w:type="dxa"/>
              <w:bottom w:w="0" w:type="dxa"/>
              <w:right w:w="0" w:type="dxa"/>
            </w:tcMar>
            <w:vAlign w:val="center"/>
          </w:tcPr>
          <w:p w14:paraId="237C07EC" w14:textId="12D775B7" w:rsidR="00010CCE" w:rsidRPr="00DB4B41"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b/>
                <w:sz w:val="20"/>
                <w:szCs w:val="20"/>
              </w:rPr>
            </w:pPr>
            <w:r w:rsidRPr="00DB4B41">
              <w:rPr>
                <w:b/>
                <w:color w:val="000000"/>
                <w:sz w:val="20"/>
                <w:szCs w:val="20"/>
              </w:rPr>
              <w:t>25,800</w:t>
            </w:r>
          </w:p>
        </w:tc>
        <w:tc>
          <w:tcPr>
            <w:tcW w:w="889" w:type="pct"/>
            <w:tcBorders>
              <w:bottom w:val="single" w:sz="4" w:space="0" w:color="000000"/>
            </w:tcBorders>
            <w:shd w:val="clear" w:color="auto" w:fill="FFFFFF"/>
            <w:tcMar>
              <w:top w:w="0" w:type="dxa"/>
              <w:left w:w="0" w:type="dxa"/>
              <w:bottom w:w="0" w:type="dxa"/>
              <w:right w:w="0" w:type="dxa"/>
            </w:tcMar>
            <w:vAlign w:val="center"/>
          </w:tcPr>
          <w:p w14:paraId="6848A9EB" w14:textId="15242618" w:rsidR="00010CCE" w:rsidRPr="00DB4B41"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b/>
                <w:sz w:val="20"/>
                <w:szCs w:val="20"/>
              </w:rPr>
            </w:pPr>
            <w:r w:rsidRPr="00DB4B41">
              <w:rPr>
                <w:b/>
                <w:color w:val="000000"/>
                <w:sz w:val="20"/>
                <w:szCs w:val="20"/>
              </w:rPr>
              <w:t>290,200</w:t>
            </w:r>
          </w:p>
        </w:tc>
        <w:tc>
          <w:tcPr>
            <w:tcW w:w="698" w:type="pct"/>
            <w:tcBorders>
              <w:bottom w:val="single" w:sz="4" w:space="0" w:color="000000"/>
            </w:tcBorders>
            <w:shd w:val="clear" w:color="auto" w:fill="FFFFFF"/>
            <w:tcMar>
              <w:top w:w="0" w:type="dxa"/>
              <w:left w:w="0" w:type="dxa"/>
              <w:bottom w:w="0" w:type="dxa"/>
              <w:right w:w="0" w:type="dxa"/>
            </w:tcMar>
            <w:vAlign w:val="center"/>
          </w:tcPr>
          <w:p w14:paraId="46AB9D9F" w14:textId="77777777" w:rsidR="00010CCE" w:rsidRPr="00DB4B41" w:rsidRDefault="00010CCE" w:rsidP="00BD2FD6">
            <w:pPr>
              <w:keepNext/>
              <w:keepLines/>
              <w:pBdr>
                <w:top w:val="none" w:sz="0" w:space="0" w:color="000000"/>
                <w:left w:val="none" w:sz="0" w:space="0" w:color="000000"/>
                <w:bottom w:val="none" w:sz="0" w:space="0" w:color="000000"/>
                <w:right w:val="none" w:sz="0" w:space="0" w:color="000000"/>
              </w:pBdr>
              <w:spacing w:after="0"/>
              <w:ind w:left="62" w:right="62"/>
              <w:jc w:val="right"/>
              <w:rPr>
                <w:b/>
                <w:sz w:val="20"/>
                <w:szCs w:val="20"/>
              </w:rPr>
            </w:pPr>
            <w:r w:rsidRPr="00DB4B41">
              <w:rPr>
                <w:b/>
                <w:color w:val="000000"/>
                <w:sz w:val="20"/>
                <w:szCs w:val="20"/>
              </w:rPr>
              <w:t>22,372,800</w:t>
            </w:r>
          </w:p>
        </w:tc>
        <w:tc>
          <w:tcPr>
            <w:tcW w:w="588" w:type="pct"/>
            <w:tcBorders>
              <w:bottom w:val="single" w:sz="4" w:space="0" w:color="000000"/>
            </w:tcBorders>
            <w:shd w:val="clear" w:color="auto" w:fill="FFFFFF"/>
            <w:tcMar>
              <w:top w:w="0" w:type="dxa"/>
              <w:left w:w="0" w:type="dxa"/>
              <w:bottom w:w="0" w:type="dxa"/>
              <w:right w:w="0" w:type="dxa"/>
            </w:tcMar>
            <w:vAlign w:val="center"/>
          </w:tcPr>
          <w:p w14:paraId="40CAC344" w14:textId="442FBE6E" w:rsidR="00010CCE" w:rsidRPr="00DB4B41"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b/>
                <w:sz w:val="20"/>
                <w:szCs w:val="20"/>
              </w:rPr>
            </w:pPr>
            <w:r w:rsidRPr="00DB4B41">
              <w:rPr>
                <w:b/>
                <w:color w:val="000000"/>
                <w:sz w:val="20"/>
                <w:szCs w:val="20"/>
              </w:rPr>
              <w:t>367,800</w:t>
            </w:r>
          </w:p>
        </w:tc>
        <w:tc>
          <w:tcPr>
            <w:tcW w:w="889" w:type="pct"/>
            <w:tcBorders>
              <w:bottom w:val="single" w:sz="4" w:space="0" w:color="000000"/>
            </w:tcBorders>
            <w:shd w:val="clear" w:color="auto" w:fill="FFFFFF"/>
            <w:tcMar>
              <w:top w:w="0" w:type="dxa"/>
              <w:left w:w="0" w:type="dxa"/>
              <w:bottom w:w="0" w:type="dxa"/>
              <w:right w:w="0" w:type="dxa"/>
            </w:tcMar>
            <w:vAlign w:val="center"/>
          </w:tcPr>
          <w:p w14:paraId="3DB1CDC3" w14:textId="5B1F4E8A" w:rsidR="00010CCE" w:rsidRPr="00DB4B41" w:rsidRDefault="00E315C4" w:rsidP="00BD2FD6">
            <w:pPr>
              <w:keepNext/>
              <w:keepLines/>
              <w:pBdr>
                <w:top w:val="none" w:sz="0" w:space="0" w:color="000000"/>
                <w:left w:val="none" w:sz="0" w:space="0" w:color="000000"/>
                <w:bottom w:val="none" w:sz="0" w:space="0" w:color="000000"/>
                <w:right w:val="none" w:sz="0" w:space="0" w:color="000000"/>
              </w:pBdr>
              <w:spacing w:after="0"/>
              <w:ind w:left="62" w:right="62"/>
              <w:jc w:val="right"/>
              <w:rPr>
                <w:b/>
                <w:sz w:val="20"/>
                <w:szCs w:val="20"/>
              </w:rPr>
            </w:pPr>
            <w:r w:rsidRPr="00DB4B41">
              <w:rPr>
                <w:b/>
                <w:color w:val="000000"/>
                <w:sz w:val="20"/>
                <w:szCs w:val="20"/>
              </w:rPr>
              <w:t>3,381,900</w:t>
            </w:r>
          </w:p>
        </w:tc>
      </w:tr>
    </w:tbl>
    <w:p w14:paraId="5F1A0EE0" w14:textId="682CC528" w:rsidR="00010CCE" w:rsidRDefault="00AC7E05" w:rsidP="0065592E">
      <w:pPr>
        <w:pStyle w:val="Tableorchartnote"/>
      </w:pPr>
      <w:r>
        <w:rPr>
          <w:vertAlign w:val="superscript"/>
        </w:rPr>
        <w:t>1</w:t>
      </w:r>
      <w:r w:rsidR="00DB4B41" w:rsidRPr="00362CEF">
        <w:t>Distinct consumers who require some psychosocial support</w:t>
      </w:r>
      <w:r w:rsidR="00BB543E">
        <w:t xml:space="preserve">; Number of hours </w:t>
      </w:r>
      <w:r w:rsidR="00BB543E" w:rsidRPr="00525482">
        <w:t>are rounded to the nearest 100, which accounts for minor discrepancies in totals reported</w:t>
      </w:r>
      <w:r w:rsidR="00B97154">
        <w:t>.</w:t>
      </w:r>
    </w:p>
    <w:p w14:paraId="05B985CA" w14:textId="77777777" w:rsidR="00010CCE" w:rsidRDefault="00010CCE" w:rsidP="00010CCE">
      <w:pPr>
        <w:spacing w:line="203" w:lineRule="exact"/>
        <w:rPr>
          <w:sz w:val="18"/>
        </w:rPr>
      </w:pPr>
    </w:p>
    <w:p w14:paraId="7914FA2A" w14:textId="77777777" w:rsidR="00E811DF" w:rsidRDefault="00E811DF">
      <w:pPr>
        <w:spacing w:line="203" w:lineRule="exact"/>
        <w:rPr>
          <w:sz w:val="18"/>
        </w:rPr>
        <w:sectPr w:rsidR="00E811DF" w:rsidSect="00F2163C">
          <w:pgSz w:w="11910" w:h="16840"/>
          <w:pgMar w:top="1440" w:right="1440" w:bottom="1440" w:left="1440" w:header="0" w:footer="455" w:gutter="0"/>
          <w:cols w:space="720"/>
          <w:docGrid w:linePitch="299"/>
        </w:sectPr>
      </w:pPr>
    </w:p>
    <w:p w14:paraId="4F13F900" w14:textId="04B65C0B" w:rsidR="0012787D" w:rsidRPr="00445CA2" w:rsidRDefault="00D02003" w:rsidP="000B70BA">
      <w:pPr>
        <w:pStyle w:val="Heading1withnumber"/>
        <w:rPr>
          <w:lang w:val="fr-FR"/>
        </w:rPr>
      </w:pPr>
      <w:bookmarkStart w:id="138" w:name="Psychosocial_service_activity_funded_by_"/>
      <w:bookmarkStart w:id="139" w:name="_bookmark33"/>
      <w:bookmarkStart w:id="140" w:name="_Toc166168050"/>
      <w:bookmarkStart w:id="141" w:name="_Toc169858017"/>
      <w:bookmarkStart w:id="142" w:name="_Toc174707714"/>
      <w:bookmarkStart w:id="143" w:name="_Toc174708044"/>
      <w:bookmarkEnd w:id="138"/>
      <w:bookmarkEnd w:id="139"/>
      <w:r>
        <w:lastRenderedPageBreak/>
        <w:t>Assess c</w:t>
      </w:r>
      <w:r w:rsidR="00DE6B22">
        <w:t>urrent</w:t>
      </w:r>
      <w:r w:rsidR="00D76C2B" w:rsidRPr="00270131">
        <w:t xml:space="preserve"> p</w:t>
      </w:r>
      <w:r w:rsidR="0024264F" w:rsidRPr="00270131">
        <w:t xml:space="preserve">sychosocial service </w:t>
      </w:r>
      <w:r w:rsidR="00D678F1" w:rsidRPr="00270131">
        <w:t>provision</w:t>
      </w:r>
      <w:r w:rsidR="001F279A">
        <w:t xml:space="preserve"> (Step 2)</w:t>
      </w:r>
      <w:bookmarkEnd w:id="140"/>
      <w:bookmarkEnd w:id="141"/>
      <w:bookmarkEnd w:id="142"/>
      <w:bookmarkEnd w:id="143"/>
    </w:p>
    <w:p w14:paraId="05C591FC" w14:textId="54FE9D91" w:rsidR="00DB1CF7" w:rsidRDefault="00DB1CF7" w:rsidP="00054F13">
      <w:pPr>
        <w:rPr>
          <w:lang w:val="en-AU"/>
        </w:rPr>
      </w:pPr>
      <w:r w:rsidRPr="0083457B">
        <w:rPr>
          <w:lang w:val="en-AU"/>
        </w:rPr>
        <w:t xml:space="preserve">Psychosocial services are funded by </w:t>
      </w:r>
      <w:r w:rsidR="008261CC">
        <w:rPr>
          <w:lang w:val="en-AU"/>
        </w:rPr>
        <w:t>Australian,</w:t>
      </w:r>
      <w:r w:rsidR="001F6BCD">
        <w:rPr>
          <w:lang w:val="en-AU"/>
        </w:rPr>
        <w:t xml:space="preserve"> </w:t>
      </w:r>
      <w:r w:rsidR="003506BE">
        <w:rPr>
          <w:lang w:val="en-AU"/>
        </w:rPr>
        <w:t>state</w:t>
      </w:r>
      <w:r w:rsidRPr="0083457B">
        <w:rPr>
          <w:lang w:val="en-AU"/>
        </w:rPr>
        <w:t xml:space="preserve"> and </w:t>
      </w:r>
      <w:r w:rsidR="003506BE">
        <w:rPr>
          <w:lang w:val="en-AU"/>
        </w:rPr>
        <w:t>territory</w:t>
      </w:r>
      <w:r w:rsidRPr="0083457B">
        <w:rPr>
          <w:lang w:val="en-AU"/>
        </w:rPr>
        <w:t xml:space="preserve"> governments</w:t>
      </w:r>
      <w:r w:rsidR="00665DF1">
        <w:rPr>
          <w:lang w:val="en-AU"/>
        </w:rPr>
        <w:t xml:space="preserve">. </w:t>
      </w:r>
      <w:r w:rsidR="00E30334">
        <w:rPr>
          <w:lang w:val="en-AU"/>
        </w:rPr>
        <w:t xml:space="preserve">Through these </w:t>
      </w:r>
      <w:r w:rsidR="00665DF1">
        <w:rPr>
          <w:lang w:val="en-AU"/>
        </w:rPr>
        <w:t>programs</w:t>
      </w:r>
      <w:r w:rsidR="00F37C05">
        <w:rPr>
          <w:lang w:val="en-AU"/>
        </w:rPr>
        <w:t>,</w:t>
      </w:r>
      <w:r w:rsidR="00665DF1">
        <w:rPr>
          <w:lang w:val="en-AU"/>
        </w:rPr>
        <w:t xml:space="preserve"> </w:t>
      </w:r>
      <w:r w:rsidR="00E30334">
        <w:rPr>
          <w:lang w:val="en-AU"/>
        </w:rPr>
        <w:t xml:space="preserve">non-government organisations (NGOs) </w:t>
      </w:r>
      <w:r w:rsidR="00A2200E">
        <w:rPr>
          <w:lang w:val="en-AU"/>
        </w:rPr>
        <w:t xml:space="preserve">may be funded, although in some circumstances </w:t>
      </w:r>
      <w:r w:rsidR="00867790">
        <w:rPr>
          <w:lang w:val="en-AU"/>
        </w:rPr>
        <w:t>psychosocial</w:t>
      </w:r>
      <w:r w:rsidR="00A2200E">
        <w:rPr>
          <w:lang w:val="en-AU"/>
        </w:rPr>
        <w:t xml:space="preserve"> services are delivered by government operated services.</w:t>
      </w:r>
      <w:r w:rsidRPr="0083457B">
        <w:rPr>
          <w:lang w:val="en-AU"/>
        </w:rPr>
        <w:t xml:space="preserve"> </w:t>
      </w:r>
      <w:r w:rsidR="00D10DA5">
        <w:rPr>
          <w:lang w:val="en-AU"/>
        </w:rPr>
        <w:t>T</w:t>
      </w:r>
      <w:r w:rsidR="009A4AA0">
        <w:rPr>
          <w:lang w:val="en-AU"/>
        </w:rPr>
        <w:t>o identify programs</w:t>
      </w:r>
      <w:r w:rsidR="00947FC9">
        <w:rPr>
          <w:lang w:val="en-AU"/>
        </w:rPr>
        <w:t xml:space="preserve"> (</w:t>
      </w:r>
      <w:r w:rsidR="00AF7577">
        <w:rPr>
          <w:lang w:val="en-AU"/>
        </w:rPr>
        <w:t xml:space="preserve">or parts of </w:t>
      </w:r>
      <w:r w:rsidR="00510E32">
        <w:rPr>
          <w:lang w:val="en-AU"/>
        </w:rPr>
        <w:t>programs</w:t>
      </w:r>
      <w:r w:rsidR="00947FC9">
        <w:rPr>
          <w:lang w:val="en-AU"/>
        </w:rPr>
        <w:t>)</w:t>
      </w:r>
      <w:r w:rsidR="009A4AA0">
        <w:rPr>
          <w:lang w:val="en-AU"/>
        </w:rPr>
        <w:t xml:space="preserve"> </w:t>
      </w:r>
      <w:r w:rsidR="00510E32">
        <w:rPr>
          <w:lang w:val="en-AU"/>
        </w:rPr>
        <w:t xml:space="preserve">that </w:t>
      </w:r>
      <w:r w:rsidR="007035CB">
        <w:rPr>
          <w:lang w:val="en-AU"/>
        </w:rPr>
        <w:t xml:space="preserve">are </w:t>
      </w:r>
      <w:r w:rsidR="009A4AA0">
        <w:rPr>
          <w:lang w:val="en-AU"/>
        </w:rPr>
        <w:t xml:space="preserve">within scope of the </w:t>
      </w:r>
      <w:r w:rsidR="00D10DA5">
        <w:rPr>
          <w:lang w:val="en-AU"/>
        </w:rPr>
        <w:t>definition of psychosocial services</w:t>
      </w:r>
      <w:r w:rsidR="007035CB">
        <w:rPr>
          <w:lang w:val="en-AU"/>
        </w:rPr>
        <w:t xml:space="preserve">, </w:t>
      </w:r>
      <w:r w:rsidRPr="0083457B">
        <w:rPr>
          <w:lang w:val="en-AU"/>
        </w:rPr>
        <w:t xml:space="preserve">HPA </w:t>
      </w:r>
      <w:r w:rsidR="007035CB">
        <w:rPr>
          <w:lang w:val="en-AU"/>
        </w:rPr>
        <w:t xml:space="preserve">engaged </w:t>
      </w:r>
      <w:r w:rsidRPr="0083457B">
        <w:rPr>
          <w:lang w:val="en-AU"/>
        </w:rPr>
        <w:t xml:space="preserve">with </w:t>
      </w:r>
      <w:r w:rsidR="00D91A6C">
        <w:rPr>
          <w:lang w:val="en-AU"/>
        </w:rPr>
        <w:t xml:space="preserve">the relevant </w:t>
      </w:r>
      <w:r w:rsidRPr="0083457B">
        <w:rPr>
          <w:lang w:val="en-AU"/>
        </w:rPr>
        <w:t xml:space="preserve">health authorities in each of the states and territories, </w:t>
      </w:r>
      <w:r w:rsidR="008A4EFD">
        <w:rPr>
          <w:lang w:val="en-AU"/>
        </w:rPr>
        <w:t xml:space="preserve">and </w:t>
      </w:r>
      <w:r w:rsidRPr="0083457B">
        <w:rPr>
          <w:lang w:val="en-AU"/>
        </w:rPr>
        <w:t>program managers at a</w:t>
      </w:r>
      <w:r w:rsidR="00C75AB0">
        <w:rPr>
          <w:lang w:val="en-AU"/>
        </w:rPr>
        <w:t xml:space="preserve">n Australian Government </w:t>
      </w:r>
      <w:r w:rsidRPr="0083457B">
        <w:rPr>
          <w:lang w:val="en-AU"/>
        </w:rPr>
        <w:t>level</w:t>
      </w:r>
      <w:r w:rsidR="006912C0">
        <w:rPr>
          <w:lang w:val="en-AU"/>
        </w:rPr>
        <w:t xml:space="preserve">. These consultations identified data available and the </w:t>
      </w:r>
      <w:r w:rsidR="000263BD">
        <w:rPr>
          <w:lang w:val="en-AU"/>
        </w:rPr>
        <w:t>approach through which psychosocial support could be identified within the data</w:t>
      </w:r>
      <w:r w:rsidR="009D7410">
        <w:rPr>
          <w:lang w:val="en-AU"/>
        </w:rPr>
        <w:t xml:space="preserve"> sets. Data requests </w:t>
      </w:r>
      <w:r w:rsidR="00364419">
        <w:rPr>
          <w:lang w:val="en-AU"/>
        </w:rPr>
        <w:t>that</w:t>
      </w:r>
      <w:r w:rsidR="009D7410">
        <w:rPr>
          <w:lang w:val="en-AU"/>
        </w:rPr>
        <w:t xml:space="preserve"> were </w:t>
      </w:r>
      <w:r w:rsidR="00872F38">
        <w:rPr>
          <w:lang w:val="en-AU"/>
        </w:rPr>
        <w:t>issued reflect</w:t>
      </w:r>
      <w:r w:rsidR="0020089C">
        <w:rPr>
          <w:lang w:val="en-AU"/>
        </w:rPr>
        <w:t>ed</w:t>
      </w:r>
      <w:r w:rsidR="00872F38">
        <w:rPr>
          <w:lang w:val="en-AU"/>
        </w:rPr>
        <w:t xml:space="preserve"> these consultations. </w:t>
      </w:r>
    </w:p>
    <w:p w14:paraId="30B8191C" w14:textId="663AA00A" w:rsidR="006315AC" w:rsidRDefault="002B15EA" w:rsidP="00054F13">
      <w:pPr>
        <w:rPr>
          <w:lang w:val="en-AU"/>
        </w:rPr>
      </w:pPr>
      <w:r w:rsidRPr="006F35DF">
        <w:rPr>
          <w:lang w:val="en-AU"/>
        </w:rPr>
        <w:t xml:space="preserve">This chapter presents </w:t>
      </w:r>
      <w:r w:rsidR="00D629D7">
        <w:rPr>
          <w:lang w:val="en-AU"/>
        </w:rPr>
        <w:t xml:space="preserve">descriptions and </w:t>
      </w:r>
      <w:r w:rsidRPr="006F35DF">
        <w:rPr>
          <w:lang w:val="en-AU"/>
        </w:rPr>
        <w:t xml:space="preserve">analysis of </w:t>
      </w:r>
      <w:r w:rsidR="003B14B1" w:rsidRPr="006F35DF">
        <w:rPr>
          <w:lang w:val="en-AU"/>
        </w:rPr>
        <w:t xml:space="preserve">psychosocial support programs </w:t>
      </w:r>
      <w:r w:rsidR="00C37E2A" w:rsidRPr="006F35DF">
        <w:rPr>
          <w:lang w:val="en-AU"/>
        </w:rPr>
        <w:t>managed by state and terr</w:t>
      </w:r>
      <w:r w:rsidR="002B0863" w:rsidRPr="006F35DF">
        <w:rPr>
          <w:lang w:val="en-AU"/>
        </w:rPr>
        <w:t xml:space="preserve">itory </w:t>
      </w:r>
      <w:r w:rsidR="00071A19">
        <w:rPr>
          <w:lang w:val="en-AU"/>
        </w:rPr>
        <w:t>government</w:t>
      </w:r>
      <w:r w:rsidR="00826CAA">
        <w:rPr>
          <w:lang w:val="en-AU"/>
        </w:rPr>
        <w:t>s</w:t>
      </w:r>
      <w:r w:rsidR="00071A19">
        <w:rPr>
          <w:lang w:val="en-AU"/>
        </w:rPr>
        <w:t xml:space="preserve"> </w:t>
      </w:r>
      <w:r w:rsidR="006F35DF" w:rsidRPr="006F35DF">
        <w:rPr>
          <w:lang w:val="en-AU"/>
        </w:rPr>
        <w:t xml:space="preserve">and </w:t>
      </w:r>
      <w:r w:rsidR="00071A19">
        <w:rPr>
          <w:lang w:val="en-AU"/>
        </w:rPr>
        <w:t xml:space="preserve">the </w:t>
      </w:r>
      <w:r w:rsidR="00C75AB0">
        <w:rPr>
          <w:lang w:val="en-AU"/>
        </w:rPr>
        <w:t>Australian</w:t>
      </w:r>
      <w:r w:rsidR="006F35DF" w:rsidRPr="006F35DF">
        <w:rPr>
          <w:lang w:val="en-AU"/>
        </w:rPr>
        <w:t xml:space="preserve"> </w:t>
      </w:r>
      <w:r w:rsidR="00071A19">
        <w:rPr>
          <w:lang w:val="en-AU"/>
        </w:rPr>
        <w:t>G</w:t>
      </w:r>
      <w:r w:rsidR="002B0863" w:rsidRPr="006F35DF">
        <w:rPr>
          <w:lang w:val="en-AU"/>
        </w:rPr>
        <w:t>overnment</w:t>
      </w:r>
      <w:r w:rsidR="00F97481">
        <w:rPr>
          <w:lang w:val="en-AU"/>
        </w:rPr>
        <w:t>, which is</w:t>
      </w:r>
      <w:r w:rsidR="00CF394E" w:rsidRPr="006F35DF">
        <w:rPr>
          <w:lang w:val="en-AU"/>
        </w:rPr>
        <w:t xml:space="preserve"> Step 2 </w:t>
      </w:r>
      <w:r w:rsidR="006936BF" w:rsidRPr="006F35DF">
        <w:rPr>
          <w:lang w:val="en-AU"/>
        </w:rPr>
        <w:t>of the meth</w:t>
      </w:r>
      <w:r w:rsidR="000957EB" w:rsidRPr="006F35DF">
        <w:rPr>
          <w:lang w:val="en-AU"/>
        </w:rPr>
        <w:t>odology</w:t>
      </w:r>
      <w:r w:rsidR="00F97481">
        <w:rPr>
          <w:lang w:val="en-AU"/>
        </w:rPr>
        <w:t xml:space="preserve"> for this project</w:t>
      </w:r>
      <w:r w:rsidR="000957EB" w:rsidRPr="006F35DF">
        <w:rPr>
          <w:lang w:val="en-AU"/>
        </w:rPr>
        <w:t>.</w:t>
      </w:r>
      <w:r w:rsidR="00086B50">
        <w:rPr>
          <w:lang w:val="en-AU"/>
        </w:rPr>
        <w:t xml:space="preserve"> </w:t>
      </w:r>
      <w:r w:rsidR="00324059">
        <w:rPr>
          <w:lang w:val="en-AU"/>
        </w:rPr>
        <w:t xml:space="preserve">Appendix </w:t>
      </w:r>
      <w:r w:rsidR="00324059">
        <w:rPr>
          <w:lang w:val="en-AU"/>
        </w:rPr>
        <w:fldChar w:fldCharType="begin"/>
      </w:r>
      <w:r w:rsidR="00324059">
        <w:rPr>
          <w:lang w:val="en-AU"/>
        </w:rPr>
        <w:instrText xml:space="preserve"> REF _Ref166070821 \n \h </w:instrText>
      </w:r>
      <w:r w:rsidR="00324059">
        <w:rPr>
          <w:lang w:val="en-AU"/>
        </w:rPr>
      </w:r>
      <w:r w:rsidR="00324059">
        <w:rPr>
          <w:lang w:val="en-AU"/>
        </w:rPr>
        <w:fldChar w:fldCharType="separate"/>
      </w:r>
      <w:r w:rsidR="00BF7889">
        <w:rPr>
          <w:lang w:val="en-AU"/>
        </w:rPr>
        <w:t>D</w:t>
      </w:r>
      <w:r w:rsidR="00324059">
        <w:rPr>
          <w:lang w:val="en-AU"/>
        </w:rPr>
        <w:fldChar w:fldCharType="end"/>
      </w:r>
      <w:r w:rsidR="00324059">
        <w:rPr>
          <w:lang w:val="en-AU"/>
        </w:rPr>
        <w:t xml:space="preserve"> provides a list of all programs included in this analysis.</w:t>
      </w:r>
    </w:p>
    <w:p w14:paraId="410340F2" w14:textId="27FEC116" w:rsidR="00BF42F9" w:rsidRDefault="00BF42F9" w:rsidP="009542A0">
      <w:pPr>
        <w:pStyle w:val="Heading2"/>
        <w:rPr>
          <w:lang w:val="en-AU"/>
        </w:rPr>
      </w:pPr>
      <w:bookmarkStart w:id="144" w:name="_Toc174707715"/>
      <w:bookmarkStart w:id="145" w:name="_Toc174708045"/>
      <w:r>
        <w:rPr>
          <w:lang w:val="en-AU"/>
        </w:rPr>
        <w:t xml:space="preserve">Data requests and </w:t>
      </w:r>
      <w:r w:rsidR="003B6A8B">
        <w:rPr>
          <w:lang w:val="en-AU"/>
        </w:rPr>
        <w:t>assumptions</w:t>
      </w:r>
      <w:bookmarkEnd w:id="144"/>
      <w:bookmarkEnd w:id="145"/>
    </w:p>
    <w:p w14:paraId="0CF0FFF2" w14:textId="064038BE" w:rsidR="00BF42F9" w:rsidRDefault="00BF42F9" w:rsidP="00BF42F9">
      <w:pPr>
        <w:rPr>
          <w:lang w:val="en-AU"/>
        </w:rPr>
      </w:pPr>
      <w:r w:rsidRPr="0083457B">
        <w:rPr>
          <w:lang w:val="en-AU"/>
        </w:rPr>
        <w:t xml:space="preserve">HPA received data from </w:t>
      </w:r>
      <w:r w:rsidR="008A1ED5">
        <w:rPr>
          <w:lang w:val="en-AU"/>
        </w:rPr>
        <w:t xml:space="preserve">the </w:t>
      </w:r>
      <w:r w:rsidR="00C75AB0">
        <w:rPr>
          <w:lang w:val="en-AU"/>
        </w:rPr>
        <w:t xml:space="preserve">Australian Government </w:t>
      </w:r>
      <w:r w:rsidR="008A1ED5">
        <w:rPr>
          <w:lang w:val="en-AU"/>
        </w:rPr>
        <w:t>and</w:t>
      </w:r>
      <w:r w:rsidRPr="0083457B">
        <w:rPr>
          <w:lang w:val="en-AU"/>
        </w:rPr>
        <w:t xml:space="preserve"> all state</w:t>
      </w:r>
      <w:r w:rsidR="002B4342">
        <w:rPr>
          <w:lang w:val="en-AU"/>
        </w:rPr>
        <w:t xml:space="preserve"> </w:t>
      </w:r>
      <w:r w:rsidRPr="0083457B">
        <w:rPr>
          <w:lang w:val="en-AU"/>
        </w:rPr>
        <w:t>and territor</w:t>
      </w:r>
      <w:r w:rsidR="007E6F87">
        <w:rPr>
          <w:lang w:val="en-AU"/>
        </w:rPr>
        <w:t>y governments</w:t>
      </w:r>
      <w:r w:rsidR="008A1ED5">
        <w:rPr>
          <w:lang w:val="en-AU"/>
        </w:rPr>
        <w:t>.</w:t>
      </w:r>
      <w:r w:rsidRPr="0083457B">
        <w:rPr>
          <w:lang w:val="en-AU"/>
        </w:rPr>
        <w:t xml:space="preserve"> </w:t>
      </w:r>
      <w:r w:rsidR="009C7048">
        <w:rPr>
          <w:lang w:val="en-AU"/>
        </w:rPr>
        <w:t xml:space="preserve">The </w:t>
      </w:r>
      <w:r w:rsidR="002B4342">
        <w:rPr>
          <w:lang w:val="en-AU"/>
        </w:rPr>
        <w:t xml:space="preserve">Australian </w:t>
      </w:r>
      <w:r w:rsidR="007E6F87">
        <w:rPr>
          <w:lang w:val="en-AU"/>
        </w:rPr>
        <w:t>Government</w:t>
      </w:r>
      <w:r w:rsidR="009C7048">
        <w:rPr>
          <w:lang w:val="en-AU"/>
        </w:rPr>
        <w:t>, s</w:t>
      </w:r>
      <w:r>
        <w:rPr>
          <w:lang w:val="en-AU"/>
        </w:rPr>
        <w:t>tates and territories were asked to describe the programs and their target populations, and provide information on the location of the service, and catchment SA3s for the service. Activity data was requested on counts of individual clients, hours of service</w:t>
      </w:r>
      <w:r w:rsidR="00A70233">
        <w:rPr>
          <w:lang w:val="en-AU"/>
        </w:rPr>
        <w:t>,</w:t>
      </w:r>
      <w:r>
        <w:rPr>
          <w:lang w:val="en-AU"/>
        </w:rPr>
        <w:t xml:space="preserve"> occasions of service</w:t>
      </w:r>
      <w:r w:rsidR="00C24544">
        <w:rPr>
          <w:lang w:val="en-AU"/>
        </w:rPr>
        <w:t xml:space="preserve"> and total funding for the service</w:t>
      </w:r>
      <w:r>
        <w:rPr>
          <w:lang w:val="en-AU"/>
        </w:rPr>
        <w:t xml:space="preserve">. </w:t>
      </w:r>
      <w:r w:rsidRPr="00323F35">
        <w:rPr>
          <w:lang w:val="en-AU"/>
        </w:rPr>
        <w:t>First Nation</w:t>
      </w:r>
      <w:r w:rsidR="009C7048" w:rsidRPr="00323F35">
        <w:rPr>
          <w:lang w:val="en-AU"/>
        </w:rPr>
        <w:t>s</w:t>
      </w:r>
      <w:r w:rsidRPr="00323F35">
        <w:rPr>
          <w:lang w:val="en-AU"/>
        </w:rPr>
        <w:t xml:space="preserve"> status</w:t>
      </w:r>
      <w:r>
        <w:rPr>
          <w:lang w:val="en-AU"/>
        </w:rPr>
        <w:t xml:space="preserve"> for clients and NDIS participation status were also requested.</w:t>
      </w:r>
    </w:p>
    <w:p w14:paraId="149790CD" w14:textId="39128922" w:rsidR="00BF42F9" w:rsidRDefault="00BF42F9" w:rsidP="00BF42F9">
      <w:pPr>
        <w:rPr>
          <w:lang w:val="en-AU"/>
        </w:rPr>
      </w:pPr>
      <w:r w:rsidRPr="0083457B">
        <w:rPr>
          <w:lang w:val="en-AU"/>
        </w:rPr>
        <w:t>The level of detail provided varie</w:t>
      </w:r>
      <w:r>
        <w:rPr>
          <w:lang w:val="en-AU"/>
        </w:rPr>
        <w:t>d</w:t>
      </w:r>
      <w:r w:rsidRPr="0083457B">
        <w:rPr>
          <w:lang w:val="en-AU"/>
        </w:rPr>
        <w:t xml:space="preserve"> </w:t>
      </w:r>
      <w:r w:rsidR="00AC0C7A">
        <w:rPr>
          <w:lang w:val="en-AU"/>
        </w:rPr>
        <w:t xml:space="preserve">between jurisdictions </w:t>
      </w:r>
      <w:r w:rsidRPr="0083457B">
        <w:rPr>
          <w:lang w:val="en-AU"/>
        </w:rPr>
        <w:t xml:space="preserve">and assumptions </w:t>
      </w:r>
      <w:r>
        <w:rPr>
          <w:lang w:val="en-AU"/>
        </w:rPr>
        <w:t xml:space="preserve">were required </w:t>
      </w:r>
      <w:r w:rsidR="00D26984">
        <w:rPr>
          <w:lang w:val="en-AU"/>
        </w:rPr>
        <w:t xml:space="preserve">to </w:t>
      </w:r>
      <w:r w:rsidRPr="0083457B">
        <w:rPr>
          <w:lang w:val="en-AU"/>
        </w:rPr>
        <w:t xml:space="preserve">allocate the services to </w:t>
      </w:r>
      <w:r>
        <w:rPr>
          <w:lang w:val="en-AU"/>
        </w:rPr>
        <w:t xml:space="preserve">severity categories, </w:t>
      </w:r>
      <w:r w:rsidRPr="0083457B">
        <w:rPr>
          <w:lang w:val="en-AU"/>
        </w:rPr>
        <w:t xml:space="preserve">the service </w:t>
      </w:r>
      <w:r>
        <w:rPr>
          <w:lang w:val="en-AU"/>
        </w:rPr>
        <w:t xml:space="preserve">categories </w:t>
      </w:r>
      <w:r w:rsidRPr="0083457B">
        <w:rPr>
          <w:lang w:val="en-AU"/>
        </w:rPr>
        <w:t>within the NMHSPF,</w:t>
      </w:r>
      <w:r>
        <w:rPr>
          <w:lang w:val="en-AU"/>
        </w:rPr>
        <w:t xml:space="preserve"> </w:t>
      </w:r>
      <w:r w:rsidRPr="0083457B">
        <w:rPr>
          <w:lang w:val="en-AU"/>
        </w:rPr>
        <w:t>age groups and regions.</w:t>
      </w:r>
    </w:p>
    <w:p w14:paraId="159AD08E" w14:textId="788AF13E" w:rsidR="00BF42F9" w:rsidRDefault="00BF42F9" w:rsidP="00BF42F9">
      <w:r w:rsidRPr="5306762A">
        <w:t>Severity of</w:t>
      </w:r>
      <w:r w:rsidR="007A2937" w:rsidRPr="5306762A">
        <w:t xml:space="preserve"> mental illness </w:t>
      </w:r>
      <w:r w:rsidRPr="5306762A">
        <w:t xml:space="preserve">was assigned according to the target group severity reported for the program. In most instances </w:t>
      </w:r>
      <w:r w:rsidR="003506BE" w:rsidRPr="5306762A">
        <w:t>s</w:t>
      </w:r>
      <w:r w:rsidRPr="5306762A">
        <w:t xml:space="preserve">tate and </w:t>
      </w:r>
      <w:r w:rsidR="003506BE" w:rsidRPr="5306762A">
        <w:t>t</w:t>
      </w:r>
      <w:r w:rsidRPr="5306762A">
        <w:t>erritory programs targeted a single level of severity, and the most common was people with severe mental illness.</w:t>
      </w:r>
      <w:r w:rsidR="00C93BE3" w:rsidRPr="5306762A">
        <w:t xml:space="preserve"> Whereby a program targeted various levels of severity</w:t>
      </w:r>
      <w:r w:rsidR="008A1ED5" w:rsidRPr="5306762A">
        <w:t xml:space="preserve"> of mental illness</w:t>
      </w:r>
      <w:r w:rsidR="00C93BE3" w:rsidRPr="5306762A">
        <w:t>, an estimate</w:t>
      </w:r>
      <w:r w:rsidR="008A1ED5" w:rsidRPr="5306762A">
        <w:t>d</w:t>
      </w:r>
      <w:r w:rsidR="00C93BE3" w:rsidRPr="5306762A">
        <w:t xml:space="preserve"> proportion of the service </w:t>
      </w:r>
      <w:r w:rsidR="008A1ED5" w:rsidRPr="5306762A">
        <w:t xml:space="preserve">was assigned to </w:t>
      </w:r>
      <w:r w:rsidR="00F92F7D" w:rsidRPr="5306762A">
        <w:t>the</w:t>
      </w:r>
      <w:r w:rsidR="008A1ED5" w:rsidRPr="5306762A">
        <w:t xml:space="preserve"> relevant </w:t>
      </w:r>
      <w:r w:rsidR="00D421D8" w:rsidRPr="5306762A">
        <w:t>severity,</w:t>
      </w:r>
      <w:r w:rsidR="00F92F7D" w:rsidRPr="5306762A">
        <w:t xml:space="preserve"> informed by key contacts at the </w:t>
      </w:r>
      <w:r w:rsidR="008A1ED5" w:rsidRPr="5306762A">
        <w:t xml:space="preserve">state, territory or </w:t>
      </w:r>
      <w:r w:rsidR="007E6F87">
        <w:t>Australian Government</w:t>
      </w:r>
      <w:r w:rsidR="002B44AF">
        <w:t xml:space="preserve"> where possible</w:t>
      </w:r>
      <w:r w:rsidR="0007734A" w:rsidRPr="5306762A">
        <w:t>.</w:t>
      </w:r>
      <w:r w:rsidR="001269F1">
        <w:t xml:space="preserve"> </w:t>
      </w:r>
      <w:r w:rsidR="002D331B">
        <w:t xml:space="preserve">If an estimate was unable to be provided, it was assumed the service was </w:t>
      </w:r>
      <w:r w:rsidR="00865328">
        <w:t xml:space="preserve">divided equally between </w:t>
      </w:r>
      <w:r w:rsidR="00E02942">
        <w:t xml:space="preserve">targeting consumers with </w:t>
      </w:r>
      <w:r w:rsidR="00865328">
        <w:t xml:space="preserve">moderate </w:t>
      </w:r>
      <w:r w:rsidR="00E02942">
        <w:t>or</w:t>
      </w:r>
      <w:r w:rsidR="00865328">
        <w:t xml:space="preserve"> severe mental illness.</w:t>
      </w:r>
    </w:p>
    <w:p w14:paraId="6F3FA762" w14:textId="029EDC97" w:rsidR="00BF42F9" w:rsidRDefault="00BF42F9" w:rsidP="00BF42F9">
      <w:pPr>
        <w:rPr>
          <w:lang w:val="en-AU"/>
        </w:rPr>
      </w:pPr>
      <w:r>
        <w:rPr>
          <w:lang w:val="en-AU"/>
        </w:rPr>
        <w:t>In most instances, states and territories were able to provide counts of clients by age group. Where age group was not available the nominated target age group for a program was used. Where the target age group extended across several age groups, an assumption was applied that clients will be equally spread across the target age groups.</w:t>
      </w:r>
    </w:p>
    <w:p w14:paraId="78054599" w14:textId="7AED7498" w:rsidR="00BF42F9" w:rsidRDefault="00BF42F9" w:rsidP="00F97481">
      <w:pPr>
        <w:rPr>
          <w:lang w:val="en-AU"/>
        </w:rPr>
      </w:pPr>
      <w:r>
        <w:rPr>
          <w:lang w:val="en-AU"/>
        </w:rPr>
        <w:t xml:space="preserve">The location of the residence of the clients receiving the psychosocial services was not reported in most instances. HPA requested information on the catchment area for a service, although this was not provided in many data returns. In cases where the jurisdiction did not provide the catchment, the suburb of the service location was used to assign clients to </w:t>
      </w:r>
      <w:r w:rsidR="003D6978">
        <w:rPr>
          <w:lang w:val="en-AU"/>
        </w:rPr>
        <w:t>a geographic area</w:t>
      </w:r>
      <w:r>
        <w:rPr>
          <w:lang w:val="en-AU"/>
        </w:rPr>
        <w:t>.</w:t>
      </w:r>
    </w:p>
    <w:p w14:paraId="49DAF6A1" w14:textId="77777777" w:rsidR="007D78EC" w:rsidRPr="008E3240" w:rsidRDefault="007D78EC" w:rsidP="009542A0">
      <w:pPr>
        <w:pStyle w:val="Heading2"/>
        <w:rPr>
          <w:lang w:val="en-AU"/>
        </w:rPr>
      </w:pPr>
      <w:bookmarkStart w:id="146" w:name="_Toc174707716"/>
      <w:bookmarkStart w:id="147" w:name="_Toc174708046"/>
      <w:r w:rsidRPr="008E3240">
        <w:rPr>
          <w:lang w:val="en-AU"/>
        </w:rPr>
        <w:lastRenderedPageBreak/>
        <w:t>Waitlist data</w:t>
      </w:r>
      <w:bookmarkEnd w:id="146"/>
      <w:bookmarkEnd w:id="147"/>
    </w:p>
    <w:p w14:paraId="7034545A" w14:textId="4BA243B2" w:rsidR="007D78EC" w:rsidRPr="009213E2" w:rsidRDefault="007D78EC" w:rsidP="007D78EC">
      <w:pPr>
        <w:autoSpaceDE/>
        <w:autoSpaceDN/>
        <w:textAlignment w:val="baseline"/>
        <w:rPr>
          <w:lang w:val="en-AU"/>
        </w:rPr>
      </w:pPr>
      <w:r w:rsidRPr="009213E2">
        <w:rPr>
          <w:lang w:val="en-AU"/>
        </w:rPr>
        <w:t xml:space="preserve">The possibility of using consumer waiting list data for psychosocial programs </w:t>
      </w:r>
      <w:r w:rsidR="008E3240">
        <w:rPr>
          <w:lang w:val="en-AU"/>
        </w:rPr>
        <w:t xml:space="preserve">to estimate unmet need </w:t>
      </w:r>
      <w:r w:rsidRPr="009213E2">
        <w:rPr>
          <w:lang w:val="en-AU"/>
        </w:rPr>
        <w:t xml:space="preserve">was raised in </w:t>
      </w:r>
      <w:r w:rsidR="008E3240">
        <w:rPr>
          <w:lang w:val="en-AU"/>
        </w:rPr>
        <w:t xml:space="preserve">the Methodology </w:t>
      </w:r>
      <w:r w:rsidRPr="009213E2">
        <w:rPr>
          <w:lang w:val="en-AU"/>
        </w:rPr>
        <w:t>Workshop</w:t>
      </w:r>
      <w:r w:rsidR="008E3240">
        <w:rPr>
          <w:lang w:val="en-AU"/>
        </w:rPr>
        <w:t xml:space="preserve"> held in August 2023 and further discussed by </w:t>
      </w:r>
      <w:r w:rsidR="00F97481">
        <w:rPr>
          <w:lang w:val="en-AU"/>
        </w:rPr>
        <w:t>the</w:t>
      </w:r>
      <w:r w:rsidR="008E3240">
        <w:rPr>
          <w:lang w:val="en-AU"/>
        </w:rPr>
        <w:t xml:space="preserve"> </w:t>
      </w:r>
      <w:r w:rsidRPr="009213E2">
        <w:rPr>
          <w:lang w:val="en-AU"/>
        </w:rPr>
        <w:t xml:space="preserve">PPG. HPA </w:t>
      </w:r>
      <w:r w:rsidR="003E5C8F">
        <w:rPr>
          <w:lang w:val="en-AU"/>
        </w:rPr>
        <w:t xml:space="preserve">explored the availability of these data and </w:t>
      </w:r>
      <w:r w:rsidRPr="009213E2">
        <w:rPr>
          <w:lang w:val="en-AU"/>
        </w:rPr>
        <w:t>discuss</w:t>
      </w:r>
      <w:r>
        <w:rPr>
          <w:lang w:val="en-AU"/>
        </w:rPr>
        <w:t>ed</w:t>
      </w:r>
      <w:r w:rsidRPr="009213E2">
        <w:rPr>
          <w:lang w:val="en-AU"/>
        </w:rPr>
        <w:t xml:space="preserve"> </w:t>
      </w:r>
      <w:r w:rsidR="003E5C8F">
        <w:rPr>
          <w:lang w:val="en-AU"/>
        </w:rPr>
        <w:t>i</w:t>
      </w:r>
      <w:r w:rsidR="00F97481">
        <w:rPr>
          <w:lang w:val="en-AU"/>
        </w:rPr>
        <w:t>t</w:t>
      </w:r>
      <w:r w:rsidR="003E5C8F">
        <w:rPr>
          <w:lang w:val="en-AU"/>
        </w:rPr>
        <w:t xml:space="preserve">s potential use with </w:t>
      </w:r>
      <w:r w:rsidR="00F91B82">
        <w:rPr>
          <w:lang w:val="en-AU"/>
        </w:rPr>
        <w:t>stakeholders.</w:t>
      </w:r>
    </w:p>
    <w:p w14:paraId="58FDEF14" w14:textId="7AD987A3" w:rsidR="00B76124" w:rsidRDefault="00B54443" w:rsidP="00B76124">
      <w:pPr>
        <w:autoSpaceDE/>
        <w:autoSpaceDN/>
        <w:textAlignment w:val="baseline"/>
        <w:rPr>
          <w:lang w:val="en-AU"/>
        </w:rPr>
      </w:pPr>
      <w:r>
        <w:rPr>
          <w:lang w:val="en-AU"/>
        </w:rPr>
        <w:t>I</w:t>
      </w:r>
      <w:r w:rsidR="00801B45">
        <w:rPr>
          <w:lang w:val="en-AU"/>
        </w:rPr>
        <w:t xml:space="preserve">t was found that </w:t>
      </w:r>
      <w:r w:rsidR="00332944">
        <w:rPr>
          <w:lang w:val="en-AU"/>
        </w:rPr>
        <w:t>most</w:t>
      </w:r>
      <w:r w:rsidR="00332944" w:rsidRPr="009213E2">
        <w:rPr>
          <w:lang w:val="en-AU"/>
        </w:rPr>
        <w:t xml:space="preserve"> </w:t>
      </w:r>
      <w:r w:rsidR="007D78EC" w:rsidRPr="009213E2">
        <w:rPr>
          <w:lang w:val="en-AU"/>
        </w:rPr>
        <w:t>jurisdiction</w:t>
      </w:r>
      <w:r w:rsidR="00BE2E31">
        <w:rPr>
          <w:lang w:val="en-AU"/>
        </w:rPr>
        <w:t>s</w:t>
      </w:r>
      <w:r w:rsidR="007D78EC" w:rsidRPr="009213E2">
        <w:rPr>
          <w:lang w:val="en-AU"/>
        </w:rPr>
        <w:t xml:space="preserve"> </w:t>
      </w:r>
      <w:r w:rsidR="00332944">
        <w:rPr>
          <w:lang w:val="en-AU"/>
        </w:rPr>
        <w:t>do not</w:t>
      </w:r>
      <w:r w:rsidR="007D78EC" w:rsidRPr="009213E2">
        <w:rPr>
          <w:lang w:val="en-AU"/>
        </w:rPr>
        <w:t xml:space="preserve"> </w:t>
      </w:r>
      <w:r w:rsidR="00801B45">
        <w:rPr>
          <w:lang w:val="en-AU"/>
        </w:rPr>
        <w:t xml:space="preserve">currently </w:t>
      </w:r>
      <w:r w:rsidR="007D78EC" w:rsidRPr="009213E2">
        <w:rPr>
          <w:lang w:val="en-AU"/>
        </w:rPr>
        <w:t>collect waiting list data from NGOs delivering psychosocial support programs</w:t>
      </w:r>
      <w:r w:rsidR="00801B45">
        <w:rPr>
          <w:lang w:val="en-AU"/>
        </w:rPr>
        <w:t xml:space="preserve">. Gaining access to these data would </w:t>
      </w:r>
      <w:r w:rsidR="007D78EC" w:rsidRPr="009213E2">
        <w:rPr>
          <w:lang w:val="en-AU"/>
        </w:rPr>
        <w:t xml:space="preserve">require a specific data request to NGO service providers. </w:t>
      </w:r>
      <w:r w:rsidR="00801B45">
        <w:rPr>
          <w:lang w:val="en-AU"/>
        </w:rPr>
        <w:t xml:space="preserve">PPG members reported on the limitations and </w:t>
      </w:r>
      <w:r w:rsidR="00475633">
        <w:rPr>
          <w:lang w:val="en-AU"/>
        </w:rPr>
        <w:t>inconsistencies</w:t>
      </w:r>
      <w:r w:rsidR="00801B45">
        <w:rPr>
          <w:lang w:val="en-AU"/>
        </w:rPr>
        <w:t xml:space="preserve"> in data </w:t>
      </w:r>
      <w:r w:rsidR="00B56439">
        <w:rPr>
          <w:lang w:val="en-AU"/>
        </w:rPr>
        <w:t>on</w:t>
      </w:r>
      <w:r w:rsidR="00801B45">
        <w:rPr>
          <w:lang w:val="en-AU"/>
        </w:rPr>
        <w:t xml:space="preserve"> </w:t>
      </w:r>
      <w:r w:rsidR="007D78EC" w:rsidRPr="009213E2">
        <w:rPr>
          <w:lang w:val="en-AU"/>
        </w:rPr>
        <w:t>waiting list</w:t>
      </w:r>
      <w:r w:rsidR="00B56439">
        <w:rPr>
          <w:lang w:val="en-AU"/>
        </w:rPr>
        <w:t>s</w:t>
      </w:r>
      <w:r w:rsidR="00801B45">
        <w:rPr>
          <w:lang w:val="en-AU"/>
        </w:rPr>
        <w:t xml:space="preserve"> data </w:t>
      </w:r>
      <w:r w:rsidR="00475633">
        <w:rPr>
          <w:lang w:val="en-AU"/>
        </w:rPr>
        <w:t>maintained by some NGOs</w:t>
      </w:r>
      <w:r w:rsidR="007D78EC" w:rsidRPr="009213E2">
        <w:rPr>
          <w:lang w:val="en-AU"/>
        </w:rPr>
        <w:t>.</w:t>
      </w:r>
    </w:p>
    <w:p w14:paraId="6A190BB7" w14:textId="50424136" w:rsidR="007D78EC" w:rsidRDefault="00475633" w:rsidP="00B76124">
      <w:pPr>
        <w:autoSpaceDE/>
        <w:autoSpaceDN/>
        <w:textAlignment w:val="baseline"/>
        <w:rPr>
          <w:lang w:val="en-AU"/>
        </w:rPr>
      </w:pPr>
      <w:r>
        <w:rPr>
          <w:lang w:val="en-AU"/>
        </w:rPr>
        <w:t xml:space="preserve">The conclusion was that analysis of waitlist data </w:t>
      </w:r>
      <w:r w:rsidR="007E6F87">
        <w:rPr>
          <w:lang w:val="en-AU"/>
        </w:rPr>
        <w:t xml:space="preserve">was </w:t>
      </w:r>
      <w:r>
        <w:rPr>
          <w:lang w:val="en-AU"/>
        </w:rPr>
        <w:t>not feasible for this project</w:t>
      </w:r>
      <w:r w:rsidR="00B76124">
        <w:rPr>
          <w:lang w:val="en-AU"/>
        </w:rPr>
        <w:t>. However, s</w:t>
      </w:r>
      <w:r w:rsidR="007D78EC" w:rsidRPr="009213E2">
        <w:rPr>
          <w:lang w:val="en-AU"/>
        </w:rPr>
        <w:t xml:space="preserve">everal jurisdictions were open to the idea of adding waiting list information to their NGO reporting requirements if this type of need analysis were to be maintained into the future. Those jurisdictions were </w:t>
      </w:r>
      <w:r w:rsidR="00AC28A7">
        <w:rPr>
          <w:lang w:val="en-AU"/>
        </w:rPr>
        <w:t xml:space="preserve">also </w:t>
      </w:r>
      <w:r w:rsidR="007D78EC" w:rsidRPr="009213E2">
        <w:rPr>
          <w:lang w:val="en-AU"/>
        </w:rPr>
        <w:t>open to discussions and working towards minimum data set that could be built into their current NGO service</w:t>
      </w:r>
      <w:r w:rsidR="007D78EC">
        <w:rPr>
          <w:lang w:val="en-AU"/>
        </w:rPr>
        <w:t xml:space="preserve"> </w:t>
      </w:r>
      <w:r w:rsidR="007D78EC" w:rsidRPr="009213E2">
        <w:rPr>
          <w:lang w:val="en-AU"/>
        </w:rPr>
        <w:t>partner reporting requirements.</w:t>
      </w:r>
    </w:p>
    <w:p w14:paraId="4C693DB4" w14:textId="4A0D04B2" w:rsidR="002E4FFC" w:rsidRPr="00C70B9B" w:rsidRDefault="00183441" w:rsidP="009542A0">
      <w:pPr>
        <w:pStyle w:val="Heading2"/>
        <w:rPr>
          <w:lang w:val="en-AU"/>
        </w:rPr>
      </w:pPr>
      <w:bookmarkStart w:id="148" w:name="_Ref164103235"/>
      <w:bookmarkStart w:id="149" w:name="_Toc174707717"/>
      <w:bookmarkStart w:id="150" w:name="_Toc174708047"/>
      <w:r w:rsidRPr="00C70B9B">
        <w:rPr>
          <w:lang w:val="en-AU"/>
        </w:rPr>
        <w:t>Data</w:t>
      </w:r>
      <w:r w:rsidR="00551B83" w:rsidRPr="00C70B9B">
        <w:rPr>
          <w:lang w:val="en-AU"/>
        </w:rPr>
        <w:t xml:space="preserve"> review and </w:t>
      </w:r>
      <w:r w:rsidR="005534B4" w:rsidRPr="00C70B9B">
        <w:rPr>
          <w:lang w:val="en-AU"/>
        </w:rPr>
        <w:t xml:space="preserve">clarification of </w:t>
      </w:r>
      <w:r w:rsidR="007E6F87">
        <w:rPr>
          <w:lang w:val="en-AU"/>
        </w:rPr>
        <w:t>exclusion and inclusion</w:t>
      </w:r>
      <w:r w:rsidR="001F6DCF" w:rsidRPr="00C70B9B">
        <w:rPr>
          <w:lang w:val="en-AU"/>
        </w:rPr>
        <w:t xml:space="preserve"> criteria</w:t>
      </w:r>
      <w:bookmarkEnd w:id="148"/>
      <w:bookmarkEnd w:id="149"/>
      <w:bookmarkEnd w:id="150"/>
    </w:p>
    <w:p w14:paraId="44AAEF9C" w14:textId="57758C77" w:rsidR="001F6DCF" w:rsidRPr="001229EA" w:rsidRDefault="007E6F87" w:rsidP="009542A0">
      <w:pPr>
        <w:pStyle w:val="Heading3"/>
      </w:pPr>
      <w:bookmarkStart w:id="151" w:name="_Ref164071888"/>
      <w:bookmarkStart w:id="152" w:name="_Toc174707718"/>
      <w:r>
        <w:t>Initial e</w:t>
      </w:r>
      <w:r w:rsidR="00032A7C" w:rsidRPr="001229EA">
        <w:t xml:space="preserve">xclusion criteria, </w:t>
      </w:r>
      <w:r w:rsidR="00B7235D" w:rsidRPr="001229EA">
        <w:t>November</w:t>
      </w:r>
      <w:r w:rsidR="00032A7C" w:rsidRPr="001229EA">
        <w:t xml:space="preserve"> 2023</w:t>
      </w:r>
      <w:bookmarkEnd w:id="151"/>
      <w:bookmarkEnd w:id="152"/>
    </w:p>
    <w:p w14:paraId="12FC3B55" w14:textId="23813997" w:rsidR="009E1DE0" w:rsidRDefault="005B6D63" w:rsidP="009542A0">
      <w:pPr>
        <w:rPr>
          <w:lang w:val="en-AU"/>
        </w:rPr>
      </w:pPr>
      <w:r>
        <w:rPr>
          <w:lang w:val="en-AU"/>
        </w:rPr>
        <w:t xml:space="preserve">The starting point for </w:t>
      </w:r>
      <w:r w:rsidR="0077588F">
        <w:rPr>
          <w:lang w:val="en-AU"/>
        </w:rPr>
        <w:t xml:space="preserve">consultations </w:t>
      </w:r>
      <w:r>
        <w:rPr>
          <w:lang w:val="en-AU"/>
        </w:rPr>
        <w:t xml:space="preserve">with agencies and program managers </w:t>
      </w:r>
      <w:r w:rsidR="0077588F">
        <w:rPr>
          <w:lang w:val="en-AU"/>
        </w:rPr>
        <w:t>was the PPG definition of psychosocial support and the preliminary list of inclu</w:t>
      </w:r>
      <w:r w:rsidR="00A919A9">
        <w:rPr>
          <w:lang w:val="en-AU"/>
        </w:rPr>
        <w:t>sions.</w:t>
      </w:r>
      <w:r w:rsidR="00BD7A19">
        <w:rPr>
          <w:lang w:val="en-AU"/>
        </w:rPr>
        <w:t xml:space="preserve"> </w:t>
      </w:r>
      <w:r w:rsidR="00007F40">
        <w:rPr>
          <w:lang w:val="en-AU"/>
        </w:rPr>
        <w:t xml:space="preserve">Following receipt of information on programs that potentially </w:t>
      </w:r>
      <w:r w:rsidR="007161FA">
        <w:rPr>
          <w:lang w:val="en-AU"/>
        </w:rPr>
        <w:t>fell within</w:t>
      </w:r>
      <w:r w:rsidR="00007F40">
        <w:rPr>
          <w:lang w:val="en-AU"/>
        </w:rPr>
        <w:t xml:space="preserve"> the </w:t>
      </w:r>
      <w:r w:rsidR="007161FA">
        <w:rPr>
          <w:lang w:val="en-AU"/>
        </w:rPr>
        <w:t>definition</w:t>
      </w:r>
      <w:r w:rsidR="00CD3A0E">
        <w:rPr>
          <w:lang w:val="en-AU"/>
        </w:rPr>
        <w:t xml:space="preserve">, HPA drafted </w:t>
      </w:r>
      <w:r w:rsidR="0031432B">
        <w:rPr>
          <w:lang w:val="en-AU"/>
        </w:rPr>
        <w:t>additional c</w:t>
      </w:r>
      <w:r w:rsidR="00B47F0D">
        <w:rPr>
          <w:lang w:val="en-AU"/>
        </w:rPr>
        <w:t>r</w:t>
      </w:r>
      <w:r w:rsidR="0031432B">
        <w:rPr>
          <w:lang w:val="en-AU"/>
        </w:rPr>
        <w:t>iteria</w:t>
      </w:r>
      <w:r w:rsidR="00B47F0D">
        <w:rPr>
          <w:lang w:val="en-AU"/>
        </w:rPr>
        <w:t xml:space="preserve"> to be used to exclude programs that may not fall within the scope of the </w:t>
      </w:r>
      <w:r w:rsidR="00191009">
        <w:rPr>
          <w:lang w:val="en-AU"/>
        </w:rPr>
        <w:t>definition. These additional criteria were</w:t>
      </w:r>
      <w:r w:rsidR="00635FA2">
        <w:rPr>
          <w:lang w:val="en-AU"/>
        </w:rPr>
        <w:t xml:space="preserve"> </w:t>
      </w:r>
      <w:r w:rsidR="007D6E44">
        <w:rPr>
          <w:lang w:val="en-AU"/>
        </w:rPr>
        <w:t>put forward</w:t>
      </w:r>
      <w:r w:rsidR="00635FA2">
        <w:rPr>
          <w:lang w:val="en-AU"/>
        </w:rPr>
        <w:t xml:space="preserve"> </w:t>
      </w:r>
      <w:r w:rsidR="00667BD3">
        <w:rPr>
          <w:lang w:val="en-AU"/>
        </w:rPr>
        <w:t>to</w:t>
      </w:r>
      <w:r w:rsidR="00635FA2">
        <w:rPr>
          <w:lang w:val="en-AU"/>
        </w:rPr>
        <w:t xml:space="preserve"> the PPG</w:t>
      </w:r>
      <w:r w:rsidR="00191009">
        <w:rPr>
          <w:lang w:val="en-AU"/>
        </w:rPr>
        <w:t xml:space="preserve"> in October 2023</w:t>
      </w:r>
      <w:r w:rsidR="00EE0D55">
        <w:rPr>
          <w:lang w:val="en-AU"/>
        </w:rPr>
        <w:t xml:space="preserve"> and </w:t>
      </w:r>
      <w:r w:rsidR="00527B34">
        <w:rPr>
          <w:lang w:val="en-AU"/>
        </w:rPr>
        <w:t xml:space="preserve">subsequently agreed </w:t>
      </w:r>
      <w:r w:rsidR="005B569B">
        <w:rPr>
          <w:lang w:val="en-AU"/>
        </w:rPr>
        <w:t>in November 2023</w:t>
      </w:r>
      <w:r w:rsidR="00191009">
        <w:rPr>
          <w:lang w:val="en-AU"/>
        </w:rPr>
        <w:t xml:space="preserve">. </w:t>
      </w:r>
      <w:r w:rsidR="00362517">
        <w:rPr>
          <w:lang w:val="en-AU"/>
        </w:rPr>
        <w:t>The criteria were that programs would be excluded where</w:t>
      </w:r>
      <w:r w:rsidR="00673B79">
        <w:rPr>
          <w:lang w:val="en-AU"/>
        </w:rPr>
        <w:t xml:space="preserve"> the program</w:t>
      </w:r>
      <w:r w:rsidR="00355ED6">
        <w:rPr>
          <w:lang w:val="en-AU"/>
        </w:rPr>
        <w:t>:</w:t>
      </w:r>
    </w:p>
    <w:p w14:paraId="293D42ED" w14:textId="518388CD" w:rsidR="00986FDE" w:rsidRPr="0086146D" w:rsidRDefault="008640FE" w:rsidP="009542A0">
      <w:pPr>
        <w:pStyle w:val="ListBullet"/>
      </w:pPr>
      <w:r>
        <w:t xml:space="preserve">Was a </w:t>
      </w:r>
      <w:r w:rsidR="00A26C42">
        <w:t>o</w:t>
      </w:r>
      <w:r w:rsidR="00986FDE" w:rsidRPr="0086146D">
        <w:t>nce-off program based around a single event or point in time</w:t>
      </w:r>
      <w:r w:rsidR="0021607B">
        <w:t>.</w:t>
      </w:r>
    </w:p>
    <w:p w14:paraId="2E3D5949" w14:textId="3E3246FE" w:rsidR="00986FDE" w:rsidRPr="0086146D" w:rsidRDefault="008640FE" w:rsidP="009542A0">
      <w:pPr>
        <w:pStyle w:val="ListBullet"/>
      </w:pPr>
      <w:r>
        <w:t>Had a</w:t>
      </w:r>
      <w:r w:rsidR="00986FDE" w:rsidRPr="0086146D">
        <w:t xml:space="preserve"> broad or non-specific </w:t>
      </w:r>
      <w:r w:rsidR="00CA20EB">
        <w:t>target</w:t>
      </w:r>
      <w:r w:rsidR="00986FDE" w:rsidRPr="0086146D">
        <w:t xml:space="preserve"> </w:t>
      </w:r>
      <w:r w:rsidR="000A39BB" w:rsidRPr="0086146D">
        <w:t>population</w:t>
      </w:r>
      <w:r w:rsidR="00986FDE" w:rsidRPr="0086146D">
        <w:t xml:space="preserve"> </w:t>
      </w:r>
      <w:r w:rsidR="000A39BB">
        <w:t>and did</w:t>
      </w:r>
      <w:r w:rsidR="00986FDE" w:rsidRPr="0086146D">
        <w:t xml:space="preserve"> not specifically target people with mental illness (e.g. programs involving psychosocial supports available for the general population). </w:t>
      </w:r>
      <w:r w:rsidR="00F428DC">
        <w:t xml:space="preserve">It was </w:t>
      </w:r>
      <w:r w:rsidR="00D421D8">
        <w:t>recogni</w:t>
      </w:r>
      <w:r w:rsidR="00A22EEA">
        <w:t>s</w:t>
      </w:r>
      <w:r w:rsidR="00D421D8">
        <w:t>ed</w:t>
      </w:r>
      <w:r w:rsidR="00DE1B88">
        <w:t xml:space="preserve"> that p</w:t>
      </w:r>
      <w:r w:rsidR="00D421D8">
        <w:t>eople</w:t>
      </w:r>
      <w:r w:rsidR="00986FDE" w:rsidRPr="0086146D">
        <w:t xml:space="preserve"> </w:t>
      </w:r>
      <w:r w:rsidR="00D421D8">
        <w:t>with</w:t>
      </w:r>
      <w:r w:rsidR="00986FDE" w:rsidRPr="0086146D">
        <w:t xml:space="preserve"> moderate or severe mental illness may </w:t>
      </w:r>
      <w:r w:rsidR="00DE1B88">
        <w:t xml:space="preserve">receive support under these programs, but </w:t>
      </w:r>
      <w:r w:rsidR="00D421D8">
        <w:t xml:space="preserve">that </w:t>
      </w:r>
      <w:r w:rsidR="00DE1B88">
        <w:t>these</w:t>
      </w:r>
      <w:r w:rsidR="00986FDE" w:rsidRPr="0086146D">
        <w:t xml:space="preserve"> </w:t>
      </w:r>
      <w:r w:rsidR="003D2F52">
        <w:t>programs</w:t>
      </w:r>
      <w:r w:rsidR="00986FDE" w:rsidRPr="0086146D">
        <w:t xml:space="preserve"> would fall outside the </w:t>
      </w:r>
      <w:r w:rsidR="003D2F52">
        <w:t xml:space="preserve">scope of the </w:t>
      </w:r>
      <w:r w:rsidR="00986FDE" w:rsidRPr="0086146D">
        <w:t>NMHSPF.</w:t>
      </w:r>
    </w:p>
    <w:p w14:paraId="02972189" w14:textId="0DC540B4" w:rsidR="00986FDE" w:rsidRPr="0086146D" w:rsidRDefault="00B92B96" w:rsidP="009542A0">
      <w:pPr>
        <w:pStyle w:val="ListBullet"/>
      </w:pPr>
      <w:r>
        <w:t>P</w:t>
      </w:r>
      <w:r w:rsidR="00986FDE" w:rsidRPr="0086146D">
        <w:t>rovide</w:t>
      </w:r>
      <w:r>
        <w:t>s</w:t>
      </w:r>
      <w:r w:rsidR="00986FDE" w:rsidRPr="0086146D">
        <w:t xml:space="preserve"> linkage/referral services only</w:t>
      </w:r>
      <w:r w:rsidR="00EB775A">
        <w:t>.</w:t>
      </w:r>
    </w:p>
    <w:p w14:paraId="7AEE3A57" w14:textId="7269AF5D" w:rsidR="00986FDE" w:rsidRPr="00114626" w:rsidRDefault="000E13CE" w:rsidP="009542A0">
      <w:pPr>
        <w:pStyle w:val="ListBullet"/>
      </w:pPr>
      <w:r>
        <w:t>W</w:t>
      </w:r>
      <w:r w:rsidR="00986FDE" w:rsidRPr="0086146D">
        <w:t xml:space="preserve">here services do not align with </w:t>
      </w:r>
      <w:r w:rsidR="00986FDE" w:rsidRPr="00114626">
        <w:t xml:space="preserve">psychosocial supports as defined </w:t>
      </w:r>
      <w:r w:rsidRPr="00114626">
        <w:t>by the PPG</w:t>
      </w:r>
      <w:r w:rsidR="00986FDE" w:rsidRPr="00114626">
        <w:t>.</w:t>
      </w:r>
    </w:p>
    <w:p w14:paraId="204116F1" w14:textId="77B3F597" w:rsidR="00986FDE" w:rsidRDefault="00CA52DA" w:rsidP="009542A0">
      <w:pPr>
        <w:pStyle w:val="ListBullet"/>
      </w:pPr>
      <w:r w:rsidRPr="00114626">
        <w:t>Is</w:t>
      </w:r>
      <w:r w:rsidR="00986FDE" w:rsidRPr="00114626">
        <w:t xml:space="preserve"> not yet operational or </w:t>
      </w:r>
      <w:r w:rsidRPr="00114626">
        <w:t>was</w:t>
      </w:r>
      <w:r w:rsidR="00986FDE" w:rsidRPr="00114626">
        <w:t xml:space="preserve"> not operational during 2021</w:t>
      </w:r>
      <w:r w:rsidR="003506BE" w:rsidRPr="00114626">
        <w:t>–</w:t>
      </w:r>
      <w:r w:rsidR="00986FDE" w:rsidRPr="00114626">
        <w:t>22 or 2022</w:t>
      </w:r>
      <w:r w:rsidR="003506BE" w:rsidRPr="00114626">
        <w:t>–</w:t>
      </w:r>
      <w:r w:rsidR="00986FDE" w:rsidRPr="0086146D">
        <w:t>23</w:t>
      </w:r>
      <w:r w:rsidR="00EB775A">
        <w:t xml:space="preserve">. </w:t>
      </w:r>
    </w:p>
    <w:p w14:paraId="1F909C3A" w14:textId="0C8488FF" w:rsidR="00676D21" w:rsidRDefault="008351A3" w:rsidP="009542A0">
      <w:pPr>
        <w:pStyle w:val="Heading3"/>
        <w:rPr>
          <w:lang w:val="en-AU"/>
        </w:rPr>
      </w:pPr>
      <w:bookmarkStart w:id="153" w:name="_Toc174707719"/>
      <w:r>
        <w:rPr>
          <w:lang w:val="en-AU"/>
        </w:rPr>
        <w:t>D</w:t>
      </w:r>
      <w:r w:rsidR="00676D21">
        <w:rPr>
          <w:lang w:val="en-AU"/>
        </w:rPr>
        <w:t>ata review</w:t>
      </w:r>
      <w:bookmarkEnd w:id="153"/>
      <w:r w:rsidR="00676D21">
        <w:rPr>
          <w:lang w:val="en-AU"/>
        </w:rPr>
        <w:t xml:space="preserve"> </w:t>
      </w:r>
    </w:p>
    <w:p w14:paraId="0D4A9C72" w14:textId="04F8DD36" w:rsidR="00612F38" w:rsidRDefault="0024264F" w:rsidP="009542A0">
      <w:pPr>
        <w:rPr>
          <w:lang w:val="en-AU"/>
        </w:rPr>
      </w:pPr>
      <w:r w:rsidRPr="0083457B">
        <w:rPr>
          <w:lang w:val="en-AU"/>
        </w:rPr>
        <w:t>A first draft of the estimate</w:t>
      </w:r>
      <w:r w:rsidR="00771AFB">
        <w:rPr>
          <w:lang w:val="en-AU"/>
        </w:rPr>
        <w:t xml:space="preserve">d psychosocial supports funded by the states and territories </w:t>
      </w:r>
      <w:r w:rsidR="00B145F3">
        <w:rPr>
          <w:lang w:val="en-AU"/>
        </w:rPr>
        <w:t>was prepared</w:t>
      </w:r>
      <w:r w:rsidR="00604544">
        <w:rPr>
          <w:lang w:val="en-AU"/>
        </w:rPr>
        <w:t xml:space="preserve">. This was shared with the jurisdictional </w:t>
      </w:r>
      <w:r w:rsidR="005173BC">
        <w:rPr>
          <w:lang w:val="en-AU"/>
        </w:rPr>
        <w:t xml:space="preserve">staff </w:t>
      </w:r>
      <w:r w:rsidR="0099619D">
        <w:rPr>
          <w:lang w:val="en-AU"/>
        </w:rPr>
        <w:t>and further consultations held to clarify issues</w:t>
      </w:r>
      <w:r w:rsidR="00742FE3">
        <w:rPr>
          <w:lang w:val="en-AU"/>
        </w:rPr>
        <w:t>.</w:t>
      </w:r>
      <w:r w:rsidR="00612F38">
        <w:rPr>
          <w:lang w:val="en-AU"/>
        </w:rPr>
        <w:t xml:space="preserve"> The focus of these consultations </w:t>
      </w:r>
      <w:r w:rsidR="00B47BC0">
        <w:rPr>
          <w:lang w:val="en-AU"/>
        </w:rPr>
        <w:t>included</w:t>
      </w:r>
      <w:r w:rsidR="00612F38">
        <w:rPr>
          <w:lang w:val="en-AU"/>
        </w:rPr>
        <w:t xml:space="preserve"> to:</w:t>
      </w:r>
    </w:p>
    <w:p w14:paraId="509D7AA0" w14:textId="2BD7C21D" w:rsidR="00771AFB" w:rsidRDefault="00771AFB" w:rsidP="009542A0">
      <w:pPr>
        <w:pStyle w:val="ListBullet"/>
        <w:rPr>
          <w:lang w:val="en-AU"/>
        </w:rPr>
      </w:pPr>
      <w:r w:rsidRPr="00771AFB">
        <w:rPr>
          <w:lang w:val="en-AU"/>
        </w:rPr>
        <w:t xml:space="preserve">Ensure services </w:t>
      </w:r>
      <w:r w:rsidR="00C9426E">
        <w:rPr>
          <w:lang w:val="en-AU"/>
        </w:rPr>
        <w:t xml:space="preserve">reported and </w:t>
      </w:r>
      <w:r w:rsidRPr="00771AFB">
        <w:rPr>
          <w:lang w:val="en-AU"/>
        </w:rPr>
        <w:t xml:space="preserve">included in the analysis </w:t>
      </w:r>
      <w:r w:rsidRPr="00612F38">
        <w:rPr>
          <w:lang w:val="en-AU"/>
        </w:rPr>
        <w:t>met</w:t>
      </w:r>
      <w:r w:rsidRPr="00771AFB">
        <w:rPr>
          <w:lang w:val="en-AU"/>
        </w:rPr>
        <w:t xml:space="preserve"> the definition of psychosocial services.</w:t>
      </w:r>
    </w:p>
    <w:p w14:paraId="2B3E6D66" w14:textId="220D2440" w:rsidR="0030680A" w:rsidRPr="00771AFB" w:rsidRDefault="003A27B7" w:rsidP="009542A0">
      <w:pPr>
        <w:pStyle w:val="ListBullet"/>
        <w:rPr>
          <w:lang w:val="en-AU"/>
        </w:rPr>
      </w:pPr>
      <w:r>
        <w:rPr>
          <w:lang w:val="en-AU"/>
        </w:rPr>
        <w:t>Confirm</w:t>
      </w:r>
      <w:r w:rsidR="0030680A">
        <w:rPr>
          <w:lang w:val="en-AU"/>
        </w:rPr>
        <w:t xml:space="preserve"> that the psychosocial services </w:t>
      </w:r>
      <w:r w:rsidR="008812AC">
        <w:rPr>
          <w:lang w:val="en-AU"/>
        </w:rPr>
        <w:t>reported were</w:t>
      </w:r>
      <w:r w:rsidR="0030680A">
        <w:rPr>
          <w:lang w:val="en-AU"/>
        </w:rPr>
        <w:t xml:space="preserve"> allocated to the </w:t>
      </w:r>
      <w:r w:rsidR="00C9426E">
        <w:rPr>
          <w:lang w:val="en-AU"/>
        </w:rPr>
        <w:t>service category within the NMHSPF</w:t>
      </w:r>
      <w:r w:rsidR="0030680A">
        <w:rPr>
          <w:lang w:val="en-AU"/>
        </w:rPr>
        <w:t>.</w:t>
      </w:r>
    </w:p>
    <w:p w14:paraId="3D3C0330" w14:textId="012E79EC" w:rsidR="004436FB" w:rsidRPr="00771AFB" w:rsidRDefault="00DE0F27" w:rsidP="009542A0">
      <w:pPr>
        <w:pStyle w:val="ListBullet"/>
        <w:rPr>
          <w:lang w:val="en-AU"/>
        </w:rPr>
      </w:pPr>
      <w:r>
        <w:rPr>
          <w:lang w:val="en-AU"/>
        </w:rPr>
        <w:lastRenderedPageBreak/>
        <w:t xml:space="preserve">Confirm that the </w:t>
      </w:r>
      <w:r w:rsidR="004436FB">
        <w:rPr>
          <w:lang w:val="en-AU"/>
        </w:rPr>
        <w:t xml:space="preserve">distribution </w:t>
      </w:r>
      <w:r>
        <w:rPr>
          <w:lang w:val="en-AU"/>
        </w:rPr>
        <w:t xml:space="preserve">of clients across </w:t>
      </w:r>
      <w:r w:rsidR="004436FB">
        <w:rPr>
          <w:lang w:val="en-AU"/>
        </w:rPr>
        <w:t>age</w:t>
      </w:r>
      <w:r w:rsidR="00106645">
        <w:rPr>
          <w:lang w:val="en-AU"/>
        </w:rPr>
        <w:t xml:space="preserve"> groups </w:t>
      </w:r>
      <w:r w:rsidR="00076D5D">
        <w:rPr>
          <w:lang w:val="en-AU"/>
        </w:rPr>
        <w:t xml:space="preserve">was appropriate, particularly where assumption based on the </w:t>
      </w:r>
      <w:r w:rsidR="00E0549B">
        <w:rPr>
          <w:lang w:val="en-AU"/>
        </w:rPr>
        <w:t>service target group were required</w:t>
      </w:r>
      <w:r w:rsidR="004436FB">
        <w:rPr>
          <w:lang w:val="en-AU"/>
        </w:rPr>
        <w:t>.</w:t>
      </w:r>
    </w:p>
    <w:p w14:paraId="06670634" w14:textId="67255982" w:rsidR="00771AFB" w:rsidRDefault="00771AFB" w:rsidP="009542A0">
      <w:pPr>
        <w:pStyle w:val="ListBullet"/>
        <w:rPr>
          <w:lang w:val="en-AU"/>
        </w:rPr>
      </w:pPr>
      <w:r w:rsidRPr="00771AFB">
        <w:rPr>
          <w:lang w:val="en-AU"/>
        </w:rPr>
        <w:t xml:space="preserve">Obtain additional </w:t>
      </w:r>
      <w:r w:rsidR="00C00662">
        <w:rPr>
          <w:lang w:val="en-AU"/>
        </w:rPr>
        <w:t xml:space="preserve">information that would assist in assigning consumers </w:t>
      </w:r>
      <w:r w:rsidR="00D27692">
        <w:rPr>
          <w:lang w:val="en-AU"/>
        </w:rPr>
        <w:t>to an SA3 place of residence</w:t>
      </w:r>
      <w:r w:rsidRPr="00771AFB">
        <w:rPr>
          <w:lang w:val="en-AU"/>
        </w:rPr>
        <w:t xml:space="preserve">. </w:t>
      </w:r>
    </w:p>
    <w:p w14:paraId="35443F3A" w14:textId="5A4B0388" w:rsidR="00D27692" w:rsidRDefault="00D27692" w:rsidP="009542A0">
      <w:pPr>
        <w:pStyle w:val="ListBullet"/>
        <w:rPr>
          <w:lang w:val="en-AU"/>
        </w:rPr>
      </w:pPr>
      <w:r>
        <w:rPr>
          <w:lang w:val="en-AU"/>
        </w:rPr>
        <w:t xml:space="preserve">Assess whether there might be </w:t>
      </w:r>
      <w:r w:rsidRPr="00771AFB">
        <w:rPr>
          <w:lang w:val="en-AU"/>
        </w:rPr>
        <w:t xml:space="preserve">double counting of individual </w:t>
      </w:r>
      <w:r>
        <w:rPr>
          <w:lang w:val="en-AU"/>
        </w:rPr>
        <w:t>consumers within the data, for example where a consumer received support from more than one funded service</w:t>
      </w:r>
      <w:r w:rsidR="00D930AC">
        <w:rPr>
          <w:lang w:val="en-AU"/>
        </w:rPr>
        <w:t>.</w:t>
      </w:r>
    </w:p>
    <w:p w14:paraId="526B7B34" w14:textId="45890204" w:rsidR="002A0FF6" w:rsidRDefault="002A0FF6" w:rsidP="009542A0">
      <w:pPr>
        <w:pStyle w:val="ListBullet"/>
        <w:rPr>
          <w:lang w:val="en-AU"/>
        </w:rPr>
      </w:pPr>
      <w:r>
        <w:rPr>
          <w:lang w:val="en-AU"/>
        </w:rPr>
        <w:t xml:space="preserve">Discuss missing programs </w:t>
      </w:r>
      <w:r w:rsidR="00D528E8">
        <w:rPr>
          <w:lang w:val="en-AU"/>
        </w:rPr>
        <w:t>and information.</w:t>
      </w:r>
    </w:p>
    <w:p w14:paraId="6BBBA1E1" w14:textId="0BBA6976" w:rsidR="00D930AC" w:rsidRDefault="00FD645C" w:rsidP="009542A0">
      <w:pPr>
        <w:pStyle w:val="ListBullet"/>
        <w:rPr>
          <w:lang w:val="en-AU"/>
        </w:rPr>
      </w:pPr>
      <w:r>
        <w:rPr>
          <w:lang w:val="en-AU"/>
        </w:rPr>
        <w:t>Discuss the relationship between consumers supported under state/</w:t>
      </w:r>
      <w:r w:rsidR="00D5019F">
        <w:rPr>
          <w:lang w:val="en-AU"/>
        </w:rPr>
        <w:t>territory programs and the NDIS</w:t>
      </w:r>
      <w:r w:rsidR="00B9760A">
        <w:rPr>
          <w:lang w:val="en-AU"/>
        </w:rPr>
        <w:t>.</w:t>
      </w:r>
    </w:p>
    <w:p w14:paraId="7BA37175" w14:textId="21212F58" w:rsidR="00C42FB1" w:rsidRDefault="00577432" w:rsidP="009542A0">
      <w:pPr>
        <w:pStyle w:val="Heading3"/>
        <w:rPr>
          <w:lang w:val="en-AU"/>
        </w:rPr>
      </w:pPr>
      <w:bookmarkStart w:id="154" w:name="_Toc174707720"/>
      <w:r>
        <w:rPr>
          <w:lang w:val="en-AU"/>
        </w:rPr>
        <w:t xml:space="preserve">Further </w:t>
      </w:r>
      <w:r w:rsidR="00EF014D">
        <w:rPr>
          <w:lang w:val="en-AU"/>
        </w:rPr>
        <w:t>inclusion/ex</w:t>
      </w:r>
      <w:r w:rsidR="00CD6BBA">
        <w:rPr>
          <w:lang w:val="en-AU"/>
        </w:rPr>
        <w:t>clusion criteria, March 2024</w:t>
      </w:r>
      <w:bookmarkEnd w:id="154"/>
    </w:p>
    <w:p w14:paraId="573F1A65" w14:textId="0BF60189" w:rsidR="00FE505E" w:rsidRDefault="00B51A51" w:rsidP="006F2EE0">
      <w:pPr>
        <w:autoSpaceDE/>
        <w:autoSpaceDN/>
        <w:textAlignment w:val="baseline"/>
        <w:rPr>
          <w:lang w:val="en-AU"/>
        </w:rPr>
      </w:pPr>
      <w:r>
        <w:rPr>
          <w:lang w:val="en-AU"/>
        </w:rPr>
        <w:t xml:space="preserve">As described in </w:t>
      </w:r>
      <w:r w:rsidR="005B4721">
        <w:rPr>
          <w:lang w:val="en-AU"/>
        </w:rPr>
        <w:t xml:space="preserve">section 1.3, </w:t>
      </w:r>
      <w:r w:rsidR="001F0B31">
        <w:rPr>
          <w:lang w:val="en-AU"/>
        </w:rPr>
        <w:t>j</w:t>
      </w:r>
      <w:r w:rsidR="00514978">
        <w:rPr>
          <w:lang w:val="en-AU"/>
        </w:rPr>
        <w:t xml:space="preserve">urisdictional </w:t>
      </w:r>
      <w:r w:rsidR="008303DE">
        <w:rPr>
          <w:lang w:val="en-AU"/>
        </w:rPr>
        <w:t>w</w:t>
      </w:r>
      <w:r w:rsidR="00514978" w:rsidRPr="003D5C1E">
        <w:rPr>
          <w:lang w:val="en-AU"/>
        </w:rPr>
        <w:t>orkshops</w:t>
      </w:r>
      <w:r w:rsidR="00514978">
        <w:rPr>
          <w:lang w:val="en-AU"/>
        </w:rPr>
        <w:t xml:space="preserve"> </w:t>
      </w:r>
      <w:r w:rsidR="001F0B31">
        <w:rPr>
          <w:lang w:val="en-AU"/>
        </w:rPr>
        <w:t xml:space="preserve">were </w:t>
      </w:r>
      <w:r w:rsidR="00514978">
        <w:rPr>
          <w:lang w:val="en-AU"/>
        </w:rPr>
        <w:t>held in February and March 2024</w:t>
      </w:r>
      <w:r w:rsidR="00DE4A94">
        <w:rPr>
          <w:lang w:val="en-AU"/>
        </w:rPr>
        <w:t>, to work through the preliminary results</w:t>
      </w:r>
      <w:r w:rsidR="00B317A0">
        <w:rPr>
          <w:lang w:val="en-AU"/>
        </w:rPr>
        <w:t xml:space="preserve">. </w:t>
      </w:r>
      <w:bookmarkStart w:id="155" w:name="_Ref162277364"/>
      <w:r w:rsidR="00514978">
        <w:rPr>
          <w:lang w:val="en-AU"/>
        </w:rPr>
        <w:t xml:space="preserve">Further </w:t>
      </w:r>
      <w:r w:rsidR="000901AD">
        <w:rPr>
          <w:lang w:val="en-AU"/>
        </w:rPr>
        <w:t>discussion</w:t>
      </w:r>
      <w:r w:rsidR="00514978">
        <w:rPr>
          <w:lang w:val="en-AU"/>
        </w:rPr>
        <w:t xml:space="preserve"> </w:t>
      </w:r>
      <w:r w:rsidR="00927772">
        <w:rPr>
          <w:lang w:val="en-AU"/>
        </w:rPr>
        <w:t xml:space="preserve">was held with relevant stakeholders from state or territory health authorities on 12 March 2024 </w:t>
      </w:r>
      <w:r w:rsidR="00CE2AFC">
        <w:rPr>
          <w:lang w:val="en-AU"/>
        </w:rPr>
        <w:t xml:space="preserve">to </w:t>
      </w:r>
      <w:r w:rsidR="00514978">
        <w:rPr>
          <w:lang w:val="en-AU"/>
        </w:rPr>
        <w:t>establish a</w:t>
      </w:r>
      <w:r w:rsidR="00C94DDE">
        <w:rPr>
          <w:lang w:val="en-AU"/>
        </w:rPr>
        <w:t xml:space="preserve"> common</w:t>
      </w:r>
      <w:r w:rsidR="00514978">
        <w:rPr>
          <w:lang w:val="en-AU"/>
        </w:rPr>
        <w:t xml:space="preserve"> approach to handle </w:t>
      </w:r>
      <w:r w:rsidR="00160B00">
        <w:rPr>
          <w:lang w:val="en-AU"/>
        </w:rPr>
        <w:t>specific</w:t>
      </w:r>
      <w:r w:rsidR="00CE2AFC">
        <w:rPr>
          <w:lang w:val="en-AU"/>
        </w:rPr>
        <w:t xml:space="preserve"> issues</w:t>
      </w:r>
      <w:r w:rsidR="00D45006">
        <w:rPr>
          <w:lang w:val="en-AU"/>
        </w:rPr>
        <w:t>,</w:t>
      </w:r>
      <w:r w:rsidR="00514978">
        <w:rPr>
          <w:lang w:val="en-AU"/>
        </w:rPr>
        <w:t xml:space="preserve"> </w:t>
      </w:r>
      <w:r w:rsidR="0018386E">
        <w:rPr>
          <w:lang w:val="en-AU"/>
        </w:rPr>
        <w:t>with the aim of improving</w:t>
      </w:r>
      <w:r w:rsidR="00514978">
        <w:rPr>
          <w:lang w:val="en-AU"/>
        </w:rPr>
        <w:t xml:space="preserve"> consistency on inclu</w:t>
      </w:r>
      <w:r w:rsidR="00A75B0C">
        <w:rPr>
          <w:lang w:val="en-AU"/>
        </w:rPr>
        <w:t>sion</w:t>
      </w:r>
      <w:r w:rsidR="00514978">
        <w:rPr>
          <w:lang w:val="en-AU"/>
        </w:rPr>
        <w:t xml:space="preserve"> and excl</w:t>
      </w:r>
      <w:r w:rsidR="007B67C6">
        <w:rPr>
          <w:lang w:val="en-AU"/>
        </w:rPr>
        <w:t>usion</w:t>
      </w:r>
      <w:r w:rsidR="00514978">
        <w:rPr>
          <w:lang w:val="en-AU"/>
        </w:rPr>
        <w:t xml:space="preserve"> </w:t>
      </w:r>
      <w:r w:rsidR="007B67C6">
        <w:rPr>
          <w:lang w:val="en-AU"/>
        </w:rPr>
        <w:t xml:space="preserve">criteria </w:t>
      </w:r>
      <w:r w:rsidR="00514978">
        <w:rPr>
          <w:lang w:val="en-AU"/>
        </w:rPr>
        <w:t xml:space="preserve">across </w:t>
      </w:r>
      <w:r w:rsidR="007E6F87">
        <w:rPr>
          <w:lang w:val="en-AU"/>
        </w:rPr>
        <w:t>Australian Government</w:t>
      </w:r>
      <w:r w:rsidR="00DE4600">
        <w:rPr>
          <w:lang w:val="en-AU"/>
        </w:rPr>
        <w:t xml:space="preserve"> and</w:t>
      </w:r>
      <w:r w:rsidR="004D1F54">
        <w:rPr>
          <w:lang w:val="en-AU"/>
        </w:rPr>
        <w:t xml:space="preserve"> </w:t>
      </w:r>
      <w:r w:rsidR="00C76839">
        <w:rPr>
          <w:lang w:val="en-AU"/>
        </w:rPr>
        <w:t>state</w:t>
      </w:r>
      <w:r w:rsidR="004D1F54">
        <w:rPr>
          <w:lang w:val="en-AU"/>
        </w:rPr>
        <w:t xml:space="preserve"> or</w:t>
      </w:r>
      <w:r w:rsidR="00C76839">
        <w:rPr>
          <w:lang w:val="en-AU"/>
        </w:rPr>
        <w:t xml:space="preserve"> terri</w:t>
      </w:r>
      <w:r w:rsidR="001B544E">
        <w:rPr>
          <w:lang w:val="en-AU"/>
        </w:rPr>
        <w:t>tor</w:t>
      </w:r>
      <w:r w:rsidR="004D1F54">
        <w:rPr>
          <w:lang w:val="en-AU"/>
        </w:rPr>
        <w:t xml:space="preserve">y </w:t>
      </w:r>
      <w:r w:rsidR="001B544E">
        <w:rPr>
          <w:lang w:val="en-AU"/>
        </w:rPr>
        <w:t xml:space="preserve">funded </w:t>
      </w:r>
      <w:r w:rsidR="00CE6865">
        <w:rPr>
          <w:lang w:val="en-AU"/>
        </w:rPr>
        <w:t>programs.</w:t>
      </w:r>
      <w:r w:rsidR="00514978">
        <w:rPr>
          <w:lang w:val="en-AU"/>
        </w:rPr>
        <w:t xml:space="preserve"> </w:t>
      </w:r>
      <w:r w:rsidR="00BA316E">
        <w:rPr>
          <w:lang w:val="en-AU"/>
        </w:rPr>
        <w:t xml:space="preserve">The </w:t>
      </w:r>
      <w:r w:rsidR="00C96628">
        <w:rPr>
          <w:lang w:val="en-AU"/>
        </w:rPr>
        <w:t xml:space="preserve">recommended </w:t>
      </w:r>
      <w:r w:rsidR="00BA316E">
        <w:rPr>
          <w:lang w:val="en-AU"/>
        </w:rPr>
        <w:t xml:space="preserve">approaches to these issues were finalised at a PPG meeting held on 18 March 2024. </w:t>
      </w:r>
      <w:r w:rsidR="00CD1945">
        <w:rPr>
          <w:lang w:val="en-AU"/>
        </w:rPr>
        <w:fldChar w:fldCharType="begin"/>
      </w:r>
      <w:r w:rsidR="00CD1945">
        <w:rPr>
          <w:lang w:val="en-AU"/>
        </w:rPr>
        <w:instrText xml:space="preserve"> REF _Ref161926901 \h </w:instrText>
      </w:r>
      <w:r w:rsidR="00CD1945">
        <w:rPr>
          <w:lang w:val="en-AU"/>
        </w:rPr>
      </w:r>
      <w:r w:rsidR="00CD1945">
        <w:rPr>
          <w:lang w:val="en-AU"/>
        </w:rPr>
        <w:fldChar w:fldCharType="separate"/>
      </w:r>
      <w:r w:rsidR="00BF7889">
        <w:t xml:space="preserve">Table </w:t>
      </w:r>
      <w:r w:rsidR="00BF7889">
        <w:rPr>
          <w:noProof/>
        </w:rPr>
        <w:t>16</w:t>
      </w:r>
      <w:r w:rsidR="00CD1945">
        <w:rPr>
          <w:lang w:val="en-AU"/>
        </w:rPr>
        <w:fldChar w:fldCharType="end"/>
      </w:r>
      <w:r w:rsidR="00CD1945">
        <w:rPr>
          <w:lang w:val="en-AU"/>
        </w:rPr>
        <w:t xml:space="preserve"> </w:t>
      </w:r>
      <w:r w:rsidR="00BA316E">
        <w:rPr>
          <w:lang w:val="en-AU"/>
        </w:rPr>
        <w:t>outlines th</w:t>
      </w:r>
      <w:r w:rsidR="00C96628">
        <w:rPr>
          <w:lang w:val="en-AU"/>
        </w:rPr>
        <w:t>e</w:t>
      </w:r>
      <w:r w:rsidR="00D94F71">
        <w:rPr>
          <w:lang w:val="en-AU"/>
        </w:rPr>
        <w:t xml:space="preserve"> approaches that were decided</w:t>
      </w:r>
      <w:r w:rsidR="00C96628">
        <w:rPr>
          <w:lang w:val="en-AU"/>
        </w:rPr>
        <w:t>.</w:t>
      </w:r>
      <w:r w:rsidR="00FE505E">
        <w:rPr>
          <w:lang w:val="en-AU"/>
        </w:rPr>
        <w:t xml:space="preserve"> </w:t>
      </w:r>
    </w:p>
    <w:p w14:paraId="6C9C62AC" w14:textId="248414F1" w:rsidR="00524708" w:rsidRDefault="00524708" w:rsidP="00D94F71">
      <w:pPr>
        <w:autoSpaceDE/>
        <w:autoSpaceDN/>
        <w:textAlignment w:val="baseline"/>
        <w:rPr>
          <w:lang w:val="en-AU"/>
        </w:rPr>
      </w:pPr>
      <w:r>
        <w:rPr>
          <w:lang w:val="en-AU"/>
        </w:rPr>
        <w:t xml:space="preserve">Through this process, the </w:t>
      </w:r>
      <w:r w:rsidR="0016435F">
        <w:rPr>
          <w:lang w:val="en-AU"/>
        </w:rPr>
        <w:t xml:space="preserve">states, territories and Australian </w:t>
      </w:r>
      <w:r w:rsidR="006028A1">
        <w:rPr>
          <w:lang w:val="en-AU"/>
        </w:rPr>
        <w:t>Government</w:t>
      </w:r>
      <w:r>
        <w:rPr>
          <w:lang w:val="en-AU"/>
        </w:rPr>
        <w:t xml:space="preserve"> decided to exclude certain programs from </w:t>
      </w:r>
      <w:r w:rsidR="006B196B">
        <w:rPr>
          <w:lang w:val="en-AU"/>
        </w:rPr>
        <w:t>the analysis</w:t>
      </w:r>
      <w:r w:rsidR="0016435F">
        <w:rPr>
          <w:lang w:val="en-AU"/>
        </w:rPr>
        <w:t xml:space="preserve"> (see Appendix </w:t>
      </w:r>
      <w:r w:rsidR="0016435F">
        <w:rPr>
          <w:lang w:val="en-AU"/>
        </w:rPr>
        <w:fldChar w:fldCharType="begin"/>
      </w:r>
      <w:r w:rsidR="0016435F">
        <w:rPr>
          <w:lang w:val="en-AU"/>
        </w:rPr>
        <w:instrText xml:space="preserve"> REF _Ref164100354 \n \h </w:instrText>
      </w:r>
      <w:r w:rsidR="0016435F">
        <w:rPr>
          <w:lang w:val="en-AU"/>
        </w:rPr>
      </w:r>
      <w:r w:rsidR="0016435F">
        <w:rPr>
          <w:lang w:val="en-AU"/>
        </w:rPr>
        <w:fldChar w:fldCharType="separate"/>
      </w:r>
      <w:r w:rsidR="00BF7889">
        <w:rPr>
          <w:lang w:val="en-AU"/>
        </w:rPr>
        <w:t>E</w:t>
      </w:r>
      <w:r w:rsidR="0016435F">
        <w:rPr>
          <w:lang w:val="en-AU"/>
        </w:rPr>
        <w:fldChar w:fldCharType="end"/>
      </w:r>
      <w:r w:rsidR="0016435F">
        <w:rPr>
          <w:lang w:val="en-AU"/>
        </w:rPr>
        <w:t xml:space="preserve"> for </w:t>
      </w:r>
      <w:r w:rsidR="006028A1">
        <w:rPr>
          <w:lang w:val="en-AU"/>
        </w:rPr>
        <w:t>details on these programs).</w:t>
      </w:r>
      <w:r w:rsidR="006B196B">
        <w:rPr>
          <w:lang w:val="en-AU"/>
        </w:rPr>
        <w:t xml:space="preserve"> </w:t>
      </w:r>
    </w:p>
    <w:p w14:paraId="07D14312" w14:textId="41E8757B" w:rsidR="009436B0" w:rsidRDefault="001304AC" w:rsidP="0055209B">
      <w:r w:rsidRPr="0046563C">
        <w:rPr>
          <w:lang w:val="en-AU"/>
        </w:rPr>
        <w:t xml:space="preserve">One of the more difficult issues to be addressed in this process has been </w:t>
      </w:r>
      <w:r w:rsidR="00B759F6" w:rsidRPr="0046563C">
        <w:rPr>
          <w:lang w:val="en-AU"/>
        </w:rPr>
        <w:t>how to address the situation in which a service provides a mix of clinical and non-clini</w:t>
      </w:r>
      <w:r w:rsidR="00AA1E5B" w:rsidRPr="0046563C">
        <w:rPr>
          <w:lang w:val="en-AU"/>
        </w:rPr>
        <w:t xml:space="preserve">cal </w:t>
      </w:r>
      <w:r w:rsidR="00075303" w:rsidRPr="0046563C">
        <w:rPr>
          <w:lang w:val="en-AU"/>
        </w:rPr>
        <w:t xml:space="preserve">support. </w:t>
      </w:r>
      <w:r w:rsidR="007C432B" w:rsidRPr="0046563C">
        <w:rPr>
          <w:lang w:val="en-AU"/>
        </w:rPr>
        <w:t>The definition of psychosocial support excludes clinical services</w:t>
      </w:r>
      <w:r w:rsidR="008E62CF" w:rsidRPr="0046563C">
        <w:rPr>
          <w:lang w:val="en-AU"/>
        </w:rPr>
        <w:t>.</w:t>
      </w:r>
      <w:r w:rsidR="007C432B" w:rsidRPr="0046563C">
        <w:rPr>
          <w:lang w:val="en-AU"/>
        </w:rPr>
        <w:t xml:space="preserve"> </w:t>
      </w:r>
      <w:r w:rsidR="00CF7A1A" w:rsidRPr="0046563C">
        <w:rPr>
          <w:lang w:val="en-AU"/>
        </w:rPr>
        <w:t xml:space="preserve">The approach to addressing this issue is described in </w:t>
      </w:r>
      <w:r w:rsidR="000A18A5">
        <w:rPr>
          <w:lang w:val="en-AU"/>
        </w:rPr>
        <w:fldChar w:fldCharType="begin"/>
      </w:r>
      <w:r w:rsidR="000A18A5">
        <w:rPr>
          <w:lang w:val="en-AU"/>
        </w:rPr>
        <w:instrText xml:space="preserve"> REF _Ref161926901 \h </w:instrText>
      </w:r>
      <w:r w:rsidR="000A18A5">
        <w:rPr>
          <w:lang w:val="en-AU"/>
        </w:rPr>
      </w:r>
      <w:r w:rsidR="000A18A5">
        <w:rPr>
          <w:lang w:val="en-AU"/>
        </w:rPr>
        <w:fldChar w:fldCharType="separate"/>
      </w:r>
      <w:r w:rsidR="00BF7889">
        <w:t xml:space="preserve">Table </w:t>
      </w:r>
      <w:r w:rsidR="00BF7889">
        <w:rPr>
          <w:noProof/>
        </w:rPr>
        <w:t>16</w:t>
      </w:r>
      <w:r w:rsidR="000A18A5">
        <w:rPr>
          <w:lang w:val="en-AU"/>
        </w:rPr>
        <w:fldChar w:fldCharType="end"/>
      </w:r>
      <w:r w:rsidR="00692142" w:rsidRPr="0046563C">
        <w:rPr>
          <w:lang w:val="en-AU"/>
        </w:rPr>
        <w:fldChar w:fldCharType="begin" w:fldLock="1"/>
      </w:r>
      <w:r w:rsidR="00692142" w:rsidRPr="0046563C">
        <w:rPr>
          <w:lang w:val="en-AU"/>
        </w:rPr>
        <w:instrText xml:space="preserve"> REF _Ref161926901 \h </w:instrText>
      </w:r>
      <w:r w:rsidR="0046563C">
        <w:rPr>
          <w:lang w:val="en-AU"/>
        </w:rPr>
        <w:instrText xml:space="preserve"> \* MERGEFORMAT </w:instrText>
      </w:r>
      <w:r w:rsidR="00692142" w:rsidRPr="0046563C">
        <w:rPr>
          <w:lang w:val="en-AU"/>
        </w:rPr>
      </w:r>
      <w:r w:rsidR="00000000">
        <w:rPr>
          <w:lang w:val="en-AU"/>
        </w:rPr>
        <w:fldChar w:fldCharType="separate"/>
      </w:r>
      <w:r w:rsidR="00692142" w:rsidRPr="0046563C">
        <w:rPr>
          <w:lang w:val="en-AU"/>
        </w:rPr>
        <w:fldChar w:fldCharType="end"/>
      </w:r>
      <w:r w:rsidR="00692142" w:rsidRPr="0046563C">
        <w:rPr>
          <w:lang w:val="en-AU"/>
        </w:rPr>
        <w:t>.</w:t>
      </w:r>
      <w:r w:rsidR="00692142">
        <w:rPr>
          <w:lang w:val="en-AU"/>
        </w:rPr>
        <w:t xml:space="preserve"> However, </w:t>
      </w:r>
      <w:r w:rsidR="00692142" w:rsidRPr="003912A3">
        <w:rPr>
          <w:bCs/>
          <w:lang w:val="en-AU"/>
        </w:rPr>
        <w:t xml:space="preserve">it is important to </w:t>
      </w:r>
      <w:r w:rsidR="00DB22B0" w:rsidRPr="003912A3">
        <w:rPr>
          <w:bCs/>
          <w:lang w:val="en-AU"/>
        </w:rPr>
        <w:t xml:space="preserve">highlight that </w:t>
      </w:r>
      <w:r w:rsidR="0021607B" w:rsidRPr="003912A3">
        <w:rPr>
          <w:bCs/>
          <w:lang w:val="en-AU"/>
        </w:rPr>
        <w:t xml:space="preserve">in each jurisdiction there </w:t>
      </w:r>
      <w:r w:rsidR="00DB3A91" w:rsidRPr="003912A3">
        <w:rPr>
          <w:bCs/>
          <w:lang w:val="en-AU"/>
        </w:rPr>
        <w:t>are</w:t>
      </w:r>
      <w:r w:rsidR="0021607B" w:rsidRPr="003912A3">
        <w:rPr>
          <w:bCs/>
          <w:lang w:val="en-AU"/>
        </w:rPr>
        <w:t xml:space="preserve"> components of psychosocial support delivered as part of other services such as clinical mental health multidisciplinary teams</w:t>
      </w:r>
      <w:r w:rsidR="0046563C" w:rsidRPr="0046563C">
        <w:rPr>
          <w:lang w:val="en-AU"/>
        </w:rPr>
        <w:t xml:space="preserve">. These have not been </w:t>
      </w:r>
      <w:r w:rsidR="0021607B" w:rsidRPr="0046563C">
        <w:rPr>
          <w:lang w:val="en-AU"/>
        </w:rPr>
        <w:t>included in this analysis</w:t>
      </w:r>
      <w:r w:rsidR="007577E6">
        <w:rPr>
          <w:lang w:val="en-AU"/>
        </w:rPr>
        <w:t xml:space="preserve">, as needs for clinical mental health </w:t>
      </w:r>
      <w:r w:rsidR="007577E6" w:rsidRPr="0046563C">
        <w:rPr>
          <w:lang w:val="en-AU"/>
        </w:rPr>
        <w:t>multidisciplinary teams</w:t>
      </w:r>
      <w:r w:rsidR="007577E6">
        <w:rPr>
          <w:lang w:val="en-AU"/>
        </w:rPr>
        <w:t xml:space="preserve"> are addressed through </w:t>
      </w:r>
      <w:r w:rsidR="005C39E2">
        <w:rPr>
          <w:lang w:val="en-AU"/>
        </w:rPr>
        <w:t xml:space="preserve">the </w:t>
      </w:r>
      <w:r w:rsidR="009D3C8D" w:rsidRPr="009D3C8D">
        <w:rPr>
          <w:i/>
          <w:iCs/>
          <w:lang w:val="en-AU"/>
        </w:rPr>
        <w:t>Primary and Specialised Clinical Ambulatory Mental Health Care Services</w:t>
      </w:r>
      <w:r w:rsidR="009D3C8D">
        <w:rPr>
          <w:i/>
          <w:iCs/>
          <w:lang w:val="en-AU"/>
        </w:rPr>
        <w:t xml:space="preserve"> </w:t>
      </w:r>
      <w:r w:rsidR="009D3C8D" w:rsidRPr="009D3C8D">
        <w:rPr>
          <w:lang w:val="en-AU"/>
        </w:rPr>
        <w:t>stream of the NMHSPF</w:t>
      </w:r>
      <w:r w:rsidR="008852C1">
        <w:rPr>
          <w:lang w:val="en-AU"/>
        </w:rPr>
        <w:t xml:space="preserve">. </w:t>
      </w:r>
      <w:r w:rsidR="00460438">
        <w:rPr>
          <w:lang w:val="en-AU"/>
        </w:rPr>
        <w:t>It should be</w:t>
      </w:r>
      <w:r w:rsidR="00D75AB4">
        <w:rPr>
          <w:lang w:val="en-AU"/>
        </w:rPr>
        <w:t xml:space="preserve"> acknowle</w:t>
      </w:r>
      <w:r w:rsidR="00CF0EC1">
        <w:rPr>
          <w:lang w:val="en-AU"/>
        </w:rPr>
        <w:t>dge</w:t>
      </w:r>
      <w:r w:rsidR="00460438">
        <w:rPr>
          <w:lang w:val="en-AU"/>
        </w:rPr>
        <w:t>d</w:t>
      </w:r>
      <w:r w:rsidR="00CF0EC1">
        <w:rPr>
          <w:lang w:val="en-AU"/>
        </w:rPr>
        <w:t xml:space="preserve"> that </w:t>
      </w:r>
      <w:r w:rsidR="007109C9">
        <w:rPr>
          <w:lang w:val="en-AU"/>
        </w:rPr>
        <w:t xml:space="preserve">variation between regions in </w:t>
      </w:r>
      <w:r w:rsidR="009436B0" w:rsidRPr="00541478">
        <w:t>service</w:t>
      </w:r>
      <w:r w:rsidR="007109C9">
        <w:t>s delivered by</w:t>
      </w:r>
      <w:r w:rsidR="00D977A3">
        <w:t xml:space="preserve"> </w:t>
      </w:r>
      <w:r w:rsidR="007109C9" w:rsidRPr="008059FD">
        <w:rPr>
          <w:lang w:val="en-AU"/>
        </w:rPr>
        <w:t>clinical mental health multidisciplinary teams</w:t>
      </w:r>
      <w:r w:rsidR="007109C9">
        <w:t xml:space="preserve"> </w:t>
      </w:r>
      <w:r w:rsidR="008059FD">
        <w:t xml:space="preserve">is likely to </w:t>
      </w:r>
      <w:r w:rsidR="001D0CAA">
        <w:t xml:space="preserve">impact </w:t>
      </w:r>
      <w:r w:rsidR="008059FD">
        <w:t xml:space="preserve">the level of </w:t>
      </w:r>
      <w:r w:rsidR="001D0CAA">
        <w:t xml:space="preserve">need for </w:t>
      </w:r>
      <w:r w:rsidR="008059FD">
        <w:t>psychosocial support</w:t>
      </w:r>
      <w:r w:rsidR="009436B0" w:rsidRPr="00541478">
        <w:t>.</w:t>
      </w:r>
    </w:p>
    <w:p w14:paraId="3606240B" w14:textId="5A0D96CA" w:rsidR="006C6164" w:rsidRPr="0087039D" w:rsidRDefault="006C6164" w:rsidP="0055209B">
      <w:r>
        <w:t xml:space="preserve">Another issue was the approach to </w:t>
      </w:r>
      <w:r w:rsidR="0003788A">
        <w:t>non-acute residential services, which are addressed in a separate stream of the NMHS</w:t>
      </w:r>
      <w:r w:rsidR="00965579">
        <w:t xml:space="preserve">PF. </w:t>
      </w:r>
      <w:r w:rsidR="005A45EC">
        <w:t>It</w:t>
      </w:r>
      <w:r w:rsidR="00821991">
        <w:t xml:space="preserve"> was </w:t>
      </w:r>
      <w:r w:rsidR="004F770F">
        <w:t xml:space="preserve">recognized, however, </w:t>
      </w:r>
      <w:r w:rsidR="00821991">
        <w:t>that there are additional psychosocial support services that are provided to people who are receiving non-acute residential care.</w:t>
      </w:r>
    </w:p>
    <w:p w14:paraId="7CA69A32" w14:textId="4B960C76" w:rsidR="00DA46F7" w:rsidRDefault="00246C8C" w:rsidP="00E60305">
      <w:pPr>
        <w:autoSpaceDE/>
        <w:autoSpaceDN/>
        <w:textAlignment w:val="baseline"/>
        <w:rPr>
          <w:lang w:val="en-AU"/>
        </w:rPr>
      </w:pPr>
      <w:r>
        <w:rPr>
          <w:lang w:val="en-AU"/>
        </w:rPr>
        <w:t>Following the 18 March meeting of the PPG, i</w:t>
      </w:r>
      <w:r w:rsidRPr="00246C8C">
        <w:rPr>
          <w:lang w:val="en-AU"/>
        </w:rPr>
        <w:t xml:space="preserve">ndividual meetings </w:t>
      </w:r>
      <w:r>
        <w:rPr>
          <w:lang w:val="en-AU"/>
        </w:rPr>
        <w:t xml:space="preserve">were held </w:t>
      </w:r>
      <w:r w:rsidRPr="00246C8C">
        <w:rPr>
          <w:lang w:val="en-AU"/>
        </w:rPr>
        <w:t xml:space="preserve">with the </w:t>
      </w:r>
      <w:r w:rsidR="00585B56">
        <w:rPr>
          <w:lang w:val="en-AU"/>
        </w:rPr>
        <w:t xml:space="preserve">Australian </w:t>
      </w:r>
      <w:r w:rsidR="003F6208">
        <w:rPr>
          <w:lang w:val="en-AU"/>
        </w:rPr>
        <w:t>Government</w:t>
      </w:r>
      <w:r w:rsidR="00585B56">
        <w:rPr>
          <w:lang w:val="en-AU"/>
        </w:rPr>
        <w:t xml:space="preserve">, </w:t>
      </w:r>
      <w:r w:rsidRPr="00246C8C">
        <w:rPr>
          <w:lang w:val="en-AU"/>
        </w:rPr>
        <w:t>states/territories</w:t>
      </w:r>
      <w:r>
        <w:rPr>
          <w:lang w:val="en-AU"/>
        </w:rPr>
        <w:t xml:space="preserve">, and HPA </w:t>
      </w:r>
      <w:r w:rsidRPr="00246C8C">
        <w:rPr>
          <w:lang w:val="en-AU"/>
        </w:rPr>
        <w:t>to confirm the final list of programs for each jurisdiction and apply the consistent approach to issues of inclusion</w:t>
      </w:r>
      <w:r>
        <w:rPr>
          <w:lang w:val="en-AU"/>
        </w:rPr>
        <w:t>. Jurisdiction</w:t>
      </w:r>
      <w:r w:rsidR="00B62417">
        <w:rPr>
          <w:lang w:val="en-AU"/>
        </w:rPr>
        <w:t>s</w:t>
      </w:r>
      <w:r>
        <w:rPr>
          <w:lang w:val="en-AU"/>
        </w:rPr>
        <w:t xml:space="preserve"> were invited to submit revised data</w:t>
      </w:r>
      <w:r w:rsidR="005E5E96">
        <w:rPr>
          <w:lang w:val="en-AU"/>
        </w:rPr>
        <w:t xml:space="preserve"> where necessary</w:t>
      </w:r>
      <w:r w:rsidR="004F4893">
        <w:rPr>
          <w:lang w:val="en-AU"/>
        </w:rPr>
        <w:t>.</w:t>
      </w:r>
    </w:p>
    <w:p w14:paraId="1E766F9F" w14:textId="79333A48" w:rsidR="00DA46F7" w:rsidRPr="00BB67DC" w:rsidRDefault="006A7158" w:rsidP="00DA46F7">
      <w:pPr>
        <w:autoSpaceDE/>
        <w:autoSpaceDN/>
        <w:textAlignment w:val="baseline"/>
        <w:rPr>
          <w:lang w:val="en-AU"/>
        </w:rPr>
      </w:pPr>
      <w:r>
        <w:rPr>
          <w:bCs/>
        </w:rPr>
        <w:t>Th</w:t>
      </w:r>
      <w:r w:rsidR="001E4BC1">
        <w:rPr>
          <w:bCs/>
        </w:rPr>
        <w:t xml:space="preserve">ese </w:t>
      </w:r>
      <w:r w:rsidR="0054654C">
        <w:rPr>
          <w:bCs/>
        </w:rPr>
        <w:t xml:space="preserve">additional </w:t>
      </w:r>
      <w:r w:rsidR="001E4BC1">
        <w:rPr>
          <w:bCs/>
        </w:rPr>
        <w:t>consultations result</w:t>
      </w:r>
      <w:r w:rsidR="0054654C">
        <w:rPr>
          <w:bCs/>
        </w:rPr>
        <w:t>ed</w:t>
      </w:r>
      <w:r w:rsidR="001E4BC1">
        <w:rPr>
          <w:bCs/>
        </w:rPr>
        <w:t xml:space="preserve"> in the exclusion of </w:t>
      </w:r>
      <w:r w:rsidR="00215962">
        <w:rPr>
          <w:bCs/>
        </w:rPr>
        <w:t>several</w:t>
      </w:r>
      <w:r w:rsidR="001E4BC1">
        <w:rPr>
          <w:bCs/>
        </w:rPr>
        <w:t xml:space="preserve"> programs</w:t>
      </w:r>
      <w:r w:rsidR="00A10675">
        <w:rPr>
          <w:bCs/>
        </w:rPr>
        <w:t xml:space="preserve"> that were previously included in HPAs analysis</w:t>
      </w:r>
      <w:r w:rsidR="0054654C">
        <w:rPr>
          <w:bCs/>
        </w:rPr>
        <w:t xml:space="preserve">, </w:t>
      </w:r>
      <w:r w:rsidR="00707FE2">
        <w:rPr>
          <w:bCs/>
        </w:rPr>
        <w:t xml:space="preserve">a few additional programs being included, and </w:t>
      </w:r>
      <w:r w:rsidR="00CE3025">
        <w:rPr>
          <w:bCs/>
        </w:rPr>
        <w:t>an update of</w:t>
      </w:r>
      <w:r w:rsidR="00A10675">
        <w:rPr>
          <w:bCs/>
        </w:rPr>
        <w:t xml:space="preserve"> </w:t>
      </w:r>
      <w:r w:rsidR="00DA46F7">
        <w:rPr>
          <w:bCs/>
        </w:rPr>
        <w:t xml:space="preserve">program descriptions and </w:t>
      </w:r>
      <w:r w:rsidR="00CE3025">
        <w:rPr>
          <w:bCs/>
        </w:rPr>
        <w:t>their</w:t>
      </w:r>
      <w:r w:rsidR="00DA46F7">
        <w:rPr>
          <w:bCs/>
        </w:rPr>
        <w:t xml:space="preserve"> target cohorts. </w:t>
      </w:r>
      <w:r w:rsidR="00962680">
        <w:rPr>
          <w:bCs/>
        </w:rPr>
        <w:t>A</w:t>
      </w:r>
      <w:r w:rsidR="00DA46F7">
        <w:rPr>
          <w:bCs/>
        </w:rPr>
        <w:t xml:space="preserve">lignment with the NMHSPF stream </w:t>
      </w:r>
      <w:r w:rsidR="00DA46F7" w:rsidRPr="00C651A7">
        <w:rPr>
          <w:i/>
        </w:rPr>
        <w:t xml:space="preserve">Specialised </w:t>
      </w:r>
      <w:r w:rsidR="00DA46F7" w:rsidRPr="00C651A7">
        <w:rPr>
          <w:i/>
          <w:lang w:val="en-AU"/>
        </w:rPr>
        <w:t xml:space="preserve">Mental Health Community Support </w:t>
      </w:r>
      <w:r w:rsidR="00DA46F7" w:rsidRPr="00C651A7">
        <w:rPr>
          <w:i/>
          <w:iCs/>
          <w:lang w:val="en-AU"/>
        </w:rPr>
        <w:t>Services</w:t>
      </w:r>
      <w:r w:rsidR="00DA46F7">
        <w:rPr>
          <w:lang w:val="en-AU"/>
        </w:rPr>
        <w:t xml:space="preserve"> and the related elements </w:t>
      </w:r>
      <w:r w:rsidR="0027217B">
        <w:rPr>
          <w:lang w:val="en-AU"/>
        </w:rPr>
        <w:t xml:space="preserve">of several services </w:t>
      </w:r>
      <w:r w:rsidR="007A17DC">
        <w:rPr>
          <w:lang w:val="en-AU"/>
        </w:rPr>
        <w:t>require</w:t>
      </w:r>
      <w:r w:rsidR="006E4438">
        <w:rPr>
          <w:lang w:val="en-AU"/>
        </w:rPr>
        <w:t>d</w:t>
      </w:r>
      <w:r w:rsidR="007A17DC">
        <w:rPr>
          <w:lang w:val="en-AU"/>
        </w:rPr>
        <w:t xml:space="preserve"> further </w:t>
      </w:r>
      <w:r w:rsidR="006E4438">
        <w:rPr>
          <w:lang w:val="en-AU"/>
        </w:rPr>
        <w:t>discussion</w:t>
      </w:r>
      <w:r w:rsidR="0027217B">
        <w:rPr>
          <w:lang w:val="en-AU"/>
        </w:rPr>
        <w:t xml:space="preserve"> </w:t>
      </w:r>
      <w:r w:rsidR="00DA46F7">
        <w:rPr>
          <w:lang w:val="en-AU"/>
        </w:rPr>
        <w:t>with the QCMHR at the University of Queensland</w:t>
      </w:r>
      <w:r w:rsidR="008A62D2">
        <w:rPr>
          <w:lang w:val="en-AU"/>
        </w:rPr>
        <w:t>, in particular</w:t>
      </w:r>
      <w:r w:rsidR="00187A9F">
        <w:rPr>
          <w:lang w:val="en-AU"/>
        </w:rPr>
        <w:t xml:space="preserve"> how the remaining </w:t>
      </w:r>
      <w:r w:rsidR="008671C3">
        <w:rPr>
          <w:lang w:val="en-AU"/>
        </w:rPr>
        <w:t xml:space="preserve">in-scope </w:t>
      </w:r>
      <w:r w:rsidR="00187A9F">
        <w:rPr>
          <w:lang w:val="en-AU"/>
        </w:rPr>
        <w:t xml:space="preserve">residential </w:t>
      </w:r>
      <w:r w:rsidR="00DA46F7">
        <w:rPr>
          <w:lang w:val="en-AU"/>
        </w:rPr>
        <w:t xml:space="preserve">or in-reach services </w:t>
      </w:r>
      <w:r w:rsidR="00AF7D41">
        <w:rPr>
          <w:lang w:val="en-AU"/>
        </w:rPr>
        <w:t>aligned with the NMHSPF</w:t>
      </w:r>
      <w:r w:rsidR="00DA46F7">
        <w:rPr>
          <w:lang w:val="en-AU"/>
        </w:rPr>
        <w:t xml:space="preserve">. </w:t>
      </w:r>
      <w:r w:rsidR="00982223">
        <w:rPr>
          <w:lang w:val="en-AU"/>
        </w:rPr>
        <w:t xml:space="preserve">As per advice from </w:t>
      </w:r>
      <w:r w:rsidR="00657940">
        <w:rPr>
          <w:lang w:val="en-AU"/>
        </w:rPr>
        <w:t>QCMHR,</w:t>
      </w:r>
      <w:r w:rsidR="00DA46F7">
        <w:rPr>
          <w:lang w:val="en-AU"/>
        </w:rPr>
        <w:t xml:space="preserve"> these services have been aligned with the service element </w:t>
      </w:r>
      <w:r w:rsidR="00DA46F7" w:rsidRPr="00C931A3">
        <w:rPr>
          <w:i/>
          <w:lang w:val="en-AU"/>
        </w:rPr>
        <w:t xml:space="preserve">Individual Support and </w:t>
      </w:r>
      <w:r w:rsidR="00DA46F7" w:rsidRPr="00C931A3">
        <w:rPr>
          <w:i/>
          <w:iCs/>
          <w:lang w:val="en-AU"/>
        </w:rPr>
        <w:t>Rehabilitation</w:t>
      </w:r>
      <w:r w:rsidR="00657940">
        <w:rPr>
          <w:i/>
          <w:iCs/>
          <w:lang w:val="en-AU"/>
        </w:rPr>
        <w:t xml:space="preserve"> </w:t>
      </w:r>
      <w:r w:rsidR="00657940" w:rsidRPr="00585B56">
        <w:rPr>
          <w:lang w:val="en-AU"/>
        </w:rPr>
        <w:t>where applicable</w:t>
      </w:r>
      <w:r w:rsidR="00DA46F7" w:rsidRPr="00585B56">
        <w:rPr>
          <w:lang w:val="en-AU"/>
        </w:rPr>
        <w:t>.</w:t>
      </w:r>
    </w:p>
    <w:p w14:paraId="40A4D930" w14:textId="3068ECE6" w:rsidR="00DA46F7" w:rsidRDefault="00DA46F7" w:rsidP="00DA46F7">
      <w:pPr>
        <w:autoSpaceDE/>
        <w:autoSpaceDN/>
        <w:textAlignment w:val="baseline"/>
        <w:rPr>
          <w:lang w:val="en-AU"/>
        </w:rPr>
      </w:pPr>
      <w:r>
        <w:rPr>
          <w:lang w:val="en-AU"/>
        </w:rPr>
        <w:lastRenderedPageBreak/>
        <w:t>Despite effort to achieve consistency in the approach, t</w:t>
      </w:r>
      <w:r w:rsidRPr="0083457B">
        <w:rPr>
          <w:lang w:val="en-AU"/>
        </w:rPr>
        <w:t>he number of clients and total number of hours of psychosocial services provided to those clients</w:t>
      </w:r>
      <w:r>
        <w:rPr>
          <w:lang w:val="en-AU"/>
        </w:rPr>
        <w:t xml:space="preserve"> varies between </w:t>
      </w:r>
      <w:r w:rsidR="00664F22">
        <w:rPr>
          <w:lang w:val="en-AU"/>
        </w:rPr>
        <w:t>s</w:t>
      </w:r>
      <w:r>
        <w:rPr>
          <w:lang w:val="en-AU"/>
        </w:rPr>
        <w:t xml:space="preserve">tates and </w:t>
      </w:r>
      <w:r w:rsidR="00664F22">
        <w:rPr>
          <w:lang w:val="en-AU"/>
        </w:rPr>
        <w:t>t</w:t>
      </w:r>
      <w:r>
        <w:rPr>
          <w:lang w:val="en-AU"/>
        </w:rPr>
        <w:t xml:space="preserve">erritories. This variation is not fully explained by the population of each jurisdiction, but a range of other factors are potentially relevant. For example, the nature of programs within some states may place a greater emphasis on consumers with complex severe mental health </w:t>
      </w:r>
      <w:r w:rsidR="0087763F">
        <w:rPr>
          <w:lang w:val="en-AU"/>
        </w:rPr>
        <w:t>issue and</w:t>
      </w:r>
      <w:r>
        <w:rPr>
          <w:lang w:val="en-AU"/>
        </w:rPr>
        <w:t xml:space="preserve"> provide a higher level of hours of support for these consumers.</w:t>
      </w:r>
    </w:p>
    <w:p w14:paraId="46DC24CD" w14:textId="74D3A20C" w:rsidR="00064DCE" w:rsidRDefault="002F616E" w:rsidP="00DA46F7">
      <w:pPr>
        <w:autoSpaceDE/>
        <w:autoSpaceDN/>
        <w:textAlignment w:val="baseline"/>
        <w:rPr>
          <w:lang w:val="en-AU"/>
        </w:rPr>
      </w:pPr>
      <w:r>
        <w:rPr>
          <w:lang w:val="en-AU"/>
        </w:rPr>
        <w:t xml:space="preserve">The final list </w:t>
      </w:r>
      <w:r w:rsidR="00064DCE">
        <w:rPr>
          <w:lang w:val="en-AU"/>
        </w:rPr>
        <w:t xml:space="preserve">of programs included within the analysis can be found in Appendix </w:t>
      </w:r>
      <w:r w:rsidR="002D7813">
        <w:rPr>
          <w:lang w:val="en-AU"/>
        </w:rPr>
        <w:t>D</w:t>
      </w:r>
      <w:r w:rsidR="000C0428">
        <w:rPr>
          <w:lang w:val="en-AU"/>
        </w:rPr>
        <w:t>.</w:t>
      </w:r>
    </w:p>
    <w:p w14:paraId="0A32CB57" w14:textId="77777777" w:rsidR="005E0583" w:rsidRDefault="005E0583" w:rsidP="00E60305">
      <w:pPr>
        <w:autoSpaceDE/>
        <w:autoSpaceDN/>
        <w:textAlignment w:val="baseline"/>
        <w:rPr>
          <w:lang w:val="en-AU"/>
        </w:rPr>
      </w:pPr>
    </w:p>
    <w:p w14:paraId="3B528042" w14:textId="7E1EBF87" w:rsidR="005E0583" w:rsidRPr="002569DD" w:rsidRDefault="005E0583" w:rsidP="00E60305">
      <w:pPr>
        <w:autoSpaceDE/>
        <w:autoSpaceDN/>
        <w:textAlignment w:val="baseline"/>
        <w:rPr>
          <w:lang w:val="en-AU"/>
        </w:rPr>
        <w:sectPr w:rsidR="005E0583" w:rsidRPr="002569DD" w:rsidSect="00F2163C">
          <w:pgSz w:w="11910" w:h="16840"/>
          <w:pgMar w:top="1440" w:right="1440" w:bottom="1440" w:left="1440" w:header="0" w:footer="454" w:gutter="0"/>
          <w:cols w:space="720"/>
        </w:sectPr>
      </w:pPr>
    </w:p>
    <w:p w14:paraId="051230B5" w14:textId="5D936B45" w:rsidR="002569DD" w:rsidRDefault="002569DD" w:rsidP="00BF4451">
      <w:pPr>
        <w:pStyle w:val="Caption1"/>
      </w:pPr>
      <w:bookmarkStart w:id="156" w:name="_Ref162278250"/>
      <w:bookmarkStart w:id="157" w:name="_Ref161926901"/>
      <w:bookmarkStart w:id="158" w:name="_Ref165376694"/>
      <w:r>
        <w:lastRenderedPageBreak/>
        <w:t>Table</w:t>
      </w:r>
      <w:bookmarkEnd w:id="155"/>
      <w:bookmarkEnd w:id="156"/>
      <w:r>
        <w:t xml:space="preserve"> </w:t>
      </w:r>
      <w:r w:rsidR="00E65D68">
        <w:fldChar w:fldCharType="begin"/>
      </w:r>
      <w:r w:rsidR="00E65D68">
        <w:instrText xml:space="preserve"> SEQ Table \* ARABIC </w:instrText>
      </w:r>
      <w:r w:rsidR="00E65D68">
        <w:fldChar w:fldCharType="separate"/>
      </w:r>
      <w:r w:rsidR="00BF7889">
        <w:rPr>
          <w:noProof/>
        </w:rPr>
        <w:t>16</w:t>
      </w:r>
      <w:r w:rsidR="00E65D68">
        <w:rPr>
          <w:noProof/>
        </w:rPr>
        <w:fldChar w:fldCharType="end"/>
      </w:r>
      <w:bookmarkEnd w:id="157"/>
      <w:r>
        <w:t xml:space="preserve">: </w:t>
      </w:r>
      <w:r w:rsidR="00851AF9">
        <w:t>P</w:t>
      </w:r>
      <w:r>
        <w:t>roposed handling of program inclusion issues from PPG meeting on 18 March 2024</w:t>
      </w:r>
      <w:bookmarkEnd w:id="158"/>
    </w:p>
    <w:tbl>
      <w:tblPr>
        <w:tblStyle w:val="TableGrid3"/>
        <w:tblW w:w="5000" w:type="pct"/>
        <w:tblInd w:w="0" w:type="dxa"/>
        <w:tblBorders>
          <w:left w:val="none" w:sz="0" w:space="0" w:color="auto"/>
          <w:right w:val="none" w:sz="0" w:space="0" w:color="auto"/>
          <w:insideV w:val="none" w:sz="0" w:space="0" w:color="auto"/>
        </w:tblBorders>
        <w:tblLook w:val="04A0" w:firstRow="1" w:lastRow="0" w:firstColumn="1" w:lastColumn="0" w:noHBand="0" w:noVBand="1"/>
        <w:tblCaption w:val="Proposed handling of program inclusion issues from PPG meeting on 18 March 2024"/>
        <w:tblDescription w:val="A description of issues in inclusion and exclusion and the proposed handling from the Psychosocial Project Group."/>
      </w:tblPr>
      <w:tblGrid>
        <w:gridCol w:w="1477"/>
        <w:gridCol w:w="4283"/>
        <w:gridCol w:w="8200"/>
      </w:tblGrid>
      <w:tr w:rsidR="002445C5" w:rsidRPr="00A0113B" w14:paraId="6130D20D" w14:textId="77777777" w:rsidTr="00672031">
        <w:trPr>
          <w:trHeight w:val="275"/>
          <w:tblHeader/>
        </w:trPr>
        <w:tc>
          <w:tcPr>
            <w:tcW w:w="529" w:type="pct"/>
            <w:tcBorders>
              <w:top w:val="single" w:sz="4" w:space="0" w:color="auto"/>
              <w:bottom w:val="single" w:sz="4" w:space="0" w:color="auto"/>
            </w:tcBorders>
            <w:shd w:val="clear" w:color="auto" w:fill="auto"/>
            <w:hideMark/>
          </w:tcPr>
          <w:p w14:paraId="34409E34" w14:textId="77777777" w:rsidR="00314BE7" w:rsidRPr="00A0113B" w:rsidRDefault="00314BE7" w:rsidP="00C57B94">
            <w:pPr>
              <w:spacing w:after="0"/>
              <w:jc w:val="center"/>
              <w:rPr>
                <w:rFonts w:asciiTheme="minorHAnsi" w:eastAsia="Times New Roman" w:hAnsiTheme="minorHAnsi" w:cstheme="minorHAnsi"/>
                <w:b/>
                <w:bCs/>
                <w:lang w:eastAsia="en-AU"/>
              </w:rPr>
            </w:pPr>
            <w:r w:rsidRPr="00A0113B">
              <w:rPr>
                <w:rFonts w:asciiTheme="minorHAnsi" w:eastAsia="Times New Roman" w:hAnsiTheme="minorHAnsi" w:cstheme="minorHAnsi"/>
                <w:b/>
                <w:bCs/>
                <w:lang w:eastAsia="en-AU"/>
              </w:rPr>
              <w:t xml:space="preserve">Issue </w:t>
            </w:r>
          </w:p>
        </w:tc>
        <w:tc>
          <w:tcPr>
            <w:tcW w:w="1534" w:type="pct"/>
            <w:tcBorders>
              <w:top w:val="single" w:sz="4" w:space="0" w:color="auto"/>
              <w:bottom w:val="single" w:sz="4" w:space="0" w:color="auto"/>
            </w:tcBorders>
            <w:shd w:val="clear" w:color="auto" w:fill="auto"/>
            <w:hideMark/>
          </w:tcPr>
          <w:p w14:paraId="2E01FD78" w14:textId="77777777" w:rsidR="00314BE7" w:rsidRPr="00A0113B" w:rsidRDefault="00314BE7" w:rsidP="00C57B94">
            <w:pPr>
              <w:spacing w:after="0"/>
              <w:jc w:val="center"/>
              <w:rPr>
                <w:rFonts w:asciiTheme="minorHAnsi" w:eastAsia="Times New Roman" w:hAnsiTheme="minorHAnsi" w:cstheme="minorHAnsi"/>
                <w:b/>
                <w:bCs/>
                <w:lang w:eastAsia="en-AU"/>
              </w:rPr>
            </w:pPr>
            <w:r w:rsidRPr="00A0113B">
              <w:rPr>
                <w:rFonts w:asciiTheme="minorHAnsi" w:eastAsia="Times New Roman" w:hAnsiTheme="minorHAnsi" w:cstheme="minorHAnsi"/>
                <w:b/>
                <w:bCs/>
                <w:lang w:eastAsia="en-AU"/>
              </w:rPr>
              <w:t>Description</w:t>
            </w:r>
          </w:p>
        </w:tc>
        <w:tc>
          <w:tcPr>
            <w:tcW w:w="2937" w:type="pct"/>
            <w:tcBorders>
              <w:top w:val="single" w:sz="4" w:space="0" w:color="auto"/>
              <w:bottom w:val="single" w:sz="4" w:space="0" w:color="auto"/>
            </w:tcBorders>
            <w:shd w:val="clear" w:color="auto" w:fill="auto"/>
            <w:hideMark/>
          </w:tcPr>
          <w:p w14:paraId="1D65B080" w14:textId="77777777" w:rsidR="00314BE7" w:rsidRPr="00A0113B" w:rsidRDefault="00314BE7" w:rsidP="00C57B94">
            <w:pPr>
              <w:spacing w:after="0"/>
              <w:jc w:val="center"/>
              <w:rPr>
                <w:rFonts w:asciiTheme="minorHAnsi" w:eastAsia="Times New Roman" w:hAnsiTheme="minorHAnsi" w:cstheme="minorHAnsi"/>
                <w:b/>
                <w:bCs/>
                <w:lang w:eastAsia="en-AU"/>
              </w:rPr>
            </w:pPr>
            <w:r w:rsidRPr="00A0113B">
              <w:rPr>
                <w:rFonts w:asciiTheme="minorHAnsi" w:eastAsia="Times New Roman" w:hAnsiTheme="minorHAnsi" w:cstheme="minorHAnsi"/>
                <w:b/>
                <w:bCs/>
                <w:lang w:eastAsia="en-AU"/>
              </w:rPr>
              <w:t>Psychosocial Project Group proposed handling</w:t>
            </w:r>
          </w:p>
        </w:tc>
      </w:tr>
      <w:tr w:rsidR="00314BE7" w:rsidRPr="00A0113B" w14:paraId="1A9D1162" w14:textId="77777777" w:rsidTr="00672031">
        <w:trPr>
          <w:trHeight w:val="1725"/>
        </w:trPr>
        <w:tc>
          <w:tcPr>
            <w:tcW w:w="529" w:type="pct"/>
            <w:tcBorders>
              <w:top w:val="single" w:sz="4" w:space="0" w:color="auto"/>
            </w:tcBorders>
            <w:hideMark/>
          </w:tcPr>
          <w:p w14:paraId="28F7155D"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Clinical and non-clinical programs</w:t>
            </w:r>
          </w:p>
        </w:tc>
        <w:tc>
          <w:tcPr>
            <w:tcW w:w="1534" w:type="pct"/>
            <w:tcBorders>
              <w:top w:val="single" w:sz="4" w:space="0" w:color="auto"/>
            </w:tcBorders>
            <w:hideMark/>
          </w:tcPr>
          <w:p w14:paraId="29FB660E"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Some government-funded programs contain both clinical and non-clinical psychosocial services. The analysis needs to consistently handle these types of services/programs.</w:t>
            </w:r>
          </w:p>
        </w:tc>
        <w:tc>
          <w:tcPr>
            <w:tcW w:w="2937" w:type="pct"/>
            <w:tcBorders>
              <w:top w:val="single" w:sz="4" w:space="0" w:color="auto"/>
            </w:tcBorders>
            <w:hideMark/>
          </w:tcPr>
          <w:p w14:paraId="2C86F5B0" w14:textId="2F8B1A32"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Overall, where the data can clearly show the psychosocial elements of these programs in isolation, this can be included in the analysis.</w:t>
            </w:r>
          </w:p>
          <w:p w14:paraId="508C292B" w14:textId="0678AD76"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Otherwise, these programs will be excluded from the analysis but described in contextual information in the report.</w:t>
            </w:r>
          </w:p>
          <w:p w14:paraId="2C14345C"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Specifically, where a program involves a mix of clinical and non-clinical services, the following approach will be taken:</w:t>
            </w:r>
          </w:p>
          <w:p w14:paraId="1E2969D1" w14:textId="70CA434B" w:rsidR="00314BE7" w:rsidRPr="00A0113B" w:rsidRDefault="00314BE7" w:rsidP="00B300D9">
            <w:pPr>
              <w:numPr>
                <w:ilvl w:val="0"/>
                <w:numId w:val="10"/>
              </w:num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 xml:space="preserve">In the absence of data on the mix for clinical and non-clinical, a “best fit” approach will be adopted in which the program is included as psychosocial support if it broadly aligns with the </w:t>
            </w:r>
            <w:r w:rsidRPr="00A0113B">
              <w:rPr>
                <w:rFonts w:asciiTheme="minorHAnsi" w:eastAsia="Arial" w:hAnsiTheme="minorHAnsi" w:cstheme="minorHAnsi"/>
                <w:i/>
                <w:color w:val="000000"/>
                <w:lang w:eastAsia="en-AU"/>
              </w:rPr>
              <w:t xml:space="preserve">Specialised Mental Health Community Support Services </w:t>
            </w:r>
            <w:r w:rsidRPr="00A0113B">
              <w:rPr>
                <w:rFonts w:asciiTheme="minorHAnsi" w:eastAsia="Times New Roman" w:hAnsiTheme="minorHAnsi" w:cstheme="minorHAnsi"/>
                <w:color w:val="000000"/>
                <w:lang w:eastAsia="en-AU"/>
              </w:rPr>
              <w:t xml:space="preserve">stream of the </w:t>
            </w:r>
            <w:r w:rsidR="00A0302A">
              <w:rPr>
                <w:rFonts w:asciiTheme="minorHAnsi" w:eastAsia="Times New Roman" w:hAnsiTheme="minorHAnsi" w:cstheme="minorHAnsi"/>
                <w:color w:val="000000"/>
                <w:lang w:eastAsia="en-AU"/>
              </w:rPr>
              <w:t>NMHSPF</w:t>
            </w:r>
            <w:r w:rsidRPr="00A0113B">
              <w:rPr>
                <w:rFonts w:asciiTheme="minorHAnsi" w:eastAsia="Times New Roman" w:hAnsiTheme="minorHAnsi" w:cstheme="minorHAnsi"/>
                <w:color w:val="000000"/>
                <w:lang w:eastAsia="en-AU"/>
              </w:rPr>
              <w:t>.</w:t>
            </w:r>
          </w:p>
          <w:p w14:paraId="35CD39D6" w14:textId="060E96BC" w:rsidR="00314BE7" w:rsidRPr="00A0113B" w:rsidRDefault="00314BE7" w:rsidP="00B300D9">
            <w:pPr>
              <w:numPr>
                <w:ilvl w:val="0"/>
                <w:numId w:val="10"/>
              </w:num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Where there is data available to separate clinical from non-clinical services and the clinical services component is significant, then data can be used to identify the activity that is primarily psychosocial.</w:t>
            </w:r>
          </w:p>
          <w:p w14:paraId="1D30A873" w14:textId="77777777" w:rsidR="00314BE7" w:rsidRPr="00A0113B" w:rsidRDefault="00314BE7" w:rsidP="00B300D9">
            <w:pPr>
              <w:numPr>
                <w:ilvl w:val="0"/>
                <w:numId w:val="10"/>
              </w:num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In other cases, where the program involves a mix of clinical and non-clinical services, and it is unclear whether the program (or components) should be included as “psychosocial support”, the program will be excluded. However, the final report will document relevant information about clients and services delivered under the program.</w:t>
            </w:r>
          </w:p>
          <w:p w14:paraId="6EBB1838" w14:textId="77777777" w:rsidR="00314BE7" w:rsidRPr="00A0113B" w:rsidRDefault="00314BE7" w:rsidP="00B300D9">
            <w:pPr>
              <w:numPr>
                <w:ilvl w:val="0"/>
                <w:numId w:val="10"/>
              </w:num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Programs must also provide services to clients with moderate and/or severe mental illness (to align with the target cohort of the analysis).</w:t>
            </w:r>
          </w:p>
        </w:tc>
      </w:tr>
      <w:tr w:rsidR="00314BE7" w:rsidRPr="00A0113B" w14:paraId="3EAAF04B" w14:textId="77777777" w:rsidTr="00672031">
        <w:trPr>
          <w:trHeight w:val="925"/>
        </w:trPr>
        <w:tc>
          <w:tcPr>
            <w:tcW w:w="529" w:type="pct"/>
            <w:hideMark/>
          </w:tcPr>
          <w:p w14:paraId="16B0ABF4"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Counselling</w:t>
            </w:r>
          </w:p>
        </w:tc>
        <w:tc>
          <w:tcPr>
            <w:tcW w:w="1534" w:type="pct"/>
            <w:hideMark/>
          </w:tcPr>
          <w:p w14:paraId="12C170D5" w14:textId="77777777" w:rsidR="00314BE7" w:rsidRPr="00A0113B" w:rsidRDefault="00314BE7" w:rsidP="00C57B94">
            <w:pPr>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Counselling can mean clinical therapeutic support or non-clinical supportive counselling, which is a function of many psychosocial services. The word ‘counselling’ or ‘counsellor’ can be interpreted in multiple ways. The analysis needs to consistently handle whether counselling is a type of psychosocial support.</w:t>
            </w:r>
          </w:p>
        </w:tc>
        <w:tc>
          <w:tcPr>
            <w:tcW w:w="2937" w:type="pct"/>
            <w:hideMark/>
          </w:tcPr>
          <w:p w14:paraId="22124FE8" w14:textId="7D7718EC"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Counselling will not be considered a type of psychosocial support for the purposes of the analysis.</w:t>
            </w:r>
          </w:p>
          <w:p w14:paraId="3390376C" w14:textId="78B968A2"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Counselling elements of psychosocial programs, and the reason for their exclusion, will be noted in contextual information in the report.</w:t>
            </w:r>
          </w:p>
        </w:tc>
      </w:tr>
      <w:tr w:rsidR="00314BE7" w:rsidRPr="00A0113B" w14:paraId="124EB554" w14:textId="77777777" w:rsidTr="00672031">
        <w:trPr>
          <w:trHeight w:val="300"/>
        </w:trPr>
        <w:tc>
          <w:tcPr>
            <w:tcW w:w="529" w:type="pct"/>
            <w:hideMark/>
          </w:tcPr>
          <w:p w14:paraId="3ED140B7"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lastRenderedPageBreak/>
              <w:t>First Nations Social and Emotional Wellbeing</w:t>
            </w:r>
          </w:p>
        </w:tc>
        <w:tc>
          <w:tcPr>
            <w:tcW w:w="1534" w:type="pct"/>
          </w:tcPr>
          <w:p w14:paraId="03A97272" w14:textId="70925505"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First Nations Social and Emotional Wellbeing programs provide a range of supports, including psychosocial. However, it is difficult to disentangle psychosocial supports from other supports. Care is also needed to uphold data sovereignty when accessing certain data sources.</w:t>
            </w:r>
          </w:p>
        </w:tc>
        <w:tc>
          <w:tcPr>
            <w:tcW w:w="2937" w:type="pct"/>
            <w:hideMark/>
          </w:tcPr>
          <w:p w14:paraId="16982DCC" w14:textId="7BF013D9"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Social and Emotional Wellbeing programs will be largely excluded from the analysis.</w:t>
            </w:r>
          </w:p>
          <w:p w14:paraId="6721AF4B" w14:textId="4436558E"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Psychosocial elements of Social and Emotional Wellbeing programs, and the reason for their exclusion, will be outlined as contextual information in the report. Contextual information about Social and Emotional Wellbeing psychosocial supports will be developed in consultation with the National Indigenous Australians Agency and other stakeholders as necessary.</w:t>
            </w:r>
          </w:p>
        </w:tc>
      </w:tr>
      <w:tr w:rsidR="00314BE7" w:rsidRPr="00A0113B" w14:paraId="203D313B" w14:textId="77777777" w:rsidTr="00672031">
        <w:trPr>
          <w:trHeight w:val="300"/>
        </w:trPr>
        <w:tc>
          <w:tcPr>
            <w:tcW w:w="529" w:type="pct"/>
            <w:hideMark/>
          </w:tcPr>
          <w:p w14:paraId="708F0C43"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Carers</w:t>
            </w:r>
          </w:p>
        </w:tc>
        <w:tc>
          <w:tcPr>
            <w:tcW w:w="1534" w:type="pct"/>
            <w:hideMark/>
          </w:tcPr>
          <w:p w14:paraId="3AD661BF"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Some jurisdictions provided data for carer support services which are being excluded on the basis that carers do not necessarily have a moderate or severe mental illness (per the target cohort of this analysis).</w:t>
            </w:r>
          </w:p>
        </w:tc>
        <w:tc>
          <w:tcPr>
            <w:tcW w:w="2937" w:type="pct"/>
            <w:hideMark/>
          </w:tcPr>
          <w:p w14:paraId="4D70BC85"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Carer support programs will be excluded from the analysis.</w:t>
            </w:r>
          </w:p>
          <w:p w14:paraId="78FD15E0" w14:textId="61C77D58"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 xml:space="preserve">The modelled estimate of psychosocial need among carers (based on the </w:t>
            </w:r>
            <w:r w:rsidR="00A0302A">
              <w:rPr>
                <w:rFonts w:asciiTheme="minorHAnsi" w:eastAsia="Arial" w:hAnsiTheme="minorHAnsi" w:cstheme="minorHAnsi"/>
                <w:color w:val="000000"/>
                <w:lang w:eastAsia="en-AU"/>
              </w:rPr>
              <w:t>NMHSPF</w:t>
            </w:r>
            <w:r w:rsidRPr="00A0113B">
              <w:rPr>
                <w:rFonts w:asciiTheme="minorHAnsi" w:eastAsia="Arial" w:hAnsiTheme="minorHAnsi" w:cstheme="minorHAnsi"/>
                <w:color w:val="000000"/>
                <w:lang w:eastAsia="en-AU"/>
              </w:rPr>
              <w:t>)</w:t>
            </w:r>
            <w:r w:rsidR="00EC41C9">
              <w:rPr>
                <w:rFonts w:asciiTheme="minorHAnsi" w:eastAsia="Arial" w:hAnsiTheme="minorHAnsi" w:cstheme="minorHAnsi"/>
                <w:color w:val="000000"/>
                <w:lang w:eastAsia="en-AU"/>
              </w:rPr>
              <w:t xml:space="preserve"> </w:t>
            </w:r>
            <w:r w:rsidR="00BE1124">
              <w:rPr>
                <w:rFonts w:asciiTheme="minorHAnsi" w:eastAsia="Arial" w:hAnsiTheme="minorHAnsi" w:cstheme="minorHAnsi"/>
                <w:color w:val="000000"/>
                <w:lang w:eastAsia="en-AU"/>
              </w:rPr>
              <w:t xml:space="preserve">has been included </w:t>
            </w:r>
            <w:r w:rsidR="00CC50C6">
              <w:rPr>
                <w:rFonts w:asciiTheme="minorHAnsi" w:eastAsia="Arial" w:hAnsiTheme="minorHAnsi" w:cstheme="minorHAnsi"/>
                <w:color w:val="000000"/>
                <w:lang w:eastAsia="en-AU"/>
              </w:rPr>
              <w:t xml:space="preserve">in this </w:t>
            </w:r>
            <w:r w:rsidR="006A19C8">
              <w:rPr>
                <w:rFonts w:asciiTheme="minorHAnsi" w:eastAsia="Arial" w:hAnsiTheme="minorHAnsi" w:cstheme="minorHAnsi"/>
                <w:color w:val="000000"/>
                <w:lang w:eastAsia="en-AU"/>
              </w:rPr>
              <w:t>r</w:t>
            </w:r>
            <w:r w:rsidR="00CC50C6">
              <w:rPr>
                <w:rFonts w:asciiTheme="minorHAnsi" w:eastAsia="Arial" w:hAnsiTheme="minorHAnsi" w:cstheme="minorHAnsi"/>
                <w:color w:val="000000"/>
                <w:lang w:eastAsia="en-AU"/>
              </w:rPr>
              <w:t xml:space="preserve">eport on </w:t>
            </w:r>
            <w:r w:rsidR="00BA353C">
              <w:rPr>
                <w:rFonts w:asciiTheme="minorHAnsi" w:eastAsia="Arial" w:hAnsiTheme="minorHAnsi" w:cstheme="minorHAnsi"/>
                <w:color w:val="000000"/>
                <w:lang w:eastAsia="en-AU"/>
              </w:rPr>
              <w:t>p</w:t>
            </w:r>
            <w:r w:rsidR="00BA353C">
              <w:rPr>
                <w:rFonts w:asciiTheme="minorHAnsi" w:eastAsia="Arial" w:hAnsiTheme="minorHAnsi" w:cstheme="minorHAnsi"/>
                <w:color w:val="000000"/>
                <w:lang w:eastAsia="en-AU"/>
              </w:rPr>
              <w:fldChar w:fldCharType="begin"/>
            </w:r>
            <w:r w:rsidR="00BA353C">
              <w:rPr>
                <w:rFonts w:asciiTheme="minorHAnsi" w:eastAsia="Arial" w:hAnsiTheme="minorHAnsi" w:cstheme="minorHAnsi"/>
                <w:color w:val="000000"/>
                <w:lang w:eastAsia="en-AU"/>
              </w:rPr>
              <w:instrText xml:space="preserve"> PAGEREF _Ref164956908 \h </w:instrText>
            </w:r>
            <w:r w:rsidR="00BA353C">
              <w:rPr>
                <w:rFonts w:asciiTheme="minorHAnsi" w:eastAsia="Arial" w:hAnsiTheme="minorHAnsi" w:cstheme="minorHAnsi"/>
                <w:color w:val="000000"/>
                <w:lang w:eastAsia="en-AU"/>
              </w:rPr>
            </w:r>
            <w:r w:rsidR="00BA353C">
              <w:rPr>
                <w:rFonts w:asciiTheme="minorHAnsi" w:eastAsia="Arial" w:hAnsiTheme="minorHAnsi" w:cstheme="minorHAnsi"/>
                <w:color w:val="000000"/>
                <w:lang w:eastAsia="en-AU"/>
              </w:rPr>
              <w:fldChar w:fldCharType="separate"/>
            </w:r>
            <w:r w:rsidR="00BF7889">
              <w:rPr>
                <w:rFonts w:asciiTheme="minorHAnsi" w:eastAsia="Arial" w:hAnsiTheme="minorHAnsi" w:cstheme="minorHAnsi"/>
                <w:noProof/>
                <w:color w:val="000000"/>
                <w:lang w:eastAsia="en-AU"/>
              </w:rPr>
              <w:t>31</w:t>
            </w:r>
            <w:r w:rsidR="00BA353C">
              <w:rPr>
                <w:rFonts w:asciiTheme="minorHAnsi" w:eastAsia="Arial" w:hAnsiTheme="minorHAnsi" w:cstheme="minorHAnsi"/>
                <w:color w:val="000000"/>
                <w:lang w:eastAsia="en-AU"/>
              </w:rPr>
              <w:fldChar w:fldCharType="end"/>
            </w:r>
            <w:r w:rsidR="00DB652F">
              <w:rPr>
                <w:rFonts w:asciiTheme="minorHAnsi" w:eastAsia="Arial" w:hAnsiTheme="minorHAnsi" w:cstheme="minorHAnsi"/>
                <w:color w:val="000000"/>
                <w:lang w:eastAsia="en-AU"/>
              </w:rPr>
              <w:t>.</w:t>
            </w:r>
            <w:r w:rsidRPr="00A0113B">
              <w:rPr>
                <w:rFonts w:asciiTheme="minorHAnsi" w:eastAsia="Arial" w:hAnsiTheme="minorHAnsi" w:cstheme="minorHAnsi"/>
                <w:color w:val="000000"/>
                <w:lang w:eastAsia="en-AU"/>
              </w:rPr>
              <w:t xml:space="preserve"> </w:t>
            </w:r>
            <w:r w:rsidR="00DB652F" w:rsidRPr="00227112">
              <w:rPr>
                <w:rFonts w:asciiTheme="minorHAnsi" w:eastAsia="Arial" w:hAnsiTheme="minorHAnsi" w:cstheme="minorHAnsi"/>
                <w:color w:val="000000"/>
                <w:lang w:eastAsia="en-AU"/>
              </w:rPr>
              <w:t>C</w:t>
            </w:r>
            <w:r w:rsidR="00886B54" w:rsidRPr="00227112">
              <w:rPr>
                <w:rFonts w:asciiTheme="minorHAnsi" w:eastAsia="Arial" w:hAnsiTheme="minorHAnsi" w:cstheme="minorHAnsi"/>
                <w:color w:val="000000"/>
                <w:lang w:eastAsia="en-AU"/>
              </w:rPr>
              <w:t>arer-specific programs</w:t>
            </w:r>
            <w:r w:rsidR="002341C0" w:rsidRPr="00227112">
              <w:rPr>
                <w:rFonts w:asciiTheme="minorHAnsi" w:eastAsia="Arial" w:hAnsiTheme="minorHAnsi" w:cstheme="minorHAnsi"/>
                <w:color w:val="000000"/>
                <w:lang w:eastAsia="en-AU"/>
              </w:rPr>
              <w:t>, where dat</w:t>
            </w:r>
            <w:r w:rsidR="006A19C8" w:rsidRPr="00227112">
              <w:rPr>
                <w:rFonts w:asciiTheme="minorHAnsi" w:eastAsia="Arial" w:hAnsiTheme="minorHAnsi" w:cstheme="minorHAnsi"/>
                <w:color w:val="000000"/>
                <w:lang w:eastAsia="en-AU"/>
              </w:rPr>
              <w:t>a</w:t>
            </w:r>
            <w:r w:rsidR="002341C0" w:rsidRPr="00227112">
              <w:rPr>
                <w:rFonts w:asciiTheme="minorHAnsi" w:eastAsia="Arial" w:hAnsiTheme="minorHAnsi" w:cstheme="minorHAnsi"/>
                <w:color w:val="000000"/>
                <w:lang w:eastAsia="en-AU"/>
              </w:rPr>
              <w:t xml:space="preserve"> was rec</w:t>
            </w:r>
            <w:r w:rsidR="00CF107D" w:rsidRPr="00227112">
              <w:rPr>
                <w:rFonts w:asciiTheme="minorHAnsi" w:eastAsia="Arial" w:hAnsiTheme="minorHAnsi" w:cstheme="minorHAnsi"/>
                <w:color w:val="000000"/>
                <w:lang w:eastAsia="en-AU"/>
              </w:rPr>
              <w:t xml:space="preserve">eived, are outlined in Appendix </w:t>
            </w:r>
            <w:r w:rsidR="00CF107D" w:rsidRPr="00227112">
              <w:rPr>
                <w:rFonts w:asciiTheme="minorHAnsi" w:eastAsia="Arial" w:hAnsiTheme="minorHAnsi" w:cstheme="minorHAnsi"/>
                <w:color w:val="000000"/>
                <w:lang w:eastAsia="en-AU"/>
              </w:rPr>
              <w:fldChar w:fldCharType="begin"/>
            </w:r>
            <w:r w:rsidR="00CF107D" w:rsidRPr="00227112">
              <w:rPr>
                <w:rFonts w:asciiTheme="minorHAnsi" w:eastAsia="Arial" w:hAnsiTheme="minorHAnsi" w:cstheme="minorHAnsi"/>
                <w:color w:val="000000"/>
                <w:lang w:eastAsia="en-AU"/>
              </w:rPr>
              <w:instrText xml:space="preserve"> REF _Ref164100354 \n \h </w:instrText>
            </w:r>
            <w:r w:rsidR="00DB652F" w:rsidRPr="00227112">
              <w:rPr>
                <w:rFonts w:asciiTheme="minorHAnsi" w:eastAsia="Arial" w:hAnsiTheme="minorHAnsi" w:cstheme="minorHAnsi"/>
                <w:color w:val="000000"/>
                <w:lang w:eastAsia="en-AU"/>
              </w:rPr>
              <w:instrText xml:space="preserve"> \* MERGEFORMAT </w:instrText>
            </w:r>
            <w:r w:rsidR="00CF107D" w:rsidRPr="00227112">
              <w:rPr>
                <w:rFonts w:asciiTheme="minorHAnsi" w:eastAsia="Arial" w:hAnsiTheme="minorHAnsi" w:cstheme="minorHAnsi"/>
                <w:color w:val="000000"/>
                <w:lang w:eastAsia="en-AU"/>
              </w:rPr>
            </w:r>
            <w:r w:rsidR="00CF107D" w:rsidRPr="00227112">
              <w:rPr>
                <w:rFonts w:asciiTheme="minorHAnsi" w:eastAsia="Arial" w:hAnsiTheme="minorHAnsi" w:cstheme="minorHAnsi"/>
                <w:color w:val="000000"/>
                <w:lang w:eastAsia="en-AU"/>
              </w:rPr>
              <w:fldChar w:fldCharType="separate"/>
            </w:r>
            <w:r w:rsidR="00BF7889">
              <w:rPr>
                <w:rFonts w:asciiTheme="minorHAnsi" w:eastAsia="Arial" w:hAnsiTheme="minorHAnsi" w:cstheme="minorHAnsi"/>
                <w:color w:val="000000"/>
                <w:lang w:eastAsia="en-AU"/>
              </w:rPr>
              <w:t>E</w:t>
            </w:r>
            <w:r w:rsidR="00CF107D" w:rsidRPr="00227112">
              <w:rPr>
                <w:rFonts w:asciiTheme="minorHAnsi" w:eastAsia="Arial" w:hAnsiTheme="minorHAnsi" w:cstheme="minorHAnsi"/>
                <w:color w:val="000000"/>
                <w:lang w:eastAsia="en-AU"/>
              </w:rPr>
              <w:fldChar w:fldCharType="end"/>
            </w:r>
            <w:r w:rsidR="00BE1124" w:rsidRPr="00227112">
              <w:rPr>
                <w:rFonts w:asciiTheme="minorHAnsi" w:eastAsia="Arial" w:hAnsiTheme="minorHAnsi" w:cstheme="minorHAnsi"/>
                <w:color w:val="000000"/>
                <w:lang w:eastAsia="en-AU"/>
              </w:rPr>
              <w:t xml:space="preserve"> along with other out-of-scope programs</w:t>
            </w:r>
            <w:r w:rsidR="00CF107D" w:rsidRPr="00227112">
              <w:rPr>
                <w:rFonts w:asciiTheme="minorHAnsi" w:eastAsia="Arial" w:hAnsiTheme="minorHAnsi" w:cstheme="minorHAnsi"/>
                <w:color w:val="000000"/>
                <w:lang w:eastAsia="en-AU"/>
              </w:rPr>
              <w:t>.</w:t>
            </w:r>
            <w:r w:rsidR="00F57168">
              <w:rPr>
                <w:rFonts w:asciiTheme="minorHAnsi" w:eastAsia="Times New Roman" w:hAnsiTheme="minorHAnsi" w:cstheme="minorHAnsi"/>
                <w:color w:val="000000"/>
                <w:lang w:eastAsia="en-AU"/>
              </w:rPr>
              <w:t xml:space="preserve"> </w:t>
            </w:r>
            <w:r w:rsidR="0005037F" w:rsidRPr="00E20FFB">
              <w:rPr>
                <w:rFonts w:asciiTheme="minorHAnsi" w:eastAsia="Times New Roman" w:hAnsiTheme="minorHAnsi" w:cstheme="minorHAnsi"/>
                <w:color w:val="000000"/>
                <w:lang w:eastAsia="en-AU"/>
              </w:rPr>
              <w:t xml:space="preserve">Whereby </w:t>
            </w:r>
            <w:r w:rsidR="00CC50C6">
              <w:rPr>
                <w:rFonts w:asciiTheme="minorHAnsi" w:eastAsia="Times New Roman" w:hAnsiTheme="minorHAnsi" w:cstheme="minorHAnsi"/>
                <w:color w:val="000000"/>
                <w:lang w:eastAsia="en-AU"/>
              </w:rPr>
              <w:t>a program included in this analysis</w:t>
            </w:r>
            <w:r w:rsidR="0005037F" w:rsidRPr="00E20FFB">
              <w:rPr>
                <w:rFonts w:asciiTheme="minorHAnsi" w:eastAsia="Times New Roman" w:hAnsiTheme="minorHAnsi" w:cstheme="minorHAnsi"/>
                <w:color w:val="000000"/>
                <w:lang w:eastAsia="en-AU"/>
              </w:rPr>
              <w:t xml:space="preserve"> provides services to both consumers and carers, only the </w:t>
            </w:r>
            <w:r w:rsidR="00E96918" w:rsidRPr="002D5A39">
              <w:rPr>
                <w:rFonts w:asciiTheme="minorHAnsi" w:eastAsia="Times New Roman" w:hAnsiTheme="minorHAnsi" w:cstheme="minorHAnsi"/>
                <w:color w:val="000000"/>
                <w:lang w:eastAsia="en-AU"/>
              </w:rPr>
              <w:t xml:space="preserve">data relating to </w:t>
            </w:r>
            <w:r w:rsidR="0005037F" w:rsidRPr="00E20FFB">
              <w:rPr>
                <w:rFonts w:asciiTheme="minorHAnsi" w:eastAsia="Times New Roman" w:hAnsiTheme="minorHAnsi" w:cstheme="minorHAnsi"/>
                <w:color w:val="000000"/>
                <w:lang w:eastAsia="en-AU"/>
              </w:rPr>
              <w:t>consumer counts and hours have been included</w:t>
            </w:r>
            <w:r w:rsidR="00E96918" w:rsidRPr="00E20FFB">
              <w:rPr>
                <w:rFonts w:asciiTheme="minorHAnsi" w:eastAsia="Times New Roman" w:hAnsiTheme="minorHAnsi" w:cstheme="minorHAnsi"/>
                <w:color w:val="000000"/>
                <w:lang w:eastAsia="en-AU"/>
              </w:rPr>
              <w:t>.</w:t>
            </w:r>
          </w:p>
        </w:tc>
      </w:tr>
      <w:tr w:rsidR="00314BE7" w:rsidRPr="00A0113B" w14:paraId="1A215117" w14:textId="77777777" w:rsidTr="00672031">
        <w:trPr>
          <w:trHeight w:val="645"/>
        </w:trPr>
        <w:tc>
          <w:tcPr>
            <w:tcW w:w="529" w:type="pct"/>
            <w:hideMark/>
          </w:tcPr>
          <w:p w14:paraId="66966BD7"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Phoneline based psychosocial supports</w:t>
            </w:r>
          </w:p>
        </w:tc>
        <w:tc>
          <w:tcPr>
            <w:tcW w:w="1534" w:type="pct"/>
            <w:hideMark/>
          </w:tcPr>
          <w:p w14:paraId="33B3F4EB"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 xml:space="preserve">It is difficult to determine the nature and extent of psychosocial supports provided by phoneline services, and the severity of mental illness that callers may present with. </w:t>
            </w:r>
          </w:p>
        </w:tc>
        <w:tc>
          <w:tcPr>
            <w:tcW w:w="2937" w:type="pct"/>
            <w:hideMark/>
          </w:tcPr>
          <w:p w14:paraId="19C79EBC" w14:textId="737D0DD0"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Times New Roman" w:hAnsiTheme="minorHAnsi" w:cstheme="minorHAnsi"/>
                <w:color w:val="000000"/>
                <w:lang w:eastAsia="en-AU"/>
              </w:rPr>
              <w:t>Phoneline based psychosocial supports will be excluded from the analysis unless the data clearly demonstrates that callers have moderate or severe mental illness.</w:t>
            </w:r>
          </w:p>
        </w:tc>
      </w:tr>
      <w:tr w:rsidR="00314BE7" w:rsidRPr="00A0113B" w14:paraId="2274DFE9" w14:textId="77777777" w:rsidTr="00672031">
        <w:trPr>
          <w:trHeight w:val="300"/>
        </w:trPr>
        <w:tc>
          <w:tcPr>
            <w:tcW w:w="529" w:type="pct"/>
            <w:hideMark/>
          </w:tcPr>
          <w:p w14:paraId="0B309B14" w14:textId="77777777"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Residential services</w:t>
            </w:r>
          </w:p>
        </w:tc>
        <w:tc>
          <w:tcPr>
            <w:tcW w:w="1534" w:type="pct"/>
            <w:hideMark/>
          </w:tcPr>
          <w:p w14:paraId="62B9F8D3" w14:textId="77777777" w:rsidR="00314BE7" w:rsidRPr="00A0113B" w:rsidRDefault="00314BE7" w:rsidP="00C57B94">
            <w:pPr>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Some residential services fall into more acute, 24/7 bed-based settings, which were not in scope for the Productivity Commission’s analysis. The analysis needs to consistently handle these types of services/programs.</w:t>
            </w:r>
          </w:p>
        </w:tc>
        <w:tc>
          <w:tcPr>
            <w:tcW w:w="2937" w:type="pct"/>
            <w:hideMark/>
          </w:tcPr>
          <w:p w14:paraId="138B9717" w14:textId="77777777" w:rsidR="00314BE7" w:rsidRPr="00A0113B" w:rsidRDefault="00314BE7" w:rsidP="00C57B94">
            <w:pPr>
              <w:ind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Specialised Bed Based Mental Health Care Services will be excluded from the analysis.</w:t>
            </w:r>
          </w:p>
          <w:p w14:paraId="6D2FF810" w14:textId="1F87CD9D" w:rsidR="00314BE7" w:rsidRPr="00A0113B" w:rsidRDefault="00314BE7" w:rsidP="00C57B94">
            <w:pPr>
              <w:ind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 xml:space="preserve">To stay aligned with the Productivity Commission’s analysis, the PPG agreed to limit in-scope services/programs to the </w:t>
            </w:r>
            <w:r w:rsidRPr="00A0113B">
              <w:rPr>
                <w:rFonts w:asciiTheme="minorHAnsi" w:eastAsia="Arial" w:hAnsiTheme="minorHAnsi" w:cstheme="minorHAnsi"/>
                <w:i/>
                <w:color w:val="000000"/>
                <w:lang w:eastAsia="en-AU"/>
              </w:rPr>
              <w:t xml:space="preserve">Specialised Mental Health Community Support Services </w:t>
            </w:r>
            <w:r w:rsidRPr="00A0113B">
              <w:rPr>
                <w:rFonts w:asciiTheme="minorHAnsi" w:eastAsia="Arial" w:hAnsiTheme="minorHAnsi" w:cstheme="minorHAnsi"/>
                <w:color w:val="000000"/>
                <w:lang w:eastAsia="en-AU"/>
              </w:rPr>
              <w:t xml:space="preserve">stream of the </w:t>
            </w:r>
            <w:r w:rsidR="00A0302A">
              <w:rPr>
                <w:rFonts w:asciiTheme="minorHAnsi" w:eastAsia="Arial" w:hAnsiTheme="minorHAnsi" w:cstheme="minorHAnsi"/>
                <w:color w:val="000000"/>
                <w:lang w:eastAsia="en-AU"/>
              </w:rPr>
              <w:t>NMHSPF</w:t>
            </w:r>
            <w:r w:rsidRPr="00A0113B">
              <w:rPr>
                <w:rFonts w:asciiTheme="minorHAnsi" w:eastAsia="Arial" w:hAnsiTheme="minorHAnsi" w:cstheme="minorHAnsi"/>
                <w:color w:val="000000"/>
                <w:lang w:eastAsia="en-AU"/>
              </w:rPr>
              <w:t xml:space="preserve">. This may include </w:t>
            </w:r>
            <w:r w:rsidRPr="00A0113B">
              <w:rPr>
                <w:rFonts w:asciiTheme="minorHAnsi" w:eastAsia="Times New Roman" w:hAnsiTheme="minorHAnsi" w:cstheme="minorHAnsi"/>
                <w:color w:val="000000"/>
                <w:lang w:eastAsia="en-AU"/>
              </w:rPr>
              <w:t>services that involve in-reach into residential care to provide psychosocial support</w:t>
            </w:r>
            <w:r w:rsidRPr="00A0113B">
              <w:rPr>
                <w:rFonts w:asciiTheme="minorHAnsi" w:eastAsia="Times New Roman" w:hAnsiTheme="minorHAnsi" w:cstheme="minorHAnsi"/>
                <w:b/>
                <w:bCs/>
                <w:color w:val="000000"/>
                <w:lang w:eastAsia="en-AU"/>
              </w:rPr>
              <w:t>.</w:t>
            </w:r>
          </w:p>
          <w:p w14:paraId="62DF0FFA" w14:textId="3D89D88E" w:rsidR="00314BE7" w:rsidRPr="00A0113B" w:rsidRDefault="00314BE7" w:rsidP="002D5A39">
            <w:pPr>
              <w:ind w:right="-20"/>
              <w:rPr>
                <w:rFonts w:asciiTheme="minorHAnsi" w:eastAsia="Arial" w:hAnsiTheme="minorHAnsi" w:cstheme="minorHAnsi"/>
                <w:color w:val="000000"/>
                <w:lang w:eastAsia="en-AU"/>
              </w:rPr>
            </w:pPr>
            <w:r w:rsidRPr="00A0113B">
              <w:rPr>
                <w:rFonts w:asciiTheme="minorHAnsi" w:eastAsia="Times New Roman" w:hAnsiTheme="minorHAnsi" w:cstheme="minorHAnsi"/>
                <w:color w:val="000000"/>
                <w:lang w:eastAsia="en-AU"/>
              </w:rPr>
              <w:t>Programs must provide psychosocial services to clients with moderate and/or severe mental illness (to align with the target cohort of the analysis) in order to be considered in scope.</w:t>
            </w:r>
          </w:p>
        </w:tc>
      </w:tr>
      <w:tr w:rsidR="00314BE7" w:rsidRPr="00A0113B" w14:paraId="64288FF8" w14:textId="77777777" w:rsidTr="00672031">
        <w:trPr>
          <w:trHeight w:val="300"/>
        </w:trPr>
        <w:tc>
          <w:tcPr>
            <w:tcW w:w="529" w:type="pct"/>
            <w:hideMark/>
          </w:tcPr>
          <w:p w14:paraId="78BEAB4F" w14:textId="77777777"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lastRenderedPageBreak/>
              <w:t>Individual advocacy</w:t>
            </w:r>
          </w:p>
        </w:tc>
        <w:tc>
          <w:tcPr>
            <w:tcW w:w="1534" w:type="pct"/>
            <w:hideMark/>
          </w:tcPr>
          <w:p w14:paraId="45BEE258" w14:textId="77777777" w:rsidR="00314BE7" w:rsidRPr="00A0113B" w:rsidRDefault="00314BE7" w:rsidP="00C57B94">
            <w:pPr>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The analysis needs to consistently handle whether individual advocacy services are considered psychosocial supports.</w:t>
            </w:r>
          </w:p>
        </w:tc>
        <w:tc>
          <w:tcPr>
            <w:tcW w:w="2937" w:type="pct"/>
            <w:hideMark/>
          </w:tcPr>
          <w:p w14:paraId="46FE327E" w14:textId="6C459A19"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Programs where individual advocacy is the main focus will be excluded from the analysis.</w:t>
            </w:r>
          </w:p>
          <w:p w14:paraId="20E3F487" w14:textId="77777777"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Where individual advocacy forms a small part of a predominantly psychosocial program or service, it may still be included (dependent on data availability and alignment with target cohort).</w:t>
            </w:r>
          </w:p>
        </w:tc>
      </w:tr>
      <w:tr w:rsidR="00314BE7" w:rsidRPr="00A0113B" w14:paraId="23C8DB9D" w14:textId="77777777" w:rsidTr="00672031">
        <w:trPr>
          <w:trHeight w:val="300"/>
        </w:trPr>
        <w:tc>
          <w:tcPr>
            <w:tcW w:w="529" w:type="pct"/>
            <w:hideMark/>
          </w:tcPr>
          <w:p w14:paraId="03280E64" w14:textId="77777777"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Case management</w:t>
            </w:r>
          </w:p>
        </w:tc>
        <w:tc>
          <w:tcPr>
            <w:tcW w:w="1534" w:type="pct"/>
            <w:hideMark/>
          </w:tcPr>
          <w:p w14:paraId="32BCB805" w14:textId="77777777" w:rsidR="00314BE7" w:rsidRPr="00A0113B" w:rsidRDefault="00314BE7" w:rsidP="00C57B94">
            <w:pPr>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The analysis needs to consistently handle whether case management services are considered psychosocial supports.</w:t>
            </w:r>
          </w:p>
        </w:tc>
        <w:tc>
          <w:tcPr>
            <w:tcW w:w="2937" w:type="pct"/>
            <w:hideMark/>
          </w:tcPr>
          <w:p w14:paraId="0CEC594F" w14:textId="45359B1B"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Programs where case management is the main focus will be excluded from the analysis.</w:t>
            </w:r>
          </w:p>
          <w:p w14:paraId="622AECBC" w14:textId="77777777"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Where case management forms a small part of a predominantly psychosocial program or service, it may still be included (dependent on data availability and alignment with target cohort).</w:t>
            </w:r>
          </w:p>
        </w:tc>
      </w:tr>
      <w:tr w:rsidR="00314BE7" w:rsidRPr="00A0113B" w14:paraId="59AAA97C" w14:textId="77777777" w:rsidTr="00672031">
        <w:trPr>
          <w:trHeight w:val="300"/>
        </w:trPr>
        <w:tc>
          <w:tcPr>
            <w:tcW w:w="529" w:type="pct"/>
            <w:hideMark/>
          </w:tcPr>
          <w:p w14:paraId="6B9DDE6A" w14:textId="77777777"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 xml:space="preserve">Alcohol and other drug services </w:t>
            </w:r>
          </w:p>
        </w:tc>
        <w:tc>
          <w:tcPr>
            <w:tcW w:w="1534" w:type="pct"/>
            <w:hideMark/>
          </w:tcPr>
          <w:p w14:paraId="226A742F"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Arial" w:hAnsiTheme="minorHAnsi" w:cstheme="minorHAnsi"/>
                <w:color w:val="000000"/>
                <w:lang w:eastAsia="en-AU"/>
              </w:rPr>
              <w:t xml:space="preserve">Alcohol and other drug services </w:t>
            </w:r>
            <w:r w:rsidRPr="00A0113B">
              <w:rPr>
                <w:rFonts w:asciiTheme="minorHAnsi" w:eastAsia="Times New Roman" w:hAnsiTheme="minorHAnsi" w:cstheme="minorHAnsi"/>
                <w:color w:val="000000"/>
                <w:lang w:eastAsia="en-AU"/>
              </w:rPr>
              <w:t>programs provide a range of supports, including psychosocial. However, limited data collection makes it difficult to disentangle psychosocial supports from other services.</w:t>
            </w:r>
          </w:p>
        </w:tc>
        <w:tc>
          <w:tcPr>
            <w:tcW w:w="2937" w:type="pct"/>
            <w:hideMark/>
          </w:tcPr>
          <w:p w14:paraId="68F7E34C" w14:textId="1F3C03A2"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Programs where alcohol and other drug services are the main focus will be excluded from the analysis.</w:t>
            </w:r>
          </w:p>
          <w:p w14:paraId="08D7CB9B" w14:textId="77777777"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Where alcohol and other drug services form a small part of a predominantly psychosocial program or service, they may still be included (depending on data availability and alignment with target cohort).</w:t>
            </w:r>
          </w:p>
        </w:tc>
      </w:tr>
      <w:tr w:rsidR="00314BE7" w:rsidRPr="00A0113B" w14:paraId="42BE7F80" w14:textId="77777777" w:rsidTr="00672031">
        <w:trPr>
          <w:trHeight w:val="300"/>
        </w:trPr>
        <w:tc>
          <w:tcPr>
            <w:tcW w:w="529" w:type="pct"/>
            <w:hideMark/>
          </w:tcPr>
          <w:p w14:paraId="0334F263" w14:textId="77777777"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Eating disorders</w:t>
            </w:r>
          </w:p>
        </w:tc>
        <w:tc>
          <w:tcPr>
            <w:tcW w:w="1534" w:type="pct"/>
            <w:hideMark/>
          </w:tcPr>
          <w:p w14:paraId="21436881" w14:textId="77777777" w:rsidR="00314BE7" w:rsidRPr="00A0113B" w:rsidRDefault="00314BE7" w:rsidP="00C57B94">
            <w:pPr>
              <w:rPr>
                <w:rFonts w:asciiTheme="minorHAnsi" w:eastAsia="Times New Roman" w:hAnsiTheme="minorHAnsi" w:cstheme="minorHAnsi"/>
                <w:color w:val="000000"/>
                <w:lang w:eastAsia="en-AU"/>
              </w:rPr>
            </w:pPr>
            <w:r w:rsidRPr="00A0113B">
              <w:rPr>
                <w:rFonts w:asciiTheme="minorHAnsi" w:eastAsia="Arial" w:hAnsiTheme="minorHAnsi" w:cstheme="minorHAnsi"/>
                <w:color w:val="000000"/>
                <w:lang w:eastAsia="en-AU"/>
              </w:rPr>
              <w:t xml:space="preserve">Eating disorder </w:t>
            </w:r>
            <w:r w:rsidRPr="00A0113B">
              <w:rPr>
                <w:rFonts w:asciiTheme="minorHAnsi" w:eastAsia="Times New Roman" w:hAnsiTheme="minorHAnsi" w:cstheme="minorHAnsi"/>
                <w:color w:val="000000"/>
                <w:lang w:eastAsia="en-AU"/>
              </w:rPr>
              <w:t>programs provide a range of supports, including psychosocial. However, limited data collection makes it difficult to disentangle psychosocial supports from other services.</w:t>
            </w:r>
          </w:p>
        </w:tc>
        <w:tc>
          <w:tcPr>
            <w:tcW w:w="2937" w:type="pct"/>
            <w:hideMark/>
          </w:tcPr>
          <w:p w14:paraId="320CDA9C" w14:textId="77777777" w:rsidR="00314BE7" w:rsidRPr="00A0113B" w:rsidRDefault="00314BE7" w:rsidP="00C57B94">
            <w:pPr>
              <w:ind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 xml:space="preserve">Programs where eating disorder services are predominantly providing psychosocial supports will be included in the analysis if they </w:t>
            </w:r>
            <w:r w:rsidRPr="00A0113B">
              <w:rPr>
                <w:rFonts w:asciiTheme="minorHAnsi" w:eastAsia="Times New Roman" w:hAnsiTheme="minorHAnsi" w:cstheme="minorHAnsi"/>
                <w:color w:val="000000"/>
                <w:lang w:eastAsia="en-AU"/>
              </w:rPr>
              <w:t>provide services to clients with moderate and/or severe mental illness.</w:t>
            </w:r>
          </w:p>
          <w:p w14:paraId="322B5090" w14:textId="0AB69E9E" w:rsidR="00314BE7" w:rsidRPr="00A0113B" w:rsidRDefault="00314BE7" w:rsidP="00C57B94">
            <w:pPr>
              <w:ind w:left="-20" w:right="-20"/>
              <w:rPr>
                <w:rFonts w:asciiTheme="minorHAnsi" w:eastAsia="Arial" w:hAnsiTheme="minorHAnsi" w:cstheme="minorHAnsi"/>
                <w:color w:val="000000"/>
                <w:lang w:eastAsia="en-AU"/>
              </w:rPr>
            </w:pPr>
            <w:r w:rsidRPr="00A0113B">
              <w:rPr>
                <w:rFonts w:asciiTheme="minorHAnsi" w:eastAsia="Arial" w:hAnsiTheme="minorHAnsi" w:cstheme="minorHAnsi"/>
                <w:color w:val="000000"/>
                <w:lang w:eastAsia="en-AU"/>
              </w:rPr>
              <w:t>Where eating disorder services are not predominantly providing psychosocial supports (e.g. primarily clinical services), these programs will be excluded from the analysis.</w:t>
            </w:r>
          </w:p>
        </w:tc>
      </w:tr>
    </w:tbl>
    <w:p w14:paraId="6EC6F297" w14:textId="2E441771" w:rsidR="00314BE7" w:rsidRDefault="00314BE7">
      <w:pPr>
        <w:spacing w:after="0" w:line="240" w:lineRule="auto"/>
        <w:rPr>
          <w:b/>
        </w:rPr>
      </w:pPr>
    </w:p>
    <w:p w14:paraId="0BE8B62E" w14:textId="77777777" w:rsidR="005D2E00" w:rsidRDefault="005D2E00" w:rsidP="006F2EE0">
      <w:pPr>
        <w:autoSpaceDE/>
        <w:autoSpaceDN/>
        <w:textAlignment w:val="baseline"/>
        <w:rPr>
          <w:bCs/>
        </w:rPr>
        <w:sectPr w:rsidR="005D2E00" w:rsidSect="00F2163C">
          <w:pgSz w:w="16840" w:h="11910" w:orient="landscape"/>
          <w:pgMar w:top="1440" w:right="1440" w:bottom="1440" w:left="1440" w:header="0" w:footer="454" w:gutter="0"/>
          <w:cols w:space="720"/>
        </w:sectPr>
      </w:pPr>
    </w:p>
    <w:p w14:paraId="7914FA39" w14:textId="09692F51" w:rsidR="00E811DF" w:rsidRDefault="001C595E" w:rsidP="00997E97">
      <w:pPr>
        <w:pStyle w:val="Heading2numbered"/>
        <w:ind w:left="709" w:hanging="792"/>
      </w:pPr>
      <w:bookmarkStart w:id="159" w:name="_Toc166168051"/>
      <w:bookmarkStart w:id="160" w:name="_Toc169858018"/>
      <w:bookmarkStart w:id="161" w:name="_Toc174707721"/>
      <w:bookmarkStart w:id="162" w:name="_Toc174708048"/>
      <w:r w:rsidRPr="00A7377D">
        <w:lastRenderedPageBreak/>
        <w:t>State</w:t>
      </w:r>
      <w:r w:rsidR="005C52FC" w:rsidRPr="00A7377D">
        <w:t xml:space="preserve"> and </w:t>
      </w:r>
      <w:r w:rsidR="003506BE" w:rsidRPr="00A7377D">
        <w:t>territory</w:t>
      </w:r>
      <w:r w:rsidR="005C52FC" w:rsidRPr="00A7377D">
        <w:t xml:space="preserve"> </w:t>
      </w:r>
      <w:r w:rsidR="006E401D">
        <w:t xml:space="preserve">psychosocial </w:t>
      </w:r>
      <w:r w:rsidR="005C52FC" w:rsidRPr="00A7377D">
        <w:t>program</w:t>
      </w:r>
      <w:r w:rsidR="00583E45" w:rsidRPr="00A7377D">
        <w:t>s</w:t>
      </w:r>
      <w:bookmarkEnd w:id="159"/>
      <w:bookmarkEnd w:id="160"/>
      <w:bookmarkEnd w:id="161"/>
      <w:bookmarkEnd w:id="162"/>
    </w:p>
    <w:p w14:paraId="1A353EFA" w14:textId="3C8641CC" w:rsidR="00445D3C" w:rsidRPr="00064DCE" w:rsidRDefault="00413E59" w:rsidP="00411E4C">
      <w:pPr>
        <w:rPr>
          <w:b/>
        </w:rPr>
      </w:pPr>
      <w:bookmarkStart w:id="163" w:name="_bookmark35"/>
      <w:bookmarkStart w:id="164" w:name="Services_provided_to_carers"/>
      <w:bookmarkStart w:id="165" w:name="_bookmark36"/>
      <w:bookmarkEnd w:id="163"/>
      <w:bookmarkEnd w:id="164"/>
      <w:bookmarkEnd w:id="165"/>
      <w:r>
        <w:rPr>
          <w:noProof/>
        </w:rPr>
        <w:drawing>
          <wp:anchor distT="0" distB="0" distL="114300" distR="114300" simplePos="0" relativeHeight="251658250" behindDoc="0" locked="0" layoutInCell="1" allowOverlap="1" wp14:anchorId="45B2AA14" wp14:editId="0E3410ED">
            <wp:simplePos x="0" y="0"/>
            <wp:positionH relativeFrom="column">
              <wp:posOffset>3476625</wp:posOffset>
            </wp:positionH>
            <wp:positionV relativeFrom="paragraph">
              <wp:posOffset>41910</wp:posOffset>
            </wp:positionV>
            <wp:extent cx="2077720" cy="2750185"/>
            <wp:effectExtent l="0" t="0" r="0" b="0"/>
            <wp:wrapSquare wrapText="bothSides"/>
            <wp:docPr id="792031079" name="Picture 792031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31079" name="Picture 17">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7720" cy="2750185"/>
                    </a:xfrm>
                    <a:prstGeom prst="rect">
                      <a:avLst/>
                    </a:prstGeom>
                    <a:noFill/>
                  </pic:spPr>
                </pic:pic>
              </a:graphicData>
            </a:graphic>
            <wp14:sizeRelH relativeFrom="margin">
              <wp14:pctWidth>0</wp14:pctWidth>
            </wp14:sizeRelH>
            <wp14:sizeRelV relativeFrom="margin">
              <wp14:pctHeight>0</wp14:pctHeight>
            </wp14:sizeRelV>
          </wp:anchor>
        </w:drawing>
      </w:r>
      <w:r w:rsidR="00DE7609">
        <w:t xml:space="preserve">This section provides </w:t>
      </w:r>
      <w:r w:rsidR="00411E4C">
        <w:t xml:space="preserve">estimates of consumers </w:t>
      </w:r>
      <w:r w:rsidR="00EE42C8">
        <w:t>receiving</w:t>
      </w:r>
      <w:r w:rsidR="00C958F9">
        <w:t xml:space="preserve"> psychosocial</w:t>
      </w:r>
      <w:r w:rsidR="00EE42C8">
        <w:t xml:space="preserve"> support</w:t>
      </w:r>
      <w:r w:rsidR="00581F8B">
        <w:t>s</w:t>
      </w:r>
      <w:r w:rsidR="00EE42C8">
        <w:t xml:space="preserve"> from </w:t>
      </w:r>
      <w:r w:rsidR="00AD0AC7">
        <w:t>state and territory</w:t>
      </w:r>
      <w:r w:rsidR="00DE44EE">
        <w:t xml:space="preserve"> government-funded</w:t>
      </w:r>
      <w:r w:rsidR="00AD0AC7">
        <w:t xml:space="preserve"> programs</w:t>
      </w:r>
      <w:r w:rsidR="007D5CEA">
        <w:t xml:space="preserve"> that have been included in this analysis</w:t>
      </w:r>
      <w:r w:rsidR="00B54E2D">
        <w:t xml:space="preserve">, </w:t>
      </w:r>
      <w:r w:rsidR="00F40146">
        <w:t xml:space="preserve">together with estimates of the </w:t>
      </w:r>
      <w:r w:rsidR="00B54E2D">
        <w:t xml:space="preserve">number of </w:t>
      </w:r>
      <w:r w:rsidR="00F40146">
        <w:t xml:space="preserve">hours of </w:t>
      </w:r>
      <w:r w:rsidR="003A32E5">
        <w:t xml:space="preserve">psychosocial </w:t>
      </w:r>
      <w:r w:rsidR="00F40146">
        <w:t>support provided</w:t>
      </w:r>
      <w:r w:rsidR="00AD0AC7">
        <w:t xml:space="preserve">. </w:t>
      </w:r>
      <w:r w:rsidR="00064DCE" w:rsidRPr="00064DCE">
        <w:t xml:space="preserve">Appendix </w:t>
      </w:r>
      <w:r w:rsidR="00647E11">
        <w:t xml:space="preserve">D </w:t>
      </w:r>
      <w:r w:rsidR="00064DCE" w:rsidRPr="00064DCE">
        <w:t>provides the full list of all programs included within the analysis.</w:t>
      </w:r>
    </w:p>
    <w:p w14:paraId="35B58283" w14:textId="24A9F766" w:rsidR="00E84729" w:rsidRDefault="007D5CEA" w:rsidP="007D2C11">
      <w:r>
        <w:t xml:space="preserve">It is important to note that a broad range of additional programs were considered </w:t>
      </w:r>
      <w:r w:rsidR="00741F2F">
        <w:t>and</w:t>
      </w:r>
      <w:r>
        <w:t xml:space="preserve"> assessed to be out of scope for this analysis. These </w:t>
      </w:r>
      <w:r w:rsidR="00E67171">
        <w:t>have been listed and</w:t>
      </w:r>
      <w:r>
        <w:t xml:space="preserve"> described in Appendix</w:t>
      </w:r>
      <w:r w:rsidR="005462D0">
        <w:t xml:space="preserve"> </w:t>
      </w:r>
      <w:r w:rsidR="00064DCE">
        <w:fldChar w:fldCharType="begin"/>
      </w:r>
      <w:r w:rsidR="00064DCE">
        <w:instrText xml:space="preserve"> REF _Ref164100354 \r \h </w:instrText>
      </w:r>
      <w:r w:rsidR="00064DCE">
        <w:fldChar w:fldCharType="separate"/>
      </w:r>
      <w:r w:rsidR="00BF7889">
        <w:t>E</w:t>
      </w:r>
      <w:r w:rsidR="00064DCE">
        <w:fldChar w:fldCharType="end"/>
      </w:r>
      <w:r>
        <w:t>.</w:t>
      </w:r>
      <w:r w:rsidR="003345E4">
        <w:t xml:space="preserve"> </w:t>
      </w:r>
      <w:r w:rsidR="00E84729">
        <w:t>In the following sections</w:t>
      </w:r>
      <w:r w:rsidR="00032B8F">
        <w:t>,</w:t>
      </w:r>
      <w:r w:rsidR="00E84729">
        <w:t xml:space="preserve"> additional information is provided on the state and territory programs that have been included in this analysis. Following the consultations described above, several state programs were excluded from analysis based on agreed criteria</w:t>
      </w:r>
      <w:r w:rsidR="00E67171">
        <w:t xml:space="preserve"> (</w:t>
      </w:r>
      <w:r w:rsidR="00E84729">
        <w:t xml:space="preserve">Appendix </w:t>
      </w:r>
      <w:r w:rsidR="00064DCE">
        <w:fldChar w:fldCharType="begin"/>
      </w:r>
      <w:r w:rsidR="00064DCE">
        <w:instrText xml:space="preserve"> REF _Ref164100354 \r \h </w:instrText>
      </w:r>
      <w:r w:rsidR="00064DCE">
        <w:fldChar w:fldCharType="separate"/>
      </w:r>
      <w:r w:rsidR="00BF7889">
        <w:t>E</w:t>
      </w:r>
      <w:r w:rsidR="00064DCE">
        <w:fldChar w:fldCharType="end"/>
      </w:r>
      <w:r w:rsidR="00E67171">
        <w:t>)</w:t>
      </w:r>
      <w:r w:rsidR="00E84729">
        <w:t>. Some states have announced important initiatives that will bolster the level psychosocial supports</w:t>
      </w:r>
      <w:r w:rsidR="00801923">
        <w:t xml:space="preserve"> but as</w:t>
      </w:r>
      <w:r w:rsidR="001F279A">
        <w:t xml:space="preserve"> </w:t>
      </w:r>
      <w:r w:rsidR="00801923">
        <w:t>t</w:t>
      </w:r>
      <w:r w:rsidR="00E84729">
        <w:t>hese were not fully operational in 2022</w:t>
      </w:r>
      <w:r w:rsidR="005462D0">
        <w:rPr>
          <w:rFonts w:cstheme="minorHAnsi"/>
        </w:rPr>
        <w:t>–</w:t>
      </w:r>
      <w:r w:rsidR="00E84729">
        <w:t>23</w:t>
      </w:r>
      <w:r w:rsidR="00801923">
        <w:t>, they have not been included in this analysis</w:t>
      </w:r>
      <w:r w:rsidR="00E84729">
        <w:t xml:space="preserve">. Additionally, data </w:t>
      </w:r>
      <w:r w:rsidR="00D35355">
        <w:t xml:space="preserve">for </w:t>
      </w:r>
      <w:r w:rsidR="00E84729">
        <w:t xml:space="preserve">some programs or services were not available, and where this was the case, </w:t>
      </w:r>
      <w:r w:rsidR="00D35355">
        <w:t xml:space="preserve">the programs have been </w:t>
      </w:r>
      <w:r w:rsidR="00E84729">
        <w:t>described.</w:t>
      </w:r>
    </w:p>
    <w:p w14:paraId="0F5CA240" w14:textId="318B75B3" w:rsidR="00E84729" w:rsidRDefault="00E84729" w:rsidP="00E84729">
      <w:pPr>
        <w:spacing w:before="160"/>
      </w:pPr>
      <w:r>
        <w:t>The sections below include tables that show estimates of consumers receiving</w:t>
      </w:r>
      <w:r w:rsidR="00F4036E">
        <w:t xml:space="preserve"> </w:t>
      </w:r>
      <w:r w:rsidR="00581F8B">
        <w:t>psychosocial</w:t>
      </w:r>
      <w:r>
        <w:t xml:space="preserve"> support</w:t>
      </w:r>
      <w:r w:rsidR="00581F8B">
        <w:t>s</w:t>
      </w:r>
      <w:r>
        <w:t xml:space="preserve"> under the various </w:t>
      </w:r>
      <w:r w:rsidR="00C657D3">
        <w:t>s</w:t>
      </w:r>
      <w:r>
        <w:t xml:space="preserve">tate and </w:t>
      </w:r>
      <w:r w:rsidR="00C657D3">
        <w:t>t</w:t>
      </w:r>
      <w:r>
        <w:t>erritory programs and the number of hours of support provided.</w:t>
      </w:r>
    </w:p>
    <w:p w14:paraId="32BC1E3B" w14:textId="29D22A75" w:rsidR="005462D0" w:rsidRDefault="005462D0" w:rsidP="005462D0">
      <w:r>
        <w:t xml:space="preserve">Appendix </w:t>
      </w:r>
      <w:r w:rsidR="001F279A">
        <w:fldChar w:fldCharType="begin"/>
      </w:r>
      <w:r w:rsidR="001F279A">
        <w:instrText xml:space="preserve"> REF _Ref165357945 \r \h </w:instrText>
      </w:r>
      <w:r w:rsidR="001F279A">
        <w:fldChar w:fldCharType="separate"/>
      </w:r>
      <w:r w:rsidR="00BF7889">
        <w:t>F</w:t>
      </w:r>
      <w:r w:rsidR="001F279A">
        <w:fldChar w:fldCharType="end"/>
      </w:r>
      <w:r>
        <w:t xml:space="preserve"> </w:t>
      </w:r>
      <w:r w:rsidR="005C60BE">
        <w:t>outlines</w:t>
      </w:r>
      <w:r w:rsidRPr="00E07E69">
        <w:t xml:space="preserve"> the assumptions </w:t>
      </w:r>
      <w:r>
        <w:t>applied in the estimates presented in this report</w:t>
      </w:r>
      <w:r w:rsidRPr="00E07E69">
        <w:t xml:space="preserve"> about </w:t>
      </w:r>
      <w:r>
        <w:t xml:space="preserve">how </w:t>
      </w:r>
      <w:r w:rsidRPr="00E07E69">
        <w:t>consumer</w:t>
      </w:r>
      <w:r>
        <w:t>s were allocated</w:t>
      </w:r>
      <w:r w:rsidRPr="00E07E69">
        <w:t xml:space="preserve"> across severity</w:t>
      </w:r>
      <w:r>
        <w:t xml:space="preserve"> and age</w:t>
      </w:r>
      <w:r w:rsidRPr="00E07E69">
        <w:t xml:space="preserve"> groups.</w:t>
      </w:r>
    </w:p>
    <w:p w14:paraId="45DDE6C3" w14:textId="3F8D4FC2" w:rsidR="0000212F" w:rsidRDefault="004E5D6A" w:rsidP="0000212F">
      <w:pPr>
        <w:pStyle w:val="Heading3"/>
      </w:pPr>
      <w:bookmarkStart w:id="166" w:name="_Ref160540846"/>
      <w:bookmarkStart w:id="167" w:name="_Toc174707722"/>
      <w:r>
        <w:t>New South Wales</w:t>
      </w:r>
      <w:bookmarkEnd w:id="166"/>
      <w:bookmarkEnd w:id="167"/>
    </w:p>
    <w:p w14:paraId="242681B9" w14:textId="13E81488" w:rsidR="00C67BD2" w:rsidRDefault="00C56BB2" w:rsidP="005F36A8">
      <w:r>
        <w:fldChar w:fldCharType="begin"/>
      </w:r>
      <w:r>
        <w:instrText xml:space="preserve"> REF _Ref160540322 \h </w:instrText>
      </w:r>
      <w:r>
        <w:fldChar w:fldCharType="separate"/>
      </w:r>
      <w:r w:rsidR="00BF7889">
        <w:t xml:space="preserve">Table </w:t>
      </w:r>
      <w:r w:rsidR="00BF7889">
        <w:rPr>
          <w:noProof/>
        </w:rPr>
        <w:t>17</w:t>
      </w:r>
      <w:r>
        <w:fldChar w:fldCharType="end"/>
      </w:r>
      <w:r>
        <w:t xml:space="preserve"> </w:t>
      </w:r>
      <w:r w:rsidR="00784EC9">
        <w:t>describes</w:t>
      </w:r>
      <w:r w:rsidR="004E5A92">
        <w:t xml:space="preserve"> the </w:t>
      </w:r>
      <w:r w:rsidR="009F6A37">
        <w:t>NSW</w:t>
      </w:r>
      <w:r w:rsidR="004E5A92">
        <w:t xml:space="preserve"> </w:t>
      </w:r>
      <w:r w:rsidR="009F7D51">
        <w:t xml:space="preserve">Health-funded </w:t>
      </w:r>
      <w:r w:rsidR="004E5A92">
        <w:t>psychosocial programs included in th</w:t>
      </w:r>
      <w:r w:rsidR="00C23621">
        <w:t>is</w:t>
      </w:r>
      <w:r w:rsidR="004E5A92">
        <w:t xml:space="preserve"> analysis.</w:t>
      </w:r>
    </w:p>
    <w:p w14:paraId="682E1123" w14:textId="1BA10F4B" w:rsidR="002E3EC0" w:rsidRDefault="002E3EC0" w:rsidP="002E3EC0">
      <w:pPr>
        <w:pStyle w:val="Caption"/>
      </w:pPr>
      <w:bookmarkStart w:id="168" w:name="_Ref160540322"/>
      <w:bookmarkStart w:id="169" w:name="_Ref160540304"/>
      <w:r>
        <w:t xml:space="preserve">Table </w:t>
      </w:r>
      <w:r w:rsidR="00E65D68">
        <w:fldChar w:fldCharType="begin"/>
      </w:r>
      <w:r w:rsidR="00E65D68">
        <w:instrText xml:space="preserve"> SEQ Table \* ARABIC </w:instrText>
      </w:r>
      <w:r w:rsidR="00E65D68">
        <w:fldChar w:fldCharType="separate"/>
      </w:r>
      <w:r w:rsidR="00BF7889">
        <w:rPr>
          <w:noProof/>
        </w:rPr>
        <w:t>17</w:t>
      </w:r>
      <w:r w:rsidR="00E65D68">
        <w:rPr>
          <w:noProof/>
        </w:rPr>
        <w:fldChar w:fldCharType="end"/>
      </w:r>
      <w:bookmarkEnd w:id="168"/>
      <w:r>
        <w:t xml:space="preserve">: </w:t>
      </w:r>
      <w:r w:rsidR="00A553E8">
        <w:t>NSW Health</w:t>
      </w:r>
      <w:r w:rsidR="004D1F54">
        <w:t>-</w:t>
      </w:r>
      <w:r w:rsidR="00A553E8">
        <w:t>funded psychosocial</w:t>
      </w:r>
      <w:r>
        <w:t xml:space="preserve"> programs </w:t>
      </w:r>
      <w:bookmarkEnd w:id="169"/>
      <w:r w:rsidR="00A553E8">
        <w:t>included in this analysis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Caption w:val="NSW Health-funded psychosocial programs included in this analysis"/>
        <w:tblDescription w:val="NSW Health-funded psychosocial programs included in this analysis with a description and target population."/>
      </w:tblPr>
      <w:tblGrid>
        <w:gridCol w:w="6296"/>
        <w:gridCol w:w="2734"/>
      </w:tblGrid>
      <w:tr w:rsidR="00C57B94" w:rsidRPr="00C57B94" w14:paraId="066C08D9" w14:textId="77777777" w:rsidTr="00076465">
        <w:trPr>
          <w:trHeight w:val="363"/>
          <w:tblHeader/>
        </w:trPr>
        <w:tc>
          <w:tcPr>
            <w:tcW w:w="3486" w:type="pct"/>
            <w:shd w:val="clear" w:color="auto" w:fill="auto"/>
            <w:hideMark/>
          </w:tcPr>
          <w:p w14:paraId="02760A1E" w14:textId="08BA79ED" w:rsidR="009740F0" w:rsidRPr="003E3931" w:rsidRDefault="009740F0" w:rsidP="00076465">
            <w:pPr>
              <w:autoSpaceDE/>
              <w:autoSpaceDN/>
              <w:spacing w:after="0"/>
              <w:rPr>
                <w:rFonts w:asciiTheme="minorHAnsi" w:eastAsia="Times New Roman" w:hAnsiTheme="minorHAnsi" w:cstheme="minorHAnsi"/>
                <w:b/>
                <w:sz w:val="20"/>
                <w:szCs w:val="20"/>
                <w:lang w:val="en-AU" w:eastAsia="en-AU"/>
              </w:rPr>
            </w:pPr>
            <w:r w:rsidRPr="003E3931">
              <w:rPr>
                <w:rFonts w:asciiTheme="minorHAnsi" w:eastAsia="Times New Roman" w:hAnsiTheme="minorHAnsi" w:cstheme="minorHAnsi"/>
                <w:b/>
                <w:sz w:val="20"/>
                <w:szCs w:val="20"/>
                <w:lang w:val="en-AU" w:eastAsia="en-AU"/>
              </w:rPr>
              <w:t>Program</w:t>
            </w:r>
            <w:r w:rsidR="001563E2" w:rsidRPr="003E3931">
              <w:rPr>
                <w:rFonts w:asciiTheme="minorHAnsi" w:eastAsia="Times New Roman" w:hAnsiTheme="minorHAnsi" w:cstheme="minorHAnsi"/>
                <w:b/>
                <w:sz w:val="20"/>
                <w:szCs w:val="20"/>
                <w:lang w:val="en-AU" w:eastAsia="en-AU"/>
              </w:rPr>
              <w:t xml:space="preserve"> and description</w:t>
            </w:r>
          </w:p>
        </w:tc>
        <w:tc>
          <w:tcPr>
            <w:tcW w:w="1514" w:type="pct"/>
            <w:shd w:val="clear" w:color="auto" w:fill="auto"/>
            <w:hideMark/>
          </w:tcPr>
          <w:p w14:paraId="056ECAF0" w14:textId="77777777" w:rsidR="009740F0" w:rsidRPr="003E3931" w:rsidRDefault="009740F0" w:rsidP="00076465">
            <w:pPr>
              <w:autoSpaceDE/>
              <w:autoSpaceDN/>
              <w:spacing w:after="0"/>
              <w:rPr>
                <w:rFonts w:asciiTheme="minorHAnsi" w:eastAsia="Times New Roman" w:hAnsiTheme="minorHAnsi" w:cstheme="minorHAnsi"/>
                <w:b/>
                <w:sz w:val="20"/>
                <w:szCs w:val="20"/>
                <w:lang w:val="en-AU" w:eastAsia="en-AU"/>
              </w:rPr>
            </w:pPr>
            <w:r w:rsidRPr="003E3931">
              <w:rPr>
                <w:rFonts w:asciiTheme="minorHAnsi" w:eastAsia="Times New Roman" w:hAnsiTheme="minorHAnsi" w:cstheme="minorHAnsi"/>
                <w:b/>
                <w:sz w:val="20"/>
                <w:szCs w:val="20"/>
                <w:lang w:val="en-AU" w:eastAsia="en-AU"/>
              </w:rPr>
              <w:t>Target population</w:t>
            </w:r>
          </w:p>
        </w:tc>
      </w:tr>
      <w:tr w:rsidR="009740F0" w:rsidRPr="0000212F" w14:paraId="03F323F4" w14:textId="77777777" w:rsidTr="00270453">
        <w:trPr>
          <w:trHeight w:val="1289"/>
        </w:trPr>
        <w:tc>
          <w:tcPr>
            <w:tcW w:w="3486" w:type="pct"/>
            <w:shd w:val="clear" w:color="auto" w:fill="auto"/>
            <w:hideMark/>
          </w:tcPr>
          <w:p w14:paraId="7645043D" w14:textId="77777777" w:rsidR="009740F0" w:rsidRPr="003E3931" w:rsidRDefault="009740F0" w:rsidP="00C57B94">
            <w:pPr>
              <w:autoSpaceDE/>
              <w:autoSpaceDN/>
              <w:rPr>
                <w:rFonts w:asciiTheme="minorHAnsi" w:eastAsia="Times New Roman" w:hAnsiTheme="minorHAnsi" w:cstheme="minorHAnsi"/>
                <w:b/>
                <w:color w:val="000000"/>
                <w:sz w:val="20"/>
                <w:szCs w:val="20"/>
                <w:lang w:val="en-AU" w:eastAsia="en-AU"/>
              </w:rPr>
            </w:pPr>
            <w:r w:rsidRPr="003E3931">
              <w:rPr>
                <w:rFonts w:asciiTheme="minorHAnsi" w:eastAsia="Times New Roman" w:hAnsiTheme="minorHAnsi" w:cstheme="minorHAnsi"/>
                <w:b/>
                <w:color w:val="000000"/>
                <w:sz w:val="20"/>
                <w:szCs w:val="20"/>
                <w:lang w:val="en-AU" w:eastAsia="en-AU"/>
              </w:rPr>
              <w:t>Housing and Accommodation Support Initiative (HASI)</w:t>
            </w:r>
            <w:r w:rsidRPr="003E3931">
              <w:rPr>
                <w:rFonts w:asciiTheme="minorHAnsi" w:eastAsia="Times New Roman" w:hAnsiTheme="minorHAnsi" w:cstheme="minorHAnsi"/>
                <w:color w:val="000000"/>
                <w:sz w:val="20"/>
                <w:szCs w:val="20"/>
                <w:lang w:val="en-AU" w:eastAsia="en-AU"/>
              </w:rPr>
              <w:t xml:space="preserve"> and </w:t>
            </w:r>
            <w:r w:rsidRPr="003E3931">
              <w:rPr>
                <w:rFonts w:asciiTheme="minorHAnsi" w:eastAsia="Times New Roman" w:hAnsiTheme="minorHAnsi" w:cstheme="minorHAnsi"/>
                <w:b/>
                <w:color w:val="000000"/>
                <w:sz w:val="20"/>
                <w:szCs w:val="20"/>
                <w:lang w:val="en-AU" w:eastAsia="en-AU"/>
              </w:rPr>
              <w:t xml:space="preserve">Community Living Supports (CLS) </w:t>
            </w:r>
            <w:r w:rsidRPr="003E3931">
              <w:rPr>
                <w:rFonts w:asciiTheme="minorHAnsi" w:eastAsia="Times New Roman" w:hAnsiTheme="minorHAnsi" w:cstheme="minorHAnsi"/>
                <w:color w:val="000000"/>
                <w:sz w:val="20"/>
                <w:szCs w:val="20"/>
                <w:lang w:val="en-AU" w:eastAsia="en-AU"/>
              </w:rPr>
              <w:t>programs provide community based psychosocial support to people with severe mental illness throughout NSW, to live and participate in the community including helping people to achieve their own, unique goals.</w:t>
            </w:r>
          </w:p>
        </w:tc>
        <w:tc>
          <w:tcPr>
            <w:tcW w:w="1514" w:type="pct"/>
            <w:shd w:val="clear" w:color="auto" w:fill="auto"/>
            <w:hideMark/>
          </w:tcPr>
          <w:p w14:paraId="43A8EF45" w14:textId="77777777" w:rsidR="00147AA0" w:rsidRDefault="009740F0" w:rsidP="00C57B94">
            <w:pPr>
              <w:autoSpaceDE/>
              <w:autoSpaceDN/>
              <w:spacing w:after="0"/>
              <w:rPr>
                <w:rFonts w:asciiTheme="minorHAnsi" w:eastAsia="Times New Roman" w:hAnsiTheme="minorHAnsi" w:cstheme="minorHAnsi"/>
                <w:color w:val="000000"/>
                <w:sz w:val="20"/>
                <w:szCs w:val="20"/>
                <w:lang w:val="en-AU" w:eastAsia="en-AU"/>
              </w:rPr>
            </w:pPr>
            <w:r w:rsidRPr="003E3931">
              <w:rPr>
                <w:rFonts w:asciiTheme="minorHAnsi" w:eastAsia="Times New Roman" w:hAnsiTheme="minorHAnsi" w:cstheme="minorHAnsi"/>
                <w:color w:val="000000"/>
                <w:sz w:val="20"/>
                <w:szCs w:val="20"/>
                <w:lang w:val="en-AU" w:eastAsia="en-AU"/>
              </w:rPr>
              <w:t>Consumers</w:t>
            </w:r>
          </w:p>
          <w:p w14:paraId="113ACD9C" w14:textId="77777777" w:rsidR="00147AA0" w:rsidRDefault="009740F0" w:rsidP="00C57B94">
            <w:pPr>
              <w:autoSpaceDE/>
              <w:autoSpaceDN/>
              <w:spacing w:after="0"/>
              <w:rPr>
                <w:rFonts w:asciiTheme="minorHAnsi" w:eastAsia="Times New Roman" w:hAnsiTheme="minorHAnsi" w:cstheme="minorHAnsi"/>
                <w:color w:val="000000"/>
                <w:sz w:val="20"/>
                <w:szCs w:val="20"/>
                <w:lang w:val="en-AU" w:eastAsia="en-AU"/>
              </w:rPr>
            </w:pPr>
            <w:r w:rsidRPr="003E3931">
              <w:rPr>
                <w:rFonts w:asciiTheme="minorHAnsi" w:eastAsia="Times New Roman" w:hAnsiTheme="minorHAnsi" w:cstheme="minorHAnsi"/>
                <w:color w:val="000000"/>
                <w:sz w:val="20"/>
                <w:szCs w:val="20"/>
                <w:lang w:val="en-AU" w:eastAsia="en-AU"/>
              </w:rPr>
              <w:t xml:space="preserve">Severe </w:t>
            </w:r>
            <w:r w:rsidR="00A36200">
              <w:rPr>
                <w:rFonts w:asciiTheme="minorHAnsi" w:eastAsia="Times New Roman" w:hAnsiTheme="minorHAnsi" w:cstheme="minorHAnsi"/>
                <w:color w:val="000000"/>
                <w:sz w:val="20"/>
                <w:szCs w:val="20"/>
                <w:lang w:val="en-AU" w:eastAsia="en-AU"/>
              </w:rPr>
              <w:t>mental health condition</w:t>
            </w:r>
            <w:r w:rsidR="00A36200" w:rsidRPr="00A36200">
              <w:rPr>
                <w:rFonts w:asciiTheme="minorHAnsi" w:eastAsia="Times New Roman" w:hAnsiTheme="minorHAnsi" w:cstheme="minorHAnsi"/>
                <w:color w:val="000000"/>
                <w:sz w:val="18"/>
                <w:szCs w:val="18"/>
                <w:lang w:val="en-AU" w:eastAsia="en-AU"/>
              </w:rPr>
              <w:t xml:space="preserve"> </w:t>
            </w:r>
          </w:p>
          <w:p w14:paraId="3BBE9E8F" w14:textId="77777777" w:rsidR="00147AA0" w:rsidRDefault="009740F0" w:rsidP="00C57B94">
            <w:pPr>
              <w:autoSpaceDE/>
              <w:autoSpaceDN/>
              <w:spacing w:after="0"/>
              <w:rPr>
                <w:rFonts w:asciiTheme="minorHAnsi" w:eastAsia="Times New Roman" w:hAnsiTheme="minorHAnsi" w:cstheme="minorHAnsi"/>
                <w:color w:val="000000"/>
                <w:sz w:val="20"/>
                <w:szCs w:val="20"/>
                <w:lang w:val="en-AU" w:eastAsia="en-AU"/>
              </w:rPr>
            </w:pPr>
            <w:r w:rsidRPr="003E3931">
              <w:rPr>
                <w:rFonts w:asciiTheme="minorHAnsi" w:eastAsia="Times New Roman" w:hAnsiTheme="minorHAnsi" w:cstheme="minorHAnsi"/>
                <w:color w:val="000000"/>
                <w:sz w:val="20"/>
                <w:szCs w:val="20"/>
                <w:lang w:val="en-AU" w:eastAsia="en-AU"/>
              </w:rPr>
              <w:t>NSW</w:t>
            </w:r>
          </w:p>
          <w:p w14:paraId="50C07FC9" w14:textId="36CEEF49" w:rsidR="009740F0" w:rsidRPr="003E3931" w:rsidRDefault="003F3A52" w:rsidP="00C57B94">
            <w:pPr>
              <w:autoSpaceDE/>
              <w:autoSpaceDN/>
              <w:spacing w:after="0"/>
              <w:rPr>
                <w:rFonts w:asciiTheme="minorHAnsi" w:eastAsia="Times New Roman" w:hAnsiTheme="minorHAnsi" w:cstheme="minorHAnsi"/>
                <w:color w:val="000000"/>
                <w:sz w:val="20"/>
                <w:szCs w:val="20"/>
                <w:lang w:val="en-AU" w:eastAsia="en-AU"/>
              </w:rPr>
            </w:pPr>
            <w:r w:rsidRPr="003E3931">
              <w:rPr>
                <w:rFonts w:asciiTheme="minorHAnsi" w:eastAsia="Times New Roman" w:hAnsiTheme="minorHAnsi" w:cstheme="minorHAnsi"/>
                <w:color w:val="000000"/>
                <w:sz w:val="20"/>
                <w:szCs w:val="20"/>
                <w:lang w:val="en-AU" w:eastAsia="en-AU"/>
              </w:rPr>
              <w:t>16 years and over</w:t>
            </w:r>
          </w:p>
        </w:tc>
      </w:tr>
      <w:tr w:rsidR="009740F0" w:rsidRPr="0000212F" w14:paraId="7F5E6D28" w14:textId="77777777" w:rsidTr="00270453">
        <w:trPr>
          <w:trHeight w:val="1267"/>
        </w:trPr>
        <w:tc>
          <w:tcPr>
            <w:tcW w:w="3486" w:type="pct"/>
            <w:shd w:val="clear" w:color="auto" w:fill="auto"/>
            <w:hideMark/>
          </w:tcPr>
          <w:p w14:paraId="061F84CE" w14:textId="042D63A1" w:rsidR="009740F0" w:rsidRPr="003E3931" w:rsidRDefault="009740F0" w:rsidP="00C57B94">
            <w:pPr>
              <w:autoSpaceDE/>
              <w:autoSpaceDN/>
              <w:rPr>
                <w:rFonts w:asciiTheme="minorHAnsi" w:eastAsia="Times New Roman" w:hAnsiTheme="minorHAnsi" w:cstheme="minorHAnsi"/>
                <w:color w:val="000000"/>
                <w:sz w:val="20"/>
                <w:szCs w:val="20"/>
                <w:lang w:val="en-AU" w:eastAsia="en-AU"/>
              </w:rPr>
            </w:pPr>
            <w:r w:rsidRPr="003E3931">
              <w:rPr>
                <w:rFonts w:asciiTheme="minorHAnsi" w:eastAsia="Times New Roman" w:hAnsiTheme="minorHAnsi" w:cstheme="minorHAnsi"/>
                <w:b/>
                <w:color w:val="000000"/>
                <w:sz w:val="20"/>
                <w:szCs w:val="20"/>
                <w:lang w:val="en-AU" w:eastAsia="en-AU"/>
              </w:rPr>
              <w:t>HASI Plus</w:t>
            </w:r>
            <w:r w:rsidRPr="003E3931">
              <w:rPr>
                <w:rFonts w:asciiTheme="minorHAnsi" w:eastAsia="Times New Roman" w:hAnsiTheme="minorHAnsi" w:cstheme="minorHAnsi"/>
                <w:color w:val="000000"/>
                <w:sz w:val="20"/>
                <w:szCs w:val="20"/>
                <w:lang w:val="en-AU" w:eastAsia="en-AU"/>
              </w:rPr>
              <w:t xml:space="preserve"> is a transitional mental health rehabilitation and recovery program. It provides integrated high intensity clinical and psychosocial supports (16</w:t>
            </w:r>
            <w:r w:rsidR="0015528A" w:rsidRPr="003E3931">
              <w:rPr>
                <w:rFonts w:asciiTheme="minorHAnsi" w:eastAsia="Times New Roman" w:hAnsiTheme="minorHAnsi" w:cstheme="minorHAnsi"/>
                <w:color w:val="000000"/>
                <w:sz w:val="20"/>
                <w:szCs w:val="20"/>
                <w:lang w:val="en-AU" w:eastAsia="en-AU"/>
              </w:rPr>
              <w:t>–</w:t>
            </w:r>
            <w:r w:rsidRPr="003E3931">
              <w:rPr>
                <w:rFonts w:asciiTheme="minorHAnsi" w:eastAsia="Times New Roman" w:hAnsiTheme="minorHAnsi" w:cstheme="minorHAnsi"/>
                <w:color w:val="000000"/>
                <w:sz w:val="20"/>
                <w:szCs w:val="20"/>
                <w:lang w:val="en-AU" w:eastAsia="en-AU"/>
              </w:rPr>
              <w:t>24 hours per day, seven days per week) with stable community-based fit-for-purpose accommodation to support people transitioning from hospital or prison to the community.</w:t>
            </w:r>
          </w:p>
        </w:tc>
        <w:tc>
          <w:tcPr>
            <w:tcW w:w="1514" w:type="pct"/>
            <w:shd w:val="clear" w:color="auto" w:fill="auto"/>
            <w:hideMark/>
          </w:tcPr>
          <w:p w14:paraId="236F31A5" w14:textId="77777777" w:rsidR="00147AA0" w:rsidRDefault="009740F0" w:rsidP="00050783">
            <w:pPr>
              <w:pStyle w:val="NoSpacing"/>
              <w:rPr>
                <w:lang w:val="en-AU" w:eastAsia="en-AU"/>
              </w:rPr>
            </w:pPr>
            <w:r w:rsidRPr="003E3931">
              <w:rPr>
                <w:lang w:val="en-AU" w:eastAsia="en-AU"/>
              </w:rPr>
              <w:t>Consumers transitioning from inpatient to community care.</w:t>
            </w:r>
          </w:p>
          <w:p w14:paraId="236328DA" w14:textId="77777777" w:rsidR="00147AA0" w:rsidRDefault="009740F0" w:rsidP="00050783">
            <w:pPr>
              <w:pStyle w:val="NoSpacing"/>
              <w:rPr>
                <w:lang w:val="en-AU" w:eastAsia="en-AU"/>
              </w:rPr>
            </w:pPr>
            <w:r w:rsidRPr="003E3931">
              <w:rPr>
                <w:lang w:val="en-AU" w:eastAsia="en-AU"/>
              </w:rPr>
              <w:t xml:space="preserve">Severe </w:t>
            </w:r>
            <w:r w:rsidR="00A36200">
              <w:rPr>
                <w:lang w:val="en-AU" w:eastAsia="en-AU"/>
              </w:rPr>
              <w:t>mental health condition</w:t>
            </w:r>
          </w:p>
          <w:p w14:paraId="7E2F9C7F" w14:textId="77777777" w:rsidR="00147AA0" w:rsidRDefault="009740F0" w:rsidP="00050783">
            <w:pPr>
              <w:pStyle w:val="NoSpacing"/>
              <w:rPr>
                <w:lang w:val="en-AU" w:eastAsia="en-AU"/>
              </w:rPr>
            </w:pPr>
            <w:r w:rsidRPr="003E3931">
              <w:rPr>
                <w:lang w:val="en-AU" w:eastAsia="en-AU"/>
              </w:rPr>
              <w:t>Statewide</w:t>
            </w:r>
          </w:p>
          <w:p w14:paraId="02367CCD" w14:textId="110B6BB4" w:rsidR="009740F0" w:rsidRPr="003E3931" w:rsidRDefault="009740F0" w:rsidP="00050783">
            <w:pPr>
              <w:pStyle w:val="NoSpacing"/>
              <w:rPr>
                <w:lang w:val="en-AU" w:eastAsia="en-AU"/>
              </w:rPr>
            </w:pPr>
            <w:r w:rsidRPr="003E3931">
              <w:rPr>
                <w:lang w:val="en-AU" w:eastAsia="en-AU"/>
              </w:rPr>
              <w:t xml:space="preserve">Ages all (predominantly adult) </w:t>
            </w:r>
          </w:p>
        </w:tc>
      </w:tr>
      <w:tr w:rsidR="009740F0" w:rsidRPr="0000212F" w14:paraId="50D54246" w14:textId="77777777" w:rsidTr="006A25A2">
        <w:trPr>
          <w:trHeight w:val="478"/>
        </w:trPr>
        <w:tc>
          <w:tcPr>
            <w:tcW w:w="3486" w:type="pct"/>
            <w:shd w:val="clear" w:color="auto" w:fill="auto"/>
            <w:hideMark/>
          </w:tcPr>
          <w:p w14:paraId="7E87F3F2" w14:textId="77777777" w:rsidR="00147AA0" w:rsidRDefault="009740F0" w:rsidP="00C57B94">
            <w:pPr>
              <w:autoSpaceDE/>
              <w:autoSpaceDN/>
              <w:rPr>
                <w:rFonts w:asciiTheme="minorHAnsi" w:eastAsia="Times New Roman" w:hAnsiTheme="minorHAnsi" w:cstheme="minorHAnsi"/>
                <w:b/>
                <w:color w:val="000000"/>
                <w:sz w:val="20"/>
                <w:szCs w:val="20"/>
                <w:lang w:val="en-AU" w:eastAsia="en-AU"/>
              </w:rPr>
            </w:pPr>
            <w:r w:rsidRPr="003E3931">
              <w:rPr>
                <w:rFonts w:asciiTheme="minorHAnsi" w:eastAsia="Times New Roman" w:hAnsiTheme="minorHAnsi" w:cstheme="minorHAnsi"/>
                <w:b/>
                <w:color w:val="000000"/>
                <w:sz w:val="20"/>
                <w:szCs w:val="20"/>
                <w:lang w:val="en-AU" w:eastAsia="en-AU"/>
              </w:rPr>
              <w:t xml:space="preserve">Mental Health Community Living Supports for Refugees (MH-CLSR) </w:t>
            </w:r>
            <w:r w:rsidRPr="003E3931">
              <w:rPr>
                <w:rFonts w:asciiTheme="minorHAnsi" w:eastAsia="Times New Roman" w:hAnsiTheme="minorHAnsi" w:cstheme="minorHAnsi"/>
                <w:color w:val="000000"/>
                <w:sz w:val="20"/>
                <w:szCs w:val="20"/>
                <w:lang w:val="en-AU" w:eastAsia="en-AU"/>
              </w:rPr>
              <w:t xml:space="preserve">is an enhancement of the Community Living Supports program for refugees and </w:t>
            </w:r>
            <w:r w:rsidRPr="003E3931">
              <w:rPr>
                <w:rFonts w:asciiTheme="minorHAnsi" w:eastAsia="Times New Roman" w:hAnsiTheme="minorHAnsi" w:cstheme="minorHAnsi"/>
                <w:color w:val="000000"/>
                <w:sz w:val="20"/>
                <w:szCs w:val="20"/>
                <w:lang w:val="en-AU" w:eastAsia="en-AU"/>
              </w:rPr>
              <w:lastRenderedPageBreak/>
              <w:t>asylum seekers of any age who are experiencing psychological distress, mental ill health and/or impaired functioning.</w:t>
            </w:r>
          </w:p>
          <w:p w14:paraId="4B40A87D" w14:textId="551E17E8" w:rsidR="009740F0" w:rsidRPr="003E3931" w:rsidRDefault="009740F0" w:rsidP="00C57B94">
            <w:pPr>
              <w:autoSpaceDE/>
              <w:autoSpaceDN/>
              <w:rPr>
                <w:rFonts w:asciiTheme="minorHAnsi" w:eastAsia="Times New Roman" w:hAnsiTheme="minorHAnsi" w:cstheme="minorHAnsi"/>
                <w:b/>
                <w:color w:val="000000"/>
                <w:sz w:val="20"/>
                <w:szCs w:val="20"/>
                <w:lang w:val="en-AU" w:eastAsia="en-AU"/>
              </w:rPr>
            </w:pPr>
            <w:r w:rsidRPr="003E3931">
              <w:rPr>
                <w:rFonts w:asciiTheme="minorHAnsi" w:eastAsia="Times New Roman" w:hAnsiTheme="minorHAnsi" w:cstheme="minorHAnsi"/>
                <w:color w:val="000000"/>
                <w:sz w:val="20"/>
                <w:szCs w:val="20"/>
                <w:lang w:val="en-AU" w:eastAsia="en-AU"/>
              </w:rPr>
              <w:t xml:space="preserve">Program provides trauma informed, recovery-oriented, culturally safe, and responsive psychosocial supports </w:t>
            </w:r>
          </w:p>
        </w:tc>
        <w:tc>
          <w:tcPr>
            <w:tcW w:w="1514" w:type="pct"/>
            <w:shd w:val="clear" w:color="auto" w:fill="auto"/>
            <w:hideMark/>
          </w:tcPr>
          <w:p w14:paraId="6E739315" w14:textId="77777777" w:rsidR="00147AA0" w:rsidRDefault="009740F0" w:rsidP="00050783">
            <w:pPr>
              <w:pStyle w:val="NoSpacing"/>
              <w:rPr>
                <w:lang w:val="en-AU" w:eastAsia="en-AU"/>
              </w:rPr>
            </w:pPr>
            <w:r w:rsidRPr="003E3931">
              <w:rPr>
                <w:lang w:val="en-AU" w:eastAsia="en-AU"/>
              </w:rPr>
              <w:lastRenderedPageBreak/>
              <w:t xml:space="preserve">Consumers (Refugee and asylum seekers) </w:t>
            </w:r>
          </w:p>
          <w:p w14:paraId="7CAA78DA" w14:textId="77777777" w:rsidR="00147AA0" w:rsidRDefault="009740F0" w:rsidP="00050783">
            <w:pPr>
              <w:pStyle w:val="NoSpacing"/>
              <w:rPr>
                <w:lang w:val="en-AU" w:eastAsia="en-AU"/>
              </w:rPr>
            </w:pPr>
            <w:r w:rsidRPr="003E3931">
              <w:rPr>
                <w:lang w:val="en-AU" w:eastAsia="en-AU"/>
              </w:rPr>
              <w:t xml:space="preserve">Severe and Moderate </w:t>
            </w:r>
            <w:r w:rsidR="00A36200">
              <w:rPr>
                <w:lang w:val="en-AU" w:eastAsia="en-AU"/>
              </w:rPr>
              <w:t xml:space="preserve">mental </w:t>
            </w:r>
            <w:r w:rsidR="00A36200">
              <w:rPr>
                <w:lang w:val="en-AU" w:eastAsia="en-AU"/>
              </w:rPr>
              <w:lastRenderedPageBreak/>
              <w:t>health condition</w:t>
            </w:r>
          </w:p>
          <w:p w14:paraId="4C77A82C" w14:textId="77777777" w:rsidR="00147AA0" w:rsidRDefault="009740F0" w:rsidP="00050783">
            <w:pPr>
              <w:pStyle w:val="NoSpacing"/>
              <w:rPr>
                <w:lang w:val="en-AU" w:eastAsia="en-AU"/>
              </w:rPr>
            </w:pPr>
            <w:r w:rsidRPr="003E3931">
              <w:rPr>
                <w:lang w:val="en-AU" w:eastAsia="en-AU"/>
              </w:rPr>
              <w:t>NSW</w:t>
            </w:r>
          </w:p>
          <w:p w14:paraId="0A8CA652" w14:textId="05DEB94E" w:rsidR="009740F0" w:rsidRPr="003E3931" w:rsidRDefault="009740F0" w:rsidP="00050783">
            <w:pPr>
              <w:pStyle w:val="NoSpacing"/>
              <w:rPr>
                <w:lang w:val="en-AU" w:eastAsia="en-AU"/>
              </w:rPr>
            </w:pPr>
            <w:r w:rsidRPr="003E3931">
              <w:rPr>
                <w:lang w:val="en-AU" w:eastAsia="en-AU"/>
              </w:rPr>
              <w:t>Ages all</w:t>
            </w:r>
          </w:p>
        </w:tc>
      </w:tr>
      <w:tr w:rsidR="009740F0" w:rsidRPr="0000212F" w14:paraId="3EDA28EF" w14:textId="77777777" w:rsidTr="00270453">
        <w:trPr>
          <w:trHeight w:val="1122"/>
        </w:trPr>
        <w:tc>
          <w:tcPr>
            <w:tcW w:w="3486" w:type="pct"/>
            <w:shd w:val="clear" w:color="auto" w:fill="auto"/>
            <w:hideMark/>
          </w:tcPr>
          <w:p w14:paraId="10983663" w14:textId="131A5460" w:rsidR="009740F0" w:rsidRPr="003E3931" w:rsidRDefault="009740F0" w:rsidP="00C57B94">
            <w:pPr>
              <w:autoSpaceDE/>
              <w:autoSpaceDN/>
              <w:rPr>
                <w:rFonts w:asciiTheme="minorHAnsi" w:eastAsia="Times New Roman" w:hAnsiTheme="minorHAnsi" w:cstheme="minorHAnsi"/>
                <w:b/>
                <w:color w:val="000000"/>
                <w:sz w:val="20"/>
                <w:szCs w:val="20"/>
                <w:lang w:val="en-AU" w:eastAsia="en-AU"/>
              </w:rPr>
            </w:pPr>
            <w:r w:rsidRPr="003E3931">
              <w:rPr>
                <w:rFonts w:asciiTheme="minorHAnsi" w:eastAsia="Times New Roman" w:hAnsiTheme="minorHAnsi" w:cstheme="minorHAnsi"/>
                <w:b/>
                <w:color w:val="000000"/>
                <w:sz w:val="20"/>
                <w:szCs w:val="20"/>
                <w:lang w:val="en-AU" w:eastAsia="en-AU"/>
              </w:rPr>
              <w:lastRenderedPageBreak/>
              <w:t>Youth Community Living Support Services (YCLSS)</w:t>
            </w:r>
            <w:r w:rsidRPr="003E3931">
              <w:rPr>
                <w:rFonts w:asciiTheme="minorHAnsi" w:eastAsia="Times New Roman" w:hAnsiTheme="minorHAnsi" w:cstheme="minorHAnsi"/>
                <w:color w:val="000000"/>
                <w:sz w:val="20"/>
                <w:szCs w:val="20"/>
                <w:lang w:val="en-AU" w:eastAsia="en-AU"/>
              </w:rPr>
              <w:t xml:space="preserve"> provides community-based psychosocial support services to young people aged 16</w:t>
            </w:r>
            <w:r w:rsidR="0015528A" w:rsidRPr="003E3931">
              <w:rPr>
                <w:rFonts w:asciiTheme="minorHAnsi" w:eastAsia="Times New Roman" w:hAnsiTheme="minorHAnsi" w:cstheme="minorHAnsi"/>
                <w:color w:val="000000"/>
                <w:sz w:val="20"/>
                <w:szCs w:val="20"/>
                <w:lang w:val="en-AU" w:eastAsia="en-AU"/>
              </w:rPr>
              <w:t>–</w:t>
            </w:r>
            <w:r w:rsidRPr="003E3931">
              <w:rPr>
                <w:rFonts w:asciiTheme="minorHAnsi" w:eastAsia="Times New Roman" w:hAnsiTheme="minorHAnsi" w:cstheme="minorHAnsi"/>
                <w:color w:val="000000"/>
                <w:sz w:val="20"/>
                <w:szCs w:val="20"/>
                <w:lang w:val="en-AU" w:eastAsia="en-AU"/>
              </w:rPr>
              <w:t>24 years with severe and complex mental illness and their families, in areas of their life where they would like to make positive change.</w:t>
            </w:r>
          </w:p>
        </w:tc>
        <w:tc>
          <w:tcPr>
            <w:tcW w:w="1514" w:type="pct"/>
            <w:shd w:val="clear" w:color="auto" w:fill="auto"/>
            <w:hideMark/>
          </w:tcPr>
          <w:p w14:paraId="1B71F13B" w14:textId="77777777" w:rsidR="00147AA0" w:rsidRDefault="009740F0" w:rsidP="00050783">
            <w:pPr>
              <w:pStyle w:val="NoSpacing"/>
              <w:rPr>
                <w:lang w:val="en-AU" w:eastAsia="en-AU"/>
              </w:rPr>
            </w:pPr>
            <w:r w:rsidRPr="003E3931">
              <w:rPr>
                <w:lang w:val="en-AU" w:eastAsia="en-AU"/>
              </w:rPr>
              <w:t>Consumers</w:t>
            </w:r>
            <w:r w:rsidR="00086B50" w:rsidRPr="003E3931">
              <w:rPr>
                <w:lang w:val="en-AU" w:eastAsia="en-AU"/>
              </w:rPr>
              <w:t xml:space="preserve"> </w:t>
            </w:r>
          </w:p>
          <w:p w14:paraId="0357D44D" w14:textId="77777777" w:rsidR="00147AA0" w:rsidRDefault="009740F0" w:rsidP="00050783">
            <w:pPr>
              <w:pStyle w:val="NoSpacing"/>
              <w:rPr>
                <w:lang w:val="en-AU" w:eastAsia="en-AU"/>
              </w:rPr>
            </w:pPr>
            <w:r w:rsidRPr="003E3931">
              <w:rPr>
                <w:lang w:val="en-AU" w:eastAsia="en-AU"/>
              </w:rPr>
              <w:t xml:space="preserve">Severe </w:t>
            </w:r>
            <w:r w:rsidR="00A36200">
              <w:rPr>
                <w:lang w:val="en-AU" w:eastAsia="en-AU"/>
              </w:rPr>
              <w:t>mental health condition</w:t>
            </w:r>
          </w:p>
          <w:p w14:paraId="3E7E7FE7" w14:textId="77777777" w:rsidR="00147AA0" w:rsidRDefault="009740F0" w:rsidP="00050783">
            <w:pPr>
              <w:pStyle w:val="NoSpacing"/>
              <w:rPr>
                <w:lang w:val="en-AU" w:eastAsia="en-AU"/>
              </w:rPr>
            </w:pPr>
            <w:r w:rsidRPr="003E3931">
              <w:rPr>
                <w:lang w:val="en-AU" w:eastAsia="en-AU"/>
              </w:rPr>
              <w:t>NSW</w:t>
            </w:r>
          </w:p>
          <w:p w14:paraId="3A6B3B99" w14:textId="2F2BCDAF" w:rsidR="009740F0" w:rsidRPr="003E3931" w:rsidRDefault="009740F0" w:rsidP="00050783">
            <w:pPr>
              <w:pStyle w:val="NoSpacing"/>
              <w:rPr>
                <w:lang w:val="en-AU" w:eastAsia="en-AU"/>
              </w:rPr>
            </w:pPr>
            <w:r w:rsidRPr="003E3931">
              <w:rPr>
                <w:lang w:val="en-AU" w:eastAsia="en-AU"/>
              </w:rPr>
              <w:t>Ages 1</w:t>
            </w:r>
            <w:r w:rsidR="003F3A52" w:rsidRPr="003E3931">
              <w:rPr>
                <w:lang w:val="en-AU" w:eastAsia="en-AU"/>
              </w:rPr>
              <w:t>5</w:t>
            </w:r>
            <w:r w:rsidR="0015528A" w:rsidRPr="003E3931">
              <w:rPr>
                <w:lang w:val="en-AU" w:eastAsia="en-AU"/>
              </w:rPr>
              <w:t>–</w:t>
            </w:r>
            <w:r w:rsidRPr="003E3931">
              <w:rPr>
                <w:lang w:val="en-AU" w:eastAsia="en-AU"/>
              </w:rPr>
              <w:t>24</w:t>
            </w:r>
          </w:p>
        </w:tc>
      </w:tr>
    </w:tbl>
    <w:p w14:paraId="170D95F5" w14:textId="2CE68BBD" w:rsidR="009F69D2" w:rsidRPr="009F61D3" w:rsidRDefault="009F69D2" w:rsidP="00525482">
      <w:pPr>
        <w:pStyle w:val="Tableorchartnote"/>
        <w:rPr>
          <w:i w:val="0"/>
          <w:szCs w:val="18"/>
        </w:rPr>
      </w:pPr>
      <w:r w:rsidRPr="00C56BB2">
        <w:t xml:space="preserve">Note: NSW data only includes large centrally-funded psychosocial support services. It does not include smaller, localised psychosocial supports that are funded by </w:t>
      </w:r>
      <w:r w:rsidRPr="00C56BB2">
        <w:rPr>
          <w:szCs w:val="18"/>
        </w:rPr>
        <w:t>local health districts. This is primarily because these programs do not collect the level of data required to be included in the analysis.</w:t>
      </w:r>
    </w:p>
    <w:p w14:paraId="6CEC8BE5" w14:textId="425EBF5F" w:rsidR="00D177DA" w:rsidRDefault="00C56BB2" w:rsidP="00361F38">
      <w:pPr>
        <w:spacing w:after="0" w:line="240" w:lineRule="auto"/>
      </w:pPr>
      <w:r>
        <w:fldChar w:fldCharType="begin"/>
      </w:r>
      <w:r>
        <w:instrText xml:space="preserve"> REF _Ref162366378 \h </w:instrText>
      </w:r>
      <w:r>
        <w:fldChar w:fldCharType="separate"/>
      </w:r>
      <w:r w:rsidR="00BF7889">
        <w:t xml:space="preserve">Table </w:t>
      </w:r>
      <w:r w:rsidR="00BF7889">
        <w:rPr>
          <w:noProof/>
        </w:rPr>
        <w:t>18</w:t>
      </w:r>
      <w:r>
        <w:fldChar w:fldCharType="end"/>
      </w:r>
      <w:r>
        <w:t xml:space="preserve"> </w:t>
      </w:r>
      <w:r w:rsidR="00D55D5D">
        <w:t>shows</w:t>
      </w:r>
      <w:r w:rsidR="00BE5A6A">
        <w:t xml:space="preserve"> there were around </w:t>
      </w:r>
      <w:r w:rsidR="0010589E">
        <w:t>4</w:t>
      </w:r>
      <w:r w:rsidR="00BE5A6A">
        <w:t>,7</w:t>
      </w:r>
      <w:r w:rsidR="0010589E">
        <w:t>3</w:t>
      </w:r>
      <w:r w:rsidR="00BE5A6A">
        <w:t xml:space="preserve">0 </w:t>
      </w:r>
      <w:r w:rsidR="0010589E">
        <w:t>consumers receiving</w:t>
      </w:r>
      <w:r w:rsidR="009838E4">
        <w:t xml:space="preserve"> psychosocial</w:t>
      </w:r>
      <w:r w:rsidR="0010589E">
        <w:t xml:space="preserve"> support from NSW programs in 202</w:t>
      </w:r>
      <w:r w:rsidR="00FF7961">
        <w:t>2</w:t>
      </w:r>
      <w:r w:rsidR="00807824" w:rsidRPr="00807824">
        <w:t>–</w:t>
      </w:r>
      <w:r w:rsidR="0010589E">
        <w:t>2</w:t>
      </w:r>
      <w:r w:rsidR="00FF7961">
        <w:t>3</w:t>
      </w:r>
      <w:r w:rsidR="00374525">
        <w:t xml:space="preserve">, and they were receiving around </w:t>
      </w:r>
      <w:r w:rsidR="00EA1BEE">
        <w:t>1,571,600</w:t>
      </w:r>
      <w:r w:rsidR="005C35D2">
        <w:t xml:space="preserve"> hours of psychosocial </w:t>
      </w:r>
      <w:r w:rsidR="00D55D5D">
        <w:t>support</w:t>
      </w:r>
      <w:r w:rsidR="00DD5D98">
        <w:t>.</w:t>
      </w:r>
      <w:r w:rsidR="005105E2">
        <w:t xml:space="preserve"> </w:t>
      </w:r>
      <w:r w:rsidR="00DD5D98">
        <w:fldChar w:fldCharType="begin"/>
      </w:r>
      <w:r w:rsidR="00DD5D98">
        <w:instrText xml:space="preserve"> REF _Ref162366403 \h </w:instrText>
      </w:r>
      <w:r w:rsidR="00DD5D98">
        <w:fldChar w:fldCharType="separate"/>
      </w:r>
      <w:r w:rsidR="00BF7889">
        <w:t xml:space="preserve">Table </w:t>
      </w:r>
      <w:r w:rsidR="00BF7889">
        <w:rPr>
          <w:noProof/>
        </w:rPr>
        <w:t>19</w:t>
      </w:r>
      <w:r w:rsidR="00DD5D98">
        <w:fldChar w:fldCharType="end"/>
      </w:r>
      <w:r w:rsidR="00DD5D98">
        <w:t xml:space="preserve"> </w:t>
      </w:r>
      <w:r w:rsidR="00B73160">
        <w:t>shows</w:t>
      </w:r>
      <w:r w:rsidR="00EE5CE3">
        <w:t xml:space="preserve"> </w:t>
      </w:r>
      <w:r w:rsidR="006D2668">
        <w:t xml:space="preserve">the </w:t>
      </w:r>
      <w:r w:rsidR="00EE5CE3">
        <w:t>align</w:t>
      </w:r>
      <w:r w:rsidR="006D2668">
        <w:t>ment of these estimates with the target cohort</w:t>
      </w:r>
      <w:r w:rsidR="00EF678D">
        <w:t>s for this analysis.</w:t>
      </w:r>
    </w:p>
    <w:p w14:paraId="10C42DBF" w14:textId="319A0CCE" w:rsidR="00243033" w:rsidRDefault="00243033" w:rsidP="00D224A8">
      <w:pPr>
        <w:pStyle w:val="Caption1"/>
        <w:spacing w:before="240"/>
      </w:pPr>
      <w:bookmarkStart w:id="170" w:name="_Ref162366378"/>
      <w:bookmarkStart w:id="171" w:name="Xc1387db106f51a5081fa097894876f05a630cd5"/>
      <w:r>
        <w:t xml:space="preserve">Table </w:t>
      </w:r>
      <w:r w:rsidR="00E65D68">
        <w:fldChar w:fldCharType="begin"/>
      </w:r>
      <w:r w:rsidR="00E65D68">
        <w:instrText xml:space="preserve"> SEQ Table \* ARABIC </w:instrText>
      </w:r>
      <w:r w:rsidR="00E65D68">
        <w:fldChar w:fldCharType="separate"/>
      </w:r>
      <w:r w:rsidR="00BF7889">
        <w:rPr>
          <w:noProof/>
        </w:rPr>
        <w:t>18</w:t>
      </w:r>
      <w:r w:rsidR="00E65D68">
        <w:rPr>
          <w:noProof/>
        </w:rPr>
        <w:fldChar w:fldCharType="end"/>
      </w:r>
      <w:bookmarkEnd w:id="170"/>
      <w:r>
        <w:t xml:space="preserve">: </w:t>
      </w:r>
      <w:r w:rsidRPr="00F271B3">
        <w:t xml:space="preserve">Number of </w:t>
      </w:r>
      <w:r w:rsidR="005E496E">
        <w:t>consumers</w:t>
      </w:r>
      <w:r w:rsidRPr="00F271B3">
        <w:t xml:space="preserve"> who received psychosocial </w:t>
      </w:r>
      <w:r w:rsidR="007E4070">
        <w:t>support from a service funded under a</w:t>
      </w:r>
      <w:r w:rsidRPr="00F271B3">
        <w:t xml:space="preserve"> NSW</w:t>
      </w:r>
      <w:r w:rsidR="007E4070">
        <w:t xml:space="preserve"> program</w:t>
      </w:r>
      <w:r w:rsidRPr="00F271B3">
        <w:t xml:space="preserve"> and hours received, </w:t>
      </w:r>
      <w:r>
        <w:t>by program and age group</w:t>
      </w:r>
      <w:r w:rsidR="00564361">
        <w:t>,</w:t>
      </w:r>
      <w:r w:rsidRPr="00F271B3">
        <w:t xml:space="preserve"> 2022</w:t>
      </w:r>
      <w:r w:rsidRPr="0050118D">
        <w:t>–</w:t>
      </w:r>
      <w:r w:rsidRPr="00F271B3">
        <w:t>23</w:t>
      </w:r>
    </w:p>
    <w:tbl>
      <w:tblPr>
        <w:tblW w:w="5000" w:type="pct"/>
        <w:jc w:val="center"/>
        <w:tblLayout w:type="fixed"/>
        <w:tblLook w:val="0420" w:firstRow="1" w:lastRow="0" w:firstColumn="0" w:lastColumn="0" w:noHBand="0" w:noVBand="1"/>
        <w:tblCaption w:val="Number of consumers who received psychosocial support from a service funded under a NSW program and hours received, by program and age group, 2022–23"/>
        <w:tblDescription w:val="Contains data for 2022-23 relating to the table heading."/>
      </w:tblPr>
      <w:tblGrid>
        <w:gridCol w:w="4678"/>
        <w:gridCol w:w="1134"/>
        <w:gridCol w:w="993"/>
        <w:gridCol w:w="1179"/>
        <w:gridCol w:w="1046"/>
      </w:tblGrid>
      <w:tr w:rsidR="00243033" w14:paraId="0ED8ADFB" w14:textId="77777777" w:rsidTr="003E64BA">
        <w:trPr>
          <w:tblHeader/>
          <w:jc w:val="center"/>
        </w:trPr>
        <w:tc>
          <w:tcPr>
            <w:tcW w:w="2590" w:type="pct"/>
            <w:vMerge w:val="restart"/>
            <w:tcBorders>
              <w:top w:val="single" w:sz="4" w:space="0" w:color="auto"/>
              <w:bottom w:val="single" w:sz="12" w:space="0" w:color="666666"/>
            </w:tcBorders>
            <w:shd w:val="clear" w:color="auto" w:fill="FFFFFF"/>
            <w:tcMar>
              <w:top w:w="0" w:type="dxa"/>
              <w:left w:w="0" w:type="dxa"/>
              <w:bottom w:w="0" w:type="dxa"/>
              <w:right w:w="0" w:type="dxa"/>
            </w:tcMar>
            <w:vAlign w:val="center"/>
          </w:tcPr>
          <w:p w14:paraId="511BC32A"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sz w:val="20"/>
                <w:szCs w:val="20"/>
              </w:rPr>
            </w:pPr>
            <w:r w:rsidRPr="00A970FE">
              <w:rPr>
                <w:b/>
                <w:color w:val="000000"/>
                <w:sz w:val="20"/>
                <w:szCs w:val="20"/>
              </w:rPr>
              <w:t>Program</w:t>
            </w:r>
          </w:p>
        </w:tc>
        <w:tc>
          <w:tcPr>
            <w:tcW w:w="1178" w:type="pct"/>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311B06BD"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sz w:val="20"/>
                <w:szCs w:val="20"/>
              </w:rPr>
            </w:pPr>
            <w:r w:rsidRPr="00A970FE">
              <w:rPr>
                <w:b/>
                <w:color w:val="000000"/>
                <w:sz w:val="20"/>
                <w:szCs w:val="20"/>
              </w:rPr>
              <w:t>Consumers</w:t>
            </w:r>
          </w:p>
        </w:tc>
        <w:tc>
          <w:tcPr>
            <w:tcW w:w="1232" w:type="pct"/>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74DE4A63"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sz w:val="20"/>
                <w:szCs w:val="20"/>
              </w:rPr>
            </w:pPr>
            <w:r w:rsidRPr="00A970FE">
              <w:rPr>
                <w:b/>
                <w:color w:val="000000"/>
                <w:sz w:val="20"/>
                <w:szCs w:val="20"/>
              </w:rPr>
              <w:t>Hours</w:t>
            </w:r>
          </w:p>
        </w:tc>
      </w:tr>
      <w:tr w:rsidR="00243033" w14:paraId="0C572259" w14:textId="77777777" w:rsidTr="003E64BA">
        <w:trPr>
          <w:tblHeader/>
          <w:jc w:val="center"/>
        </w:trPr>
        <w:tc>
          <w:tcPr>
            <w:tcW w:w="2590" w:type="pct"/>
            <w:vMerge/>
            <w:tcBorders>
              <w:top w:val="single" w:sz="12" w:space="0" w:color="666666"/>
              <w:bottom w:val="single" w:sz="4" w:space="0" w:color="auto"/>
            </w:tcBorders>
            <w:shd w:val="clear" w:color="auto" w:fill="FFFFFF"/>
            <w:tcMar>
              <w:top w:w="0" w:type="dxa"/>
              <w:left w:w="0" w:type="dxa"/>
              <w:bottom w:w="0" w:type="dxa"/>
              <w:right w:w="0" w:type="dxa"/>
            </w:tcMar>
            <w:vAlign w:val="center"/>
          </w:tcPr>
          <w:p w14:paraId="29972CF5"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sz w:val="20"/>
                <w:szCs w:val="20"/>
              </w:rPr>
            </w:pPr>
          </w:p>
        </w:tc>
        <w:tc>
          <w:tcPr>
            <w:tcW w:w="62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A48461"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sz w:val="20"/>
                <w:szCs w:val="20"/>
              </w:rPr>
            </w:pPr>
            <w:r w:rsidRPr="00A970FE">
              <w:rPr>
                <w:b/>
                <w:color w:val="000000"/>
                <w:sz w:val="20"/>
                <w:szCs w:val="20"/>
              </w:rPr>
              <w:t>12</w:t>
            </w:r>
            <w:r>
              <w:rPr>
                <w:b/>
                <w:color w:val="000000"/>
                <w:sz w:val="20"/>
                <w:szCs w:val="20"/>
              </w:rPr>
              <w:t>–</w:t>
            </w:r>
            <w:r w:rsidRPr="00A970FE">
              <w:rPr>
                <w:b/>
                <w:color w:val="000000"/>
                <w:sz w:val="20"/>
                <w:szCs w:val="20"/>
              </w:rPr>
              <w:t>64 years</w:t>
            </w:r>
          </w:p>
        </w:tc>
        <w:tc>
          <w:tcPr>
            <w:tcW w:w="55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773AC1" w14:textId="00FA0381" w:rsidR="00243033" w:rsidRPr="00A970FE"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sz w:val="20"/>
                <w:szCs w:val="20"/>
              </w:rPr>
            </w:pPr>
            <w:r w:rsidRPr="00A970FE">
              <w:rPr>
                <w:b/>
                <w:color w:val="000000"/>
                <w:sz w:val="20"/>
                <w:szCs w:val="20"/>
              </w:rPr>
              <w:t>Total</w:t>
            </w:r>
            <w:r w:rsidR="003F57F0">
              <w:rPr>
                <w:b/>
                <w:color w:val="000000"/>
                <w:sz w:val="20"/>
                <w:szCs w:val="20"/>
              </w:rPr>
              <w:t>*</w:t>
            </w:r>
          </w:p>
        </w:tc>
        <w:tc>
          <w:tcPr>
            <w:tcW w:w="6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15DCD3"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sz w:val="20"/>
                <w:szCs w:val="20"/>
              </w:rPr>
            </w:pPr>
            <w:r w:rsidRPr="00A970FE">
              <w:rPr>
                <w:b/>
                <w:color w:val="000000"/>
                <w:sz w:val="20"/>
                <w:szCs w:val="20"/>
              </w:rPr>
              <w:t>12</w:t>
            </w:r>
            <w:r>
              <w:rPr>
                <w:b/>
                <w:color w:val="000000"/>
                <w:sz w:val="20"/>
                <w:szCs w:val="20"/>
              </w:rPr>
              <w:t>–</w:t>
            </w:r>
            <w:r w:rsidRPr="00A970FE">
              <w:rPr>
                <w:b/>
                <w:color w:val="000000"/>
                <w:sz w:val="20"/>
                <w:szCs w:val="20"/>
              </w:rPr>
              <w:t>64 years</w:t>
            </w:r>
          </w:p>
        </w:tc>
        <w:tc>
          <w:tcPr>
            <w:tcW w:w="57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C554E7" w14:textId="1265203E" w:rsidR="00243033" w:rsidRPr="00A970FE"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sz w:val="20"/>
                <w:szCs w:val="20"/>
              </w:rPr>
            </w:pPr>
            <w:r w:rsidRPr="00A970FE">
              <w:rPr>
                <w:b/>
                <w:color w:val="000000"/>
                <w:sz w:val="20"/>
                <w:szCs w:val="20"/>
              </w:rPr>
              <w:t>Total</w:t>
            </w:r>
            <w:r w:rsidR="003F57F0">
              <w:rPr>
                <w:b/>
                <w:color w:val="000000"/>
                <w:sz w:val="20"/>
                <w:szCs w:val="20"/>
              </w:rPr>
              <w:t>*</w:t>
            </w:r>
          </w:p>
        </w:tc>
      </w:tr>
      <w:tr w:rsidR="00243033" w14:paraId="1C34538D" w14:textId="77777777" w:rsidTr="003E64BA">
        <w:trPr>
          <w:jc w:val="center"/>
        </w:trPr>
        <w:tc>
          <w:tcPr>
            <w:tcW w:w="2590"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D70B3"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rPr>
                <w:sz w:val="20"/>
                <w:szCs w:val="20"/>
              </w:rPr>
            </w:pPr>
            <w:r w:rsidRPr="00A970FE">
              <w:rPr>
                <w:color w:val="000000"/>
                <w:sz w:val="20"/>
                <w:szCs w:val="20"/>
              </w:rPr>
              <w:t>Community Living Supports</w:t>
            </w:r>
          </w:p>
        </w:tc>
        <w:tc>
          <w:tcPr>
            <w:tcW w:w="628"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6937A1"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1,430</w:t>
            </w:r>
          </w:p>
        </w:tc>
        <w:tc>
          <w:tcPr>
            <w:tcW w:w="550"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87E299"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1,540</w:t>
            </w:r>
          </w:p>
        </w:tc>
        <w:tc>
          <w:tcPr>
            <w:tcW w:w="653"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0CC986"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409,700</w:t>
            </w:r>
          </w:p>
        </w:tc>
        <w:tc>
          <w:tcPr>
            <w:tcW w:w="57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9BC729"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440,100</w:t>
            </w:r>
          </w:p>
        </w:tc>
      </w:tr>
      <w:tr w:rsidR="00243033" w14:paraId="032166D9" w14:textId="77777777" w:rsidTr="003E64BA">
        <w:trPr>
          <w:jc w:val="center"/>
        </w:trPr>
        <w:tc>
          <w:tcPr>
            <w:tcW w:w="25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761208"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rPr>
                <w:sz w:val="20"/>
                <w:szCs w:val="20"/>
              </w:rPr>
            </w:pPr>
            <w:r w:rsidRPr="00A970FE">
              <w:rPr>
                <w:color w:val="000000"/>
                <w:sz w:val="20"/>
                <w:szCs w:val="20"/>
              </w:rPr>
              <w:t>Housing and Accommodation Support Initiative</w:t>
            </w:r>
          </w:p>
        </w:tc>
        <w:tc>
          <w:tcPr>
            <w:tcW w:w="62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9E6D29"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2,430</w:t>
            </w:r>
          </w:p>
        </w:tc>
        <w:tc>
          <w:tcPr>
            <w:tcW w:w="5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CE96D7"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2,690</w:t>
            </w:r>
          </w:p>
        </w:tc>
        <w:tc>
          <w:tcPr>
            <w:tcW w:w="65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7D5A85"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875,400</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0684CC"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970,100</w:t>
            </w:r>
          </w:p>
        </w:tc>
      </w:tr>
      <w:tr w:rsidR="00243033" w14:paraId="4543136F" w14:textId="77777777" w:rsidTr="003E64BA">
        <w:trPr>
          <w:jc w:val="center"/>
        </w:trPr>
        <w:tc>
          <w:tcPr>
            <w:tcW w:w="25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3330D"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rPr>
                <w:sz w:val="20"/>
                <w:szCs w:val="20"/>
              </w:rPr>
            </w:pPr>
            <w:r w:rsidRPr="00A970FE">
              <w:rPr>
                <w:color w:val="000000"/>
                <w:sz w:val="20"/>
                <w:szCs w:val="20"/>
              </w:rPr>
              <w:t>Housing and Accommodation Support Initiative Plus</w:t>
            </w:r>
          </w:p>
        </w:tc>
        <w:tc>
          <w:tcPr>
            <w:tcW w:w="62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7A579C"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80</w:t>
            </w:r>
          </w:p>
        </w:tc>
        <w:tc>
          <w:tcPr>
            <w:tcW w:w="5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7FDD02"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80</w:t>
            </w:r>
          </w:p>
        </w:tc>
        <w:tc>
          <w:tcPr>
            <w:tcW w:w="65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4E4754"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87,700</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344CB"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92,100</w:t>
            </w:r>
          </w:p>
        </w:tc>
      </w:tr>
      <w:tr w:rsidR="00243033" w14:paraId="5A52A712" w14:textId="77777777" w:rsidTr="003E64BA">
        <w:trPr>
          <w:jc w:val="center"/>
        </w:trPr>
        <w:tc>
          <w:tcPr>
            <w:tcW w:w="25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4D748C"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rPr>
                <w:sz w:val="20"/>
                <w:szCs w:val="20"/>
              </w:rPr>
            </w:pPr>
            <w:r w:rsidRPr="00A970FE">
              <w:rPr>
                <w:color w:val="000000"/>
                <w:sz w:val="20"/>
                <w:szCs w:val="20"/>
              </w:rPr>
              <w:t>Mental Health Community Living Supports for Refugees</w:t>
            </w:r>
          </w:p>
        </w:tc>
        <w:tc>
          <w:tcPr>
            <w:tcW w:w="62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CF5EC"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280</w:t>
            </w:r>
          </w:p>
        </w:tc>
        <w:tc>
          <w:tcPr>
            <w:tcW w:w="5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F3617C"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280</w:t>
            </w:r>
          </w:p>
        </w:tc>
        <w:tc>
          <w:tcPr>
            <w:tcW w:w="65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FAA8A"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48,500</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6E3776"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49,600</w:t>
            </w:r>
          </w:p>
        </w:tc>
      </w:tr>
      <w:tr w:rsidR="00243033" w14:paraId="689680BB" w14:textId="77777777" w:rsidTr="003E64BA">
        <w:trPr>
          <w:jc w:val="center"/>
        </w:trPr>
        <w:tc>
          <w:tcPr>
            <w:tcW w:w="25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E04B76"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rPr>
                <w:sz w:val="20"/>
                <w:szCs w:val="20"/>
              </w:rPr>
            </w:pPr>
            <w:r w:rsidRPr="00A970FE">
              <w:rPr>
                <w:color w:val="000000"/>
                <w:sz w:val="20"/>
                <w:szCs w:val="20"/>
              </w:rPr>
              <w:t>Youth Community Living Support Services</w:t>
            </w:r>
          </w:p>
        </w:tc>
        <w:tc>
          <w:tcPr>
            <w:tcW w:w="62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BBB340"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140</w:t>
            </w:r>
          </w:p>
        </w:tc>
        <w:tc>
          <w:tcPr>
            <w:tcW w:w="5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D87FBC"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140</w:t>
            </w:r>
          </w:p>
        </w:tc>
        <w:tc>
          <w:tcPr>
            <w:tcW w:w="65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A90ED7"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19,600</w:t>
            </w:r>
          </w:p>
        </w:tc>
        <w:tc>
          <w:tcPr>
            <w:tcW w:w="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B02C9" w14:textId="77777777" w:rsidR="00243033" w:rsidRPr="00A970F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A970FE">
              <w:rPr>
                <w:color w:val="000000"/>
                <w:sz w:val="20"/>
                <w:szCs w:val="20"/>
              </w:rPr>
              <w:t>19,600</w:t>
            </w:r>
          </w:p>
        </w:tc>
      </w:tr>
      <w:tr w:rsidR="00243033" w14:paraId="6AEF1865" w14:textId="77777777" w:rsidTr="003E64BA">
        <w:trPr>
          <w:jc w:val="center"/>
        </w:trPr>
        <w:tc>
          <w:tcPr>
            <w:tcW w:w="2590" w:type="pct"/>
            <w:shd w:val="clear" w:color="auto" w:fill="FFFFFF"/>
            <w:tcMar>
              <w:top w:w="0" w:type="dxa"/>
              <w:left w:w="0" w:type="dxa"/>
              <w:bottom w:w="0" w:type="dxa"/>
              <w:right w:w="0" w:type="dxa"/>
            </w:tcMar>
            <w:vAlign w:val="center"/>
          </w:tcPr>
          <w:p w14:paraId="70D56A1C" w14:textId="77777777" w:rsidR="00243033" w:rsidRPr="008E0F8E" w:rsidRDefault="00243033" w:rsidP="00243033">
            <w:pPr>
              <w:pBdr>
                <w:top w:val="none" w:sz="0" w:space="0" w:color="000000"/>
                <w:left w:val="none" w:sz="0" w:space="0" w:color="000000"/>
                <w:bottom w:val="none" w:sz="0" w:space="0" w:color="000000"/>
                <w:right w:val="none" w:sz="0" w:space="0" w:color="000000"/>
              </w:pBdr>
              <w:spacing w:after="0"/>
              <w:ind w:left="62" w:right="62"/>
              <w:rPr>
                <w:b/>
                <w:bCs/>
                <w:sz w:val="20"/>
                <w:szCs w:val="20"/>
              </w:rPr>
            </w:pPr>
            <w:r w:rsidRPr="008E0F8E">
              <w:rPr>
                <w:b/>
                <w:bCs/>
                <w:color w:val="000000"/>
                <w:sz w:val="20"/>
                <w:szCs w:val="20"/>
              </w:rPr>
              <w:t>Total</w:t>
            </w:r>
          </w:p>
        </w:tc>
        <w:tc>
          <w:tcPr>
            <w:tcW w:w="628" w:type="pct"/>
            <w:shd w:val="clear" w:color="auto" w:fill="FFFFFF"/>
            <w:tcMar>
              <w:top w:w="0" w:type="dxa"/>
              <w:left w:w="0" w:type="dxa"/>
              <w:bottom w:w="0" w:type="dxa"/>
              <w:right w:w="0" w:type="dxa"/>
            </w:tcMar>
            <w:vAlign w:val="center"/>
          </w:tcPr>
          <w:p w14:paraId="4654AEC1" w14:textId="77777777" w:rsidR="00243033" w:rsidRPr="008E0F8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b/>
                <w:bCs/>
                <w:sz w:val="20"/>
                <w:szCs w:val="20"/>
              </w:rPr>
            </w:pPr>
            <w:r w:rsidRPr="008E0F8E">
              <w:rPr>
                <w:b/>
                <w:bCs/>
                <w:color w:val="000000"/>
                <w:sz w:val="20"/>
                <w:szCs w:val="20"/>
              </w:rPr>
              <w:t>4,350</w:t>
            </w:r>
          </w:p>
        </w:tc>
        <w:tc>
          <w:tcPr>
            <w:tcW w:w="550" w:type="pct"/>
            <w:shd w:val="clear" w:color="auto" w:fill="FFFFFF"/>
            <w:tcMar>
              <w:top w:w="0" w:type="dxa"/>
              <w:left w:w="0" w:type="dxa"/>
              <w:bottom w:w="0" w:type="dxa"/>
              <w:right w:w="0" w:type="dxa"/>
            </w:tcMar>
            <w:vAlign w:val="center"/>
          </w:tcPr>
          <w:p w14:paraId="39C1023F" w14:textId="77777777" w:rsidR="00243033" w:rsidRPr="008E0F8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b/>
                <w:bCs/>
                <w:sz w:val="20"/>
                <w:szCs w:val="20"/>
              </w:rPr>
            </w:pPr>
            <w:r w:rsidRPr="008E0F8E">
              <w:rPr>
                <w:b/>
                <w:bCs/>
                <w:color w:val="000000"/>
                <w:sz w:val="20"/>
                <w:szCs w:val="20"/>
              </w:rPr>
              <w:t>4,730</w:t>
            </w:r>
          </w:p>
        </w:tc>
        <w:tc>
          <w:tcPr>
            <w:tcW w:w="653" w:type="pct"/>
            <w:shd w:val="clear" w:color="auto" w:fill="FFFFFF"/>
            <w:tcMar>
              <w:top w:w="0" w:type="dxa"/>
              <w:left w:w="0" w:type="dxa"/>
              <w:bottom w:w="0" w:type="dxa"/>
              <w:right w:w="0" w:type="dxa"/>
            </w:tcMar>
            <w:vAlign w:val="center"/>
          </w:tcPr>
          <w:p w14:paraId="3C800673" w14:textId="77777777" w:rsidR="00243033" w:rsidRPr="008E0F8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b/>
                <w:bCs/>
                <w:sz w:val="20"/>
                <w:szCs w:val="20"/>
              </w:rPr>
            </w:pPr>
            <w:r w:rsidRPr="008E0F8E">
              <w:rPr>
                <w:b/>
                <w:bCs/>
                <w:color w:val="000000"/>
                <w:sz w:val="20"/>
                <w:szCs w:val="20"/>
              </w:rPr>
              <w:t>1,441,000</w:t>
            </w:r>
          </w:p>
        </w:tc>
        <w:tc>
          <w:tcPr>
            <w:tcW w:w="579" w:type="pct"/>
            <w:shd w:val="clear" w:color="auto" w:fill="FFFFFF"/>
            <w:tcMar>
              <w:top w:w="0" w:type="dxa"/>
              <w:left w:w="0" w:type="dxa"/>
              <w:bottom w:w="0" w:type="dxa"/>
              <w:right w:w="0" w:type="dxa"/>
            </w:tcMar>
            <w:vAlign w:val="center"/>
          </w:tcPr>
          <w:p w14:paraId="16844245" w14:textId="77777777" w:rsidR="00243033" w:rsidRPr="008E0F8E"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b/>
                <w:bCs/>
                <w:sz w:val="20"/>
                <w:szCs w:val="20"/>
              </w:rPr>
            </w:pPr>
            <w:r w:rsidRPr="008E0F8E">
              <w:rPr>
                <w:b/>
                <w:bCs/>
                <w:color w:val="000000"/>
                <w:sz w:val="20"/>
                <w:szCs w:val="20"/>
              </w:rPr>
              <w:t>1,571,600</w:t>
            </w:r>
          </w:p>
        </w:tc>
      </w:tr>
    </w:tbl>
    <w:bookmarkEnd w:id="171"/>
    <w:p w14:paraId="477D887A" w14:textId="4E72AB4A" w:rsidR="00243033" w:rsidRDefault="003F57F0" w:rsidP="00525482">
      <w:pPr>
        <w:pStyle w:val="Tableorchartnote"/>
      </w:pPr>
      <w:r w:rsidRPr="00A970FE">
        <w:t xml:space="preserve">Consumer numbers </w:t>
      </w:r>
      <w:r w:rsidR="00726F8D" w:rsidRPr="00525482">
        <w:t xml:space="preserve">are </w:t>
      </w:r>
      <w:r w:rsidRPr="00525482">
        <w:t xml:space="preserve">rounded to the nearest 10 and hours </w:t>
      </w:r>
      <w:r w:rsidR="00726F8D" w:rsidRPr="00525482">
        <w:t xml:space="preserve">are </w:t>
      </w:r>
      <w:r w:rsidRPr="00525482">
        <w:t>rounded to the nearest 100, which accounts for minor discrepancies in totals reported; *</w:t>
      </w:r>
      <w:r w:rsidR="00C93F99" w:rsidRPr="00525482">
        <w:t>Includes consumers aged 65+ years</w:t>
      </w:r>
      <w:r w:rsidRPr="00525482">
        <w:t>.</w:t>
      </w:r>
    </w:p>
    <w:p w14:paraId="11A91AA2" w14:textId="5D1C15F7" w:rsidR="00243033" w:rsidRDefault="00243033" w:rsidP="00243033">
      <w:pPr>
        <w:pStyle w:val="Caption1"/>
      </w:pPr>
      <w:bookmarkStart w:id="172" w:name="_Ref162366403"/>
      <w:r>
        <w:t xml:space="preserve">Table </w:t>
      </w:r>
      <w:r w:rsidR="00E65D68">
        <w:fldChar w:fldCharType="begin"/>
      </w:r>
      <w:r w:rsidR="00E65D68">
        <w:instrText xml:space="preserve"> SEQ Table \* ARABIC </w:instrText>
      </w:r>
      <w:r w:rsidR="00E65D68">
        <w:fldChar w:fldCharType="separate"/>
      </w:r>
      <w:r w:rsidR="00BF7889">
        <w:rPr>
          <w:noProof/>
        </w:rPr>
        <w:t>19</w:t>
      </w:r>
      <w:r w:rsidR="00E65D68">
        <w:rPr>
          <w:noProof/>
        </w:rPr>
        <w:fldChar w:fldCharType="end"/>
      </w:r>
      <w:bookmarkEnd w:id="172"/>
      <w:r>
        <w:t xml:space="preserve">: </w:t>
      </w:r>
      <w:r w:rsidRPr="00681F6F">
        <w:t xml:space="preserve">Number of </w:t>
      </w:r>
      <w:r w:rsidR="00A008AB" w:rsidRPr="00A008AB">
        <w:t>consumers</w:t>
      </w:r>
      <w:r w:rsidRPr="00681F6F">
        <w:t xml:space="preserve"> who received psychosocial </w:t>
      </w:r>
      <w:r w:rsidR="00A008AB" w:rsidRPr="00A008AB">
        <w:t xml:space="preserve">support from a </w:t>
      </w:r>
      <w:r w:rsidRPr="00681F6F">
        <w:t xml:space="preserve">service </w:t>
      </w:r>
      <w:r w:rsidR="00A008AB" w:rsidRPr="00A008AB">
        <w:t>funded under a</w:t>
      </w:r>
      <w:r w:rsidRPr="00681F6F">
        <w:t xml:space="preserve"> NSW </w:t>
      </w:r>
      <w:r w:rsidR="00A008AB" w:rsidRPr="00A008AB">
        <w:t xml:space="preserve">program </w:t>
      </w:r>
      <w:r w:rsidRPr="00681F6F">
        <w:t xml:space="preserve">and hours received, </w:t>
      </w:r>
      <w:r>
        <w:t xml:space="preserve">by severity and age group, </w:t>
      </w:r>
      <w:r w:rsidRPr="00681F6F">
        <w:t>2022</w:t>
      </w:r>
      <w:r w:rsidRPr="0050118D">
        <w:t>–</w:t>
      </w:r>
      <w:r w:rsidRPr="00681F6F">
        <w:t>23</w:t>
      </w:r>
    </w:p>
    <w:tbl>
      <w:tblPr>
        <w:tblW w:w="5000" w:type="pct"/>
        <w:jc w:val="center"/>
        <w:tblLook w:val="0420" w:firstRow="1" w:lastRow="0" w:firstColumn="0" w:lastColumn="0" w:noHBand="0" w:noVBand="1"/>
        <w:tblCaption w:val="Number of consumers who received psychosocial support from a service funded under a NSW program and hours received, by severity and age group, 2022–23"/>
        <w:tblDescription w:val="Contains data for 2022-23 relating to the table heading."/>
      </w:tblPr>
      <w:tblGrid>
        <w:gridCol w:w="1335"/>
        <w:gridCol w:w="1214"/>
        <w:gridCol w:w="811"/>
        <w:gridCol w:w="1015"/>
        <w:gridCol w:w="1214"/>
        <w:gridCol w:w="1015"/>
        <w:gridCol w:w="1214"/>
        <w:gridCol w:w="1212"/>
      </w:tblGrid>
      <w:tr w:rsidR="00243033" w:rsidRPr="003E3931" w14:paraId="19F24647" w14:textId="77777777" w:rsidTr="003E64BA">
        <w:trPr>
          <w:tblHeader/>
          <w:jc w:val="center"/>
        </w:trPr>
        <w:tc>
          <w:tcPr>
            <w:tcW w:w="740" w:type="pct"/>
            <w:vMerge w:val="restart"/>
            <w:tcBorders>
              <w:top w:val="single" w:sz="4" w:space="0" w:color="000000" w:themeColor="text1"/>
              <w:bottom w:val="single" w:sz="12" w:space="0" w:color="666666"/>
            </w:tcBorders>
            <w:shd w:val="clear" w:color="auto" w:fill="FFFFFF"/>
            <w:tcMar>
              <w:top w:w="0" w:type="dxa"/>
              <w:left w:w="0" w:type="dxa"/>
              <w:bottom w:w="0" w:type="dxa"/>
              <w:right w:w="0" w:type="dxa"/>
            </w:tcMar>
            <w:vAlign w:val="center"/>
          </w:tcPr>
          <w:p w14:paraId="1F6F82E2"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Metric</w:t>
            </w:r>
          </w:p>
        </w:tc>
        <w:tc>
          <w:tcPr>
            <w:tcW w:w="672" w:type="pct"/>
            <w:vMerge w:val="restart"/>
            <w:tcBorders>
              <w:top w:val="single" w:sz="4" w:space="0" w:color="000000" w:themeColor="text1"/>
              <w:bottom w:val="single" w:sz="12" w:space="0" w:color="666666"/>
            </w:tcBorders>
            <w:shd w:val="clear" w:color="auto" w:fill="FFFFFF"/>
            <w:tcMar>
              <w:top w:w="0" w:type="dxa"/>
              <w:left w:w="0" w:type="dxa"/>
              <w:bottom w:w="0" w:type="dxa"/>
              <w:right w:w="0" w:type="dxa"/>
            </w:tcMar>
            <w:vAlign w:val="center"/>
          </w:tcPr>
          <w:p w14:paraId="13FCDD43"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Severity</w:t>
            </w:r>
          </w:p>
        </w:tc>
        <w:tc>
          <w:tcPr>
            <w:tcW w:w="3588" w:type="pct"/>
            <w:gridSpan w:val="6"/>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66C11FEA" w14:textId="1C4BE5DB" w:rsidR="00243033" w:rsidRPr="003E3931"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Age group</w:t>
            </w:r>
          </w:p>
        </w:tc>
      </w:tr>
      <w:tr w:rsidR="00243033" w:rsidRPr="003E3931" w14:paraId="75A892A4" w14:textId="77777777" w:rsidTr="003E64BA">
        <w:trPr>
          <w:trHeight w:val="163"/>
          <w:tblHeader/>
          <w:jc w:val="center"/>
        </w:trPr>
        <w:tc>
          <w:tcPr>
            <w:tcW w:w="740" w:type="pct"/>
            <w:vMerge/>
            <w:tcBorders>
              <w:top w:val="single" w:sz="12" w:space="0" w:color="666666"/>
              <w:bottom w:val="single" w:sz="4" w:space="0" w:color="000000" w:themeColor="text1"/>
            </w:tcBorders>
            <w:shd w:val="clear" w:color="auto" w:fill="FFFFFF"/>
            <w:tcMar>
              <w:top w:w="0" w:type="dxa"/>
              <w:left w:w="0" w:type="dxa"/>
              <w:bottom w:w="0" w:type="dxa"/>
              <w:right w:w="0" w:type="dxa"/>
            </w:tcMar>
            <w:vAlign w:val="center"/>
          </w:tcPr>
          <w:p w14:paraId="7E7EC557"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rFonts w:asciiTheme="minorHAnsi" w:hAnsiTheme="minorHAnsi" w:cstheme="minorHAnsi"/>
                <w:sz w:val="20"/>
                <w:szCs w:val="20"/>
              </w:rPr>
            </w:pPr>
          </w:p>
        </w:tc>
        <w:tc>
          <w:tcPr>
            <w:tcW w:w="672" w:type="pct"/>
            <w:vMerge/>
            <w:tcBorders>
              <w:top w:val="single" w:sz="12" w:space="0" w:color="666666"/>
              <w:bottom w:val="single" w:sz="4" w:space="0" w:color="000000" w:themeColor="text1"/>
            </w:tcBorders>
            <w:shd w:val="clear" w:color="auto" w:fill="FFFFFF"/>
            <w:tcMar>
              <w:top w:w="0" w:type="dxa"/>
              <w:left w:w="0" w:type="dxa"/>
              <w:bottom w:w="0" w:type="dxa"/>
              <w:right w:w="0" w:type="dxa"/>
            </w:tcMar>
            <w:vAlign w:val="center"/>
          </w:tcPr>
          <w:p w14:paraId="6065999B"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rFonts w:asciiTheme="minorHAnsi" w:hAnsiTheme="minorHAnsi" w:cstheme="minorHAnsi"/>
                <w:sz w:val="20"/>
                <w:szCs w:val="20"/>
              </w:rPr>
            </w:pPr>
          </w:p>
        </w:tc>
        <w:tc>
          <w:tcPr>
            <w:tcW w:w="449"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34C2CB04"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00–11</w:t>
            </w:r>
          </w:p>
        </w:tc>
        <w:tc>
          <w:tcPr>
            <w:tcW w:w="562"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2FF32E06"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12–24</w:t>
            </w:r>
          </w:p>
        </w:tc>
        <w:tc>
          <w:tcPr>
            <w:tcW w:w="672"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1F39604B"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25–64</w:t>
            </w:r>
          </w:p>
        </w:tc>
        <w:tc>
          <w:tcPr>
            <w:tcW w:w="562"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772FD4FD"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65+</w:t>
            </w:r>
          </w:p>
        </w:tc>
        <w:tc>
          <w:tcPr>
            <w:tcW w:w="672"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010AF383" w14:textId="32BCECC6" w:rsidR="00243033" w:rsidRPr="003E3931" w:rsidRDefault="003E64BA" w:rsidP="00243033">
            <w:pPr>
              <w:pBdr>
                <w:top w:val="none" w:sz="0" w:space="0" w:color="000000"/>
                <w:left w:val="none" w:sz="0" w:space="0" w:color="000000"/>
                <w:bottom w:val="none" w:sz="0" w:space="0" w:color="000000"/>
                <w:right w:val="none" w:sz="0" w:space="0" w:color="000000"/>
              </w:pBdr>
              <w:spacing w:before="60" w:after="60"/>
              <w:ind w:left="60" w:right="60"/>
              <w:jc w:val="center"/>
              <w:rPr>
                <w:rFonts w:asciiTheme="minorHAnsi" w:hAnsiTheme="minorHAnsi" w:cstheme="minorHAnsi"/>
                <w:sz w:val="20"/>
                <w:szCs w:val="20"/>
              </w:rPr>
            </w:pPr>
            <w:r>
              <w:rPr>
                <w:rFonts w:asciiTheme="minorHAnsi" w:hAnsiTheme="minorHAnsi" w:cstheme="minorHAnsi"/>
                <w:b/>
                <w:color w:val="000000"/>
                <w:sz w:val="20"/>
                <w:szCs w:val="20"/>
              </w:rPr>
              <w:t>(</w:t>
            </w:r>
            <w:r w:rsidR="00243033" w:rsidRPr="003E3931">
              <w:rPr>
                <w:rFonts w:asciiTheme="minorHAnsi" w:hAnsiTheme="minorHAnsi" w:cstheme="minorHAnsi"/>
                <w:b/>
                <w:color w:val="000000"/>
                <w:sz w:val="20"/>
                <w:szCs w:val="20"/>
              </w:rPr>
              <w:t>12–64</w:t>
            </w:r>
            <w:r>
              <w:rPr>
                <w:rFonts w:asciiTheme="minorHAnsi" w:hAnsiTheme="minorHAnsi" w:cstheme="minorHAnsi"/>
                <w:b/>
                <w:color w:val="000000"/>
                <w:sz w:val="20"/>
                <w:szCs w:val="20"/>
              </w:rPr>
              <w:t>)</w:t>
            </w:r>
          </w:p>
        </w:tc>
        <w:tc>
          <w:tcPr>
            <w:tcW w:w="672"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1C2C96F9" w14:textId="0B25F654" w:rsidR="00243033" w:rsidRPr="003E3931" w:rsidRDefault="00243033" w:rsidP="00243033">
            <w:pPr>
              <w:pBdr>
                <w:top w:val="none" w:sz="0" w:space="0" w:color="000000"/>
                <w:left w:val="none" w:sz="0" w:space="0" w:color="000000"/>
                <w:bottom w:val="none" w:sz="0" w:space="0" w:color="000000"/>
                <w:right w:val="none" w:sz="0" w:space="0" w:color="000000"/>
              </w:pBdr>
              <w:spacing w:before="60" w:after="6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Total</w:t>
            </w:r>
            <w:r w:rsidR="00591E5F" w:rsidRPr="003E3931">
              <w:rPr>
                <w:rFonts w:asciiTheme="minorHAnsi" w:hAnsiTheme="minorHAnsi" w:cstheme="minorHAnsi"/>
                <w:b/>
                <w:color w:val="000000"/>
                <w:sz w:val="20"/>
                <w:szCs w:val="20"/>
              </w:rPr>
              <w:t>*</w:t>
            </w:r>
          </w:p>
        </w:tc>
      </w:tr>
      <w:tr w:rsidR="00243033" w:rsidRPr="003E3931" w14:paraId="76D319BD" w14:textId="77777777" w:rsidTr="003E64BA">
        <w:trPr>
          <w:jc w:val="center"/>
        </w:trPr>
        <w:tc>
          <w:tcPr>
            <w:tcW w:w="740"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0E8E28"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E3931">
              <w:rPr>
                <w:rFonts w:asciiTheme="minorHAnsi" w:hAnsiTheme="minorHAnsi" w:cstheme="minorHAnsi"/>
                <w:color w:val="000000"/>
                <w:sz w:val="20"/>
                <w:szCs w:val="20"/>
              </w:rPr>
              <w:t>Consumers</w:t>
            </w:r>
          </w:p>
        </w:tc>
        <w:tc>
          <w:tcPr>
            <w:tcW w:w="672"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707E68"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E3931">
              <w:rPr>
                <w:rFonts w:asciiTheme="minorHAnsi" w:hAnsiTheme="minorHAnsi" w:cstheme="minorHAnsi"/>
                <w:color w:val="000000"/>
                <w:sz w:val="20"/>
                <w:szCs w:val="20"/>
              </w:rPr>
              <w:t>Moderate</w:t>
            </w:r>
          </w:p>
        </w:tc>
        <w:tc>
          <w:tcPr>
            <w:tcW w:w="449"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AE2883"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&lt;11</w:t>
            </w:r>
          </w:p>
        </w:tc>
        <w:tc>
          <w:tcPr>
            <w:tcW w:w="562"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54DD11"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10</w:t>
            </w:r>
          </w:p>
        </w:tc>
        <w:tc>
          <w:tcPr>
            <w:tcW w:w="672"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B1A6D9"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120</w:t>
            </w:r>
          </w:p>
        </w:tc>
        <w:tc>
          <w:tcPr>
            <w:tcW w:w="562"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5AAC39"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&lt;11</w:t>
            </w:r>
          </w:p>
        </w:tc>
        <w:tc>
          <w:tcPr>
            <w:tcW w:w="672"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8DD4EE"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140</w:t>
            </w:r>
          </w:p>
        </w:tc>
        <w:tc>
          <w:tcPr>
            <w:tcW w:w="672"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2EA093"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140</w:t>
            </w:r>
          </w:p>
        </w:tc>
      </w:tr>
      <w:tr w:rsidR="00243033" w:rsidRPr="003E3931" w14:paraId="66E57839" w14:textId="77777777" w:rsidTr="003E64BA">
        <w:trPr>
          <w:jc w:val="center"/>
        </w:trPr>
        <w:tc>
          <w:tcPr>
            <w:tcW w:w="7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8F6F0F"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67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A44E9D"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E3931">
              <w:rPr>
                <w:rFonts w:asciiTheme="minorHAnsi" w:hAnsiTheme="minorHAnsi" w:cstheme="minorHAnsi"/>
                <w:color w:val="000000"/>
                <w:sz w:val="20"/>
                <w:szCs w:val="20"/>
              </w:rPr>
              <w:t>Severe</w:t>
            </w:r>
          </w:p>
        </w:tc>
        <w:tc>
          <w:tcPr>
            <w:tcW w:w="4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8D7C6"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&lt;11</w:t>
            </w:r>
          </w:p>
        </w:tc>
        <w:tc>
          <w:tcPr>
            <w:tcW w:w="5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2A6847"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690</w:t>
            </w:r>
          </w:p>
        </w:tc>
        <w:tc>
          <w:tcPr>
            <w:tcW w:w="67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EF18C0"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3,520</w:t>
            </w:r>
          </w:p>
        </w:tc>
        <w:tc>
          <w:tcPr>
            <w:tcW w:w="5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956DFC"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380</w:t>
            </w:r>
          </w:p>
        </w:tc>
        <w:tc>
          <w:tcPr>
            <w:tcW w:w="67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A92AFF"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4,210</w:t>
            </w:r>
          </w:p>
        </w:tc>
        <w:tc>
          <w:tcPr>
            <w:tcW w:w="67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E3594C"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4,590</w:t>
            </w:r>
          </w:p>
        </w:tc>
      </w:tr>
      <w:tr w:rsidR="00243033" w:rsidRPr="003E3931" w14:paraId="6639AA12" w14:textId="77777777" w:rsidTr="003E64BA">
        <w:trPr>
          <w:jc w:val="center"/>
        </w:trPr>
        <w:tc>
          <w:tcPr>
            <w:tcW w:w="7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204B8"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67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BBC170"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Total</w:t>
            </w:r>
          </w:p>
        </w:tc>
        <w:tc>
          <w:tcPr>
            <w:tcW w:w="4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F8C12D"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&lt;11</w:t>
            </w:r>
          </w:p>
        </w:tc>
        <w:tc>
          <w:tcPr>
            <w:tcW w:w="5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17ACDE"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710</w:t>
            </w:r>
          </w:p>
        </w:tc>
        <w:tc>
          <w:tcPr>
            <w:tcW w:w="67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4FB276"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3,640</w:t>
            </w:r>
          </w:p>
        </w:tc>
        <w:tc>
          <w:tcPr>
            <w:tcW w:w="5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7E55C6"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380</w:t>
            </w:r>
          </w:p>
        </w:tc>
        <w:tc>
          <w:tcPr>
            <w:tcW w:w="67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D5EF9"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4,350</w:t>
            </w:r>
          </w:p>
        </w:tc>
        <w:tc>
          <w:tcPr>
            <w:tcW w:w="67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2172B0"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4,730</w:t>
            </w:r>
          </w:p>
        </w:tc>
      </w:tr>
      <w:tr w:rsidR="00243033" w:rsidRPr="003E3931" w14:paraId="384C9713" w14:textId="77777777" w:rsidTr="003E64BA">
        <w:trPr>
          <w:jc w:val="center"/>
        </w:trPr>
        <w:tc>
          <w:tcPr>
            <w:tcW w:w="740"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D3E501A"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E3931">
              <w:rPr>
                <w:rFonts w:asciiTheme="minorHAnsi" w:hAnsiTheme="minorHAnsi" w:cstheme="minorHAnsi"/>
                <w:color w:val="000000"/>
                <w:sz w:val="20"/>
                <w:szCs w:val="20"/>
              </w:rPr>
              <w:t>Hours</w:t>
            </w:r>
          </w:p>
        </w:tc>
        <w:tc>
          <w:tcPr>
            <w:tcW w:w="672"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A93CDEF"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E3931">
              <w:rPr>
                <w:rFonts w:asciiTheme="minorHAnsi" w:hAnsiTheme="minorHAnsi" w:cstheme="minorHAnsi"/>
                <w:color w:val="000000"/>
                <w:sz w:val="20"/>
                <w:szCs w:val="20"/>
              </w:rPr>
              <w:t>Moderate</w:t>
            </w:r>
          </w:p>
        </w:tc>
        <w:tc>
          <w:tcPr>
            <w:tcW w:w="44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3503785"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100</w:t>
            </w:r>
          </w:p>
        </w:tc>
        <w:tc>
          <w:tcPr>
            <w:tcW w:w="562"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76EC028"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2,500</w:t>
            </w:r>
          </w:p>
        </w:tc>
        <w:tc>
          <w:tcPr>
            <w:tcW w:w="672"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ECEAC60"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21,700</w:t>
            </w:r>
          </w:p>
        </w:tc>
        <w:tc>
          <w:tcPr>
            <w:tcW w:w="562"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9B7C3CF"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400</w:t>
            </w:r>
          </w:p>
        </w:tc>
        <w:tc>
          <w:tcPr>
            <w:tcW w:w="672"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9DF8316"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24,300</w:t>
            </w:r>
          </w:p>
        </w:tc>
        <w:tc>
          <w:tcPr>
            <w:tcW w:w="672"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EB4C73F"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24,800</w:t>
            </w:r>
          </w:p>
        </w:tc>
      </w:tr>
      <w:tr w:rsidR="00243033" w:rsidRPr="003E3931" w14:paraId="49710135" w14:textId="77777777" w:rsidTr="003E64BA">
        <w:trPr>
          <w:jc w:val="center"/>
        </w:trPr>
        <w:tc>
          <w:tcPr>
            <w:tcW w:w="740" w:type="pct"/>
            <w:shd w:val="clear" w:color="auto" w:fill="FFFFFF"/>
            <w:tcMar>
              <w:top w:w="0" w:type="dxa"/>
              <w:left w:w="0" w:type="dxa"/>
              <w:bottom w:w="0" w:type="dxa"/>
              <w:right w:w="0" w:type="dxa"/>
            </w:tcMar>
            <w:vAlign w:val="center"/>
          </w:tcPr>
          <w:p w14:paraId="6D4C8FE9"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672" w:type="pct"/>
            <w:shd w:val="clear" w:color="auto" w:fill="FFFFFF"/>
            <w:tcMar>
              <w:top w:w="0" w:type="dxa"/>
              <w:left w:w="0" w:type="dxa"/>
              <w:bottom w:w="0" w:type="dxa"/>
              <w:right w:w="0" w:type="dxa"/>
            </w:tcMar>
            <w:vAlign w:val="center"/>
          </w:tcPr>
          <w:p w14:paraId="2D39DFF2"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E3931">
              <w:rPr>
                <w:rFonts w:asciiTheme="minorHAnsi" w:hAnsiTheme="minorHAnsi" w:cstheme="minorHAnsi"/>
                <w:color w:val="000000"/>
                <w:sz w:val="20"/>
                <w:szCs w:val="20"/>
              </w:rPr>
              <w:t>Severe</w:t>
            </w:r>
          </w:p>
        </w:tc>
        <w:tc>
          <w:tcPr>
            <w:tcW w:w="449" w:type="pct"/>
            <w:shd w:val="clear" w:color="auto" w:fill="FFFFFF"/>
            <w:tcMar>
              <w:top w:w="0" w:type="dxa"/>
              <w:left w:w="0" w:type="dxa"/>
              <w:bottom w:w="0" w:type="dxa"/>
              <w:right w:w="0" w:type="dxa"/>
            </w:tcMar>
            <w:vAlign w:val="center"/>
          </w:tcPr>
          <w:p w14:paraId="20511BF6"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100</w:t>
            </w:r>
          </w:p>
        </w:tc>
        <w:tc>
          <w:tcPr>
            <w:tcW w:w="562" w:type="pct"/>
            <w:shd w:val="clear" w:color="auto" w:fill="FFFFFF"/>
            <w:tcMar>
              <w:top w:w="0" w:type="dxa"/>
              <w:left w:w="0" w:type="dxa"/>
              <w:bottom w:w="0" w:type="dxa"/>
              <w:right w:w="0" w:type="dxa"/>
            </w:tcMar>
            <w:vAlign w:val="center"/>
          </w:tcPr>
          <w:p w14:paraId="62AA660F"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205,900</w:t>
            </w:r>
          </w:p>
        </w:tc>
        <w:tc>
          <w:tcPr>
            <w:tcW w:w="672" w:type="pct"/>
            <w:shd w:val="clear" w:color="auto" w:fill="FFFFFF"/>
            <w:tcMar>
              <w:top w:w="0" w:type="dxa"/>
              <w:left w:w="0" w:type="dxa"/>
              <w:bottom w:w="0" w:type="dxa"/>
              <w:right w:w="0" w:type="dxa"/>
            </w:tcMar>
            <w:vAlign w:val="center"/>
          </w:tcPr>
          <w:p w14:paraId="3E1A4868"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1,210,800</w:t>
            </w:r>
          </w:p>
        </w:tc>
        <w:tc>
          <w:tcPr>
            <w:tcW w:w="562" w:type="pct"/>
            <w:shd w:val="clear" w:color="auto" w:fill="FFFFFF"/>
            <w:tcMar>
              <w:top w:w="0" w:type="dxa"/>
              <w:left w:w="0" w:type="dxa"/>
              <w:bottom w:w="0" w:type="dxa"/>
              <w:right w:w="0" w:type="dxa"/>
            </w:tcMar>
            <w:vAlign w:val="center"/>
          </w:tcPr>
          <w:p w14:paraId="11589A65"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130,000</w:t>
            </w:r>
          </w:p>
        </w:tc>
        <w:tc>
          <w:tcPr>
            <w:tcW w:w="672" w:type="pct"/>
            <w:shd w:val="clear" w:color="auto" w:fill="FFFFFF"/>
            <w:tcMar>
              <w:top w:w="0" w:type="dxa"/>
              <w:left w:w="0" w:type="dxa"/>
              <w:bottom w:w="0" w:type="dxa"/>
              <w:right w:w="0" w:type="dxa"/>
            </w:tcMar>
            <w:vAlign w:val="center"/>
          </w:tcPr>
          <w:p w14:paraId="0F27DBA7"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1,416,700</w:t>
            </w:r>
          </w:p>
        </w:tc>
        <w:tc>
          <w:tcPr>
            <w:tcW w:w="672" w:type="pct"/>
            <w:shd w:val="clear" w:color="auto" w:fill="FFFFFF"/>
            <w:tcMar>
              <w:top w:w="0" w:type="dxa"/>
              <w:left w:w="0" w:type="dxa"/>
              <w:bottom w:w="0" w:type="dxa"/>
              <w:right w:w="0" w:type="dxa"/>
            </w:tcMar>
            <w:vAlign w:val="center"/>
          </w:tcPr>
          <w:p w14:paraId="072249AC"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1,546,800</w:t>
            </w:r>
          </w:p>
        </w:tc>
      </w:tr>
      <w:tr w:rsidR="00243033" w:rsidRPr="003E3931" w14:paraId="4880D921" w14:textId="77777777" w:rsidTr="003E64BA">
        <w:trPr>
          <w:jc w:val="center"/>
        </w:trPr>
        <w:tc>
          <w:tcPr>
            <w:tcW w:w="740" w:type="pct"/>
            <w:tcBorders>
              <w:bottom w:val="single" w:sz="4" w:space="0" w:color="000000"/>
            </w:tcBorders>
            <w:shd w:val="clear" w:color="auto" w:fill="FFFFFF"/>
            <w:tcMar>
              <w:top w:w="0" w:type="dxa"/>
              <w:left w:w="0" w:type="dxa"/>
              <w:bottom w:w="0" w:type="dxa"/>
              <w:right w:w="0" w:type="dxa"/>
            </w:tcMar>
            <w:vAlign w:val="center"/>
          </w:tcPr>
          <w:p w14:paraId="0F48312A"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672" w:type="pct"/>
            <w:tcBorders>
              <w:bottom w:val="single" w:sz="4" w:space="0" w:color="000000"/>
            </w:tcBorders>
            <w:shd w:val="clear" w:color="auto" w:fill="FFFFFF"/>
            <w:tcMar>
              <w:top w:w="0" w:type="dxa"/>
              <w:left w:w="0" w:type="dxa"/>
              <w:bottom w:w="0" w:type="dxa"/>
              <w:right w:w="0" w:type="dxa"/>
            </w:tcMar>
            <w:vAlign w:val="center"/>
          </w:tcPr>
          <w:p w14:paraId="5F92C2BE"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Total</w:t>
            </w:r>
          </w:p>
        </w:tc>
        <w:tc>
          <w:tcPr>
            <w:tcW w:w="449" w:type="pct"/>
            <w:tcBorders>
              <w:bottom w:val="single" w:sz="4" w:space="0" w:color="000000"/>
            </w:tcBorders>
            <w:shd w:val="clear" w:color="auto" w:fill="FFFFFF"/>
            <w:tcMar>
              <w:top w:w="0" w:type="dxa"/>
              <w:left w:w="0" w:type="dxa"/>
              <w:bottom w:w="0" w:type="dxa"/>
              <w:right w:w="0" w:type="dxa"/>
            </w:tcMar>
            <w:vAlign w:val="center"/>
          </w:tcPr>
          <w:p w14:paraId="1C45CC7E"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200</w:t>
            </w:r>
          </w:p>
        </w:tc>
        <w:tc>
          <w:tcPr>
            <w:tcW w:w="562" w:type="pct"/>
            <w:tcBorders>
              <w:bottom w:val="single" w:sz="4" w:space="0" w:color="000000"/>
            </w:tcBorders>
            <w:shd w:val="clear" w:color="auto" w:fill="FFFFFF"/>
            <w:tcMar>
              <w:top w:w="0" w:type="dxa"/>
              <w:left w:w="0" w:type="dxa"/>
              <w:bottom w:w="0" w:type="dxa"/>
              <w:right w:w="0" w:type="dxa"/>
            </w:tcMar>
            <w:vAlign w:val="center"/>
          </w:tcPr>
          <w:p w14:paraId="3CC2AC9B"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208,500</w:t>
            </w:r>
          </w:p>
        </w:tc>
        <w:tc>
          <w:tcPr>
            <w:tcW w:w="672" w:type="pct"/>
            <w:tcBorders>
              <w:bottom w:val="single" w:sz="4" w:space="0" w:color="000000"/>
            </w:tcBorders>
            <w:shd w:val="clear" w:color="auto" w:fill="FFFFFF"/>
            <w:tcMar>
              <w:top w:w="0" w:type="dxa"/>
              <w:left w:w="0" w:type="dxa"/>
              <w:bottom w:w="0" w:type="dxa"/>
              <w:right w:w="0" w:type="dxa"/>
            </w:tcMar>
            <w:vAlign w:val="center"/>
          </w:tcPr>
          <w:p w14:paraId="13647DF1"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1,232,500</w:t>
            </w:r>
          </w:p>
        </w:tc>
        <w:tc>
          <w:tcPr>
            <w:tcW w:w="562" w:type="pct"/>
            <w:tcBorders>
              <w:bottom w:val="single" w:sz="4" w:space="0" w:color="000000"/>
            </w:tcBorders>
            <w:shd w:val="clear" w:color="auto" w:fill="FFFFFF"/>
            <w:tcMar>
              <w:top w:w="0" w:type="dxa"/>
              <w:left w:w="0" w:type="dxa"/>
              <w:bottom w:w="0" w:type="dxa"/>
              <w:right w:w="0" w:type="dxa"/>
            </w:tcMar>
            <w:vAlign w:val="center"/>
          </w:tcPr>
          <w:p w14:paraId="114052E8"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130,400</w:t>
            </w:r>
          </w:p>
        </w:tc>
        <w:tc>
          <w:tcPr>
            <w:tcW w:w="672" w:type="pct"/>
            <w:tcBorders>
              <w:bottom w:val="single" w:sz="4" w:space="0" w:color="000000"/>
            </w:tcBorders>
            <w:shd w:val="clear" w:color="auto" w:fill="FFFFFF"/>
            <w:tcMar>
              <w:top w:w="0" w:type="dxa"/>
              <w:left w:w="0" w:type="dxa"/>
              <w:bottom w:w="0" w:type="dxa"/>
              <w:right w:w="0" w:type="dxa"/>
            </w:tcMar>
            <w:vAlign w:val="center"/>
          </w:tcPr>
          <w:p w14:paraId="6BB94547"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1,441,000</w:t>
            </w:r>
          </w:p>
        </w:tc>
        <w:tc>
          <w:tcPr>
            <w:tcW w:w="672" w:type="pct"/>
            <w:tcBorders>
              <w:bottom w:val="single" w:sz="4" w:space="0" w:color="000000"/>
            </w:tcBorders>
            <w:shd w:val="clear" w:color="auto" w:fill="FFFFFF"/>
            <w:tcMar>
              <w:top w:w="0" w:type="dxa"/>
              <w:left w:w="0" w:type="dxa"/>
              <w:bottom w:w="0" w:type="dxa"/>
              <w:right w:w="0" w:type="dxa"/>
            </w:tcMar>
            <w:vAlign w:val="center"/>
          </w:tcPr>
          <w:p w14:paraId="3DA39B12"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1,571,600</w:t>
            </w:r>
          </w:p>
        </w:tc>
      </w:tr>
    </w:tbl>
    <w:p w14:paraId="23E9B510" w14:textId="08719B62" w:rsidR="00E72A60" w:rsidRPr="00525482" w:rsidRDefault="00591E5F" w:rsidP="00A273B1">
      <w:pPr>
        <w:pStyle w:val="Tableorchartnote"/>
      </w:pPr>
      <w:r w:rsidRPr="00A970FE">
        <w:lastRenderedPageBreak/>
        <w:t xml:space="preserve">Consumer numbers </w:t>
      </w:r>
      <w:r w:rsidR="00726F8D" w:rsidRPr="00525482">
        <w:t>are</w:t>
      </w:r>
      <w:r w:rsidRPr="00525482">
        <w:t xml:space="preserve"> rounded to the nearest 10 and hours </w:t>
      </w:r>
      <w:r w:rsidR="00726F8D" w:rsidRPr="00525482">
        <w:t>are</w:t>
      </w:r>
      <w:r w:rsidRPr="00525482">
        <w:t xml:space="preserve"> rounded to the nearest 100, which accounts for minor discrepancies in totals reported; *</w:t>
      </w:r>
      <w:r w:rsidR="00C93F99" w:rsidRPr="00525482">
        <w:t>Includes consumers aged 65+ years</w:t>
      </w:r>
      <w:r w:rsidRPr="00525482">
        <w:t>.</w:t>
      </w:r>
      <w:bookmarkStart w:id="173" w:name="_bookmark37"/>
      <w:bookmarkEnd w:id="173"/>
    </w:p>
    <w:p w14:paraId="5B7D1788" w14:textId="77777777" w:rsidR="00594BD7" w:rsidRPr="00050783" w:rsidRDefault="00594BD7" w:rsidP="00050783">
      <w:r>
        <w:br w:type="page"/>
      </w:r>
    </w:p>
    <w:p w14:paraId="4BEDFD36" w14:textId="35E98AC2" w:rsidR="004E5D6A" w:rsidRDefault="004E5D6A" w:rsidP="004E5D6A">
      <w:pPr>
        <w:pStyle w:val="Heading3"/>
      </w:pPr>
      <w:bookmarkStart w:id="174" w:name="_Toc174707723"/>
      <w:r>
        <w:lastRenderedPageBreak/>
        <w:t>Victoria</w:t>
      </w:r>
      <w:bookmarkEnd w:id="174"/>
    </w:p>
    <w:p w14:paraId="0D19F688" w14:textId="12B45253" w:rsidR="00A05442" w:rsidRPr="00383111" w:rsidRDefault="00DD5D98" w:rsidP="00A05442">
      <w:r w:rsidRPr="00DD5D98">
        <w:fldChar w:fldCharType="begin"/>
      </w:r>
      <w:r w:rsidRPr="00DD5D98">
        <w:instrText xml:space="preserve"> REF _Ref160541072 \h </w:instrText>
      </w:r>
      <w:r w:rsidRPr="00DD5D98">
        <w:fldChar w:fldCharType="separate"/>
      </w:r>
      <w:r w:rsidR="00BF7889">
        <w:t xml:space="preserve">Table </w:t>
      </w:r>
      <w:r w:rsidR="00BF7889">
        <w:rPr>
          <w:noProof/>
        </w:rPr>
        <w:t>20</w:t>
      </w:r>
      <w:r w:rsidRPr="00DD5D98">
        <w:fldChar w:fldCharType="end"/>
      </w:r>
      <w:r w:rsidR="001A3334" w:rsidRPr="00DD5D98">
        <w:fldChar w:fldCharType="begin" w:fldLock="1"/>
      </w:r>
      <w:r w:rsidR="001A3334" w:rsidRPr="00DD5D98">
        <w:instrText xml:space="preserve"> REF _Ref160541072 \h </w:instrText>
      </w:r>
      <w:r w:rsidR="00000000">
        <w:fldChar w:fldCharType="separate"/>
      </w:r>
      <w:r w:rsidR="001A3334" w:rsidRPr="00DD5D98">
        <w:fldChar w:fldCharType="end"/>
      </w:r>
      <w:r w:rsidR="001A3334" w:rsidRPr="00DD5D98">
        <w:t xml:space="preserve"> </w:t>
      </w:r>
      <w:r w:rsidR="007D4B6C" w:rsidRPr="00DD5D98">
        <w:t xml:space="preserve">describes </w:t>
      </w:r>
      <w:r w:rsidR="007D4B6C">
        <w:t xml:space="preserve">the </w:t>
      </w:r>
      <w:r w:rsidR="004E5A92">
        <w:t>state</w:t>
      </w:r>
      <w:r w:rsidR="004D1F54">
        <w:t>-</w:t>
      </w:r>
      <w:r w:rsidR="004E5A92">
        <w:t xml:space="preserve">funded </w:t>
      </w:r>
      <w:r w:rsidR="007D4B6C">
        <w:t xml:space="preserve">psychosocial programs included </w:t>
      </w:r>
      <w:r w:rsidR="00062DA6">
        <w:t>in</w:t>
      </w:r>
      <w:r w:rsidR="007D4B6C">
        <w:t xml:space="preserve"> </w:t>
      </w:r>
      <w:r w:rsidR="00062DA6">
        <w:t>th</w:t>
      </w:r>
      <w:r w:rsidR="00A531FF">
        <w:t>e</w:t>
      </w:r>
      <w:r w:rsidR="007D4B6C">
        <w:t xml:space="preserve"> analysis provided </w:t>
      </w:r>
      <w:r w:rsidR="00D34B6F">
        <w:t xml:space="preserve">by </w:t>
      </w:r>
      <w:r w:rsidR="007D4B6C">
        <w:t>Victoria.</w:t>
      </w:r>
    </w:p>
    <w:p w14:paraId="29B5B42D" w14:textId="23266473" w:rsidR="00E44F37" w:rsidRDefault="00E44F37" w:rsidP="00E44F37">
      <w:pPr>
        <w:pStyle w:val="Caption"/>
      </w:pPr>
      <w:bookmarkStart w:id="175" w:name="_Ref160541072"/>
      <w:r>
        <w:t xml:space="preserve">Table </w:t>
      </w:r>
      <w:r w:rsidR="00E65D68">
        <w:fldChar w:fldCharType="begin"/>
      </w:r>
      <w:r w:rsidR="00E65D68">
        <w:instrText xml:space="preserve"> SEQ Table \* ARABIC </w:instrText>
      </w:r>
      <w:r w:rsidR="00E65D68">
        <w:fldChar w:fldCharType="separate"/>
      </w:r>
      <w:r w:rsidR="00BF7889">
        <w:rPr>
          <w:noProof/>
        </w:rPr>
        <w:t>20</w:t>
      </w:r>
      <w:r w:rsidR="00E65D68">
        <w:rPr>
          <w:noProof/>
        </w:rPr>
        <w:fldChar w:fldCharType="end"/>
      </w:r>
      <w:bookmarkEnd w:id="175"/>
      <w:r>
        <w:t xml:space="preserve">: </w:t>
      </w:r>
      <w:r w:rsidR="00DD3DC1">
        <w:t>Department of Health, Victoria</w:t>
      </w:r>
      <w:r w:rsidR="004D1F54">
        <w:t>-</w:t>
      </w:r>
      <w:r w:rsidR="00DD3DC1">
        <w:t>funded psychosocial programs included in this analysis</w:t>
      </w:r>
    </w:p>
    <w:tbl>
      <w:tblPr>
        <w:tblW w:w="5000" w:type="pct"/>
        <w:tblBorders>
          <w:top w:val="single" w:sz="4" w:space="0" w:color="auto"/>
          <w:bottom w:val="single" w:sz="4" w:space="0" w:color="auto"/>
          <w:insideH w:val="single" w:sz="4" w:space="0" w:color="auto"/>
        </w:tblBorders>
        <w:tblCellMar>
          <w:top w:w="15" w:type="dxa"/>
        </w:tblCellMar>
        <w:tblLook w:val="04A0" w:firstRow="1" w:lastRow="0" w:firstColumn="1" w:lastColumn="0" w:noHBand="0" w:noVBand="1"/>
        <w:tblCaption w:val="Department of Health, Victoria-funded psychosocial programs included in this analysis"/>
        <w:tblDescription w:val="Department of Health, Victoria-funded psychosocial programs included in this analysis with a description and target population."/>
      </w:tblPr>
      <w:tblGrid>
        <w:gridCol w:w="4914"/>
        <w:gridCol w:w="4116"/>
      </w:tblGrid>
      <w:tr w:rsidR="00C57B94" w:rsidRPr="00C57B94" w14:paraId="46822960" w14:textId="77777777" w:rsidTr="00E4247B">
        <w:trPr>
          <w:trHeight w:val="335"/>
          <w:tblHeader/>
        </w:trPr>
        <w:tc>
          <w:tcPr>
            <w:tcW w:w="2721" w:type="pct"/>
            <w:shd w:val="clear" w:color="auto" w:fill="auto"/>
            <w:hideMark/>
          </w:tcPr>
          <w:p w14:paraId="332A5DCD" w14:textId="3452CE3F" w:rsidR="009740F0" w:rsidRPr="003E3931" w:rsidRDefault="009740F0" w:rsidP="00C57B94">
            <w:pPr>
              <w:autoSpaceDE/>
              <w:autoSpaceDN/>
              <w:spacing w:after="0"/>
              <w:rPr>
                <w:rFonts w:asciiTheme="minorHAnsi" w:eastAsia="Times New Roman" w:hAnsiTheme="minorHAnsi" w:cstheme="minorHAnsi"/>
                <w:b/>
                <w:sz w:val="20"/>
                <w:szCs w:val="20"/>
                <w:lang w:val="en-AU" w:eastAsia="en-AU"/>
              </w:rPr>
            </w:pPr>
            <w:r w:rsidRPr="003E3931">
              <w:rPr>
                <w:rFonts w:asciiTheme="minorHAnsi" w:eastAsia="Times New Roman" w:hAnsiTheme="minorHAnsi" w:cstheme="minorHAnsi"/>
                <w:b/>
                <w:sz w:val="20"/>
                <w:szCs w:val="20"/>
                <w:lang w:val="en-AU" w:eastAsia="en-AU"/>
              </w:rPr>
              <w:t>Program</w:t>
            </w:r>
            <w:r w:rsidR="001563E2" w:rsidRPr="003E3931">
              <w:rPr>
                <w:rFonts w:asciiTheme="minorHAnsi" w:eastAsia="Times New Roman" w:hAnsiTheme="minorHAnsi" w:cstheme="minorHAnsi"/>
                <w:b/>
                <w:sz w:val="20"/>
                <w:szCs w:val="20"/>
                <w:lang w:val="en-AU" w:eastAsia="en-AU"/>
              </w:rPr>
              <w:t xml:space="preserve"> and description</w:t>
            </w:r>
          </w:p>
        </w:tc>
        <w:tc>
          <w:tcPr>
            <w:tcW w:w="2279" w:type="pct"/>
            <w:shd w:val="clear" w:color="auto" w:fill="auto"/>
            <w:hideMark/>
          </w:tcPr>
          <w:p w14:paraId="7B5D5491" w14:textId="77777777" w:rsidR="009740F0" w:rsidRPr="003E3931" w:rsidRDefault="009740F0" w:rsidP="00C57B94">
            <w:pPr>
              <w:autoSpaceDE/>
              <w:autoSpaceDN/>
              <w:spacing w:after="0"/>
              <w:rPr>
                <w:rFonts w:asciiTheme="minorHAnsi" w:eastAsia="Times New Roman" w:hAnsiTheme="minorHAnsi" w:cstheme="minorHAnsi"/>
                <w:b/>
                <w:sz w:val="20"/>
                <w:szCs w:val="20"/>
                <w:lang w:val="en-AU" w:eastAsia="en-AU"/>
              </w:rPr>
            </w:pPr>
            <w:r w:rsidRPr="003E3931">
              <w:rPr>
                <w:rFonts w:asciiTheme="minorHAnsi" w:eastAsia="Times New Roman" w:hAnsiTheme="minorHAnsi" w:cstheme="minorHAnsi"/>
                <w:b/>
                <w:sz w:val="20"/>
                <w:szCs w:val="20"/>
                <w:lang w:val="en-AU" w:eastAsia="en-AU"/>
              </w:rPr>
              <w:t>Target population</w:t>
            </w:r>
          </w:p>
        </w:tc>
      </w:tr>
      <w:tr w:rsidR="009740F0" w:rsidRPr="00FE125B" w14:paraId="0E44B87E" w14:textId="77777777" w:rsidTr="00E4247B">
        <w:trPr>
          <w:trHeight w:val="981"/>
        </w:trPr>
        <w:tc>
          <w:tcPr>
            <w:tcW w:w="2721" w:type="pct"/>
            <w:shd w:val="clear" w:color="auto" w:fill="auto"/>
            <w:hideMark/>
          </w:tcPr>
          <w:p w14:paraId="087251EB" w14:textId="2629A320" w:rsidR="009740F0" w:rsidRPr="003E3931" w:rsidRDefault="0094612D" w:rsidP="00E4247B">
            <w:pPr>
              <w:autoSpaceDE/>
              <w:autoSpaceDN/>
              <w:rPr>
                <w:rFonts w:asciiTheme="minorHAnsi" w:eastAsia="Times New Roman" w:hAnsiTheme="minorHAnsi" w:cstheme="minorHAnsi"/>
                <w:b/>
                <w:color w:val="000000"/>
                <w:sz w:val="20"/>
                <w:szCs w:val="20"/>
                <w:lang w:val="en-AU" w:eastAsia="en-AU"/>
              </w:rPr>
            </w:pPr>
            <w:r w:rsidRPr="003E3931">
              <w:rPr>
                <w:rFonts w:asciiTheme="minorHAnsi" w:eastAsia="Times New Roman" w:hAnsiTheme="minorHAnsi" w:cstheme="minorHAnsi"/>
                <w:b/>
                <w:color w:val="000000"/>
                <w:sz w:val="20"/>
                <w:szCs w:val="20"/>
                <w:lang w:val="en-AU" w:eastAsia="en-AU"/>
              </w:rPr>
              <w:t>Early Intervention Psycho</w:t>
            </w:r>
            <w:r>
              <w:rPr>
                <w:rFonts w:asciiTheme="minorHAnsi" w:eastAsia="Times New Roman" w:hAnsiTheme="minorHAnsi" w:cstheme="minorHAnsi"/>
                <w:b/>
                <w:color w:val="000000"/>
                <w:sz w:val="20"/>
                <w:szCs w:val="20"/>
                <w:lang w:val="en-AU" w:eastAsia="en-AU"/>
              </w:rPr>
              <w:t>s</w:t>
            </w:r>
            <w:r w:rsidRPr="003E3931">
              <w:rPr>
                <w:rFonts w:asciiTheme="minorHAnsi" w:eastAsia="Times New Roman" w:hAnsiTheme="minorHAnsi" w:cstheme="minorHAnsi"/>
                <w:b/>
                <w:color w:val="000000"/>
                <w:sz w:val="20"/>
                <w:szCs w:val="20"/>
                <w:lang w:val="en-AU" w:eastAsia="en-AU"/>
              </w:rPr>
              <w:t xml:space="preserve">ocial </w:t>
            </w:r>
            <w:r>
              <w:rPr>
                <w:rFonts w:asciiTheme="minorHAnsi" w:eastAsia="Times New Roman" w:hAnsiTheme="minorHAnsi" w:cstheme="minorHAnsi"/>
                <w:b/>
                <w:color w:val="000000"/>
                <w:sz w:val="20"/>
                <w:szCs w:val="20"/>
                <w:lang w:val="en-AU" w:eastAsia="en-AU"/>
              </w:rPr>
              <w:t xml:space="preserve">Support </w:t>
            </w:r>
            <w:r w:rsidRPr="003E3931">
              <w:rPr>
                <w:rFonts w:asciiTheme="minorHAnsi" w:eastAsia="Times New Roman" w:hAnsiTheme="minorHAnsi" w:cstheme="minorHAnsi"/>
                <w:b/>
                <w:color w:val="000000"/>
                <w:sz w:val="20"/>
                <w:szCs w:val="20"/>
                <w:lang w:val="en-AU" w:eastAsia="en-AU"/>
              </w:rPr>
              <w:t>Response (EIPSR)</w:t>
            </w:r>
            <w:r w:rsidRPr="003E3931">
              <w:rPr>
                <w:rFonts w:asciiTheme="minorHAnsi" w:eastAsia="Times New Roman" w:hAnsiTheme="minorHAnsi" w:cstheme="minorHAnsi"/>
                <w:color w:val="000000"/>
                <w:sz w:val="20"/>
                <w:szCs w:val="20"/>
                <w:lang w:val="en-AU" w:eastAsia="en-AU"/>
              </w:rPr>
              <w:t xml:space="preserve"> targets consumers who do not qualify for the NDIS or are waiting for an access decision and their NDIS plan to begin.</w:t>
            </w:r>
            <w:r>
              <w:rPr>
                <w:rFonts w:asciiTheme="minorHAnsi" w:eastAsia="Times New Roman" w:hAnsiTheme="minorHAnsi" w:cstheme="minorHAnsi"/>
                <w:color w:val="000000"/>
                <w:sz w:val="20"/>
                <w:szCs w:val="20"/>
                <w:lang w:val="en-AU" w:eastAsia="en-AU"/>
              </w:rPr>
              <w:t xml:space="preserve"> The </w:t>
            </w:r>
            <w:r w:rsidRPr="003E3931">
              <w:rPr>
                <w:rFonts w:asciiTheme="minorHAnsi" w:eastAsia="Times New Roman" w:hAnsiTheme="minorHAnsi" w:cstheme="minorHAnsi"/>
                <w:color w:val="000000"/>
                <w:sz w:val="20"/>
                <w:szCs w:val="20"/>
                <w:lang w:val="en-AU" w:eastAsia="en-AU"/>
              </w:rPr>
              <w:t>program delivers wellbeing supports for people with ongoing mental illness, unmet wellbeing needs and/or psychosocial disability.</w:t>
            </w:r>
            <w:r>
              <w:rPr>
                <w:rFonts w:asciiTheme="minorHAnsi" w:eastAsia="Times New Roman" w:hAnsiTheme="minorHAnsi" w:cstheme="minorHAnsi"/>
                <w:color w:val="000000"/>
                <w:sz w:val="20"/>
                <w:szCs w:val="20"/>
                <w:lang w:val="en-AU" w:eastAsia="en-AU"/>
              </w:rPr>
              <w:t xml:space="preserve"> (10 Providers)</w:t>
            </w:r>
          </w:p>
        </w:tc>
        <w:tc>
          <w:tcPr>
            <w:tcW w:w="2279" w:type="pct"/>
            <w:shd w:val="clear" w:color="auto" w:fill="auto"/>
            <w:hideMark/>
          </w:tcPr>
          <w:p w14:paraId="78EE77CE" w14:textId="77777777" w:rsidR="00147AA0" w:rsidRDefault="009740F0" w:rsidP="00050783">
            <w:pPr>
              <w:pStyle w:val="NoSpacing"/>
              <w:rPr>
                <w:lang w:val="en-AU" w:eastAsia="en-AU"/>
              </w:rPr>
            </w:pPr>
            <w:r w:rsidRPr="003E3931">
              <w:rPr>
                <w:lang w:val="en-AU" w:eastAsia="en-AU"/>
              </w:rPr>
              <w:t>Consumers</w:t>
            </w:r>
          </w:p>
          <w:p w14:paraId="38CD84E1" w14:textId="77777777" w:rsidR="00147AA0" w:rsidRDefault="009740F0" w:rsidP="00050783">
            <w:pPr>
              <w:pStyle w:val="NoSpacing"/>
              <w:rPr>
                <w:lang w:val="en-AU" w:eastAsia="en-AU"/>
              </w:rPr>
            </w:pPr>
            <w:r w:rsidRPr="003E3931">
              <w:rPr>
                <w:lang w:val="en-AU" w:eastAsia="en-AU"/>
              </w:rPr>
              <w:t xml:space="preserve">Severe, moderate </w:t>
            </w:r>
            <w:r w:rsidR="00A36200">
              <w:rPr>
                <w:lang w:val="en-AU" w:eastAsia="en-AU"/>
              </w:rPr>
              <w:t>mental health condition</w:t>
            </w:r>
          </w:p>
          <w:p w14:paraId="663FC13E" w14:textId="77777777" w:rsidR="00147AA0" w:rsidRDefault="009740F0" w:rsidP="00050783">
            <w:pPr>
              <w:pStyle w:val="NoSpacing"/>
              <w:rPr>
                <w:lang w:val="en-AU" w:eastAsia="en-AU"/>
              </w:rPr>
            </w:pPr>
            <w:r w:rsidRPr="003E3931">
              <w:rPr>
                <w:lang w:val="en-AU" w:eastAsia="en-AU"/>
              </w:rPr>
              <w:t>Vic</w:t>
            </w:r>
          </w:p>
          <w:p w14:paraId="24BD53CD" w14:textId="32A104BE" w:rsidR="009740F0" w:rsidRPr="003E3931" w:rsidRDefault="009740F0" w:rsidP="00050783">
            <w:pPr>
              <w:pStyle w:val="NoSpacing"/>
              <w:rPr>
                <w:lang w:val="en-AU" w:eastAsia="en-AU"/>
              </w:rPr>
            </w:pPr>
            <w:r w:rsidRPr="003E3931">
              <w:rPr>
                <w:lang w:val="en-AU" w:eastAsia="en-AU"/>
              </w:rPr>
              <w:t>Ages 16</w:t>
            </w:r>
            <w:r w:rsidR="0015528A" w:rsidRPr="003E3931">
              <w:rPr>
                <w:lang w:val="en-AU" w:eastAsia="en-AU"/>
              </w:rPr>
              <w:t>–</w:t>
            </w:r>
            <w:r w:rsidRPr="003E3931">
              <w:rPr>
                <w:lang w:val="en-AU" w:eastAsia="en-AU"/>
              </w:rPr>
              <w:t>64</w:t>
            </w:r>
          </w:p>
        </w:tc>
      </w:tr>
      <w:tr w:rsidR="009740F0" w:rsidRPr="00FE125B" w14:paraId="761B47B1" w14:textId="77777777" w:rsidTr="00E4247B">
        <w:trPr>
          <w:trHeight w:val="1391"/>
        </w:trPr>
        <w:tc>
          <w:tcPr>
            <w:tcW w:w="2721" w:type="pct"/>
            <w:shd w:val="clear" w:color="auto" w:fill="auto"/>
            <w:hideMark/>
          </w:tcPr>
          <w:p w14:paraId="5C438FE3" w14:textId="52E6FB89" w:rsidR="009740F0" w:rsidRPr="003E3931" w:rsidRDefault="009740F0" w:rsidP="00E4247B">
            <w:pPr>
              <w:autoSpaceDE/>
              <w:autoSpaceDN/>
              <w:rPr>
                <w:rFonts w:asciiTheme="minorHAnsi" w:eastAsia="Times New Roman" w:hAnsiTheme="minorHAnsi" w:cstheme="minorHAnsi"/>
                <w:b/>
                <w:color w:val="000000"/>
                <w:sz w:val="20"/>
                <w:szCs w:val="20"/>
                <w:lang w:val="en-AU" w:eastAsia="en-AU"/>
              </w:rPr>
            </w:pPr>
            <w:r w:rsidRPr="003E3931">
              <w:rPr>
                <w:rFonts w:asciiTheme="minorHAnsi" w:eastAsia="Times New Roman" w:hAnsiTheme="minorHAnsi" w:cstheme="minorHAnsi"/>
                <w:b/>
                <w:color w:val="000000"/>
                <w:sz w:val="20"/>
                <w:szCs w:val="20"/>
                <w:lang w:val="en-AU" w:eastAsia="en-AU"/>
              </w:rPr>
              <w:t>Youth Outreach Recovery Support (YORS)</w:t>
            </w:r>
            <w:r w:rsidRPr="003E3931">
              <w:rPr>
                <w:rFonts w:asciiTheme="minorHAnsi" w:eastAsia="Times New Roman" w:hAnsiTheme="minorHAnsi" w:cstheme="minorHAnsi"/>
                <w:color w:val="000000"/>
                <w:sz w:val="20"/>
                <w:szCs w:val="20"/>
                <w:lang w:val="en-AU" w:eastAsia="en-AU"/>
              </w:rPr>
              <w:t xml:space="preserve"> program delivers wellbeing supports for young people with ongoing mental illness, unmet wellbeing needs and/or psychosocial disability.</w:t>
            </w:r>
            <w:r w:rsidR="00867439">
              <w:rPr>
                <w:rFonts w:asciiTheme="minorHAnsi" w:eastAsia="Times New Roman" w:hAnsiTheme="minorHAnsi" w:cstheme="minorHAnsi"/>
                <w:color w:val="000000"/>
                <w:sz w:val="20"/>
                <w:szCs w:val="20"/>
                <w:lang w:val="en-AU" w:eastAsia="en-AU"/>
              </w:rPr>
              <w:t xml:space="preserve"> </w:t>
            </w:r>
            <w:r w:rsidR="00867439">
              <w:rPr>
                <w:rFonts w:asciiTheme="minorHAnsi" w:hAnsiTheme="minorHAnsi" w:cstheme="minorHAnsi"/>
                <w:sz w:val="20"/>
                <w:szCs w:val="20"/>
              </w:rPr>
              <w:t xml:space="preserve">This service is delivered in community-based settings. </w:t>
            </w:r>
            <w:r w:rsidR="00867439">
              <w:rPr>
                <w:rFonts w:asciiTheme="minorHAnsi" w:eastAsia="Times New Roman" w:hAnsiTheme="minorHAnsi" w:cstheme="minorHAnsi"/>
                <w:color w:val="000000"/>
                <w:sz w:val="20"/>
                <w:szCs w:val="20"/>
                <w:lang w:val="en-AU" w:eastAsia="en-AU"/>
              </w:rPr>
              <w:t xml:space="preserve">The aim of this program is </w:t>
            </w:r>
            <w:r w:rsidR="00867439" w:rsidRPr="003E3931">
              <w:rPr>
                <w:rFonts w:asciiTheme="minorHAnsi" w:hAnsiTheme="minorHAnsi" w:cstheme="minorHAnsi"/>
                <w:sz w:val="20"/>
                <w:szCs w:val="20"/>
              </w:rPr>
              <w:t>to assist the young person to learn or re-learn skills and confidence for independent living, better cope with and manage their mental illness and support them to achieve healthy, functional lives.</w:t>
            </w:r>
            <w:r w:rsidR="00867439">
              <w:rPr>
                <w:rFonts w:asciiTheme="minorHAnsi" w:hAnsiTheme="minorHAnsi" w:cstheme="minorHAnsi"/>
                <w:sz w:val="20"/>
                <w:szCs w:val="20"/>
              </w:rPr>
              <w:t xml:space="preserve"> (7 providers)</w:t>
            </w:r>
          </w:p>
        </w:tc>
        <w:tc>
          <w:tcPr>
            <w:tcW w:w="2279" w:type="pct"/>
            <w:shd w:val="clear" w:color="auto" w:fill="auto"/>
            <w:hideMark/>
          </w:tcPr>
          <w:p w14:paraId="759446B5" w14:textId="77777777" w:rsidR="00147AA0" w:rsidRDefault="009740F0" w:rsidP="00050783">
            <w:pPr>
              <w:pStyle w:val="NoSpacing"/>
              <w:rPr>
                <w:lang w:val="en-AU" w:eastAsia="en-AU"/>
              </w:rPr>
            </w:pPr>
            <w:r w:rsidRPr="003E3931">
              <w:rPr>
                <w:lang w:val="en-AU" w:eastAsia="en-AU"/>
              </w:rPr>
              <w:t>Consumers</w:t>
            </w:r>
          </w:p>
          <w:p w14:paraId="575DB83E" w14:textId="77777777" w:rsidR="00147AA0" w:rsidRDefault="009740F0" w:rsidP="00050783">
            <w:pPr>
              <w:pStyle w:val="NoSpacing"/>
              <w:rPr>
                <w:lang w:val="en-AU" w:eastAsia="en-AU"/>
              </w:rPr>
            </w:pPr>
            <w:r w:rsidRPr="003E3931">
              <w:rPr>
                <w:lang w:val="en-AU" w:eastAsia="en-AU"/>
              </w:rPr>
              <w:t xml:space="preserve">Severe, moderate </w:t>
            </w:r>
            <w:r w:rsidR="00A36200">
              <w:rPr>
                <w:lang w:val="en-AU" w:eastAsia="en-AU"/>
              </w:rPr>
              <w:t>mental health condition</w:t>
            </w:r>
            <w:r w:rsidRPr="003E3931">
              <w:rPr>
                <w:lang w:val="en-AU" w:eastAsia="en-AU"/>
              </w:rPr>
              <w:t xml:space="preserve"> and psychosocial disability</w:t>
            </w:r>
          </w:p>
          <w:p w14:paraId="3ABC92B6" w14:textId="77777777" w:rsidR="00147AA0" w:rsidRDefault="009740F0" w:rsidP="00050783">
            <w:pPr>
              <w:pStyle w:val="NoSpacing"/>
              <w:rPr>
                <w:lang w:val="en-AU" w:eastAsia="en-AU"/>
              </w:rPr>
            </w:pPr>
            <w:r w:rsidRPr="003E3931">
              <w:rPr>
                <w:lang w:val="en-AU" w:eastAsia="en-AU"/>
              </w:rPr>
              <w:t>Vic</w:t>
            </w:r>
          </w:p>
          <w:p w14:paraId="26F3E815" w14:textId="4E94BA51" w:rsidR="009740F0" w:rsidRPr="003E3931" w:rsidRDefault="009740F0" w:rsidP="00050783">
            <w:pPr>
              <w:pStyle w:val="NoSpacing"/>
              <w:rPr>
                <w:lang w:val="en-AU" w:eastAsia="en-AU"/>
              </w:rPr>
            </w:pPr>
            <w:r w:rsidRPr="003E3931">
              <w:rPr>
                <w:lang w:val="en-AU" w:eastAsia="en-AU"/>
              </w:rPr>
              <w:t>Ages 16</w:t>
            </w:r>
            <w:r w:rsidR="0015528A" w:rsidRPr="003E3931">
              <w:rPr>
                <w:lang w:val="en-AU" w:eastAsia="en-AU"/>
              </w:rPr>
              <w:t>–</w:t>
            </w:r>
            <w:r w:rsidRPr="003E3931">
              <w:rPr>
                <w:lang w:val="en-AU" w:eastAsia="en-AU"/>
              </w:rPr>
              <w:t>25</w:t>
            </w:r>
          </w:p>
        </w:tc>
      </w:tr>
      <w:tr w:rsidR="002D1EC7" w:rsidRPr="00FE125B" w14:paraId="4021DEDF" w14:textId="77777777" w:rsidTr="00E4247B">
        <w:trPr>
          <w:trHeight w:val="1391"/>
        </w:trPr>
        <w:tc>
          <w:tcPr>
            <w:tcW w:w="2721" w:type="pct"/>
            <w:shd w:val="clear" w:color="auto" w:fill="auto"/>
          </w:tcPr>
          <w:p w14:paraId="1873004A" w14:textId="7A887A4B" w:rsidR="006E22AD" w:rsidRPr="00BB67DC" w:rsidRDefault="002D1EC7" w:rsidP="00E4247B">
            <w:pPr>
              <w:rPr>
                <w:rFonts w:asciiTheme="minorHAnsi" w:eastAsiaTheme="minorHAnsi" w:hAnsiTheme="minorHAnsi" w:cstheme="minorBidi"/>
                <w:sz w:val="20"/>
                <w:szCs w:val="20"/>
              </w:rPr>
            </w:pPr>
            <w:r w:rsidRPr="003E3931">
              <w:rPr>
                <w:rFonts w:asciiTheme="minorHAnsi" w:eastAsia="Times New Roman" w:hAnsiTheme="minorHAnsi" w:cstheme="minorHAnsi"/>
                <w:b/>
                <w:sz w:val="20"/>
                <w:szCs w:val="20"/>
                <w:lang w:val="en-AU" w:eastAsia="en-AU"/>
              </w:rPr>
              <w:t>Youth Residential Rehabilitation/Recovery (YRR)</w:t>
            </w:r>
            <w:r w:rsidR="006E22AD" w:rsidRPr="003E3931">
              <w:rPr>
                <w:rFonts w:asciiTheme="minorHAnsi" w:eastAsia="Times New Roman" w:hAnsiTheme="minorHAnsi" w:cstheme="minorHAnsi"/>
                <w:b/>
                <w:sz w:val="20"/>
                <w:szCs w:val="20"/>
                <w:lang w:val="en-AU" w:eastAsia="en-AU"/>
              </w:rPr>
              <w:t xml:space="preserve"> </w:t>
            </w:r>
            <w:r w:rsidR="006E22AD" w:rsidRPr="003E3931">
              <w:rPr>
                <w:rFonts w:asciiTheme="minorHAnsi" w:hAnsiTheme="minorHAnsi" w:cstheme="minorHAnsi"/>
                <w:sz w:val="20"/>
                <w:szCs w:val="20"/>
              </w:rPr>
              <w:t xml:space="preserve">service provides psychosocial rehabilitation support to young people </w:t>
            </w:r>
            <w:r w:rsidR="00487DB4">
              <w:rPr>
                <w:rFonts w:asciiTheme="minorHAnsi" w:hAnsiTheme="minorHAnsi" w:cstheme="minorHAnsi"/>
                <w:sz w:val="20"/>
                <w:szCs w:val="20"/>
              </w:rPr>
              <w:t>with</w:t>
            </w:r>
            <w:r w:rsidR="006E22AD" w:rsidRPr="003E3931">
              <w:rPr>
                <w:rFonts w:asciiTheme="minorHAnsi" w:hAnsiTheme="minorHAnsi" w:cstheme="minorHAnsi"/>
                <w:sz w:val="20"/>
                <w:szCs w:val="20"/>
              </w:rPr>
              <w:t xml:space="preserve"> a mental health condition and an emerging or existing </w:t>
            </w:r>
            <w:r w:rsidR="00487DB4" w:rsidRPr="003E3931">
              <w:rPr>
                <w:rFonts w:asciiTheme="minorHAnsi" w:hAnsiTheme="minorHAnsi" w:cstheme="minorHAnsi"/>
                <w:sz w:val="20"/>
                <w:szCs w:val="20"/>
              </w:rPr>
              <w:t>psy</w:t>
            </w:r>
            <w:r w:rsidR="00487DB4">
              <w:rPr>
                <w:rFonts w:asciiTheme="minorHAnsi" w:hAnsiTheme="minorHAnsi" w:cstheme="minorHAnsi"/>
                <w:sz w:val="20"/>
                <w:szCs w:val="20"/>
              </w:rPr>
              <w:t>chosocial</w:t>
            </w:r>
            <w:r w:rsidR="00487DB4" w:rsidRPr="003E3931">
              <w:rPr>
                <w:rFonts w:asciiTheme="minorHAnsi" w:hAnsiTheme="minorHAnsi" w:cstheme="minorHAnsi"/>
                <w:sz w:val="20"/>
                <w:szCs w:val="20"/>
              </w:rPr>
              <w:t xml:space="preserve"> </w:t>
            </w:r>
            <w:r w:rsidR="006E22AD" w:rsidRPr="003E3931">
              <w:rPr>
                <w:rFonts w:asciiTheme="minorHAnsi" w:hAnsiTheme="minorHAnsi" w:cstheme="minorHAnsi"/>
                <w:sz w:val="20"/>
                <w:szCs w:val="20"/>
              </w:rPr>
              <w:t>disability in a residential setting.</w:t>
            </w:r>
          </w:p>
          <w:p w14:paraId="72ADD6EF" w14:textId="60C87DC3" w:rsidR="00623210" w:rsidRDefault="006E22AD" w:rsidP="00E4247B">
            <w:pPr>
              <w:rPr>
                <w:rFonts w:asciiTheme="minorHAnsi" w:hAnsiTheme="minorHAnsi" w:cstheme="minorHAnsi"/>
                <w:sz w:val="20"/>
                <w:szCs w:val="20"/>
              </w:rPr>
            </w:pPr>
            <w:r w:rsidRPr="003E3931">
              <w:rPr>
                <w:rFonts w:asciiTheme="minorHAnsi" w:hAnsiTheme="minorHAnsi" w:cstheme="minorHAnsi"/>
                <w:sz w:val="20"/>
                <w:szCs w:val="20"/>
              </w:rPr>
              <w:t>The aim is to assist the young person to learn or re-learn skills and confidence for independent living, better cope with and manage their mental illness and support them to achieve healthy, functional lives.</w:t>
            </w:r>
            <w:r w:rsidR="00D034B1" w:rsidRPr="003E3931">
              <w:rPr>
                <w:rFonts w:asciiTheme="minorHAnsi" w:hAnsiTheme="minorHAnsi" w:cstheme="minorHAnsi"/>
                <w:sz w:val="20"/>
                <w:szCs w:val="20"/>
              </w:rPr>
              <w:t xml:space="preserve"> </w:t>
            </w:r>
            <w:r w:rsidR="00E05351" w:rsidRPr="003E3931">
              <w:rPr>
                <w:rFonts w:asciiTheme="minorHAnsi" w:hAnsiTheme="minorHAnsi" w:cstheme="minorHAnsi"/>
                <w:sz w:val="20"/>
                <w:szCs w:val="20"/>
              </w:rPr>
              <w:t xml:space="preserve">This service consists of both 24-hour </w:t>
            </w:r>
            <w:r w:rsidR="00830649" w:rsidRPr="003E3931">
              <w:rPr>
                <w:rFonts w:asciiTheme="minorHAnsi" w:hAnsiTheme="minorHAnsi" w:cstheme="minorHAnsi"/>
                <w:sz w:val="20"/>
                <w:szCs w:val="20"/>
              </w:rPr>
              <w:t>and non-</w:t>
            </w:r>
            <w:r w:rsidR="00502203" w:rsidRPr="003E3931">
              <w:rPr>
                <w:rFonts w:asciiTheme="minorHAnsi" w:hAnsiTheme="minorHAnsi" w:cstheme="minorHAnsi"/>
                <w:sz w:val="20"/>
                <w:szCs w:val="20"/>
              </w:rPr>
              <w:t>24-hour</w:t>
            </w:r>
            <w:r w:rsidR="00830649" w:rsidRPr="003E3931">
              <w:rPr>
                <w:rFonts w:asciiTheme="minorHAnsi" w:hAnsiTheme="minorHAnsi" w:cstheme="minorHAnsi"/>
                <w:sz w:val="20"/>
                <w:szCs w:val="20"/>
              </w:rPr>
              <w:t xml:space="preserve"> beds. </w:t>
            </w:r>
            <w:r w:rsidR="00623210">
              <w:rPr>
                <w:rFonts w:asciiTheme="minorHAnsi" w:hAnsiTheme="minorHAnsi" w:cstheme="minorHAnsi"/>
                <w:sz w:val="20"/>
                <w:szCs w:val="20"/>
              </w:rPr>
              <w:t>(7 providers)</w:t>
            </w:r>
            <w:r w:rsidR="00623210" w:rsidRPr="003E3931">
              <w:rPr>
                <w:rFonts w:asciiTheme="minorHAnsi" w:hAnsiTheme="minorHAnsi" w:cstheme="minorHAnsi"/>
                <w:sz w:val="20"/>
                <w:szCs w:val="20"/>
              </w:rPr>
              <w:t xml:space="preserve">. </w:t>
            </w:r>
          </w:p>
          <w:p w14:paraId="77EDA1FD" w14:textId="2CAE75B5" w:rsidR="002D1EC7" w:rsidRPr="003E3931" w:rsidRDefault="00623210" w:rsidP="00E4247B">
            <w:pPr>
              <w:rPr>
                <w:rFonts w:asciiTheme="minorHAnsi" w:eastAsia="Times New Roman" w:hAnsiTheme="minorHAnsi" w:cstheme="minorHAnsi"/>
                <w:i/>
                <w:color w:val="000000"/>
                <w:sz w:val="20"/>
                <w:szCs w:val="20"/>
                <w:lang w:val="en-AU" w:eastAsia="en-AU"/>
              </w:rPr>
            </w:pPr>
            <w:r w:rsidRPr="003E3931">
              <w:rPr>
                <w:rFonts w:asciiTheme="minorHAnsi" w:hAnsiTheme="minorHAnsi" w:cstheme="minorHAnsi"/>
                <w:sz w:val="20"/>
                <w:szCs w:val="20"/>
              </w:rPr>
              <w:t xml:space="preserve">It </w:t>
            </w:r>
            <w:r>
              <w:rPr>
                <w:rFonts w:asciiTheme="minorHAnsi" w:hAnsiTheme="minorHAnsi" w:cstheme="minorHAnsi"/>
                <w:sz w:val="20"/>
                <w:szCs w:val="20"/>
              </w:rPr>
              <w:t>was</w:t>
            </w:r>
            <w:r w:rsidRPr="003E3931">
              <w:rPr>
                <w:rFonts w:asciiTheme="minorHAnsi" w:hAnsiTheme="minorHAnsi" w:cstheme="minorHAnsi"/>
                <w:sz w:val="20"/>
                <w:szCs w:val="20"/>
              </w:rPr>
              <w:t xml:space="preserve"> agreed that the </w:t>
            </w:r>
            <w:r>
              <w:rPr>
                <w:rFonts w:asciiTheme="minorHAnsi" w:hAnsiTheme="minorHAnsi" w:cstheme="minorHAnsi"/>
                <w:sz w:val="20"/>
                <w:szCs w:val="20"/>
              </w:rPr>
              <w:t>twenty</w:t>
            </w:r>
            <w:r w:rsidRPr="003E3931">
              <w:rPr>
                <w:rFonts w:asciiTheme="minorHAnsi" w:hAnsiTheme="minorHAnsi" w:cstheme="minorHAnsi"/>
                <w:sz w:val="20"/>
                <w:szCs w:val="20"/>
              </w:rPr>
              <w:t xml:space="preserve"> 24-hour beds should be excluded from this analysis; the 139 non-24-hour beds remain included.</w:t>
            </w:r>
          </w:p>
        </w:tc>
        <w:tc>
          <w:tcPr>
            <w:tcW w:w="2279" w:type="pct"/>
            <w:shd w:val="clear" w:color="auto" w:fill="auto"/>
          </w:tcPr>
          <w:p w14:paraId="1592A354" w14:textId="20FF7816" w:rsidR="001B7870" w:rsidRPr="003E3931" w:rsidRDefault="002D1EC7" w:rsidP="00C57B94">
            <w:pPr>
              <w:spacing w:after="0"/>
              <w:rPr>
                <w:rFonts w:asciiTheme="minorHAnsi" w:eastAsia="Times New Roman" w:hAnsiTheme="minorHAnsi" w:cstheme="minorHAnsi"/>
                <w:sz w:val="20"/>
                <w:szCs w:val="20"/>
                <w:lang w:val="en-AU" w:eastAsia="en-AU"/>
              </w:rPr>
            </w:pPr>
            <w:r w:rsidRPr="003E3931">
              <w:rPr>
                <w:rFonts w:asciiTheme="minorHAnsi" w:eastAsia="Times New Roman" w:hAnsiTheme="minorHAnsi" w:cstheme="minorHAnsi"/>
                <w:sz w:val="20"/>
                <w:szCs w:val="20"/>
                <w:lang w:val="en-AU" w:eastAsia="en-AU"/>
              </w:rPr>
              <w:t>Consumers</w:t>
            </w:r>
            <w:r w:rsidR="001B7870" w:rsidRPr="003E3931">
              <w:rPr>
                <w:rFonts w:asciiTheme="minorHAnsi" w:eastAsia="Times New Roman" w:hAnsiTheme="minorHAnsi" w:cstheme="minorHAnsi"/>
                <w:sz w:val="20"/>
                <w:szCs w:val="20"/>
                <w:lang w:val="en-AU" w:eastAsia="en-AU"/>
              </w:rPr>
              <w:t xml:space="preserve"> who:</w:t>
            </w:r>
          </w:p>
          <w:p w14:paraId="745FDDB5" w14:textId="77777777" w:rsidR="001B7870" w:rsidRPr="00FE125B" w:rsidRDefault="00893463" w:rsidP="007A2E62">
            <w:pPr>
              <w:pStyle w:val="Bullet1tables"/>
            </w:pPr>
            <w:r w:rsidRPr="003E3931">
              <w:t>have a disability that is attributable to a psychiatric condition and</w:t>
            </w:r>
          </w:p>
          <w:p w14:paraId="387BB76A" w14:textId="77777777" w:rsidR="001B7870" w:rsidRPr="00FE125B" w:rsidRDefault="00893463" w:rsidP="007A2E62">
            <w:pPr>
              <w:pStyle w:val="Bullet1tables"/>
            </w:pPr>
            <w:r w:rsidRPr="003E3931">
              <w:t>have impairment or impairments that are permanent, or are likely to be permanent and</w:t>
            </w:r>
          </w:p>
          <w:p w14:paraId="66E89474" w14:textId="2B126AD5" w:rsidR="001B7870" w:rsidRPr="003E3931" w:rsidRDefault="00893463" w:rsidP="007A2E62">
            <w:pPr>
              <w:pStyle w:val="Bullet1tables"/>
            </w:pPr>
            <w:r w:rsidRPr="003E3931">
              <w:t>have an impairment or impairments that results in substantially reduced psychosocial functioning in undertaking one or more of the following activities:</w:t>
            </w:r>
            <w:r w:rsidR="00086B50" w:rsidRPr="003E3931">
              <w:t xml:space="preserve"> </w:t>
            </w:r>
            <w:r w:rsidRPr="003E3931">
              <w:t>communication</w:t>
            </w:r>
            <w:r w:rsidR="00574492" w:rsidRPr="003E3931">
              <w:t xml:space="preserve">, </w:t>
            </w:r>
            <w:r w:rsidRPr="003E3931">
              <w:t>social interaction</w:t>
            </w:r>
            <w:r w:rsidR="00A66252" w:rsidRPr="003E3931">
              <w:t>,</w:t>
            </w:r>
            <w:r w:rsidRPr="003E3931">
              <w:t xml:space="preserve"> learning</w:t>
            </w:r>
            <w:r w:rsidR="00A66252" w:rsidRPr="003E3931">
              <w:t>,</w:t>
            </w:r>
            <w:r w:rsidRPr="003E3931">
              <w:t xml:space="preserve"> self-care</w:t>
            </w:r>
            <w:r w:rsidR="00A66252" w:rsidRPr="003E3931">
              <w:t>,</w:t>
            </w:r>
            <w:r w:rsidRPr="003E3931">
              <w:t xml:space="preserve"> self-management;</w:t>
            </w:r>
            <w:r w:rsidR="001B7870" w:rsidRPr="003E3931">
              <w:t xml:space="preserve"> </w:t>
            </w:r>
            <w:r w:rsidRPr="003E3931">
              <w:t>and</w:t>
            </w:r>
          </w:p>
          <w:p w14:paraId="5BDBBBCB" w14:textId="201F2C06" w:rsidR="00893463" w:rsidRPr="003E3931" w:rsidRDefault="00893463" w:rsidP="007A2E62">
            <w:pPr>
              <w:pStyle w:val="Bullet1tables"/>
            </w:pPr>
            <w:r w:rsidRPr="003E3931">
              <w:t>have an impairment or impairments that affect their capacity for social and economic participation.</w:t>
            </w:r>
          </w:p>
          <w:p w14:paraId="6378B7C2" w14:textId="77777777" w:rsidR="002D1EC7" w:rsidRDefault="00DF767F" w:rsidP="00C57B94">
            <w:pPr>
              <w:autoSpaceDE/>
              <w:autoSpaceDN/>
              <w:spacing w:after="0"/>
              <w:rPr>
                <w:rFonts w:asciiTheme="minorHAnsi" w:eastAsia="Times New Roman" w:hAnsiTheme="minorHAnsi" w:cstheme="minorHAnsi"/>
                <w:color w:val="000000"/>
                <w:sz w:val="20"/>
                <w:szCs w:val="20"/>
                <w:lang w:val="en-AU" w:eastAsia="en-AU"/>
              </w:rPr>
            </w:pPr>
            <w:r w:rsidRPr="003E3931">
              <w:rPr>
                <w:rFonts w:asciiTheme="minorHAnsi" w:eastAsia="Times New Roman" w:hAnsiTheme="minorHAnsi" w:cstheme="minorHAnsi"/>
                <w:color w:val="000000"/>
                <w:sz w:val="20"/>
                <w:szCs w:val="20"/>
                <w:lang w:val="en-AU" w:eastAsia="en-AU"/>
              </w:rPr>
              <w:t>Ages 16</w:t>
            </w:r>
            <w:r w:rsidR="0015528A" w:rsidRPr="003E3931">
              <w:rPr>
                <w:rFonts w:asciiTheme="minorHAnsi" w:eastAsia="Times New Roman" w:hAnsiTheme="minorHAnsi" w:cstheme="minorHAnsi"/>
                <w:color w:val="000000"/>
                <w:sz w:val="20"/>
                <w:szCs w:val="20"/>
                <w:lang w:val="en-AU" w:eastAsia="en-AU"/>
              </w:rPr>
              <w:t>–</w:t>
            </w:r>
            <w:r w:rsidRPr="003E3931">
              <w:rPr>
                <w:rFonts w:asciiTheme="minorHAnsi" w:eastAsia="Times New Roman" w:hAnsiTheme="minorHAnsi" w:cstheme="minorHAnsi"/>
                <w:color w:val="000000"/>
                <w:sz w:val="20"/>
                <w:szCs w:val="20"/>
                <w:lang w:val="en-AU" w:eastAsia="en-AU"/>
              </w:rPr>
              <w:t>25 years</w:t>
            </w:r>
          </w:p>
          <w:p w14:paraId="726C4F0F" w14:textId="04AA2B02" w:rsidR="00623210" w:rsidRPr="003E3931" w:rsidRDefault="00623210" w:rsidP="00C57B94">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Vic</w:t>
            </w:r>
          </w:p>
        </w:tc>
      </w:tr>
      <w:tr w:rsidR="00C1012C" w:rsidRPr="00FE125B" w14:paraId="614F2F8E" w14:textId="77777777" w:rsidTr="00E4247B">
        <w:trPr>
          <w:trHeight w:val="990"/>
        </w:trPr>
        <w:tc>
          <w:tcPr>
            <w:tcW w:w="2721" w:type="pct"/>
            <w:shd w:val="clear" w:color="auto" w:fill="auto"/>
          </w:tcPr>
          <w:p w14:paraId="25D38D15" w14:textId="701D2168" w:rsidR="00C1012C" w:rsidRPr="00E054E4" w:rsidRDefault="00C1012C" w:rsidP="00E4247B">
            <w:pPr>
              <w:autoSpaceDE/>
              <w:autoSpaceDN/>
              <w:rPr>
                <w:rFonts w:asciiTheme="minorHAnsi" w:hAnsiTheme="minorHAnsi" w:cstheme="minorHAnsi"/>
                <w:sz w:val="20"/>
                <w:szCs w:val="20"/>
              </w:rPr>
            </w:pPr>
            <w:r w:rsidRPr="00E054E4">
              <w:rPr>
                <w:rFonts w:asciiTheme="minorHAnsi" w:eastAsia="Times New Roman" w:hAnsiTheme="minorHAnsi" w:cstheme="minorHAnsi"/>
                <w:b/>
                <w:sz w:val="20"/>
                <w:szCs w:val="20"/>
                <w:lang w:val="en-AU" w:eastAsia="en-AU"/>
              </w:rPr>
              <w:t>Mutual support and self-help</w:t>
            </w:r>
            <w:r w:rsidR="00286894" w:rsidRPr="00E054E4">
              <w:rPr>
                <w:rFonts w:asciiTheme="minorHAnsi" w:eastAsia="Times New Roman" w:hAnsiTheme="minorHAnsi" w:cstheme="minorHAnsi"/>
                <w:b/>
                <w:sz w:val="20"/>
                <w:szCs w:val="20"/>
                <w:lang w:val="en-AU" w:eastAsia="en-AU"/>
              </w:rPr>
              <w:t xml:space="preserve"> </w:t>
            </w:r>
            <w:r w:rsidRPr="00E054E4">
              <w:rPr>
                <w:rFonts w:asciiTheme="minorHAnsi" w:eastAsia="Times New Roman" w:hAnsiTheme="minorHAnsi" w:cstheme="minorHAnsi"/>
                <w:b/>
                <w:sz w:val="20"/>
                <w:szCs w:val="20"/>
                <w:lang w:val="en-AU" w:eastAsia="en-AU"/>
              </w:rPr>
              <w:t>(MSSH)</w:t>
            </w:r>
            <w:r w:rsidR="00DF5FB5" w:rsidRPr="00E054E4">
              <w:rPr>
                <w:rFonts w:asciiTheme="minorHAnsi" w:eastAsia="Times New Roman" w:hAnsiTheme="minorHAnsi" w:cstheme="minorHAnsi"/>
                <w:b/>
                <w:sz w:val="20"/>
                <w:szCs w:val="20"/>
                <w:lang w:val="en-AU" w:eastAsia="en-AU"/>
              </w:rPr>
              <w:t xml:space="preserve"> services</w:t>
            </w:r>
            <w:r w:rsidRPr="00E054E4">
              <w:rPr>
                <w:rFonts w:asciiTheme="minorHAnsi" w:eastAsia="Times New Roman" w:hAnsiTheme="minorHAnsi" w:cstheme="minorHAnsi"/>
                <w:b/>
                <w:sz w:val="20"/>
                <w:szCs w:val="20"/>
                <w:lang w:val="en-AU" w:eastAsia="en-AU"/>
              </w:rPr>
              <w:t xml:space="preserve"> </w:t>
            </w:r>
            <w:r w:rsidRPr="00E054E4">
              <w:rPr>
                <w:rFonts w:asciiTheme="minorHAnsi" w:eastAsia="Times New Roman" w:hAnsiTheme="minorHAnsi" w:cstheme="minorHAnsi"/>
                <w:sz w:val="20"/>
                <w:szCs w:val="20"/>
                <w:lang w:val="en-AU" w:eastAsia="en-AU"/>
              </w:rPr>
              <w:t>provide information and peer support to people with a mental illness (who are not eligible for the NDIS) and/or their carers. Operates across Victoria (9 providers).</w:t>
            </w:r>
            <w:r w:rsidR="00286894" w:rsidRPr="00E054E4">
              <w:rPr>
                <w:rFonts w:asciiTheme="minorHAnsi" w:eastAsia="Times New Roman" w:hAnsiTheme="minorHAnsi" w:cstheme="minorHAnsi"/>
                <w:sz w:val="20"/>
                <w:szCs w:val="20"/>
                <w:lang w:val="en-AU" w:eastAsia="en-AU"/>
              </w:rPr>
              <w:t xml:space="preserve"> </w:t>
            </w:r>
            <w:r w:rsidRPr="00E054E4">
              <w:rPr>
                <w:rFonts w:asciiTheme="minorHAnsi" w:eastAsia="Times New Roman" w:hAnsiTheme="minorHAnsi" w:cstheme="minorHAnsi"/>
                <w:sz w:val="20"/>
                <w:szCs w:val="20"/>
                <w:lang w:val="en-AU" w:eastAsia="en-AU"/>
              </w:rPr>
              <w:t>The MSSH data provided in this report only i</w:t>
            </w:r>
            <w:r w:rsidRPr="00E054E4">
              <w:rPr>
                <w:rFonts w:asciiTheme="minorHAnsi" w:eastAsia="Times New Roman" w:hAnsiTheme="minorHAnsi" w:cstheme="minorHAnsi"/>
                <w:color w:val="000000"/>
                <w:sz w:val="20"/>
                <w:szCs w:val="20"/>
                <w:lang w:val="en-AU" w:eastAsia="en-AU"/>
              </w:rPr>
              <w:t xml:space="preserve">ncludes </w:t>
            </w:r>
            <w:r w:rsidR="00DF5FB5" w:rsidRPr="00E054E4">
              <w:rPr>
                <w:rFonts w:asciiTheme="minorHAnsi" w:eastAsia="Times New Roman" w:hAnsiTheme="minorHAnsi" w:cstheme="minorHAnsi"/>
                <w:color w:val="000000"/>
                <w:sz w:val="20"/>
                <w:szCs w:val="20"/>
                <w:lang w:val="en-AU" w:eastAsia="en-AU"/>
              </w:rPr>
              <w:t xml:space="preserve">a portion of the Eating Disorders programs delivered by Eating Disorders </w:t>
            </w:r>
            <w:r w:rsidR="00DF5FB5" w:rsidRPr="00E054E4">
              <w:rPr>
                <w:rFonts w:asciiTheme="minorHAnsi" w:eastAsia="Times New Roman" w:hAnsiTheme="minorHAnsi" w:cstheme="minorHAnsi"/>
                <w:color w:val="000000"/>
                <w:sz w:val="20"/>
                <w:szCs w:val="20"/>
                <w:lang w:val="en-AU" w:eastAsia="en-AU"/>
              </w:rPr>
              <w:lastRenderedPageBreak/>
              <w:t>Victoria (EDV)</w:t>
            </w:r>
            <w:r w:rsidR="001B0CB1" w:rsidRPr="00E054E4">
              <w:rPr>
                <w:rFonts w:asciiTheme="minorHAnsi" w:eastAsia="Times New Roman" w:hAnsiTheme="minorHAnsi" w:cstheme="minorHAnsi"/>
                <w:color w:val="000000"/>
                <w:sz w:val="20"/>
                <w:szCs w:val="20"/>
                <w:lang w:val="en-AU" w:eastAsia="en-AU"/>
              </w:rPr>
              <w:t>. Other out-of-scope services have been excluded.</w:t>
            </w:r>
            <w:r w:rsidRPr="00E054E4">
              <w:rPr>
                <w:rFonts w:asciiTheme="minorHAnsi" w:eastAsia="Times New Roman" w:hAnsiTheme="minorHAnsi" w:cstheme="minorHAnsi"/>
                <w:color w:val="000000"/>
                <w:sz w:val="20"/>
                <w:szCs w:val="20"/>
                <w:lang w:val="en-AU" w:eastAsia="en-AU"/>
              </w:rPr>
              <w:t xml:space="preserve"> </w:t>
            </w:r>
          </w:p>
        </w:tc>
        <w:tc>
          <w:tcPr>
            <w:tcW w:w="2279" w:type="pct"/>
            <w:shd w:val="clear" w:color="auto" w:fill="auto"/>
          </w:tcPr>
          <w:p w14:paraId="288B9155" w14:textId="77777777" w:rsidR="00147AA0" w:rsidRDefault="00C1012C" w:rsidP="00C1012C">
            <w:pPr>
              <w:autoSpaceDE/>
              <w:autoSpaceDN/>
              <w:spacing w:after="0"/>
              <w:rPr>
                <w:rFonts w:asciiTheme="minorHAnsi" w:eastAsia="Times New Roman" w:hAnsiTheme="minorHAnsi" w:cstheme="minorHAnsi"/>
                <w:sz w:val="20"/>
                <w:szCs w:val="20"/>
                <w:lang w:val="en-AU" w:eastAsia="en-AU"/>
              </w:rPr>
            </w:pPr>
            <w:r w:rsidRPr="003E3931">
              <w:rPr>
                <w:rFonts w:asciiTheme="minorHAnsi" w:eastAsia="Times New Roman" w:hAnsiTheme="minorHAnsi" w:cstheme="minorHAnsi"/>
                <w:sz w:val="20"/>
                <w:szCs w:val="20"/>
                <w:lang w:val="en-AU" w:eastAsia="en-AU"/>
              </w:rPr>
              <w:lastRenderedPageBreak/>
              <w:t xml:space="preserve">Consumers </w:t>
            </w:r>
          </w:p>
          <w:p w14:paraId="73844F50" w14:textId="3209443C" w:rsidR="00C1012C" w:rsidRDefault="00C1012C" w:rsidP="00C1012C">
            <w:pPr>
              <w:autoSpaceDE/>
              <w:autoSpaceDN/>
              <w:spacing w:after="0"/>
              <w:rPr>
                <w:rFonts w:asciiTheme="minorHAnsi" w:hAnsiTheme="minorHAnsi" w:cstheme="minorHAnsi"/>
                <w:sz w:val="20"/>
                <w:szCs w:val="20"/>
              </w:rPr>
            </w:pPr>
            <w:r w:rsidRPr="003E3931">
              <w:rPr>
                <w:rFonts w:asciiTheme="minorHAnsi" w:eastAsia="Times New Roman" w:hAnsiTheme="minorHAnsi" w:cstheme="minorHAnsi"/>
                <w:sz w:val="20"/>
                <w:szCs w:val="20"/>
                <w:lang w:val="en-AU" w:eastAsia="en-AU"/>
              </w:rPr>
              <w:t xml:space="preserve">Moderate to </w:t>
            </w:r>
            <w:r>
              <w:rPr>
                <w:rFonts w:asciiTheme="minorHAnsi" w:eastAsia="Times New Roman" w:hAnsiTheme="minorHAnsi" w:cstheme="minorHAnsi"/>
                <w:sz w:val="20"/>
                <w:szCs w:val="20"/>
                <w:lang w:val="en-AU" w:eastAsia="en-AU"/>
              </w:rPr>
              <w:t>S</w:t>
            </w:r>
            <w:r w:rsidRPr="003E3931">
              <w:rPr>
                <w:rFonts w:asciiTheme="minorHAnsi" w:eastAsia="Times New Roman" w:hAnsiTheme="minorHAnsi" w:cstheme="minorHAnsi"/>
                <w:sz w:val="20"/>
                <w:szCs w:val="20"/>
                <w:lang w:val="en-AU" w:eastAsia="en-AU"/>
              </w:rPr>
              <w:t xml:space="preserve">evere </w:t>
            </w:r>
            <w:r w:rsidR="00A36200">
              <w:rPr>
                <w:rFonts w:asciiTheme="minorHAnsi" w:eastAsia="Times New Roman" w:hAnsiTheme="minorHAnsi" w:cstheme="minorHAnsi"/>
                <w:sz w:val="20"/>
                <w:szCs w:val="20"/>
                <w:lang w:val="en-AU" w:eastAsia="en-AU"/>
              </w:rPr>
              <w:t>mental health condition</w:t>
            </w:r>
            <w:r w:rsidRPr="003E3931">
              <w:rPr>
                <w:rFonts w:asciiTheme="minorHAnsi" w:eastAsia="Times New Roman" w:hAnsiTheme="minorHAnsi" w:cstheme="minorHAnsi"/>
                <w:sz w:val="20"/>
                <w:szCs w:val="20"/>
                <w:lang w:val="en-AU" w:eastAsia="en-AU"/>
              </w:rPr>
              <w:t xml:space="preserve"> </w:t>
            </w:r>
            <w:r>
              <w:rPr>
                <w:rFonts w:asciiTheme="minorHAnsi" w:eastAsia="Times New Roman" w:hAnsiTheme="minorHAnsi" w:cstheme="minorHAnsi"/>
                <w:sz w:val="20"/>
                <w:szCs w:val="20"/>
                <w:lang w:val="en-AU" w:eastAsia="en-AU"/>
              </w:rPr>
              <w:t>through</w:t>
            </w:r>
            <w:r w:rsidRPr="003E3931">
              <w:rPr>
                <w:rFonts w:asciiTheme="minorHAnsi" w:eastAsia="Times New Roman" w:hAnsiTheme="minorHAnsi" w:cstheme="minorHAnsi"/>
                <w:sz w:val="20"/>
                <w:szCs w:val="20"/>
                <w:lang w:val="en-AU" w:eastAsia="en-AU"/>
              </w:rPr>
              <w:t xml:space="preserve"> Eating Disorders</w:t>
            </w:r>
            <w:r>
              <w:rPr>
                <w:rFonts w:asciiTheme="minorHAnsi" w:eastAsia="Times New Roman" w:hAnsiTheme="minorHAnsi" w:cstheme="minorHAnsi"/>
                <w:sz w:val="20"/>
                <w:szCs w:val="20"/>
                <w:lang w:val="en-AU" w:eastAsia="en-AU"/>
              </w:rPr>
              <w:t xml:space="preserve"> Victoria only</w:t>
            </w:r>
            <w:r w:rsidRPr="003E3931">
              <w:rPr>
                <w:rFonts w:asciiTheme="minorHAnsi" w:eastAsia="Times New Roman" w:hAnsiTheme="minorHAnsi" w:cstheme="minorHAnsi"/>
                <w:sz w:val="20"/>
                <w:szCs w:val="20"/>
                <w:lang w:val="en-AU" w:eastAsia="en-AU"/>
              </w:rPr>
              <w:t xml:space="preserve"> (</w:t>
            </w:r>
            <w:r>
              <w:rPr>
                <w:rFonts w:asciiTheme="minorHAnsi" w:eastAsia="Times New Roman" w:hAnsiTheme="minorHAnsi" w:cstheme="minorHAnsi"/>
                <w:sz w:val="20"/>
                <w:szCs w:val="20"/>
                <w:lang w:val="en-AU" w:eastAsia="en-AU"/>
              </w:rPr>
              <w:t>EDV</w:t>
            </w:r>
            <w:r w:rsidRPr="003E3931">
              <w:rPr>
                <w:rFonts w:asciiTheme="minorHAnsi" w:eastAsia="Times New Roman" w:hAnsiTheme="minorHAnsi" w:cstheme="minorHAnsi"/>
                <w:sz w:val="20"/>
                <w:szCs w:val="20"/>
                <w:lang w:val="en-AU" w:eastAsia="en-AU"/>
              </w:rPr>
              <w:t xml:space="preserve">). </w:t>
            </w:r>
            <w:r>
              <w:rPr>
                <w:rFonts w:asciiTheme="minorHAnsi" w:eastAsia="Times New Roman" w:hAnsiTheme="minorHAnsi" w:cstheme="minorHAnsi"/>
                <w:color w:val="000000"/>
                <w:sz w:val="20"/>
                <w:szCs w:val="20"/>
                <w:lang w:val="en-AU" w:eastAsia="en-AU"/>
              </w:rPr>
              <w:t xml:space="preserve">This program targets </w:t>
            </w:r>
            <w:r w:rsidRPr="003E3931">
              <w:rPr>
                <w:rFonts w:asciiTheme="minorHAnsi" w:eastAsia="Times New Roman" w:hAnsiTheme="minorHAnsi" w:cstheme="minorHAnsi"/>
                <w:color w:val="000000"/>
                <w:sz w:val="20"/>
                <w:szCs w:val="20"/>
                <w:lang w:val="en-AU" w:eastAsia="en-AU"/>
              </w:rPr>
              <w:t>support</w:t>
            </w:r>
            <w:r>
              <w:rPr>
                <w:rFonts w:asciiTheme="minorHAnsi" w:eastAsia="Times New Roman" w:hAnsiTheme="minorHAnsi" w:cstheme="minorHAnsi"/>
                <w:color w:val="000000"/>
                <w:sz w:val="20"/>
                <w:szCs w:val="20"/>
                <w:lang w:val="en-AU" w:eastAsia="en-AU"/>
              </w:rPr>
              <w:t xml:space="preserve"> to people with severe and enduring eating disorders</w:t>
            </w:r>
            <w:r w:rsidRPr="003E3931">
              <w:rPr>
                <w:rFonts w:asciiTheme="minorHAnsi" w:hAnsiTheme="minorHAnsi" w:cstheme="minorHAnsi"/>
                <w:sz w:val="20"/>
                <w:szCs w:val="20"/>
              </w:rPr>
              <w:t>.</w:t>
            </w:r>
          </w:p>
          <w:p w14:paraId="35E3A9AC" w14:textId="77777777" w:rsidR="00C1012C" w:rsidRDefault="00C1012C" w:rsidP="00C1012C">
            <w:pPr>
              <w:autoSpaceDE/>
              <w:autoSpaceDN/>
              <w:spacing w:after="0"/>
              <w:rPr>
                <w:rFonts w:asciiTheme="minorHAnsi" w:hAnsiTheme="minorHAnsi" w:cstheme="minorHAnsi"/>
                <w:sz w:val="20"/>
                <w:szCs w:val="20"/>
              </w:rPr>
            </w:pPr>
            <w:r>
              <w:rPr>
                <w:rFonts w:asciiTheme="minorHAnsi" w:hAnsiTheme="minorHAnsi" w:cstheme="minorHAnsi"/>
                <w:sz w:val="20"/>
                <w:szCs w:val="20"/>
              </w:rPr>
              <w:t>Adults 18+</w:t>
            </w:r>
          </w:p>
          <w:p w14:paraId="3FD81FF7" w14:textId="482AC52D" w:rsidR="00EE20DF" w:rsidRPr="00E4247B" w:rsidRDefault="00C1012C" w:rsidP="00E054E4">
            <w:pPr>
              <w:autoSpaceDE/>
              <w:autoSpaceDN/>
              <w:spacing w:after="0"/>
              <w:rPr>
                <w:rFonts w:asciiTheme="minorHAnsi" w:hAnsiTheme="minorHAnsi" w:cstheme="minorHAnsi"/>
                <w:sz w:val="20"/>
                <w:szCs w:val="20"/>
              </w:rPr>
            </w:pPr>
            <w:r>
              <w:rPr>
                <w:rFonts w:asciiTheme="minorHAnsi" w:hAnsiTheme="minorHAnsi" w:cstheme="minorHAnsi"/>
                <w:sz w:val="20"/>
                <w:szCs w:val="20"/>
              </w:rPr>
              <w:lastRenderedPageBreak/>
              <w:t xml:space="preserve">Vic </w:t>
            </w:r>
          </w:p>
        </w:tc>
      </w:tr>
      <w:tr w:rsidR="00C1012C" w:rsidRPr="00FE125B" w14:paraId="0695AB0D" w14:textId="77777777" w:rsidTr="00E4247B">
        <w:trPr>
          <w:trHeight w:val="463"/>
        </w:trPr>
        <w:tc>
          <w:tcPr>
            <w:tcW w:w="2721" w:type="pct"/>
            <w:shd w:val="clear" w:color="auto" w:fill="auto"/>
          </w:tcPr>
          <w:p w14:paraId="0FBA0002" w14:textId="3E14CC2A" w:rsidR="00C1012C" w:rsidRPr="003E3931" w:rsidRDefault="00C1012C" w:rsidP="00E4247B">
            <w:pPr>
              <w:autoSpaceDE/>
              <w:autoSpaceDN/>
              <w:rPr>
                <w:rFonts w:asciiTheme="minorHAnsi" w:eastAsia="Times New Roman" w:hAnsiTheme="minorHAnsi" w:cstheme="minorHAnsi"/>
                <w:b/>
                <w:color w:val="000000"/>
                <w:sz w:val="20"/>
                <w:szCs w:val="20"/>
                <w:lang w:val="en-AU" w:eastAsia="en-AU"/>
              </w:rPr>
            </w:pPr>
            <w:r w:rsidRPr="003E3931">
              <w:rPr>
                <w:rFonts w:asciiTheme="minorHAnsi" w:eastAsia="Times New Roman" w:hAnsiTheme="minorHAnsi" w:cstheme="minorHAnsi"/>
                <w:b/>
                <w:sz w:val="20"/>
                <w:szCs w:val="20"/>
                <w:lang w:val="en-AU" w:eastAsia="en-AU"/>
              </w:rPr>
              <w:lastRenderedPageBreak/>
              <w:t xml:space="preserve">Continuity of Support (CoS) </w:t>
            </w:r>
            <w:r w:rsidRPr="003E3931">
              <w:rPr>
                <w:rFonts w:asciiTheme="minorHAnsi" w:eastAsia="Times New Roman" w:hAnsiTheme="minorHAnsi" w:cstheme="minorHAnsi"/>
                <w:sz w:val="20"/>
                <w:szCs w:val="20"/>
                <w:lang w:val="en-AU" w:eastAsia="en-AU"/>
              </w:rPr>
              <w:t xml:space="preserve">Ongoing continuity of support to current clients of MHCSS who have been identified as ineligible for the NDIS because they do not meet age or residency requirements. All clients who were eligible have now transitioned to the NDIS. No new clients will be eligible for COS. </w:t>
            </w:r>
          </w:p>
        </w:tc>
        <w:tc>
          <w:tcPr>
            <w:tcW w:w="2279" w:type="pct"/>
            <w:shd w:val="clear" w:color="auto" w:fill="auto"/>
          </w:tcPr>
          <w:p w14:paraId="2C9BB151" w14:textId="523EBCF3" w:rsidR="00EE20DF" w:rsidRDefault="00EE20DF" w:rsidP="00C1012C">
            <w:pPr>
              <w:autoSpaceDE/>
              <w:autoSpaceDN/>
              <w:spacing w:after="0"/>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 xml:space="preserve">Moderate to severe </w:t>
            </w:r>
            <w:r w:rsidR="00A36200">
              <w:rPr>
                <w:rFonts w:asciiTheme="minorHAnsi" w:eastAsia="Times New Roman" w:hAnsiTheme="minorHAnsi" w:cstheme="minorHAnsi"/>
                <w:sz w:val="20"/>
                <w:szCs w:val="20"/>
                <w:lang w:val="en-AU" w:eastAsia="en-AU"/>
              </w:rPr>
              <w:t>mental health condition</w:t>
            </w:r>
          </w:p>
          <w:p w14:paraId="6D9EF7CF" w14:textId="4D96C8A1" w:rsidR="00C1012C" w:rsidRPr="003E3931" w:rsidRDefault="00C1012C" w:rsidP="00C1012C">
            <w:pPr>
              <w:autoSpaceDE/>
              <w:autoSpaceDN/>
              <w:spacing w:after="0"/>
              <w:rPr>
                <w:rFonts w:asciiTheme="minorHAnsi" w:eastAsia="Times New Roman" w:hAnsiTheme="minorHAnsi" w:cstheme="minorHAnsi"/>
                <w:color w:val="000000"/>
                <w:sz w:val="20"/>
                <w:szCs w:val="20"/>
                <w:lang w:val="en-AU" w:eastAsia="en-AU"/>
              </w:rPr>
            </w:pPr>
            <w:r w:rsidRPr="003E3931">
              <w:rPr>
                <w:rFonts w:asciiTheme="minorHAnsi" w:eastAsia="Times New Roman" w:hAnsiTheme="minorHAnsi" w:cstheme="minorHAnsi"/>
                <w:sz w:val="20"/>
                <w:szCs w:val="20"/>
                <w:lang w:val="en-AU" w:eastAsia="en-AU"/>
              </w:rPr>
              <w:t>Consumers 16 years and over who were transitioned to CoS during roll-out of NDIS in Victoria. They were part of the mental health community support services assessed as having a psychosocial disability. They were not eligible for NDIS.</w:t>
            </w:r>
          </w:p>
        </w:tc>
      </w:tr>
    </w:tbl>
    <w:bookmarkStart w:id="176" w:name="_Hlk162279865"/>
    <w:p w14:paraId="7DEF9A93" w14:textId="49BE1E0D" w:rsidR="005661CA" w:rsidRPr="005105E2" w:rsidRDefault="00380C97" w:rsidP="00D224A8">
      <w:pPr>
        <w:spacing w:before="240"/>
      </w:pPr>
      <w:r w:rsidRPr="005105E2">
        <w:fldChar w:fldCharType="begin"/>
      </w:r>
      <w:r w:rsidRPr="005105E2">
        <w:instrText xml:space="preserve"> REF _Ref162368836 \h </w:instrText>
      </w:r>
      <w:r w:rsidR="005105E2" w:rsidRPr="005105E2">
        <w:instrText xml:space="preserve"> \* MERGEFORMAT </w:instrText>
      </w:r>
      <w:r w:rsidRPr="005105E2">
        <w:fldChar w:fldCharType="separate"/>
      </w:r>
      <w:r w:rsidR="00BF7889">
        <w:t>Table 21</w:t>
      </w:r>
      <w:r w:rsidRPr="005105E2">
        <w:fldChar w:fldCharType="end"/>
      </w:r>
      <w:r w:rsidR="0088605C" w:rsidRPr="005105E2">
        <w:t xml:space="preserve"> shows there were around </w:t>
      </w:r>
      <w:r w:rsidR="0027201D" w:rsidRPr="005105E2">
        <w:t>3,8</w:t>
      </w:r>
      <w:r w:rsidR="00A44BA3" w:rsidRPr="005105E2">
        <w:t>70</w:t>
      </w:r>
      <w:r w:rsidR="00005874" w:rsidRPr="005105E2">
        <w:t xml:space="preserve"> </w:t>
      </w:r>
      <w:r w:rsidR="0088605C" w:rsidRPr="005105E2">
        <w:t>consumers receiving</w:t>
      </w:r>
      <w:r w:rsidR="004D4C4F" w:rsidRPr="005105E2">
        <w:t xml:space="preserve"> psychosocial</w:t>
      </w:r>
      <w:r w:rsidR="0088605C" w:rsidRPr="005105E2">
        <w:t xml:space="preserve"> support from </w:t>
      </w:r>
      <w:r w:rsidR="00FF7961" w:rsidRPr="005105E2">
        <w:t>Vic</w:t>
      </w:r>
      <w:r w:rsidR="0088605C" w:rsidRPr="005105E2">
        <w:t xml:space="preserve"> programs in </w:t>
      </w:r>
      <w:r w:rsidR="004902BC" w:rsidRPr="005105E2">
        <w:t>2022</w:t>
      </w:r>
      <w:r w:rsidR="001B3C6C" w:rsidRPr="005105E2">
        <w:t>–</w:t>
      </w:r>
      <w:r w:rsidR="004902BC" w:rsidRPr="005105E2">
        <w:t>23</w:t>
      </w:r>
      <w:r w:rsidR="0088605C" w:rsidRPr="005105E2">
        <w:t xml:space="preserve">, and they were receiving </w:t>
      </w:r>
      <w:r w:rsidR="00E0290A" w:rsidRPr="005105E2">
        <w:t>4</w:t>
      </w:r>
      <w:r w:rsidR="00A44BA3" w:rsidRPr="005105E2">
        <w:t>7</w:t>
      </w:r>
      <w:r w:rsidR="00285591" w:rsidRPr="005105E2">
        <w:t>4</w:t>
      </w:r>
      <w:r w:rsidR="00E0290A" w:rsidRPr="005105E2">
        <w:t>,</w:t>
      </w:r>
      <w:r w:rsidR="00A44BA3" w:rsidRPr="005105E2">
        <w:t>7</w:t>
      </w:r>
      <w:r w:rsidR="00E0290A" w:rsidRPr="005105E2">
        <w:t>00</w:t>
      </w:r>
      <w:r w:rsidR="0088605C" w:rsidRPr="005105E2">
        <w:t xml:space="preserve"> hours of psychosocial support. </w:t>
      </w:r>
      <w:r w:rsidR="00DF598E" w:rsidRPr="005105E2">
        <w:fldChar w:fldCharType="begin"/>
      </w:r>
      <w:r w:rsidR="00DF598E" w:rsidRPr="005105E2">
        <w:instrText xml:space="preserve"> REF _Ref162369190 \h </w:instrText>
      </w:r>
      <w:r w:rsidR="005105E2" w:rsidRPr="005105E2">
        <w:instrText xml:space="preserve"> \* MERGEFORMAT </w:instrText>
      </w:r>
      <w:r w:rsidR="00DF598E" w:rsidRPr="005105E2">
        <w:fldChar w:fldCharType="separate"/>
      </w:r>
      <w:r w:rsidR="00BF7889">
        <w:t>Table 22</w:t>
      </w:r>
      <w:r w:rsidR="00DF598E" w:rsidRPr="005105E2">
        <w:fldChar w:fldCharType="end"/>
      </w:r>
      <w:r w:rsidR="001B44C0" w:rsidRPr="005105E2">
        <w:fldChar w:fldCharType="begin" w:fldLock="1"/>
      </w:r>
      <w:r w:rsidR="001B44C0" w:rsidRPr="005105E2">
        <w:instrText xml:space="preserve"> REF _Ref162369190 \h </w:instrText>
      </w:r>
      <w:r w:rsidR="005105E2" w:rsidRPr="005105E2">
        <w:instrText xml:space="preserve"> \* MERGEFORMAT </w:instrText>
      </w:r>
      <w:r w:rsidR="00000000">
        <w:fldChar w:fldCharType="separate"/>
      </w:r>
      <w:r w:rsidR="001B44C0" w:rsidRPr="005105E2">
        <w:fldChar w:fldCharType="end"/>
      </w:r>
      <w:r w:rsidR="001B44C0" w:rsidRPr="005105E2">
        <w:t xml:space="preserve"> </w:t>
      </w:r>
      <w:r w:rsidR="00B73160" w:rsidRPr="005105E2">
        <w:t>shows</w:t>
      </w:r>
      <w:r w:rsidR="001B44C0" w:rsidRPr="005105E2">
        <w:t xml:space="preserve"> </w:t>
      </w:r>
      <w:r w:rsidR="0088605C" w:rsidRPr="005105E2">
        <w:t xml:space="preserve">the alignment of these estimates with the target cohorts for this analysis. </w:t>
      </w:r>
    </w:p>
    <w:p w14:paraId="26220FD2" w14:textId="0B2EB625" w:rsidR="00243033" w:rsidRDefault="00243033" w:rsidP="005661CA">
      <w:pPr>
        <w:pStyle w:val="Caption1"/>
        <w:spacing w:after="160"/>
      </w:pPr>
      <w:bookmarkStart w:id="177" w:name="_Ref162368836"/>
      <w:bookmarkStart w:id="178" w:name="_Ref162368833"/>
      <w:bookmarkEnd w:id="176"/>
      <w:r>
        <w:t xml:space="preserve">Table </w:t>
      </w:r>
      <w:r w:rsidR="00E65D68">
        <w:fldChar w:fldCharType="begin"/>
      </w:r>
      <w:r w:rsidR="00E65D68">
        <w:instrText xml:space="preserve"> SEQ Table \* ARABIC </w:instrText>
      </w:r>
      <w:r w:rsidR="00E65D68">
        <w:fldChar w:fldCharType="separate"/>
      </w:r>
      <w:r w:rsidR="00BF7889">
        <w:rPr>
          <w:noProof/>
        </w:rPr>
        <w:t>21</w:t>
      </w:r>
      <w:r w:rsidR="00E65D68">
        <w:rPr>
          <w:noProof/>
        </w:rPr>
        <w:fldChar w:fldCharType="end"/>
      </w:r>
      <w:bookmarkEnd w:id="177"/>
      <w:r>
        <w:t xml:space="preserve">: Number of </w:t>
      </w:r>
      <w:r w:rsidR="000770AE">
        <w:t>consumers</w:t>
      </w:r>
      <w:r>
        <w:t xml:space="preserve"> who </w:t>
      </w:r>
      <w:r w:rsidRPr="00041694">
        <w:t xml:space="preserve">received psychosocial </w:t>
      </w:r>
      <w:r w:rsidR="000770AE">
        <w:t xml:space="preserve">support from a </w:t>
      </w:r>
      <w:r w:rsidRPr="00041694">
        <w:t xml:space="preserve">service </w:t>
      </w:r>
      <w:r w:rsidR="000770AE">
        <w:t>funded under a</w:t>
      </w:r>
      <w:r w:rsidR="000770AE" w:rsidRPr="00F271B3">
        <w:t xml:space="preserve"> </w:t>
      </w:r>
      <w:r w:rsidR="000770AE">
        <w:t>Vic program</w:t>
      </w:r>
      <w:r w:rsidR="000770AE" w:rsidRPr="00F271B3">
        <w:t xml:space="preserve"> and </w:t>
      </w:r>
      <w:r w:rsidRPr="00041694">
        <w:t>hours received, by program and age group, 2022</w:t>
      </w:r>
      <w:r w:rsidRPr="0050118D">
        <w:t>–</w:t>
      </w:r>
      <w:r w:rsidRPr="00041694">
        <w:t>23</w:t>
      </w:r>
      <w:bookmarkEnd w:id="178"/>
    </w:p>
    <w:tbl>
      <w:tblPr>
        <w:tblW w:w="5000" w:type="pct"/>
        <w:jc w:val="center"/>
        <w:tblLayout w:type="fixed"/>
        <w:tblLook w:val="0420" w:firstRow="1" w:lastRow="0" w:firstColumn="0" w:lastColumn="0" w:noHBand="0" w:noVBand="1"/>
        <w:tblCaption w:val="Number of consumers who received psychosocial support from a service funded under a Vic program and hours received, by program and age group, 2022–23"/>
        <w:tblDescription w:val="Contains data for 2022-23 relating to the table heading."/>
      </w:tblPr>
      <w:tblGrid>
        <w:gridCol w:w="4170"/>
        <w:gridCol w:w="1436"/>
        <w:gridCol w:w="881"/>
        <w:gridCol w:w="1436"/>
        <w:gridCol w:w="1107"/>
      </w:tblGrid>
      <w:tr w:rsidR="001A4651" w:rsidRPr="00BC4CF7" w14:paraId="62D3BE51" w14:textId="77777777" w:rsidTr="00670BD7">
        <w:trPr>
          <w:tblHeader/>
          <w:jc w:val="center"/>
        </w:trPr>
        <w:tc>
          <w:tcPr>
            <w:tcW w:w="3385" w:type="dxa"/>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05070260"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BC4CF7">
              <w:rPr>
                <w:b/>
                <w:color w:val="000000"/>
                <w:sz w:val="20"/>
                <w:szCs w:val="20"/>
              </w:rPr>
              <w:t>Program</w:t>
            </w:r>
          </w:p>
        </w:tc>
        <w:tc>
          <w:tcPr>
            <w:tcW w:w="1880" w:type="dxa"/>
            <w:gridSpan w:val="2"/>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78F2D6B7"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BC4CF7">
              <w:rPr>
                <w:b/>
                <w:color w:val="000000"/>
                <w:sz w:val="20"/>
                <w:szCs w:val="20"/>
              </w:rPr>
              <w:t>Consumers</w:t>
            </w:r>
          </w:p>
        </w:tc>
        <w:tc>
          <w:tcPr>
            <w:tcW w:w="2063" w:type="dxa"/>
            <w:gridSpan w:val="2"/>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17243361"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BC4CF7">
              <w:rPr>
                <w:b/>
                <w:color w:val="000000"/>
                <w:sz w:val="20"/>
                <w:szCs w:val="20"/>
              </w:rPr>
              <w:t>Hours</w:t>
            </w:r>
          </w:p>
        </w:tc>
      </w:tr>
      <w:tr w:rsidR="001A4651" w:rsidRPr="00BC4CF7" w14:paraId="490F1A33" w14:textId="77777777" w:rsidTr="00670BD7">
        <w:trPr>
          <w:tblHeader/>
          <w:jc w:val="center"/>
        </w:trPr>
        <w:tc>
          <w:tcPr>
            <w:tcW w:w="3385" w:type="dxa"/>
            <w:vMerge/>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70391E76"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p>
        </w:tc>
        <w:tc>
          <w:tcPr>
            <w:tcW w:w="1165"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5A528A6E"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BC4CF7">
              <w:rPr>
                <w:b/>
                <w:color w:val="000000"/>
                <w:sz w:val="20"/>
                <w:szCs w:val="20"/>
              </w:rPr>
              <w:t>12-64 years</w:t>
            </w:r>
          </w:p>
        </w:tc>
        <w:tc>
          <w:tcPr>
            <w:tcW w:w="715"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2B9577A7" w14:textId="344260E1"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BC4CF7">
              <w:rPr>
                <w:b/>
                <w:color w:val="000000"/>
                <w:sz w:val="20"/>
                <w:szCs w:val="20"/>
              </w:rPr>
              <w:t>Total</w:t>
            </w:r>
            <w:r w:rsidR="003B7EE4" w:rsidRPr="00BC4CF7">
              <w:rPr>
                <w:b/>
                <w:color w:val="000000"/>
                <w:sz w:val="20"/>
                <w:szCs w:val="20"/>
              </w:rPr>
              <w:t>*</w:t>
            </w:r>
          </w:p>
        </w:tc>
        <w:tc>
          <w:tcPr>
            <w:tcW w:w="1165"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201C0568"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BC4CF7">
              <w:rPr>
                <w:b/>
                <w:color w:val="000000"/>
                <w:sz w:val="20"/>
                <w:szCs w:val="20"/>
              </w:rPr>
              <w:t>12-64 years</w:t>
            </w:r>
          </w:p>
        </w:tc>
        <w:tc>
          <w:tcPr>
            <w:tcW w:w="898"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6E08220C" w14:textId="0E5419CE"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BC4CF7">
              <w:rPr>
                <w:b/>
                <w:color w:val="000000"/>
                <w:sz w:val="20"/>
                <w:szCs w:val="20"/>
              </w:rPr>
              <w:t>Total</w:t>
            </w:r>
            <w:r w:rsidR="003B7EE4" w:rsidRPr="00BC4CF7">
              <w:rPr>
                <w:b/>
                <w:color w:val="000000"/>
                <w:sz w:val="20"/>
                <w:szCs w:val="20"/>
              </w:rPr>
              <w:t>*</w:t>
            </w:r>
          </w:p>
        </w:tc>
      </w:tr>
      <w:tr w:rsidR="001A4651" w:rsidRPr="00BC4CF7" w14:paraId="22DF78A3" w14:textId="77777777" w:rsidTr="00670BD7">
        <w:trPr>
          <w:jc w:val="center"/>
        </w:trPr>
        <w:tc>
          <w:tcPr>
            <w:tcW w:w="3385"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6CE979"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rPr>
                <w:sz w:val="20"/>
                <w:szCs w:val="20"/>
              </w:rPr>
            </w:pPr>
            <w:r w:rsidRPr="00BC4CF7">
              <w:rPr>
                <w:color w:val="000000"/>
                <w:sz w:val="20"/>
                <w:szCs w:val="20"/>
              </w:rPr>
              <w:t>Continuity of Support</w:t>
            </w:r>
          </w:p>
        </w:tc>
        <w:tc>
          <w:tcPr>
            <w:tcW w:w="1165"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45A3B7"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50</w:t>
            </w:r>
          </w:p>
        </w:tc>
        <w:tc>
          <w:tcPr>
            <w:tcW w:w="715"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A69EBC"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50</w:t>
            </w:r>
          </w:p>
        </w:tc>
        <w:tc>
          <w:tcPr>
            <w:tcW w:w="1165"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248AC8"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800</w:t>
            </w:r>
          </w:p>
        </w:tc>
        <w:tc>
          <w:tcPr>
            <w:tcW w:w="898"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ECF77E"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800</w:t>
            </w:r>
          </w:p>
        </w:tc>
      </w:tr>
      <w:tr w:rsidR="001A4651" w:rsidRPr="00BC4CF7" w14:paraId="5AC671BF" w14:textId="77777777" w:rsidTr="00BC4CF7">
        <w:trPr>
          <w:jc w:val="center"/>
        </w:trPr>
        <w:tc>
          <w:tcPr>
            <w:tcW w:w="33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23D336" w14:textId="2810B4A5"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rPr>
                <w:sz w:val="20"/>
                <w:szCs w:val="20"/>
              </w:rPr>
            </w:pPr>
            <w:r w:rsidRPr="00BC4CF7">
              <w:rPr>
                <w:color w:val="000000"/>
                <w:sz w:val="20"/>
                <w:szCs w:val="20"/>
              </w:rPr>
              <w:t>Early Intervention Psycho</w:t>
            </w:r>
            <w:r w:rsidR="00702A5A">
              <w:rPr>
                <w:color w:val="000000"/>
                <w:sz w:val="20"/>
                <w:szCs w:val="20"/>
              </w:rPr>
              <w:t>s</w:t>
            </w:r>
            <w:r w:rsidRPr="00BC4CF7">
              <w:rPr>
                <w:color w:val="000000"/>
                <w:sz w:val="20"/>
                <w:szCs w:val="20"/>
              </w:rPr>
              <w:t xml:space="preserve">ocial </w:t>
            </w:r>
            <w:r w:rsidR="00702A5A">
              <w:rPr>
                <w:color w:val="000000"/>
                <w:sz w:val="20"/>
                <w:szCs w:val="20"/>
              </w:rPr>
              <w:t>Support Response</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6AC230"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2,540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8AA25"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2,560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406D7"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196,700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D71ED3" w14:textId="77777777" w:rsidR="001A4651" w:rsidRPr="00BC4CF7" w:rsidRDefault="001A4651" w:rsidP="006F2258">
            <w:pPr>
              <w:keepNext/>
              <w:keepLines/>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198,500</w:t>
            </w:r>
          </w:p>
        </w:tc>
      </w:tr>
      <w:tr w:rsidR="001A4651" w:rsidRPr="00BC4CF7" w14:paraId="45438A3F" w14:textId="77777777" w:rsidTr="00BC4CF7">
        <w:trPr>
          <w:jc w:val="center"/>
        </w:trPr>
        <w:tc>
          <w:tcPr>
            <w:tcW w:w="33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069836" w14:textId="0E5AFCE4"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rPr>
                <w:sz w:val="20"/>
                <w:szCs w:val="20"/>
              </w:rPr>
            </w:pPr>
            <w:r w:rsidRPr="00BC4CF7">
              <w:rPr>
                <w:color w:val="000000"/>
                <w:sz w:val="20"/>
                <w:szCs w:val="20"/>
              </w:rPr>
              <w:t>Mutual Support Self Help (</w:t>
            </w:r>
            <w:r w:rsidR="00153DD5">
              <w:rPr>
                <w:color w:val="000000"/>
                <w:sz w:val="20"/>
                <w:szCs w:val="20"/>
              </w:rPr>
              <w:t>EDV</w:t>
            </w:r>
            <w:r w:rsidRPr="00BC4CF7">
              <w:rPr>
                <w:color w:val="000000"/>
                <w:sz w:val="20"/>
                <w:szCs w:val="20"/>
              </w:rPr>
              <w:t>)</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0A11B4"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150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56082C"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150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845B66"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1,100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B3229B"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1,100</w:t>
            </w:r>
          </w:p>
        </w:tc>
      </w:tr>
      <w:tr w:rsidR="001A4651" w:rsidRPr="00BC4CF7" w14:paraId="051E1396" w14:textId="77777777" w:rsidTr="00BC4CF7">
        <w:trPr>
          <w:jc w:val="center"/>
        </w:trPr>
        <w:tc>
          <w:tcPr>
            <w:tcW w:w="33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1B6921"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rPr>
                <w:sz w:val="20"/>
                <w:szCs w:val="20"/>
              </w:rPr>
            </w:pPr>
            <w:r w:rsidRPr="00BC4CF7">
              <w:rPr>
                <w:color w:val="000000"/>
                <w:sz w:val="20"/>
                <w:szCs w:val="20"/>
              </w:rPr>
              <w:t>Youth Outreach Recovery Support</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9CF372"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820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4622A"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820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A6A193"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50,300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9166B6"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50,300</w:t>
            </w:r>
          </w:p>
        </w:tc>
      </w:tr>
      <w:tr w:rsidR="001A4651" w:rsidRPr="00BC4CF7" w14:paraId="1429AF02" w14:textId="77777777" w:rsidTr="00E4247B">
        <w:trPr>
          <w:jc w:val="center"/>
        </w:trPr>
        <w:tc>
          <w:tcPr>
            <w:tcW w:w="338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DE20F32"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rPr>
                <w:sz w:val="20"/>
                <w:szCs w:val="20"/>
              </w:rPr>
            </w:pPr>
            <w:r w:rsidRPr="00BC4CF7">
              <w:rPr>
                <w:color w:val="000000"/>
                <w:sz w:val="20"/>
                <w:szCs w:val="20"/>
              </w:rPr>
              <w:t>Youth residential rehabilitation</w:t>
            </w:r>
          </w:p>
        </w:tc>
        <w:tc>
          <w:tcPr>
            <w:tcW w:w="116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46DE9BA"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280</w:t>
            </w:r>
          </w:p>
        </w:tc>
        <w:tc>
          <w:tcPr>
            <w:tcW w:w="71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7AC4216"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280</w:t>
            </w:r>
          </w:p>
        </w:tc>
        <w:tc>
          <w:tcPr>
            <w:tcW w:w="116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67024B5"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224,000</w:t>
            </w:r>
          </w:p>
        </w:tc>
        <w:tc>
          <w:tcPr>
            <w:tcW w:w="89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73CD7A6"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color w:val="000000"/>
                <w:sz w:val="20"/>
                <w:szCs w:val="20"/>
              </w:rPr>
              <w:t>224,000</w:t>
            </w:r>
          </w:p>
        </w:tc>
      </w:tr>
      <w:tr w:rsidR="001A4651" w:rsidRPr="00BC4CF7" w14:paraId="210DDA51" w14:textId="77777777" w:rsidTr="00E4247B">
        <w:trPr>
          <w:jc w:val="center"/>
        </w:trPr>
        <w:tc>
          <w:tcPr>
            <w:tcW w:w="3385" w:type="dxa"/>
            <w:tcBorders>
              <w:bottom w:val="single" w:sz="4" w:space="0" w:color="000000"/>
            </w:tcBorders>
            <w:shd w:val="clear" w:color="auto" w:fill="FFFFFF"/>
            <w:tcMar>
              <w:top w:w="0" w:type="dxa"/>
              <w:left w:w="0" w:type="dxa"/>
              <w:bottom w:w="0" w:type="dxa"/>
              <w:right w:w="0" w:type="dxa"/>
            </w:tcMar>
            <w:vAlign w:val="center"/>
          </w:tcPr>
          <w:p w14:paraId="1E2B9FF1"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rPr>
                <w:sz w:val="20"/>
                <w:szCs w:val="20"/>
              </w:rPr>
            </w:pPr>
            <w:r w:rsidRPr="00BC4CF7">
              <w:rPr>
                <w:b/>
                <w:color w:val="000000"/>
                <w:sz w:val="20"/>
                <w:szCs w:val="20"/>
              </w:rPr>
              <w:t>Total</w:t>
            </w:r>
          </w:p>
        </w:tc>
        <w:tc>
          <w:tcPr>
            <w:tcW w:w="1165" w:type="dxa"/>
            <w:tcBorders>
              <w:bottom w:val="single" w:sz="4" w:space="0" w:color="000000"/>
            </w:tcBorders>
            <w:shd w:val="clear" w:color="auto" w:fill="FFFFFF"/>
            <w:tcMar>
              <w:top w:w="0" w:type="dxa"/>
              <w:left w:w="0" w:type="dxa"/>
              <w:bottom w:w="0" w:type="dxa"/>
              <w:right w:w="0" w:type="dxa"/>
            </w:tcMar>
            <w:vAlign w:val="center"/>
          </w:tcPr>
          <w:p w14:paraId="0AA3AD95"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b/>
                <w:color w:val="000000"/>
                <w:sz w:val="20"/>
                <w:szCs w:val="20"/>
              </w:rPr>
              <w:t>3,850</w:t>
            </w:r>
          </w:p>
        </w:tc>
        <w:tc>
          <w:tcPr>
            <w:tcW w:w="715" w:type="dxa"/>
            <w:tcBorders>
              <w:bottom w:val="single" w:sz="4" w:space="0" w:color="000000"/>
            </w:tcBorders>
            <w:shd w:val="clear" w:color="auto" w:fill="FFFFFF"/>
            <w:tcMar>
              <w:top w:w="0" w:type="dxa"/>
              <w:left w:w="0" w:type="dxa"/>
              <w:bottom w:w="0" w:type="dxa"/>
              <w:right w:w="0" w:type="dxa"/>
            </w:tcMar>
            <w:vAlign w:val="center"/>
          </w:tcPr>
          <w:p w14:paraId="4446D61D"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b/>
                <w:color w:val="000000"/>
                <w:sz w:val="20"/>
                <w:szCs w:val="20"/>
              </w:rPr>
              <w:t>3,870</w:t>
            </w:r>
          </w:p>
        </w:tc>
        <w:tc>
          <w:tcPr>
            <w:tcW w:w="1165" w:type="dxa"/>
            <w:tcBorders>
              <w:bottom w:val="single" w:sz="4" w:space="0" w:color="000000"/>
            </w:tcBorders>
            <w:shd w:val="clear" w:color="auto" w:fill="FFFFFF"/>
            <w:tcMar>
              <w:top w:w="0" w:type="dxa"/>
              <w:left w:w="0" w:type="dxa"/>
              <w:bottom w:w="0" w:type="dxa"/>
              <w:right w:w="0" w:type="dxa"/>
            </w:tcMar>
            <w:vAlign w:val="center"/>
          </w:tcPr>
          <w:p w14:paraId="6C90FE15"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b/>
                <w:color w:val="000000"/>
                <w:sz w:val="20"/>
                <w:szCs w:val="20"/>
              </w:rPr>
              <w:t>472,900</w:t>
            </w:r>
          </w:p>
        </w:tc>
        <w:tc>
          <w:tcPr>
            <w:tcW w:w="898" w:type="dxa"/>
            <w:tcBorders>
              <w:bottom w:val="single" w:sz="4" w:space="0" w:color="000000"/>
            </w:tcBorders>
            <w:shd w:val="clear" w:color="auto" w:fill="FFFFFF"/>
            <w:tcMar>
              <w:top w:w="0" w:type="dxa"/>
              <w:left w:w="0" w:type="dxa"/>
              <w:bottom w:w="0" w:type="dxa"/>
              <w:right w:w="0" w:type="dxa"/>
            </w:tcMar>
            <w:vAlign w:val="center"/>
          </w:tcPr>
          <w:p w14:paraId="11706CE2" w14:textId="77777777" w:rsidR="001A4651" w:rsidRPr="00BC4CF7" w:rsidRDefault="001A4651" w:rsidP="001A465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BC4CF7">
              <w:rPr>
                <w:b/>
                <w:color w:val="000000"/>
                <w:sz w:val="20"/>
                <w:szCs w:val="20"/>
              </w:rPr>
              <w:t>474,700</w:t>
            </w:r>
          </w:p>
        </w:tc>
      </w:tr>
    </w:tbl>
    <w:p w14:paraId="14343C1E" w14:textId="1A758864" w:rsidR="00BD77B3" w:rsidRDefault="00591E5F" w:rsidP="00525482">
      <w:pPr>
        <w:pStyle w:val="Tableorchartnote"/>
        <w:rPr>
          <w:i w:val="0"/>
          <w:iCs w:val="0"/>
          <w:szCs w:val="18"/>
        </w:rPr>
      </w:pPr>
      <w:r w:rsidRPr="00A970FE">
        <w:t xml:space="preserve">Consumer </w:t>
      </w:r>
      <w:r w:rsidRPr="00A970FE">
        <w:rPr>
          <w:szCs w:val="18"/>
        </w:rPr>
        <w:t>numbers rounded to the nearest 10 and hours rounded to the nearest 100</w:t>
      </w:r>
      <w:r>
        <w:rPr>
          <w:szCs w:val="18"/>
        </w:rPr>
        <w:t>, which accounts for minor discrepancies in totals reported; *</w:t>
      </w:r>
      <w:r w:rsidR="00C93F99">
        <w:rPr>
          <w:szCs w:val="18"/>
        </w:rPr>
        <w:t>Includes consumers aged 65+ years</w:t>
      </w:r>
      <w:r w:rsidRPr="00A970FE">
        <w:rPr>
          <w:szCs w:val="18"/>
        </w:rPr>
        <w:t>.</w:t>
      </w:r>
    </w:p>
    <w:p w14:paraId="4DCB3291" w14:textId="2F0A08D4" w:rsidR="00243033" w:rsidRDefault="00243033" w:rsidP="00243033">
      <w:pPr>
        <w:pStyle w:val="Caption1"/>
      </w:pPr>
      <w:bookmarkStart w:id="179" w:name="_Ref162369190"/>
      <w:r>
        <w:t>Table</w:t>
      </w:r>
      <w:r w:rsidR="00A008AB">
        <w:t xml:space="preserve"> </w:t>
      </w:r>
      <w:r w:rsidR="00E65D68">
        <w:fldChar w:fldCharType="begin"/>
      </w:r>
      <w:r w:rsidR="00E65D68">
        <w:instrText xml:space="preserve"> SEQ Table \* ARABIC </w:instrText>
      </w:r>
      <w:r w:rsidR="00E65D68">
        <w:fldChar w:fldCharType="separate"/>
      </w:r>
      <w:r w:rsidR="00BF7889">
        <w:rPr>
          <w:noProof/>
        </w:rPr>
        <w:t>22</w:t>
      </w:r>
      <w:r w:rsidR="00E65D68">
        <w:rPr>
          <w:noProof/>
        </w:rPr>
        <w:fldChar w:fldCharType="end"/>
      </w:r>
      <w:bookmarkEnd w:id="179"/>
      <w:r w:rsidR="00A008AB">
        <w:t>:</w:t>
      </w:r>
      <w:r>
        <w:t xml:space="preserve"> Number of </w:t>
      </w:r>
      <w:r w:rsidR="00A008AB">
        <w:t>consumers</w:t>
      </w:r>
      <w:r>
        <w:t xml:space="preserve"> who received psychosocial </w:t>
      </w:r>
      <w:r w:rsidR="00A008AB">
        <w:t xml:space="preserve">support from a </w:t>
      </w:r>
      <w:r>
        <w:t xml:space="preserve">service </w:t>
      </w:r>
      <w:r w:rsidR="00A008AB">
        <w:t>funded under a</w:t>
      </w:r>
      <w:r>
        <w:t xml:space="preserve"> Vic </w:t>
      </w:r>
      <w:r w:rsidR="00A008AB">
        <w:t>program</w:t>
      </w:r>
      <w:r w:rsidR="00A008AB" w:rsidRPr="00F271B3">
        <w:t xml:space="preserve"> </w:t>
      </w:r>
      <w:r>
        <w:t>and hours received</w:t>
      </w:r>
      <w:r w:rsidRPr="00041694">
        <w:t>, by severity and age group,</w:t>
      </w:r>
      <w:r>
        <w:t xml:space="preserve"> </w:t>
      </w:r>
      <w:r w:rsidRPr="00041694">
        <w:t>2022</w:t>
      </w:r>
      <w:r w:rsidRPr="0050118D">
        <w:t>–</w:t>
      </w:r>
      <w:r w:rsidRPr="00041694">
        <w:t>23</w:t>
      </w:r>
    </w:p>
    <w:tbl>
      <w:tblPr>
        <w:tblW w:w="5000" w:type="pct"/>
        <w:jc w:val="center"/>
        <w:tblLook w:val="0420" w:firstRow="1" w:lastRow="0" w:firstColumn="0" w:lastColumn="0" w:noHBand="0" w:noVBand="1"/>
        <w:tblCaption w:val="Number of consumers who received psychosocial support from a service funded under a Vic program and hours received, by severity and age group, 2022–23"/>
        <w:tblDescription w:val="Contains data for 2022-23 relating to the table heading."/>
      </w:tblPr>
      <w:tblGrid>
        <w:gridCol w:w="1428"/>
        <w:gridCol w:w="1296"/>
        <w:gridCol w:w="869"/>
        <w:gridCol w:w="1084"/>
        <w:gridCol w:w="1084"/>
        <w:gridCol w:w="802"/>
        <w:gridCol w:w="1084"/>
        <w:gridCol w:w="1383"/>
      </w:tblGrid>
      <w:tr w:rsidR="00AC7E05" w:rsidRPr="004B5712" w14:paraId="754871C2" w14:textId="77777777" w:rsidTr="003E64BA">
        <w:trPr>
          <w:tblHeader/>
          <w:jc w:val="center"/>
        </w:trPr>
        <w:tc>
          <w:tcPr>
            <w:tcW w:w="791" w:type="pct"/>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40572C99" w14:textId="77777777" w:rsidR="00AC7E05" w:rsidRPr="004B5712" w:rsidRDefault="00AC7E05" w:rsidP="004B5712">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4B5712">
              <w:rPr>
                <w:rFonts w:asciiTheme="minorHAnsi" w:hAnsiTheme="minorHAnsi" w:cstheme="minorHAnsi"/>
                <w:b/>
                <w:color w:val="000000"/>
                <w:sz w:val="20"/>
                <w:szCs w:val="20"/>
              </w:rPr>
              <w:t>Metric</w:t>
            </w:r>
          </w:p>
        </w:tc>
        <w:tc>
          <w:tcPr>
            <w:tcW w:w="718" w:type="pct"/>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6B56C418" w14:textId="77777777" w:rsidR="00AC7E05" w:rsidRPr="004B5712" w:rsidRDefault="00AC7E05" w:rsidP="004B5712">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4B5712">
              <w:rPr>
                <w:rFonts w:asciiTheme="minorHAnsi" w:hAnsiTheme="minorHAnsi" w:cstheme="minorHAnsi"/>
                <w:b/>
                <w:color w:val="000000"/>
                <w:sz w:val="20"/>
                <w:szCs w:val="20"/>
              </w:rPr>
              <w:t>Severity</w:t>
            </w:r>
          </w:p>
        </w:tc>
        <w:tc>
          <w:tcPr>
            <w:tcW w:w="3491" w:type="pct"/>
            <w:gridSpan w:val="6"/>
            <w:tcBorders>
              <w:top w:val="single" w:sz="4" w:space="0" w:color="000000" w:themeColor="text1"/>
              <w:bottom w:val="single" w:sz="4" w:space="0" w:color="000000" w:themeColor="text1"/>
            </w:tcBorders>
            <w:shd w:val="clear" w:color="auto" w:fill="FFFFFF"/>
          </w:tcPr>
          <w:p w14:paraId="7368D151" w14:textId="57FC7A1B" w:rsidR="00AC7E05" w:rsidRPr="004B5712" w:rsidRDefault="00AC7E05" w:rsidP="004B5712">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4B5712">
              <w:rPr>
                <w:rFonts w:asciiTheme="minorHAnsi" w:hAnsiTheme="minorHAnsi" w:cstheme="minorHAnsi"/>
                <w:b/>
                <w:color w:val="000000"/>
                <w:sz w:val="20"/>
                <w:szCs w:val="20"/>
              </w:rPr>
              <w:t>Age group</w:t>
            </w:r>
          </w:p>
        </w:tc>
      </w:tr>
      <w:tr w:rsidR="00D641B4" w:rsidRPr="004B5712" w14:paraId="368E9151" w14:textId="77777777" w:rsidTr="003E64BA">
        <w:trPr>
          <w:tblHeader/>
          <w:jc w:val="center"/>
        </w:trPr>
        <w:tc>
          <w:tcPr>
            <w:tcW w:w="791" w:type="pct"/>
            <w:vMerge/>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77411E7A" w14:textId="77777777" w:rsidR="00D641B4" w:rsidRPr="004B5712" w:rsidRDefault="00D641B4" w:rsidP="004B5712">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718" w:type="pct"/>
            <w:vMerge/>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183B2A08" w14:textId="77777777" w:rsidR="00D641B4" w:rsidRPr="004B5712" w:rsidRDefault="00D641B4" w:rsidP="004B5712">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481" w:type="pc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30C82430" w14:textId="77D6FE55" w:rsidR="00D641B4" w:rsidRPr="004B5712" w:rsidRDefault="00D641B4" w:rsidP="004B5712">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4B5712">
              <w:rPr>
                <w:rFonts w:asciiTheme="minorHAnsi" w:hAnsiTheme="minorHAnsi" w:cstheme="minorHAnsi"/>
                <w:b/>
                <w:color w:val="000000"/>
                <w:sz w:val="20"/>
                <w:szCs w:val="20"/>
              </w:rPr>
              <w:t>00</w:t>
            </w:r>
            <w:r>
              <w:rPr>
                <w:rFonts w:asciiTheme="minorHAnsi" w:hAnsiTheme="minorHAnsi" w:cstheme="minorHAnsi"/>
                <w:b/>
                <w:color w:val="000000"/>
                <w:sz w:val="20"/>
                <w:szCs w:val="20"/>
              </w:rPr>
              <w:t>–</w:t>
            </w:r>
            <w:r w:rsidRPr="004B5712">
              <w:rPr>
                <w:rFonts w:asciiTheme="minorHAnsi" w:hAnsiTheme="minorHAnsi" w:cstheme="minorHAnsi"/>
                <w:b/>
                <w:color w:val="000000"/>
                <w:sz w:val="20"/>
                <w:szCs w:val="20"/>
              </w:rPr>
              <w:t>11</w:t>
            </w:r>
          </w:p>
        </w:tc>
        <w:tc>
          <w:tcPr>
            <w:tcW w:w="600" w:type="pc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09211085" w14:textId="6ADEC02C" w:rsidR="00D641B4" w:rsidRPr="004B5712" w:rsidRDefault="00D641B4" w:rsidP="004B5712">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4B5712">
              <w:rPr>
                <w:rFonts w:asciiTheme="minorHAnsi" w:hAnsiTheme="minorHAnsi" w:cstheme="minorHAnsi"/>
                <w:b/>
                <w:color w:val="000000"/>
                <w:sz w:val="20"/>
                <w:szCs w:val="20"/>
              </w:rPr>
              <w:t>12</w:t>
            </w:r>
            <w:r>
              <w:rPr>
                <w:rFonts w:asciiTheme="minorHAnsi" w:hAnsiTheme="minorHAnsi" w:cstheme="minorHAnsi"/>
                <w:b/>
                <w:color w:val="000000"/>
                <w:sz w:val="20"/>
                <w:szCs w:val="20"/>
              </w:rPr>
              <w:t>–</w:t>
            </w:r>
            <w:r w:rsidRPr="004B5712">
              <w:rPr>
                <w:rFonts w:asciiTheme="minorHAnsi" w:hAnsiTheme="minorHAnsi" w:cstheme="minorHAnsi"/>
                <w:b/>
                <w:color w:val="000000"/>
                <w:sz w:val="20"/>
                <w:szCs w:val="20"/>
              </w:rPr>
              <w:t>24</w:t>
            </w:r>
          </w:p>
        </w:tc>
        <w:tc>
          <w:tcPr>
            <w:tcW w:w="600" w:type="pc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548371F1" w14:textId="34B0C355" w:rsidR="00D641B4" w:rsidRPr="004B5712" w:rsidRDefault="00D641B4" w:rsidP="004B5712">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4B5712">
              <w:rPr>
                <w:rFonts w:asciiTheme="minorHAnsi" w:hAnsiTheme="minorHAnsi" w:cstheme="minorHAnsi"/>
                <w:b/>
                <w:color w:val="000000"/>
                <w:sz w:val="20"/>
                <w:szCs w:val="20"/>
              </w:rPr>
              <w:t>25</w:t>
            </w:r>
            <w:r>
              <w:rPr>
                <w:rFonts w:asciiTheme="minorHAnsi" w:hAnsiTheme="minorHAnsi" w:cstheme="minorHAnsi"/>
                <w:b/>
                <w:color w:val="000000"/>
                <w:sz w:val="20"/>
                <w:szCs w:val="20"/>
              </w:rPr>
              <w:t>–</w:t>
            </w:r>
            <w:r w:rsidRPr="004B5712">
              <w:rPr>
                <w:rFonts w:asciiTheme="minorHAnsi" w:hAnsiTheme="minorHAnsi" w:cstheme="minorHAnsi"/>
                <w:b/>
                <w:color w:val="000000"/>
                <w:sz w:val="20"/>
                <w:szCs w:val="20"/>
              </w:rPr>
              <w:t>64</w:t>
            </w:r>
          </w:p>
        </w:tc>
        <w:tc>
          <w:tcPr>
            <w:tcW w:w="444" w:type="pc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51B70A29" w14:textId="77777777" w:rsidR="00D641B4" w:rsidRPr="004B5712" w:rsidRDefault="00D641B4" w:rsidP="004B5712">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4B5712">
              <w:rPr>
                <w:rFonts w:asciiTheme="minorHAnsi" w:hAnsiTheme="minorHAnsi" w:cstheme="minorHAnsi"/>
                <w:b/>
                <w:color w:val="000000"/>
                <w:sz w:val="20"/>
                <w:szCs w:val="20"/>
              </w:rPr>
              <w:t>65+</w:t>
            </w:r>
          </w:p>
        </w:tc>
        <w:tc>
          <w:tcPr>
            <w:tcW w:w="600" w:type="pc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760D980A" w14:textId="7B293734" w:rsidR="00D641B4" w:rsidRPr="004B5712" w:rsidRDefault="003E64BA" w:rsidP="004B5712">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Pr>
                <w:rFonts w:asciiTheme="minorHAnsi" w:hAnsiTheme="minorHAnsi" w:cstheme="minorHAnsi"/>
                <w:b/>
                <w:color w:val="000000"/>
                <w:sz w:val="20"/>
                <w:szCs w:val="20"/>
              </w:rPr>
              <w:t>(</w:t>
            </w:r>
            <w:r w:rsidR="00D641B4" w:rsidRPr="004B5712">
              <w:rPr>
                <w:rFonts w:asciiTheme="minorHAnsi" w:hAnsiTheme="minorHAnsi" w:cstheme="minorHAnsi"/>
                <w:b/>
                <w:color w:val="000000"/>
                <w:sz w:val="20"/>
                <w:szCs w:val="20"/>
              </w:rPr>
              <w:t>12</w:t>
            </w:r>
            <w:r w:rsidR="00D641B4">
              <w:rPr>
                <w:rFonts w:asciiTheme="minorHAnsi" w:hAnsiTheme="minorHAnsi" w:cstheme="minorHAnsi"/>
                <w:b/>
                <w:color w:val="000000"/>
                <w:sz w:val="20"/>
                <w:szCs w:val="20"/>
              </w:rPr>
              <w:t>–</w:t>
            </w:r>
            <w:r w:rsidR="00D641B4" w:rsidRPr="004B5712">
              <w:rPr>
                <w:rFonts w:asciiTheme="minorHAnsi" w:hAnsiTheme="minorHAnsi" w:cstheme="minorHAnsi"/>
                <w:b/>
                <w:color w:val="000000"/>
                <w:sz w:val="20"/>
                <w:szCs w:val="20"/>
              </w:rPr>
              <w:t>64</w:t>
            </w:r>
            <w:r>
              <w:rPr>
                <w:rFonts w:asciiTheme="minorHAnsi" w:hAnsiTheme="minorHAnsi" w:cstheme="minorHAnsi"/>
                <w:b/>
                <w:color w:val="000000"/>
                <w:sz w:val="20"/>
                <w:szCs w:val="20"/>
              </w:rPr>
              <w:t>)</w:t>
            </w:r>
          </w:p>
        </w:tc>
        <w:tc>
          <w:tcPr>
            <w:tcW w:w="766" w:type="pct"/>
            <w:tcBorders>
              <w:top w:val="single" w:sz="4" w:space="0" w:color="000000" w:themeColor="text1"/>
              <w:bottom w:val="single" w:sz="4" w:space="0" w:color="000000" w:themeColor="text1"/>
            </w:tcBorders>
            <w:shd w:val="clear" w:color="auto" w:fill="FFFFFF"/>
          </w:tcPr>
          <w:p w14:paraId="2D6527B0" w14:textId="4D3F09CF" w:rsidR="00D641B4" w:rsidRPr="004B5712" w:rsidRDefault="00D641B4" w:rsidP="004B5712">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b/>
                <w:color w:val="000000"/>
                <w:sz w:val="20"/>
                <w:szCs w:val="20"/>
              </w:rPr>
            </w:pPr>
            <w:r>
              <w:rPr>
                <w:rFonts w:asciiTheme="minorHAnsi" w:hAnsiTheme="minorHAnsi" w:cstheme="minorHAnsi"/>
                <w:b/>
                <w:color w:val="000000"/>
                <w:sz w:val="20"/>
                <w:szCs w:val="20"/>
              </w:rPr>
              <w:t>Total*</w:t>
            </w:r>
          </w:p>
        </w:tc>
      </w:tr>
      <w:tr w:rsidR="00D641B4" w:rsidRPr="004B5712" w14:paraId="6291A4F8" w14:textId="77777777" w:rsidTr="003E64BA">
        <w:trPr>
          <w:jc w:val="center"/>
        </w:trPr>
        <w:tc>
          <w:tcPr>
            <w:tcW w:w="791"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69A77F"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B5712">
              <w:rPr>
                <w:rFonts w:asciiTheme="minorHAnsi" w:hAnsiTheme="minorHAnsi" w:cstheme="minorHAnsi"/>
                <w:color w:val="000000"/>
                <w:sz w:val="20"/>
                <w:szCs w:val="20"/>
              </w:rPr>
              <w:t>Consumers</w:t>
            </w:r>
          </w:p>
        </w:tc>
        <w:tc>
          <w:tcPr>
            <w:tcW w:w="718"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4B8029"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B5712">
              <w:rPr>
                <w:rFonts w:asciiTheme="minorHAnsi" w:hAnsiTheme="minorHAnsi" w:cstheme="minorHAnsi"/>
                <w:color w:val="000000"/>
                <w:sz w:val="20"/>
                <w:szCs w:val="20"/>
              </w:rPr>
              <w:t>Moderate</w:t>
            </w:r>
          </w:p>
        </w:tc>
        <w:tc>
          <w:tcPr>
            <w:tcW w:w="481"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809A9B"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0</w:t>
            </w:r>
          </w:p>
        </w:tc>
        <w:tc>
          <w:tcPr>
            <w:tcW w:w="600"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813F0"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610</w:t>
            </w:r>
          </w:p>
        </w:tc>
        <w:tc>
          <w:tcPr>
            <w:tcW w:w="600"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E199AE"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1,150</w:t>
            </w:r>
          </w:p>
        </w:tc>
        <w:tc>
          <w:tcPr>
            <w:tcW w:w="444"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D18A98"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10</w:t>
            </w:r>
          </w:p>
        </w:tc>
        <w:tc>
          <w:tcPr>
            <w:tcW w:w="600"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EAFA6"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1,760</w:t>
            </w:r>
          </w:p>
        </w:tc>
        <w:tc>
          <w:tcPr>
            <w:tcW w:w="766" w:type="pct"/>
            <w:tcBorders>
              <w:top w:val="single" w:sz="4" w:space="0" w:color="000000" w:themeColor="text1"/>
              <w:left w:val="none" w:sz="0" w:space="0" w:color="000000"/>
              <w:bottom w:val="none" w:sz="0" w:space="0" w:color="000000"/>
              <w:right w:val="none" w:sz="0" w:space="0" w:color="000000"/>
            </w:tcBorders>
            <w:shd w:val="clear" w:color="auto" w:fill="FFFFFF"/>
            <w:vAlign w:val="center"/>
          </w:tcPr>
          <w:p w14:paraId="208F2D09" w14:textId="77A48879"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B5712">
              <w:rPr>
                <w:rFonts w:asciiTheme="minorHAnsi" w:hAnsiTheme="minorHAnsi" w:cstheme="minorHAnsi"/>
                <w:color w:val="000000"/>
                <w:sz w:val="20"/>
                <w:szCs w:val="20"/>
              </w:rPr>
              <w:t>1,770</w:t>
            </w:r>
          </w:p>
        </w:tc>
      </w:tr>
      <w:tr w:rsidR="00D641B4" w:rsidRPr="004B5712" w14:paraId="609A2C58" w14:textId="77777777" w:rsidTr="003E64BA">
        <w:trPr>
          <w:jc w:val="center"/>
        </w:trPr>
        <w:tc>
          <w:tcPr>
            <w:tcW w:w="7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729E61"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7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32B260"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B5712">
              <w:rPr>
                <w:rFonts w:asciiTheme="minorHAnsi" w:hAnsiTheme="minorHAnsi" w:cstheme="minorHAnsi"/>
                <w:color w:val="000000"/>
                <w:sz w:val="20"/>
                <w:szCs w:val="20"/>
              </w:rPr>
              <w:t>Severe</w:t>
            </w:r>
          </w:p>
        </w:tc>
        <w:tc>
          <w:tcPr>
            <w:tcW w:w="4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F1DD20"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0</w:t>
            </w:r>
          </w:p>
        </w:tc>
        <w:tc>
          <w:tcPr>
            <w:tcW w:w="6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BCDCB6"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870</w:t>
            </w:r>
          </w:p>
        </w:tc>
        <w:tc>
          <w:tcPr>
            <w:tcW w:w="6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6BDB8E"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4B5712">
              <w:rPr>
                <w:rFonts w:asciiTheme="minorHAnsi" w:hAnsiTheme="minorHAnsi" w:cstheme="minorHAnsi"/>
                <w:color w:val="000000"/>
                <w:sz w:val="20"/>
                <w:szCs w:val="20"/>
              </w:rPr>
              <w:t>1,210</w:t>
            </w:r>
          </w:p>
        </w:tc>
        <w:tc>
          <w:tcPr>
            <w:tcW w:w="44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D29B39"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10</w:t>
            </w:r>
          </w:p>
        </w:tc>
        <w:tc>
          <w:tcPr>
            <w:tcW w:w="6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999BDE"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2,090</w:t>
            </w:r>
          </w:p>
        </w:tc>
        <w:tc>
          <w:tcPr>
            <w:tcW w:w="766" w:type="pct"/>
            <w:tcBorders>
              <w:top w:val="none" w:sz="0" w:space="0" w:color="000000"/>
              <w:left w:val="none" w:sz="0" w:space="0" w:color="000000"/>
              <w:bottom w:val="none" w:sz="0" w:space="0" w:color="000000"/>
              <w:right w:val="none" w:sz="0" w:space="0" w:color="000000"/>
            </w:tcBorders>
            <w:shd w:val="clear" w:color="auto" w:fill="FFFFFF"/>
            <w:vAlign w:val="center"/>
          </w:tcPr>
          <w:p w14:paraId="1725CE6B" w14:textId="7E1473AD"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B5712">
              <w:rPr>
                <w:rFonts w:asciiTheme="minorHAnsi" w:hAnsiTheme="minorHAnsi" w:cstheme="minorHAnsi"/>
                <w:color w:val="000000"/>
                <w:sz w:val="20"/>
                <w:szCs w:val="20"/>
              </w:rPr>
              <w:t>2,100</w:t>
            </w:r>
          </w:p>
        </w:tc>
      </w:tr>
      <w:tr w:rsidR="00D641B4" w:rsidRPr="004B5712" w14:paraId="3CEB7439" w14:textId="77777777" w:rsidTr="003E64BA">
        <w:trPr>
          <w:jc w:val="center"/>
        </w:trPr>
        <w:tc>
          <w:tcPr>
            <w:tcW w:w="7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A41D43"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7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35F64"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B5712">
              <w:rPr>
                <w:rFonts w:asciiTheme="minorHAnsi" w:hAnsiTheme="minorHAnsi" w:cstheme="minorHAnsi"/>
                <w:b/>
                <w:color w:val="000000"/>
                <w:sz w:val="20"/>
                <w:szCs w:val="20"/>
              </w:rPr>
              <w:t>Total</w:t>
            </w:r>
          </w:p>
        </w:tc>
        <w:tc>
          <w:tcPr>
            <w:tcW w:w="4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F672E"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b/>
                <w:color w:val="000000"/>
                <w:sz w:val="20"/>
                <w:szCs w:val="20"/>
              </w:rPr>
              <w:t>0</w:t>
            </w:r>
          </w:p>
        </w:tc>
        <w:tc>
          <w:tcPr>
            <w:tcW w:w="6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D6201B"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b/>
                <w:color w:val="000000"/>
                <w:sz w:val="20"/>
                <w:szCs w:val="20"/>
              </w:rPr>
              <w:t>1,480</w:t>
            </w:r>
          </w:p>
        </w:tc>
        <w:tc>
          <w:tcPr>
            <w:tcW w:w="6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9AA830"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b/>
                <w:color w:val="000000"/>
                <w:sz w:val="20"/>
                <w:szCs w:val="20"/>
              </w:rPr>
              <w:t>2,360</w:t>
            </w:r>
          </w:p>
        </w:tc>
        <w:tc>
          <w:tcPr>
            <w:tcW w:w="44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3275B"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b/>
                <w:color w:val="000000"/>
                <w:sz w:val="20"/>
                <w:szCs w:val="20"/>
              </w:rPr>
              <w:t>20</w:t>
            </w:r>
          </w:p>
        </w:tc>
        <w:tc>
          <w:tcPr>
            <w:tcW w:w="6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9B9E2"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b/>
                <w:color w:val="000000"/>
                <w:sz w:val="20"/>
                <w:szCs w:val="20"/>
              </w:rPr>
              <w:t>3,850</w:t>
            </w:r>
          </w:p>
        </w:tc>
        <w:tc>
          <w:tcPr>
            <w:tcW w:w="766" w:type="pct"/>
            <w:tcBorders>
              <w:top w:val="none" w:sz="0" w:space="0" w:color="000000"/>
              <w:left w:val="none" w:sz="0" w:space="0" w:color="000000"/>
              <w:bottom w:val="none" w:sz="0" w:space="0" w:color="000000"/>
              <w:right w:val="none" w:sz="0" w:space="0" w:color="000000"/>
            </w:tcBorders>
            <w:shd w:val="clear" w:color="auto" w:fill="FFFFFF"/>
            <w:vAlign w:val="center"/>
          </w:tcPr>
          <w:p w14:paraId="57F2E365" w14:textId="71A6BF70"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color w:val="000000"/>
                <w:sz w:val="20"/>
                <w:szCs w:val="20"/>
              </w:rPr>
            </w:pPr>
            <w:r w:rsidRPr="004B5712">
              <w:rPr>
                <w:rFonts w:asciiTheme="minorHAnsi" w:hAnsiTheme="minorHAnsi" w:cstheme="minorHAnsi"/>
                <w:b/>
                <w:color w:val="000000"/>
                <w:sz w:val="20"/>
                <w:szCs w:val="20"/>
              </w:rPr>
              <w:t>3,870</w:t>
            </w:r>
          </w:p>
        </w:tc>
      </w:tr>
      <w:tr w:rsidR="00D641B4" w:rsidRPr="004B5712" w14:paraId="711399AB" w14:textId="77777777" w:rsidTr="003E64BA">
        <w:trPr>
          <w:jc w:val="center"/>
        </w:trPr>
        <w:tc>
          <w:tcPr>
            <w:tcW w:w="7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D67AC3"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B5712">
              <w:rPr>
                <w:rFonts w:asciiTheme="minorHAnsi" w:hAnsiTheme="minorHAnsi" w:cstheme="minorHAnsi"/>
                <w:color w:val="000000"/>
                <w:sz w:val="20"/>
                <w:szCs w:val="20"/>
              </w:rPr>
              <w:t>Hours</w:t>
            </w:r>
          </w:p>
        </w:tc>
        <w:tc>
          <w:tcPr>
            <w:tcW w:w="7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04C54"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B5712">
              <w:rPr>
                <w:rFonts w:asciiTheme="minorHAnsi" w:hAnsiTheme="minorHAnsi" w:cstheme="minorHAnsi"/>
                <w:color w:val="000000"/>
                <w:sz w:val="20"/>
                <w:szCs w:val="20"/>
              </w:rPr>
              <w:t>Moderate</w:t>
            </w:r>
          </w:p>
        </w:tc>
        <w:tc>
          <w:tcPr>
            <w:tcW w:w="4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ED02EA"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0</w:t>
            </w:r>
          </w:p>
        </w:tc>
        <w:tc>
          <w:tcPr>
            <w:tcW w:w="6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95A107"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40,100</w:t>
            </w:r>
          </w:p>
        </w:tc>
        <w:tc>
          <w:tcPr>
            <w:tcW w:w="6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4F511A"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84,000</w:t>
            </w:r>
          </w:p>
        </w:tc>
        <w:tc>
          <w:tcPr>
            <w:tcW w:w="44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E717D5"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900</w:t>
            </w:r>
          </w:p>
        </w:tc>
        <w:tc>
          <w:tcPr>
            <w:tcW w:w="6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8A0180"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124,100</w:t>
            </w:r>
          </w:p>
        </w:tc>
        <w:tc>
          <w:tcPr>
            <w:tcW w:w="766" w:type="pct"/>
            <w:tcBorders>
              <w:top w:val="none" w:sz="0" w:space="0" w:color="000000"/>
              <w:left w:val="none" w:sz="0" w:space="0" w:color="000000"/>
              <w:bottom w:val="none" w:sz="0" w:space="0" w:color="000000"/>
              <w:right w:val="none" w:sz="0" w:space="0" w:color="000000"/>
            </w:tcBorders>
            <w:shd w:val="clear" w:color="auto" w:fill="FFFFFF"/>
            <w:vAlign w:val="center"/>
          </w:tcPr>
          <w:p w14:paraId="4AA36765" w14:textId="250B14D0"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B5712">
              <w:rPr>
                <w:rFonts w:asciiTheme="minorHAnsi" w:hAnsiTheme="minorHAnsi" w:cstheme="minorHAnsi"/>
                <w:color w:val="000000"/>
                <w:sz w:val="20"/>
                <w:szCs w:val="20"/>
              </w:rPr>
              <w:t>125,000</w:t>
            </w:r>
          </w:p>
        </w:tc>
      </w:tr>
      <w:tr w:rsidR="00D641B4" w:rsidRPr="004B5712" w14:paraId="3406C136" w14:textId="77777777" w:rsidTr="003E64BA">
        <w:trPr>
          <w:jc w:val="center"/>
        </w:trPr>
        <w:tc>
          <w:tcPr>
            <w:tcW w:w="791"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7FB2990"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718"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9763748"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B5712">
              <w:rPr>
                <w:rFonts w:asciiTheme="minorHAnsi" w:hAnsiTheme="minorHAnsi" w:cstheme="minorHAnsi"/>
                <w:color w:val="000000"/>
                <w:sz w:val="20"/>
                <w:szCs w:val="20"/>
              </w:rPr>
              <w:t>Severe</w:t>
            </w:r>
          </w:p>
        </w:tc>
        <w:tc>
          <w:tcPr>
            <w:tcW w:w="481"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73380F2"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0</w:t>
            </w:r>
          </w:p>
        </w:tc>
        <w:tc>
          <w:tcPr>
            <w:tcW w:w="600"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DE6C22B"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241,800</w:t>
            </w:r>
          </w:p>
        </w:tc>
        <w:tc>
          <w:tcPr>
            <w:tcW w:w="600"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8B3C7EE"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107,000</w:t>
            </w:r>
          </w:p>
        </w:tc>
        <w:tc>
          <w:tcPr>
            <w:tcW w:w="44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409ED46"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900</w:t>
            </w:r>
          </w:p>
        </w:tc>
        <w:tc>
          <w:tcPr>
            <w:tcW w:w="600"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BE05AEB"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color w:val="000000"/>
                <w:sz w:val="20"/>
                <w:szCs w:val="20"/>
              </w:rPr>
              <w:t>348,800</w:t>
            </w:r>
          </w:p>
        </w:tc>
        <w:tc>
          <w:tcPr>
            <w:tcW w:w="766" w:type="pct"/>
            <w:tcBorders>
              <w:top w:val="none" w:sz="0" w:space="0" w:color="000000"/>
              <w:left w:val="none" w:sz="0" w:space="0" w:color="000000"/>
              <w:right w:val="none" w:sz="0" w:space="0" w:color="000000"/>
            </w:tcBorders>
            <w:shd w:val="clear" w:color="auto" w:fill="FFFFFF"/>
            <w:vAlign w:val="center"/>
          </w:tcPr>
          <w:p w14:paraId="1C20C5DE" w14:textId="542EFFCF"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B5712">
              <w:rPr>
                <w:rFonts w:asciiTheme="minorHAnsi" w:hAnsiTheme="minorHAnsi" w:cstheme="minorHAnsi"/>
                <w:color w:val="000000"/>
                <w:sz w:val="20"/>
                <w:szCs w:val="20"/>
              </w:rPr>
              <w:t>349,700</w:t>
            </w:r>
          </w:p>
        </w:tc>
      </w:tr>
      <w:tr w:rsidR="00D641B4" w:rsidRPr="004B5712" w14:paraId="5CC5F195" w14:textId="77777777" w:rsidTr="003E64BA">
        <w:trPr>
          <w:jc w:val="center"/>
        </w:trPr>
        <w:tc>
          <w:tcPr>
            <w:tcW w:w="791" w:type="pct"/>
            <w:tcBorders>
              <w:bottom w:val="single" w:sz="4" w:space="0" w:color="000000"/>
            </w:tcBorders>
            <w:shd w:val="clear" w:color="auto" w:fill="FFFFFF"/>
            <w:tcMar>
              <w:top w:w="0" w:type="dxa"/>
              <w:left w:w="0" w:type="dxa"/>
              <w:bottom w:w="0" w:type="dxa"/>
              <w:right w:w="0" w:type="dxa"/>
            </w:tcMar>
            <w:vAlign w:val="center"/>
          </w:tcPr>
          <w:p w14:paraId="022F0B2A"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718" w:type="pct"/>
            <w:tcBorders>
              <w:bottom w:val="single" w:sz="4" w:space="0" w:color="000000"/>
            </w:tcBorders>
            <w:shd w:val="clear" w:color="auto" w:fill="FFFFFF"/>
            <w:tcMar>
              <w:top w:w="0" w:type="dxa"/>
              <w:left w:w="0" w:type="dxa"/>
              <w:bottom w:w="0" w:type="dxa"/>
              <w:right w:w="0" w:type="dxa"/>
            </w:tcMar>
            <w:vAlign w:val="center"/>
          </w:tcPr>
          <w:p w14:paraId="61CBF5DD"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B5712">
              <w:rPr>
                <w:rFonts w:asciiTheme="minorHAnsi" w:hAnsiTheme="minorHAnsi" w:cstheme="minorHAnsi"/>
                <w:b/>
                <w:color w:val="000000"/>
                <w:sz w:val="20"/>
                <w:szCs w:val="20"/>
              </w:rPr>
              <w:t>Total</w:t>
            </w:r>
          </w:p>
        </w:tc>
        <w:tc>
          <w:tcPr>
            <w:tcW w:w="481" w:type="pct"/>
            <w:tcBorders>
              <w:bottom w:val="single" w:sz="4" w:space="0" w:color="000000"/>
            </w:tcBorders>
            <w:shd w:val="clear" w:color="auto" w:fill="FFFFFF"/>
            <w:tcMar>
              <w:top w:w="0" w:type="dxa"/>
              <w:left w:w="0" w:type="dxa"/>
              <w:bottom w:w="0" w:type="dxa"/>
              <w:right w:w="0" w:type="dxa"/>
            </w:tcMar>
            <w:vAlign w:val="center"/>
          </w:tcPr>
          <w:p w14:paraId="68A4148C"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b/>
                <w:color w:val="000000"/>
                <w:sz w:val="20"/>
                <w:szCs w:val="20"/>
              </w:rPr>
              <w:t>0</w:t>
            </w:r>
          </w:p>
        </w:tc>
        <w:tc>
          <w:tcPr>
            <w:tcW w:w="600" w:type="pct"/>
            <w:tcBorders>
              <w:bottom w:val="single" w:sz="4" w:space="0" w:color="000000"/>
            </w:tcBorders>
            <w:shd w:val="clear" w:color="auto" w:fill="FFFFFF"/>
            <w:tcMar>
              <w:top w:w="0" w:type="dxa"/>
              <w:left w:w="0" w:type="dxa"/>
              <w:bottom w:w="0" w:type="dxa"/>
              <w:right w:w="0" w:type="dxa"/>
            </w:tcMar>
            <w:vAlign w:val="center"/>
          </w:tcPr>
          <w:p w14:paraId="79B539F7"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b/>
                <w:color w:val="000000"/>
                <w:sz w:val="20"/>
                <w:szCs w:val="20"/>
              </w:rPr>
              <w:t>281,900</w:t>
            </w:r>
          </w:p>
        </w:tc>
        <w:tc>
          <w:tcPr>
            <w:tcW w:w="600" w:type="pct"/>
            <w:tcBorders>
              <w:bottom w:val="single" w:sz="4" w:space="0" w:color="000000"/>
            </w:tcBorders>
            <w:shd w:val="clear" w:color="auto" w:fill="FFFFFF"/>
            <w:tcMar>
              <w:top w:w="0" w:type="dxa"/>
              <w:left w:w="0" w:type="dxa"/>
              <w:bottom w:w="0" w:type="dxa"/>
              <w:right w:w="0" w:type="dxa"/>
            </w:tcMar>
            <w:vAlign w:val="center"/>
          </w:tcPr>
          <w:p w14:paraId="387DA348"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b/>
                <w:color w:val="000000"/>
                <w:sz w:val="20"/>
                <w:szCs w:val="20"/>
              </w:rPr>
              <w:t>191,000</w:t>
            </w:r>
          </w:p>
        </w:tc>
        <w:tc>
          <w:tcPr>
            <w:tcW w:w="444" w:type="pct"/>
            <w:tcBorders>
              <w:bottom w:val="single" w:sz="4" w:space="0" w:color="000000"/>
            </w:tcBorders>
            <w:shd w:val="clear" w:color="auto" w:fill="FFFFFF"/>
            <w:tcMar>
              <w:top w:w="0" w:type="dxa"/>
              <w:left w:w="0" w:type="dxa"/>
              <w:bottom w:w="0" w:type="dxa"/>
              <w:right w:w="0" w:type="dxa"/>
            </w:tcMar>
            <w:vAlign w:val="center"/>
          </w:tcPr>
          <w:p w14:paraId="46EDC005"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b/>
                <w:color w:val="000000"/>
                <w:sz w:val="20"/>
                <w:szCs w:val="20"/>
              </w:rPr>
              <w:t>1,700</w:t>
            </w:r>
          </w:p>
        </w:tc>
        <w:tc>
          <w:tcPr>
            <w:tcW w:w="600" w:type="pct"/>
            <w:tcBorders>
              <w:bottom w:val="single" w:sz="4" w:space="0" w:color="000000"/>
            </w:tcBorders>
            <w:shd w:val="clear" w:color="auto" w:fill="FFFFFF"/>
            <w:tcMar>
              <w:top w:w="0" w:type="dxa"/>
              <w:left w:w="0" w:type="dxa"/>
              <w:bottom w:w="0" w:type="dxa"/>
              <w:right w:w="0" w:type="dxa"/>
            </w:tcMar>
            <w:vAlign w:val="center"/>
          </w:tcPr>
          <w:p w14:paraId="29EC68DE" w14:textId="77777777"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4B5712">
              <w:rPr>
                <w:rFonts w:asciiTheme="minorHAnsi" w:hAnsiTheme="minorHAnsi" w:cstheme="minorHAnsi"/>
                <w:b/>
                <w:color w:val="000000"/>
                <w:sz w:val="20"/>
                <w:szCs w:val="20"/>
              </w:rPr>
              <w:t>472,900</w:t>
            </w:r>
          </w:p>
        </w:tc>
        <w:tc>
          <w:tcPr>
            <w:tcW w:w="766" w:type="pct"/>
            <w:tcBorders>
              <w:bottom w:val="single" w:sz="4" w:space="0" w:color="000000"/>
            </w:tcBorders>
            <w:shd w:val="clear" w:color="auto" w:fill="FFFFFF"/>
            <w:vAlign w:val="center"/>
          </w:tcPr>
          <w:p w14:paraId="7B1A5F87" w14:textId="2A18815E" w:rsidR="00D641B4" w:rsidRPr="004B5712" w:rsidRDefault="00D641B4" w:rsidP="00CB0EF2">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color w:val="000000"/>
                <w:sz w:val="20"/>
                <w:szCs w:val="20"/>
              </w:rPr>
            </w:pPr>
            <w:r w:rsidRPr="004B5712">
              <w:rPr>
                <w:rFonts w:asciiTheme="minorHAnsi" w:hAnsiTheme="minorHAnsi" w:cstheme="minorHAnsi"/>
                <w:b/>
                <w:color w:val="000000"/>
                <w:sz w:val="20"/>
                <w:szCs w:val="20"/>
              </w:rPr>
              <w:t>474,700</w:t>
            </w:r>
          </w:p>
        </w:tc>
      </w:tr>
    </w:tbl>
    <w:p w14:paraId="6E572E1E" w14:textId="4039318F" w:rsidR="00951510" w:rsidRPr="00792E76" w:rsidRDefault="00714EBD" w:rsidP="00792E76">
      <w:pPr>
        <w:pStyle w:val="Tableorchartnote"/>
      </w:pPr>
      <w:r w:rsidRPr="00A970FE">
        <w:t>Consumer numbers rounded to the nearest 10 and hours rounded to the nearest 100</w:t>
      </w:r>
      <w:r w:rsidRPr="00525482">
        <w:t>, which accounts for minor discrepancies in totals reported; *</w:t>
      </w:r>
      <w:r w:rsidR="00C93F99" w:rsidRPr="00525482">
        <w:t>Includes consumers aged 65+ years</w:t>
      </w:r>
      <w:r w:rsidR="00A970FE" w:rsidRPr="00525482">
        <w:t>.</w:t>
      </w:r>
      <w:r w:rsidR="00951510">
        <w:br w:type="page"/>
      </w:r>
    </w:p>
    <w:p w14:paraId="06394EC9" w14:textId="303EA546" w:rsidR="004E5D6A" w:rsidRDefault="004E5D6A" w:rsidP="004E5D6A">
      <w:pPr>
        <w:pStyle w:val="Heading3"/>
      </w:pPr>
      <w:bookmarkStart w:id="180" w:name="_Toc174707724"/>
      <w:r>
        <w:lastRenderedPageBreak/>
        <w:t>Queensland</w:t>
      </w:r>
      <w:bookmarkEnd w:id="180"/>
    </w:p>
    <w:p w14:paraId="7A7B147D" w14:textId="2650C743" w:rsidR="00E31A00" w:rsidRDefault="00F522DA" w:rsidP="00C866A9">
      <w:r w:rsidRPr="00F904DB">
        <w:fldChar w:fldCharType="begin"/>
      </w:r>
      <w:r w:rsidRPr="00F904DB">
        <w:instrText xml:space="preserve"> REF _Ref160544061 \h </w:instrText>
      </w:r>
      <w:r w:rsidRPr="00F904DB">
        <w:fldChar w:fldCharType="separate"/>
      </w:r>
      <w:r w:rsidR="00BF7889">
        <w:t xml:space="preserve">Table </w:t>
      </w:r>
      <w:r w:rsidR="00BF7889">
        <w:rPr>
          <w:noProof/>
        </w:rPr>
        <w:t>23</w:t>
      </w:r>
      <w:r w:rsidRPr="00F904DB">
        <w:fldChar w:fldCharType="end"/>
      </w:r>
      <w:r w:rsidR="00E70F30" w:rsidRPr="00F904DB">
        <w:fldChar w:fldCharType="begin" w:fldLock="1"/>
      </w:r>
      <w:r w:rsidR="00E70F30" w:rsidRPr="00F904DB">
        <w:instrText xml:space="preserve"> REF _Ref160544061 \h </w:instrText>
      </w:r>
      <w:r w:rsidR="00000000">
        <w:fldChar w:fldCharType="separate"/>
      </w:r>
      <w:r w:rsidR="00E70F30" w:rsidRPr="00F904DB">
        <w:fldChar w:fldCharType="end"/>
      </w:r>
      <w:r w:rsidR="00E70F30" w:rsidRPr="00F904DB">
        <w:t xml:space="preserve"> describes </w:t>
      </w:r>
      <w:r w:rsidR="00E70F30">
        <w:t xml:space="preserve">the </w:t>
      </w:r>
      <w:r w:rsidR="004E5A92">
        <w:t>state</w:t>
      </w:r>
      <w:r w:rsidR="004D1F54">
        <w:t>-</w:t>
      </w:r>
      <w:r w:rsidR="004E5A92">
        <w:t xml:space="preserve">funded </w:t>
      </w:r>
      <w:r w:rsidR="00C96931">
        <w:t xml:space="preserve">psychosocial programs included </w:t>
      </w:r>
      <w:r w:rsidR="00062DA6">
        <w:t>in</w:t>
      </w:r>
      <w:r w:rsidR="00C96931">
        <w:t xml:space="preserve"> </w:t>
      </w:r>
      <w:r w:rsidR="00062DA6">
        <w:t>t</w:t>
      </w:r>
      <w:r w:rsidR="00A531FF">
        <w:t>he</w:t>
      </w:r>
      <w:r w:rsidR="00C96931">
        <w:t xml:space="preserve"> analysis </w:t>
      </w:r>
      <w:r w:rsidR="007D4B6C">
        <w:t xml:space="preserve">provided </w:t>
      </w:r>
      <w:r w:rsidR="00CB0CBB">
        <w:t>in</w:t>
      </w:r>
      <w:r w:rsidR="004E5A92">
        <w:t xml:space="preserve"> </w:t>
      </w:r>
      <w:r w:rsidR="007C63BE">
        <w:t>Queensland.</w:t>
      </w:r>
    </w:p>
    <w:p w14:paraId="35CA50B3" w14:textId="240383D2" w:rsidR="0056063D" w:rsidRDefault="0056063D" w:rsidP="0056063D">
      <w:pPr>
        <w:pStyle w:val="Caption"/>
      </w:pPr>
      <w:bookmarkStart w:id="181" w:name="_Ref160544061"/>
      <w:r>
        <w:t xml:space="preserve">Table </w:t>
      </w:r>
      <w:r w:rsidR="00E65D68">
        <w:fldChar w:fldCharType="begin"/>
      </w:r>
      <w:r w:rsidR="00E65D68">
        <w:instrText xml:space="preserve"> SEQ Table \* ARABIC </w:instrText>
      </w:r>
      <w:r w:rsidR="00E65D68">
        <w:fldChar w:fldCharType="separate"/>
      </w:r>
      <w:r w:rsidR="00BF7889">
        <w:rPr>
          <w:noProof/>
        </w:rPr>
        <w:t>23</w:t>
      </w:r>
      <w:r w:rsidR="00E65D68">
        <w:rPr>
          <w:noProof/>
        </w:rPr>
        <w:fldChar w:fldCharType="end"/>
      </w:r>
      <w:bookmarkEnd w:id="181"/>
      <w:r>
        <w:t xml:space="preserve">: </w:t>
      </w:r>
      <w:r w:rsidR="00610382">
        <w:t>Qld Health</w:t>
      </w:r>
      <w:r w:rsidR="004D1F54">
        <w:t>-</w:t>
      </w:r>
      <w:r w:rsidR="00610382">
        <w:t>funded psychosocial</w:t>
      </w:r>
      <w:r w:rsidRPr="00DA0DE3">
        <w:t xml:space="preserve"> programs </w:t>
      </w:r>
      <w:r w:rsidR="00610382">
        <w:t>included in this analysis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Qld Health-funded psychosocial programs included in this analysis"/>
        <w:tblDescription w:val="Qld Health-funded psychosocial programs included in this analysis with a description and target population."/>
      </w:tblPr>
      <w:tblGrid>
        <w:gridCol w:w="5812"/>
        <w:gridCol w:w="3208"/>
      </w:tblGrid>
      <w:tr w:rsidR="00C57B94" w:rsidRPr="00216334" w14:paraId="29784218" w14:textId="77777777" w:rsidTr="00A846B1">
        <w:trPr>
          <w:trHeight w:val="153"/>
          <w:tblHeader/>
        </w:trPr>
        <w:tc>
          <w:tcPr>
            <w:tcW w:w="5812" w:type="dxa"/>
            <w:shd w:val="clear" w:color="auto" w:fill="auto"/>
            <w:hideMark/>
          </w:tcPr>
          <w:p w14:paraId="12928CCD" w14:textId="7594516E" w:rsidR="007423B1" w:rsidRPr="00C57B94" w:rsidRDefault="007B19A6" w:rsidP="00C57B94">
            <w:pPr>
              <w:spacing w:after="0"/>
              <w:rPr>
                <w:b/>
                <w:sz w:val="20"/>
                <w:szCs w:val="20"/>
              </w:rPr>
            </w:pPr>
            <w:bookmarkStart w:id="182" w:name="_Hlk161921615"/>
            <w:r w:rsidRPr="00C57B94">
              <w:rPr>
                <w:rFonts w:eastAsia="Times New Roman"/>
                <w:b/>
                <w:sz w:val="20"/>
                <w:szCs w:val="20"/>
                <w:lang w:eastAsia="en-AU"/>
              </w:rPr>
              <w:t>Program and description</w:t>
            </w:r>
            <w:r>
              <w:rPr>
                <w:rFonts w:eastAsia="Times New Roman"/>
                <w:b/>
                <w:sz w:val="20"/>
                <w:szCs w:val="20"/>
                <w:lang w:eastAsia="en-AU"/>
              </w:rPr>
              <w:t xml:space="preserve"> </w:t>
            </w:r>
          </w:p>
        </w:tc>
        <w:tc>
          <w:tcPr>
            <w:tcW w:w="3208" w:type="dxa"/>
            <w:shd w:val="clear" w:color="auto" w:fill="auto"/>
            <w:hideMark/>
          </w:tcPr>
          <w:p w14:paraId="1B305D4E" w14:textId="77777777" w:rsidR="007423B1" w:rsidRPr="00C57B94" w:rsidRDefault="007423B1" w:rsidP="00C57B94">
            <w:pPr>
              <w:spacing w:after="0"/>
              <w:rPr>
                <w:b/>
                <w:sz w:val="20"/>
                <w:szCs w:val="20"/>
              </w:rPr>
            </w:pPr>
            <w:r w:rsidRPr="00C57B94">
              <w:rPr>
                <w:b/>
                <w:sz w:val="20"/>
                <w:szCs w:val="20"/>
              </w:rPr>
              <w:t>Target population</w:t>
            </w:r>
          </w:p>
        </w:tc>
      </w:tr>
      <w:bookmarkEnd w:id="182"/>
      <w:tr w:rsidR="007423B1" w:rsidRPr="00216334" w14:paraId="60A1953F" w14:textId="77777777" w:rsidTr="00A846B1">
        <w:trPr>
          <w:trHeight w:val="1291"/>
        </w:trPr>
        <w:tc>
          <w:tcPr>
            <w:tcW w:w="5812" w:type="dxa"/>
            <w:hideMark/>
          </w:tcPr>
          <w:p w14:paraId="058C5482" w14:textId="6DDA0737" w:rsidR="007423B1" w:rsidRPr="00216334" w:rsidRDefault="007423B1" w:rsidP="00C57B94">
            <w:pPr>
              <w:rPr>
                <w:b/>
                <w:sz w:val="20"/>
                <w:szCs w:val="20"/>
              </w:rPr>
            </w:pPr>
            <w:r w:rsidRPr="00216334">
              <w:rPr>
                <w:b/>
                <w:sz w:val="20"/>
                <w:szCs w:val="20"/>
              </w:rPr>
              <w:t>The Individual Recovery Support Program (IRSP)</w:t>
            </w:r>
            <w:r w:rsidRPr="00216334">
              <w:rPr>
                <w:sz w:val="20"/>
                <w:szCs w:val="20"/>
              </w:rPr>
              <w:t xml:space="preserve"> is </w:t>
            </w:r>
            <w:r w:rsidR="00A7285D">
              <w:rPr>
                <w:sz w:val="20"/>
                <w:szCs w:val="20"/>
              </w:rPr>
              <w:t xml:space="preserve">a </w:t>
            </w:r>
            <w:r w:rsidRPr="00216334">
              <w:rPr>
                <w:sz w:val="20"/>
                <w:szCs w:val="20"/>
              </w:rPr>
              <w:t xml:space="preserve">non-clinical psychosocial wraparound support on a one-on-one basis, including peer to peer support in the individual’s local community. </w:t>
            </w:r>
          </w:p>
        </w:tc>
        <w:tc>
          <w:tcPr>
            <w:tcW w:w="3208" w:type="dxa"/>
            <w:hideMark/>
          </w:tcPr>
          <w:p w14:paraId="5BFF1D31"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Consumers</w:t>
            </w:r>
          </w:p>
          <w:p w14:paraId="7CC026E6"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 xml:space="preserve">Severe </w:t>
            </w:r>
            <w:r w:rsidR="00A36200" w:rsidRPr="00BE6A8B">
              <w:rPr>
                <w:rFonts w:asciiTheme="minorHAnsi" w:eastAsia="Times New Roman" w:hAnsiTheme="minorHAnsi" w:cstheme="minorHAnsi"/>
                <w:color w:val="000000"/>
                <w:kern w:val="0"/>
                <w:sz w:val="20"/>
                <w:szCs w:val="20"/>
                <w:lang w:eastAsia="en-AU"/>
                <w14:ligatures w14:val="none"/>
              </w:rPr>
              <w:t>mental health condition</w:t>
            </w:r>
          </w:p>
          <w:p w14:paraId="7FABFF78"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Qld</w:t>
            </w:r>
          </w:p>
          <w:p w14:paraId="7EAD3193"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Ages 18 and above</w:t>
            </w:r>
          </w:p>
          <w:p w14:paraId="7392C522" w14:textId="07AC7911" w:rsidR="007423B1" w:rsidRPr="00216334" w:rsidRDefault="007423B1" w:rsidP="00BE6A8B">
            <w:pPr>
              <w:spacing w:after="0"/>
              <w:rPr>
                <w:sz w:val="20"/>
                <w:szCs w:val="20"/>
              </w:rPr>
            </w:pPr>
            <w:r w:rsidRPr="00BE6A8B">
              <w:rPr>
                <w:rFonts w:asciiTheme="minorHAnsi" w:eastAsia="Times New Roman" w:hAnsiTheme="minorHAnsi" w:cstheme="minorHAnsi"/>
                <w:color w:val="000000"/>
                <w:kern w:val="0"/>
                <w:sz w:val="20"/>
                <w:szCs w:val="20"/>
                <w:lang w:eastAsia="en-AU"/>
                <w14:ligatures w14:val="none"/>
              </w:rPr>
              <w:t>Seen clinically and referred by the H</w:t>
            </w:r>
            <w:r w:rsidR="00B070CC" w:rsidRPr="00BE6A8B">
              <w:rPr>
                <w:rFonts w:asciiTheme="minorHAnsi" w:eastAsia="Times New Roman" w:hAnsiTheme="minorHAnsi" w:cstheme="minorHAnsi"/>
                <w:color w:val="000000"/>
                <w:kern w:val="0"/>
                <w:sz w:val="20"/>
                <w:szCs w:val="20"/>
                <w:lang w:eastAsia="en-AU"/>
                <w14:ligatures w14:val="none"/>
              </w:rPr>
              <w:t xml:space="preserve">ospital and </w:t>
            </w:r>
            <w:r w:rsidRPr="00BE6A8B">
              <w:rPr>
                <w:rFonts w:asciiTheme="minorHAnsi" w:eastAsia="Times New Roman" w:hAnsiTheme="minorHAnsi" w:cstheme="minorHAnsi"/>
                <w:color w:val="000000"/>
                <w:kern w:val="0"/>
                <w:sz w:val="20"/>
                <w:szCs w:val="20"/>
                <w:lang w:eastAsia="en-AU"/>
                <w14:ligatures w14:val="none"/>
              </w:rPr>
              <w:t>H</w:t>
            </w:r>
            <w:r w:rsidR="00B070CC" w:rsidRPr="00BE6A8B">
              <w:rPr>
                <w:rFonts w:asciiTheme="minorHAnsi" w:eastAsia="Times New Roman" w:hAnsiTheme="minorHAnsi" w:cstheme="minorHAnsi"/>
                <w:color w:val="000000"/>
                <w:kern w:val="0"/>
                <w:sz w:val="20"/>
                <w:szCs w:val="20"/>
                <w:lang w:eastAsia="en-AU"/>
                <w14:ligatures w14:val="none"/>
              </w:rPr>
              <w:t xml:space="preserve">ealth </w:t>
            </w:r>
            <w:r w:rsidRPr="00BE6A8B">
              <w:rPr>
                <w:rFonts w:asciiTheme="minorHAnsi" w:eastAsia="Times New Roman" w:hAnsiTheme="minorHAnsi" w:cstheme="minorHAnsi"/>
                <w:color w:val="000000"/>
                <w:kern w:val="0"/>
                <w:sz w:val="20"/>
                <w:szCs w:val="20"/>
                <w:lang w:eastAsia="en-AU"/>
                <w14:ligatures w14:val="none"/>
              </w:rPr>
              <w:t>S</w:t>
            </w:r>
            <w:r w:rsidR="00B070CC" w:rsidRPr="00BE6A8B">
              <w:rPr>
                <w:rFonts w:asciiTheme="minorHAnsi" w:eastAsia="Times New Roman" w:hAnsiTheme="minorHAnsi" w:cstheme="minorHAnsi"/>
                <w:color w:val="000000"/>
                <w:kern w:val="0"/>
                <w:sz w:val="20"/>
                <w:szCs w:val="20"/>
                <w:lang w:eastAsia="en-AU"/>
                <w14:ligatures w14:val="none"/>
              </w:rPr>
              <w:t>ervices (</w:t>
            </w:r>
            <w:r w:rsidRPr="00BE6A8B">
              <w:rPr>
                <w:rFonts w:asciiTheme="minorHAnsi" w:eastAsia="Times New Roman" w:hAnsiTheme="minorHAnsi" w:cstheme="minorHAnsi"/>
                <w:color w:val="000000"/>
                <w:kern w:val="0"/>
                <w:sz w:val="20"/>
                <w:szCs w:val="20"/>
                <w:lang w:eastAsia="en-AU"/>
                <w14:ligatures w14:val="none"/>
              </w:rPr>
              <w:t>HHS</w:t>
            </w:r>
            <w:r w:rsidR="00B070CC" w:rsidRPr="00BE6A8B">
              <w:rPr>
                <w:rFonts w:asciiTheme="minorHAnsi" w:eastAsia="Times New Roman" w:hAnsiTheme="minorHAnsi" w:cstheme="minorHAnsi"/>
                <w:color w:val="000000"/>
                <w:kern w:val="0"/>
                <w:sz w:val="20"/>
                <w:szCs w:val="20"/>
                <w:lang w:eastAsia="en-AU"/>
                <w14:ligatures w14:val="none"/>
              </w:rPr>
              <w:t>)</w:t>
            </w:r>
          </w:p>
        </w:tc>
      </w:tr>
      <w:tr w:rsidR="007423B1" w:rsidRPr="00216334" w14:paraId="700D946C" w14:textId="77777777" w:rsidTr="00A846B1">
        <w:trPr>
          <w:trHeight w:val="1245"/>
        </w:trPr>
        <w:tc>
          <w:tcPr>
            <w:tcW w:w="5812" w:type="dxa"/>
            <w:hideMark/>
          </w:tcPr>
          <w:p w14:paraId="31E7814E" w14:textId="77777777" w:rsidR="007423B1" w:rsidRPr="00216334" w:rsidRDefault="007423B1" w:rsidP="00C57B94">
            <w:pPr>
              <w:rPr>
                <w:b/>
                <w:sz w:val="20"/>
                <w:szCs w:val="20"/>
              </w:rPr>
            </w:pPr>
            <w:r w:rsidRPr="00216334">
              <w:rPr>
                <w:b/>
                <w:sz w:val="20"/>
                <w:szCs w:val="20"/>
              </w:rPr>
              <w:t xml:space="preserve">Group Based Peer Recovery Support Program (GBPRSP) </w:t>
            </w:r>
            <w:r w:rsidRPr="00216334">
              <w:rPr>
                <w:sz w:val="20"/>
                <w:szCs w:val="20"/>
              </w:rPr>
              <w:t xml:space="preserve">provides the individual with access to group-based peer led activities complementary to the supports provided through the IRSP. </w:t>
            </w:r>
          </w:p>
        </w:tc>
        <w:tc>
          <w:tcPr>
            <w:tcW w:w="3208" w:type="dxa"/>
            <w:hideMark/>
          </w:tcPr>
          <w:p w14:paraId="5320C26B"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Consumers</w:t>
            </w:r>
          </w:p>
          <w:p w14:paraId="0495ED98"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 xml:space="preserve">Severe </w:t>
            </w:r>
            <w:r w:rsidR="00A36200" w:rsidRPr="00BE6A8B">
              <w:rPr>
                <w:rFonts w:asciiTheme="minorHAnsi" w:eastAsia="Times New Roman" w:hAnsiTheme="minorHAnsi" w:cstheme="minorHAnsi"/>
                <w:color w:val="000000"/>
                <w:kern w:val="0"/>
                <w:sz w:val="20"/>
                <w:szCs w:val="20"/>
                <w:lang w:eastAsia="en-AU"/>
                <w14:ligatures w14:val="none"/>
              </w:rPr>
              <w:t>mental health condition</w:t>
            </w:r>
          </w:p>
          <w:p w14:paraId="4A83898A"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Qld</w:t>
            </w:r>
          </w:p>
          <w:p w14:paraId="740EBFDE"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Ages 18 and above</w:t>
            </w:r>
          </w:p>
          <w:p w14:paraId="19586B00" w14:textId="473FC253" w:rsidR="007423B1" w:rsidRPr="00216334" w:rsidRDefault="007423B1" w:rsidP="00BE6A8B">
            <w:pPr>
              <w:spacing w:after="0"/>
              <w:rPr>
                <w:sz w:val="20"/>
                <w:szCs w:val="20"/>
              </w:rPr>
            </w:pPr>
            <w:r w:rsidRPr="00BE6A8B">
              <w:rPr>
                <w:rFonts w:asciiTheme="minorHAnsi" w:eastAsia="Times New Roman" w:hAnsiTheme="minorHAnsi" w:cstheme="minorHAnsi"/>
                <w:color w:val="000000"/>
                <w:kern w:val="0"/>
                <w:sz w:val="20"/>
                <w:szCs w:val="20"/>
                <w:lang w:eastAsia="en-AU"/>
                <w14:ligatures w14:val="none"/>
              </w:rPr>
              <w:t>Referral by IRSP program.</w:t>
            </w:r>
          </w:p>
        </w:tc>
      </w:tr>
      <w:tr w:rsidR="007423B1" w:rsidRPr="00216334" w14:paraId="692E8D41" w14:textId="77777777" w:rsidTr="00A846B1">
        <w:trPr>
          <w:trHeight w:val="1230"/>
        </w:trPr>
        <w:tc>
          <w:tcPr>
            <w:tcW w:w="5812" w:type="dxa"/>
            <w:hideMark/>
          </w:tcPr>
          <w:p w14:paraId="5403E0A1" w14:textId="58EDB699" w:rsidR="007423B1" w:rsidRPr="00216334" w:rsidRDefault="007423B1" w:rsidP="00C57B94">
            <w:pPr>
              <w:rPr>
                <w:b/>
                <w:sz w:val="20"/>
                <w:szCs w:val="20"/>
              </w:rPr>
            </w:pPr>
            <w:r w:rsidRPr="00216334">
              <w:rPr>
                <w:b/>
                <w:sz w:val="20"/>
                <w:szCs w:val="20"/>
              </w:rPr>
              <w:t xml:space="preserve">Individual Recovery Support </w:t>
            </w:r>
            <w:r w:rsidR="0015528A" w:rsidRPr="003E3931">
              <w:rPr>
                <w:b/>
                <w:sz w:val="20"/>
                <w:szCs w:val="20"/>
              </w:rPr>
              <w:t xml:space="preserve">– </w:t>
            </w:r>
            <w:r w:rsidRPr="00216334">
              <w:rPr>
                <w:b/>
                <w:sz w:val="20"/>
                <w:szCs w:val="20"/>
              </w:rPr>
              <w:t>Transition from Correctional Facilities Program (IRS</w:t>
            </w:r>
            <w:r w:rsidR="0015528A" w:rsidRPr="00216334">
              <w:rPr>
                <w:b/>
                <w:sz w:val="20"/>
                <w:szCs w:val="20"/>
              </w:rPr>
              <w:t>-</w:t>
            </w:r>
            <w:r w:rsidRPr="00216334">
              <w:rPr>
                <w:b/>
                <w:sz w:val="20"/>
                <w:szCs w:val="20"/>
              </w:rPr>
              <w:t xml:space="preserve">TCFP) </w:t>
            </w:r>
            <w:r w:rsidRPr="00216334">
              <w:rPr>
                <w:sz w:val="20"/>
                <w:szCs w:val="20"/>
              </w:rPr>
              <w:t>is designed to offer a range of non-clinical psychosocial wraparound supports to an individual at least two weeks prior to release from the correctional facility (where the date is known) and for up to 12 months post release.</w:t>
            </w:r>
          </w:p>
        </w:tc>
        <w:tc>
          <w:tcPr>
            <w:tcW w:w="3208" w:type="dxa"/>
            <w:hideMark/>
          </w:tcPr>
          <w:p w14:paraId="608D245A"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 xml:space="preserve">Consumers </w:t>
            </w:r>
            <w:r w:rsidR="0015528A" w:rsidRPr="00BE6A8B">
              <w:rPr>
                <w:rFonts w:asciiTheme="minorHAnsi" w:eastAsia="Times New Roman" w:hAnsiTheme="minorHAnsi" w:cstheme="minorHAnsi"/>
                <w:color w:val="000000"/>
                <w:kern w:val="0"/>
                <w:sz w:val="20"/>
                <w:szCs w:val="20"/>
                <w:lang w:eastAsia="en-AU"/>
                <w14:ligatures w14:val="none"/>
              </w:rPr>
              <w:t>–</w:t>
            </w:r>
            <w:r w:rsidRPr="00BE6A8B">
              <w:rPr>
                <w:rFonts w:asciiTheme="minorHAnsi" w:eastAsia="Times New Roman" w:hAnsiTheme="minorHAnsi" w:cstheme="minorHAnsi"/>
                <w:color w:val="000000"/>
                <w:kern w:val="0"/>
                <w:sz w:val="20"/>
                <w:szCs w:val="20"/>
                <w:lang w:eastAsia="en-AU"/>
                <w14:ligatures w14:val="none"/>
              </w:rPr>
              <w:t xml:space="preserve"> From corrections </w:t>
            </w:r>
          </w:p>
          <w:p w14:paraId="53F06B20"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 xml:space="preserve">Severe </w:t>
            </w:r>
            <w:r w:rsidR="00A36200" w:rsidRPr="00BE6A8B">
              <w:rPr>
                <w:rFonts w:asciiTheme="minorHAnsi" w:eastAsia="Times New Roman" w:hAnsiTheme="minorHAnsi" w:cstheme="minorHAnsi"/>
                <w:color w:val="000000"/>
                <w:kern w:val="0"/>
                <w:sz w:val="20"/>
                <w:szCs w:val="20"/>
                <w:lang w:eastAsia="en-AU"/>
                <w14:ligatures w14:val="none"/>
              </w:rPr>
              <w:t>mental health condition</w:t>
            </w:r>
          </w:p>
          <w:p w14:paraId="280856A2"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Qld</w:t>
            </w:r>
          </w:p>
          <w:p w14:paraId="31F9C058"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Ages 18 and above</w:t>
            </w:r>
          </w:p>
          <w:p w14:paraId="33CD61D2" w14:textId="35239AE3" w:rsidR="007423B1" w:rsidRPr="00216334" w:rsidRDefault="007423B1" w:rsidP="00BE6A8B">
            <w:pPr>
              <w:spacing w:after="0"/>
              <w:rPr>
                <w:sz w:val="20"/>
                <w:szCs w:val="20"/>
              </w:rPr>
            </w:pPr>
            <w:r w:rsidRPr="00BE6A8B">
              <w:rPr>
                <w:rFonts w:asciiTheme="minorHAnsi" w:eastAsia="Times New Roman" w:hAnsiTheme="minorHAnsi" w:cstheme="minorHAnsi"/>
                <w:color w:val="000000"/>
                <w:kern w:val="0"/>
                <w:sz w:val="20"/>
                <w:szCs w:val="20"/>
                <w:lang w:eastAsia="en-AU"/>
                <w14:ligatures w14:val="none"/>
              </w:rPr>
              <w:t>Referral from correctional facility.</w:t>
            </w:r>
          </w:p>
        </w:tc>
      </w:tr>
      <w:tr w:rsidR="007423B1" w:rsidRPr="00216334" w14:paraId="75A6FA2C" w14:textId="77777777" w:rsidTr="00A846B1">
        <w:trPr>
          <w:trHeight w:val="2030"/>
        </w:trPr>
        <w:tc>
          <w:tcPr>
            <w:tcW w:w="5812" w:type="dxa"/>
            <w:hideMark/>
          </w:tcPr>
          <w:p w14:paraId="39EDD9E5" w14:textId="77777777" w:rsidR="007423B1" w:rsidRPr="00216334" w:rsidRDefault="007423B1" w:rsidP="00C57B94">
            <w:pPr>
              <w:rPr>
                <w:b/>
                <w:sz w:val="20"/>
                <w:szCs w:val="20"/>
              </w:rPr>
            </w:pPr>
            <w:r w:rsidRPr="00216334">
              <w:rPr>
                <w:b/>
                <w:sz w:val="20"/>
                <w:szCs w:val="20"/>
              </w:rPr>
              <w:t>The Individual at Risk of Homelessness Program (IRHP)</w:t>
            </w:r>
            <w:r w:rsidRPr="00216334">
              <w:rPr>
                <w:sz w:val="20"/>
                <w:szCs w:val="20"/>
              </w:rPr>
              <w:t xml:space="preserve"> offers a range of nonclinical psychosocial wraparound supports that focuses on breaking the cycle of homelessness and supporting individuals to transition to secure and stable tenancy and housing</w:t>
            </w:r>
          </w:p>
        </w:tc>
        <w:tc>
          <w:tcPr>
            <w:tcW w:w="3208" w:type="dxa"/>
            <w:hideMark/>
          </w:tcPr>
          <w:p w14:paraId="149681F0"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Consumers</w:t>
            </w:r>
          </w:p>
          <w:p w14:paraId="7EB9DF09"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 xml:space="preserve">Severe </w:t>
            </w:r>
            <w:r w:rsidR="00A36200" w:rsidRPr="00BE6A8B">
              <w:rPr>
                <w:rFonts w:asciiTheme="minorHAnsi" w:eastAsia="Times New Roman" w:hAnsiTheme="minorHAnsi" w:cstheme="minorHAnsi"/>
                <w:color w:val="000000"/>
                <w:kern w:val="0"/>
                <w:sz w:val="20"/>
                <w:szCs w:val="20"/>
                <w:lang w:eastAsia="en-AU"/>
                <w14:ligatures w14:val="none"/>
              </w:rPr>
              <w:t>mental health condition</w:t>
            </w:r>
          </w:p>
          <w:p w14:paraId="220C89B4"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Qld</w:t>
            </w:r>
          </w:p>
          <w:p w14:paraId="3D628D49"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Ages 18 and above</w:t>
            </w:r>
          </w:p>
          <w:p w14:paraId="74CCF384" w14:textId="144F32F5" w:rsidR="007423B1" w:rsidRPr="00216334" w:rsidRDefault="007423B1" w:rsidP="00BE6A8B">
            <w:pPr>
              <w:spacing w:after="0"/>
              <w:rPr>
                <w:sz w:val="20"/>
                <w:szCs w:val="20"/>
              </w:rPr>
            </w:pPr>
            <w:r w:rsidRPr="00BE6A8B">
              <w:rPr>
                <w:rFonts w:asciiTheme="minorHAnsi" w:eastAsia="Times New Roman" w:hAnsiTheme="minorHAnsi" w:cstheme="minorHAnsi"/>
                <w:color w:val="000000"/>
                <w:kern w:val="0"/>
                <w:sz w:val="20"/>
                <w:szCs w:val="20"/>
                <w:lang w:eastAsia="en-AU"/>
                <w14:ligatures w14:val="none"/>
              </w:rPr>
              <w:t>living in a boarding house, crisis accommodation or hostel and seen clinically and referred by the HHS</w:t>
            </w:r>
          </w:p>
        </w:tc>
      </w:tr>
      <w:tr w:rsidR="007423B1" w:rsidRPr="00216334" w14:paraId="5711585E" w14:textId="77777777" w:rsidTr="00A846B1">
        <w:trPr>
          <w:trHeight w:val="594"/>
        </w:trPr>
        <w:tc>
          <w:tcPr>
            <w:tcW w:w="5812" w:type="dxa"/>
            <w:hideMark/>
          </w:tcPr>
          <w:p w14:paraId="21D8677E" w14:textId="77777777" w:rsidR="007423B1" w:rsidRPr="00216334" w:rsidRDefault="007423B1" w:rsidP="00C57B94">
            <w:pPr>
              <w:rPr>
                <w:b/>
                <w:sz w:val="20"/>
                <w:szCs w:val="20"/>
              </w:rPr>
            </w:pPr>
            <w:r w:rsidRPr="00216334">
              <w:rPr>
                <w:b/>
                <w:sz w:val="20"/>
                <w:szCs w:val="20"/>
              </w:rPr>
              <w:t>Clubhouses</w:t>
            </w:r>
            <w:r w:rsidRPr="00216334">
              <w:rPr>
                <w:sz w:val="20"/>
                <w:szCs w:val="20"/>
              </w:rPr>
              <w:t xml:space="preserve"> provide support for people 18 years and over experiencing severe mental illness following the International Clubhouse model</w:t>
            </w:r>
          </w:p>
        </w:tc>
        <w:tc>
          <w:tcPr>
            <w:tcW w:w="3208" w:type="dxa"/>
            <w:hideMark/>
          </w:tcPr>
          <w:p w14:paraId="75DD2689"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Consumers</w:t>
            </w:r>
          </w:p>
          <w:p w14:paraId="4339494D" w14:textId="77777777" w:rsidR="00147AA0" w:rsidRPr="00BE6A8B" w:rsidRDefault="007423B1" w:rsidP="00BE6A8B">
            <w:pPr>
              <w:spacing w:after="0"/>
              <w:rPr>
                <w:rFonts w:asciiTheme="minorHAnsi" w:eastAsia="Times New Roman" w:hAnsiTheme="minorHAnsi" w:cstheme="minorHAnsi"/>
                <w:color w:val="000000"/>
                <w:kern w:val="0"/>
                <w:sz w:val="20"/>
                <w:szCs w:val="20"/>
                <w:lang w:eastAsia="en-AU"/>
                <w14:ligatures w14:val="none"/>
              </w:rPr>
            </w:pPr>
            <w:r w:rsidRPr="00BE6A8B">
              <w:rPr>
                <w:rFonts w:asciiTheme="minorHAnsi" w:eastAsia="Times New Roman" w:hAnsiTheme="minorHAnsi" w:cstheme="minorHAnsi"/>
                <w:color w:val="000000"/>
                <w:kern w:val="0"/>
                <w:sz w:val="20"/>
                <w:szCs w:val="20"/>
                <w:lang w:eastAsia="en-AU"/>
                <w14:ligatures w14:val="none"/>
              </w:rPr>
              <w:t xml:space="preserve">Severe </w:t>
            </w:r>
            <w:r w:rsidR="005C07DF" w:rsidRPr="00BE6A8B">
              <w:rPr>
                <w:rFonts w:asciiTheme="minorHAnsi" w:eastAsia="Times New Roman" w:hAnsiTheme="minorHAnsi" w:cstheme="minorHAnsi"/>
                <w:color w:val="000000"/>
                <w:kern w:val="0"/>
                <w:sz w:val="20"/>
                <w:szCs w:val="20"/>
                <w:lang w:eastAsia="en-AU"/>
                <w14:ligatures w14:val="none"/>
              </w:rPr>
              <w:t>mental health condition</w:t>
            </w:r>
            <w:r w:rsidRPr="00BE6A8B">
              <w:rPr>
                <w:rFonts w:asciiTheme="minorHAnsi" w:eastAsia="Times New Roman" w:hAnsiTheme="minorHAnsi" w:cstheme="minorHAnsi"/>
                <w:color w:val="000000"/>
                <w:kern w:val="0"/>
                <w:sz w:val="20"/>
                <w:szCs w:val="20"/>
                <w:lang w:eastAsia="en-AU"/>
                <w14:ligatures w14:val="none"/>
              </w:rPr>
              <w:t xml:space="preserve"> (small element that is moderate (2%)</w:t>
            </w:r>
            <w:r w:rsidR="00086B50" w:rsidRPr="00BE6A8B">
              <w:rPr>
                <w:rFonts w:asciiTheme="minorHAnsi" w:eastAsia="Times New Roman" w:hAnsiTheme="minorHAnsi" w:cstheme="minorHAnsi"/>
                <w:color w:val="000000"/>
                <w:kern w:val="0"/>
                <w:sz w:val="20"/>
                <w:szCs w:val="20"/>
                <w:lang w:eastAsia="en-AU"/>
                <w14:ligatures w14:val="none"/>
              </w:rPr>
              <w:t xml:space="preserve"> </w:t>
            </w:r>
            <w:r w:rsidRPr="00BE6A8B">
              <w:rPr>
                <w:rFonts w:asciiTheme="minorHAnsi" w:eastAsia="Times New Roman" w:hAnsiTheme="minorHAnsi" w:cstheme="minorHAnsi"/>
                <w:color w:val="000000"/>
                <w:kern w:val="0"/>
                <w:sz w:val="20"/>
                <w:szCs w:val="20"/>
                <w:lang w:eastAsia="en-AU"/>
                <w14:ligatures w14:val="none"/>
              </w:rPr>
              <w:t>but mostly severe)</w:t>
            </w:r>
          </w:p>
          <w:p w14:paraId="060709D8" w14:textId="16EAA7EF" w:rsidR="007423B1" w:rsidRPr="00216334" w:rsidRDefault="007423B1" w:rsidP="00BE6A8B">
            <w:pPr>
              <w:spacing w:after="0"/>
              <w:rPr>
                <w:sz w:val="20"/>
                <w:szCs w:val="20"/>
              </w:rPr>
            </w:pPr>
            <w:r w:rsidRPr="00BE6A8B">
              <w:rPr>
                <w:rFonts w:asciiTheme="minorHAnsi" w:eastAsia="Times New Roman" w:hAnsiTheme="minorHAnsi" w:cstheme="minorHAnsi"/>
                <w:color w:val="000000"/>
                <w:kern w:val="0"/>
                <w:sz w:val="20"/>
                <w:szCs w:val="20"/>
                <w:lang w:eastAsia="en-AU"/>
                <w14:ligatures w14:val="none"/>
              </w:rPr>
              <w:t>Ages 18 and above</w:t>
            </w:r>
          </w:p>
        </w:tc>
      </w:tr>
      <w:tr w:rsidR="007423B1" w:rsidRPr="00216334" w14:paraId="5590F22E" w14:textId="77777777" w:rsidTr="00A846B1">
        <w:trPr>
          <w:trHeight w:val="640"/>
        </w:trPr>
        <w:tc>
          <w:tcPr>
            <w:tcW w:w="5812" w:type="dxa"/>
            <w:hideMark/>
          </w:tcPr>
          <w:p w14:paraId="4F77F121" w14:textId="02E3F4F0" w:rsidR="007423B1" w:rsidRPr="00216334" w:rsidRDefault="007423B1" w:rsidP="00C57B94">
            <w:pPr>
              <w:rPr>
                <w:b/>
                <w:sz w:val="20"/>
                <w:szCs w:val="20"/>
              </w:rPr>
            </w:pPr>
            <w:r w:rsidRPr="00216334">
              <w:rPr>
                <w:b/>
                <w:sz w:val="20"/>
                <w:szCs w:val="20"/>
              </w:rPr>
              <w:t>Aboriginal and Torres Strait Islander Mental Illness</w:t>
            </w:r>
            <w:r w:rsidR="0015528A" w:rsidRPr="003E3931">
              <w:rPr>
                <w:b/>
                <w:sz w:val="20"/>
                <w:szCs w:val="20"/>
              </w:rPr>
              <w:t xml:space="preserve"> –</w:t>
            </w:r>
            <w:r w:rsidRPr="00216334">
              <w:rPr>
                <w:sz w:val="20"/>
                <w:szCs w:val="20"/>
              </w:rPr>
              <w:t xml:space="preserve"> Individual Recovery Support for Aboriginal and Torres Strait Islander people with moderate to severe mental illness </w:t>
            </w:r>
          </w:p>
        </w:tc>
        <w:tc>
          <w:tcPr>
            <w:tcW w:w="3208" w:type="dxa"/>
            <w:hideMark/>
          </w:tcPr>
          <w:p w14:paraId="64270676" w14:textId="77777777" w:rsidR="00147AA0" w:rsidRPr="00401099" w:rsidRDefault="007423B1" w:rsidP="00401099">
            <w:pPr>
              <w:spacing w:after="0"/>
              <w:rPr>
                <w:rFonts w:asciiTheme="minorHAnsi" w:eastAsia="Times New Roman" w:hAnsiTheme="minorHAnsi" w:cstheme="minorHAnsi"/>
                <w:color w:val="000000"/>
                <w:kern w:val="0"/>
                <w:sz w:val="20"/>
                <w:szCs w:val="20"/>
                <w:lang w:eastAsia="en-AU"/>
                <w14:ligatures w14:val="none"/>
              </w:rPr>
            </w:pPr>
            <w:r w:rsidRPr="00401099">
              <w:rPr>
                <w:rFonts w:asciiTheme="minorHAnsi" w:eastAsia="Times New Roman" w:hAnsiTheme="minorHAnsi" w:cstheme="minorHAnsi"/>
                <w:color w:val="000000"/>
                <w:kern w:val="0"/>
                <w:sz w:val="20"/>
                <w:szCs w:val="20"/>
                <w:lang w:eastAsia="en-AU"/>
                <w14:ligatures w14:val="none"/>
              </w:rPr>
              <w:t>Consumers</w:t>
            </w:r>
          </w:p>
          <w:p w14:paraId="476A56CE" w14:textId="1A8B1165" w:rsidR="007423B1" w:rsidRPr="00216334" w:rsidRDefault="007423B1" w:rsidP="00401099">
            <w:pPr>
              <w:spacing w:after="0"/>
              <w:rPr>
                <w:sz w:val="20"/>
                <w:szCs w:val="20"/>
              </w:rPr>
            </w:pPr>
            <w:r w:rsidRPr="00401099">
              <w:rPr>
                <w:rFonts w:asciiTheme="minorHAnsi" w:eastAsia="Times New Roman" w:hAnsiTheme="minorHAnsi" w:cstheme="minorHAnsi"/>
                <w:color w:val="000000"/>
                <w:kern w:val="0"/>
                <w:sz w:val="20"/>
                <w:szCs w:val="20"/>
                <w:lang w:eastAsia="en-AU"/>
                <w14:ligatures w14:val="none"/>
              </w:rPr>
              <w:t xml:space="preserve">Moderate to severe </w:t>
            </w:r>
            <w:r w:rsidR="005C07DF" w:rsidRPr="00401099">
              <w:rPr>
                <w:rFonts w:asciiTheme="minorHAnsi" w:eastAsia="Times New Roman" w:hAnsiTheme="minorHAnsi" w:cstheme="minorHAnsi"/>
                <w:color w:val="000000"/>
                <w:kern w:val="0"/>
                <w:sz w:val="20"/>
                <w:szCs w:val="20"/>
                <w:lang w:eastAsia="en-AU"/>
                <w14:ligatures w14:val="none"/>
              </w:rPr>
              <w:t>mental health condition</w:t>
            </w:r>
            <w:r w:rsidRPr="00401099">
              <w:rPr>
                <w:rFonts w:asciiTheme="minorHAnsi" w:eastAsia="Times New Roman" w:hAnsiTheme="minorHAnsi" w:cstheme="minorHAnsi"/>
                <w:color w:val="000000"/>
                <w:kern w:val="0"/>
                <w:sz w:val="20"/>
                <w:szCs w:val="20"/>
                <w:lang w:eastAsia="en-AU"/>
                <w14:ligatures w14:val="none"/>
              </w:rPr>
              <w:t xml:space="preserve"> (50/50 estimate)</w:t>
            </w:r>
          </w:p>
        </w:tc>
      </w:tr>
      <w:tr w:rsidR="007423B1" w:rsidRPr="00216334" w14:paraId="696D68D0" w14:textId="77777777" w:rsidTr="00A846B1">
        <w:trPr>
          <w:trHeight w:val="960"/>
        </w:trPr>
        <w:tc>
          <w:tcPr>
            <w:tcW w:w="5812" w:type="dxa"/>
            <w:hideMark/>
          </w:tcPr>
          <w:p w14:paraId="34A7A448" w14:textId="77777777" w:rsidR="007423B1" w:rsidRPr="00216334" w:rsidRDefault="007423B1" w:rsidP="00C57B94">
            <w:pPr>
              <w:rPr>
                <w:b/>
                <w:sz w:val="20"/>
                <w:szCs w:val="20"/>
              </w:rPr>
            </w:pPr>
            <w:r w:rsidRPr="00216334">
              <w:rPr>
                <w:b/>
                <w:sz w:val="20"/>
                <w:szCs w:val="20"/>
              </w:rPr>
              <w:lastRenderedPageBreak/>
              <w:t xml:space="preserve">Consumer Operated Services </w:t>
            </w:r>
            <w:r w:rsidRPr="00216334">
              <w:rPr>
                <w:sz w:val="20"/>
                <w:szCs w:val="20"/>
              </w:rPr>
              <w:t>Peer support for individuals 18 years and over with severe mental illness. Support for individuals 18 years and over with severe mental illness</w:t>
            </w:r>
          </w:p>
        </w:tc>
        <w:tc>
          <w:tcPr>
            <w:tcW w:w="3208" w:type="dxa"/>
            <w:hideMark/>
          </w:tcPr>
          <w:p w14:paraId="76F8AC5C" w14:textId="77777777" w:rsidR="00147AA0" w:rsidRPr="00401099" w:rsidRDefault="007423B1" w:rsidP="00401099">
            <w:pPr>
              <w:spacing w:after="0"/>
              <w:rPr>
                <w:rFonts w:asciiTheme="minorHAnsi" w:eastAsia="Times New Roman" w:hAnsiTheme="minorHAnsi" w:cstheme="minorHAnsi"/>
                <w:color w:val="000000"/>
                <w:kern w:val="0"/>
                <w:sz w:val="20"/>
                <w:szCs w:val="20"/>
                <w:lang w:eastAsia="en-AU"/>
                <w14:ligatures w14:val="none"/>
              </w:rPr>
            </w:pPr>
            <w:r w:rsidRPr="00401099">
              <w:rPr>
                <w:rFonts w:asciiTheme="minorHAnsi" w:eastAsia="Times New Roman" w:hAnsiTheme="minorHAnsi" w:cstheme="minorHAnsi"/>
                <w:color w:val="000000"/>
                <w:kern w:val="0"/>
                <w:sz w:val="20"/>
                <w:szCs w:val="20"/>
                <w:lang w:eastAsia="en-AU"/>
                <w14:ligatures w14:val="none"/>
              </w:rPr>
              <w:t>Consumers</w:t>
            </w:r>
          </w:p>
          <w:p w14:paraId="37202E1D" w14:textId="77777777" w:rsidR="00147AA0" w:rsidRPr="00401099" w:rsidRDefault="007423B1" w:rsidP="00401099">
            <w:pPr>
              <w:spacing w:after="0"/>
              <w:rPr>
                <w:rFonts w:asciiTheme="minorHAnsi" w:eastAsia="Times New Roman" w:hAnsiTheme="minorHAnsi" w:cstheme="minorHAnsi"/>
                <w:color w:val="000000"/>
                <w:kern w:val="0"/>
                <w:sz w:val="20"/>
                <w:szCs w:val="20"/>
                <w:lang w:eastAsia="en-AU"/>
                <w14:ligatures w14:val="none"/>
              </w:rPr>
            </w:pPr>
            <w:r w:rsidRPr="00401099">
              <w:rPr>
                <w:rFonts w:asciiTheme="minorHAnsi" w:eastAsia="Times New Roman" w:hAnsiTheme="minorHAnsi" w:cstheme="minorHAnsi"/>
                <w:color w:val="000000"/>
                <w:kern w:val="0"/>
                <w:sz w:val="20"/>
                <w:szCs w:val="20"/>
                <w:lang w:eastAsia="en-AU"/>
                <w14:ligatures w14:val="none"/>
              </w:rPr>
              <w:t xml:space="preserve">Severe </w:t>
            </w:r>
            <w:r w:rsidR="005C07DF" w:rsidRPr="00401099">
              <w:rPr>
                <w:rFonts w:asciiTheme="minorHAnsi" w:eastAsia="Times New Roman" w:hAnsiTheme="minorHAnsi" w:cstheme="minorHAnsi"/>
                <w:color w:val="000000"/>
                <w:kern w:val="0"/>
                <w:sz w:val="20"/>
                <w:szCs w:val="20"/>
                <w:lang w:eastAsia="en-AU"/>
                <w14:ligatures w14:val="none"/>
              </w:rPr>
              <w:t>mental health condition</w:t>
            </w:r>
          </w:p>
          <w:p w14:paraId="1E562245" w14:textId="3F9AF7C6" w:rsidR="007423B1" w:rsidRPr="00216334" w:rsidRDefault="007423B1" w:rsidP="00401099">
            <w:pPr>
              <w:spacing w:after="0"/>
              <w:rPr>
                <w:sz w:val="20"/>
                <w:szCs w:val="20"/>
              </w:rPr>
            </w:pPr>
            <w:r w:rsidRPr="00401099">
              <w:rPr>
                <w:rFonts w:asciiTheme="minorHAnsi" w:eastAsia="Times New Roman" w:hAnsiTheme="minorHAnsi" w:cstheme="minorHAnsi"/>
                <w:color w:val="000000"/>
                <w:kern w:val="0"/>
                <w:sz w:val="20"/>
                <w:szCs w:val="20"/>
                <w:lang w:eastAsia="en-AU"/>
                <w14:ligatures w14:val="none"/>
              </w:rPr>
              <w:t>Ages 18 and above</w:t>
            </w:r>
          </w:p>
        </w:tc>
      </w:tr>
      <w:tr w:rsidR="007423B1" w:rsidRPr="00216334" w14:paraId="7A6BA5DF" w14:textId="77777777" w:rsidTr="00A846B1">
        <w:trPr>
          <w:trHeight w:val="561"/>
        </w:trPr>
        <w:tc>
          <w:tcPr>
            <w:tcW w:w="5812" w:type="dxa"/>
            <w:hideMark/>
          </w:tcPr>
          <w:p w14:paraId="255AD2CC" w14:textId="77777777" w:rsidR="007423B1" w:rsidRPr="00216334" w:rsidRDefault="007423B1" w:rsidP="00C57B94">
            <w:pPr>
              <w:rPr>
                <w:b/>
                <w:sz w:val="20"/>
                <w:szCs w:val="20"/>
              </w:rPr>
            </w:pPr>
            <w:r w:rsidRPr="00216334">
              <w:rPr>
                <w:b/>
                <w:sz w:val="20"/>
                <w:szCs w:val="20"/>
              </w:rPr>
              <w:t>Eating Disorders</w:t>
            </w:r>
            <w:r w:rsidRPr="00216334">
              <w:rPr>
                <w:sz w:val="20"/>
                <w:szCs w:val="20"/>
              </w:rPr>
              <w:t xml:space="preserve"> support for people 16 years and over who experience eating disorders and for carers and support people.</w:t>
            </w:r>
          </w:p>
        </w:tc>
        <w:tc>
          <w:tcPr>
            <w:tcW w:w="3208" w:type="dxa"/>
            <w:hideMark/>
          </w:tcPr>
          <w:p w14:paraId="058D64F6" w14:textId="77777777" w:rsidR="00147AA0" w:rsidRPr="00401099" w:rsidRDefault="007423B1" w:rsidP="00401099">
            <w:pPr>
              <w:spacing w:after="0"/>
              <w:rPr>
                <w:rFonts w:asciiTheme="minorHAnsi" w:eastAsia="Times New Roman" w:hAnsiTheme="minorHAnsi" w:cstheme="minorHAnsi"/>
                <w:color w:val="000000"/>
                <w:kern w:val="0"/>
                <w:sz w:val="20"/>
                <w:szCs w:val="20"/>
                <w:lang w:eastAsia="en-AU"/>
                <w14:ligatures w14:val="none"/>
              </w:rPr>
            </w:pPr>
            <w:r w:rsidRPr="00401099">
              <w:rPr>
                <w:rFonts w:asciiTheme="minorHAnsi" w:eastAsia="Times New Roman" w:hAnsiTheme="minorHAnsi" w:cstheme="minorHAnsi"/>
                <w:color w:val="000000"/>
                <w:kern w:val="0"/>
                <w:sz w:val="20"/>
                <w:szCs w:val="20"/>
                <w:lang w:eastAsia="en-AU"/>
                <w14:ligatures w14:val="none"/>
              </w:rPr>
              <w:t>Consumers and carers</w:t>
            </w:r>
          </w:p>
          <w:p w14:paraId="2DC38507" w14:textId="77777777" w:rsidR="00147AA0" w:rsidRPr="00401099" w:rsidRDefault="007423B1" w:rsidP="00401099">
            <w:pPr>
              <w:spacing w:after="0"/>
              <w:rPr>
                <w:rFonts w:asciiTheme="minorHAnsi" w:eastAsia="Times New Roman" w:hAnsiTheme="minorHAnsi" w:cstheme="minorHAnsi"/>
                <w:color w:val="000000"/>
                <w:kern w:val="0"/>
                <w:sz w:val="20"/>
                <w:szCs w:val="20"/>
                <w:lang w:eastAsia="en-AU"/>
                <w14:ligatures w14:val="none"/>
              </w:rPr>
            </w:pPr>
            <w:r w:rsidRPr="00401099">
              <w:rPr>
                <w:rFonts w:asciiTheme="minorHAnsi" w:eastAsia="Times New Roman" w:hAnsiTheme="minorHAnsi" w:cstheme="minorHAnsi"/>
                <w:color w:val="000000"/>
                <w:kern w:val="0"/>
                <w:sz w:val="20"/>
                <w:szCs w:val="20"/>
                <w:lang w:eastAsia="en-AU"/>
                <w14:ligatures w14:val="none"/>
              </w:rPr>
              <w:t>Ages 16 and over</w:t>
            </w:r>
          </w:p>
          <w:p w14:paraId="2855B0C8" w14:textId="353783AE" w:rsidR="007423B1" w:rsidRPr="00216334" w:rsidRDefault="007423B1" w:rsidP="00401099">
            <w:pPr>
              <w:spacing w:after="0"/>
              <w:rPr>
                <w:sz w:val="20"/>
                <w:szCs w:val="20"/>
              </w:rPr>
            </w:pPr>
            <w:r w:rsidRPr="00401099">
              <w:rPr>
                <w:rFonts w:asciiTheme="minorHAnsi" w:eastAsia="Times New Roman" w:hAnsiTheme="minorHAnsi" w:cstheme="minorHAnsi"/>
                <w:color w:val="000000"/>
                <w:kern w:val="0"/>
                <w:sz w:val="20"/>
                <w:szCs w:val="20"/>
                <w:lang w:eastAsia="en-AU"/>
                <w14:ligatures w14:val="none"/>
              </w:rPr>
              <w:t xml:space="preserve">Severe </w:t>
            </w:r>
            <w:r w:rsidR="005C07DF" w:rsidRPr="00401099">
              <w:rPr>
                <w:rFonts w:asciiTheme="minorHAnsi" w:eastAsia="Times New Roman" w:hAnsiTheme="minorHAnsi" w:cstheme="minorHAnsi"/>
                <w:color w:val="000000"/>
                <w:kern w:val="0"/>
                <w:sz w:val="20"/>
                <w:szCs w:val="20"/>
                <w:lang w:eastAsia="en-AU"/>
                <w14:ligatures w14:val="none"/>
              </w:rPr>
              <w:t>mental health condition</w:t>
            </w:r>
          </w:p>
        </w:tc>
      </w:tr>
      <w:tr w:rsidR="007423B1" w:rsidRPr="00216334" w14:paraId="410892A0" w14:textId="77777777" w:rsidTr="00A846B1">
        <w:trPr>
          <w:trHeight w:val="703"/>
        </w:trPr>
        <w:tc>
          <w:tcPr>
            <w:tcW w:w="5812" w:type="dxa"/>
            <w:hideMark/>
          </w:tcPr>
          <w:p w14:paraId="0EC74537" w14:textId="77777777" w:rsidR="007423B1" w:rsidRPr="00216334" w:rsidRDefault="007423B1" w:rsidP="00C57B94">
            <w:pPr>
              <w:rPr>
                <w:b/>
                <w:sz w:val="20"/>
                <w:szCs w:val="20"/>
              </w:rPr>
            </w:pPr>
            <w:r w:rsidRPr="00216334">
              <w:rPr>
                <w:b/>
                <w:sz w:val="20"/>
                <w:szCs w:val="20"/>
              </w:rPr>
              <w:t xml:space="preserve">Music and Arts Based Supports </w:t>
            </w:r>
            <w:r w:rsidRPr="00216334">
              <w:rPr>
                <w:sz w:val="20"/>
                <w:szCs w:val="20"/>
              </w:rPr>
              <w:t>Four arts-based program streams to support individuals 18 and over with mental illness.</w:t>
            </w:r>
          </w:p>
        </w:tc>
        <w:tc>
          <w:tcPr>
            <w:tcW w:w="3208" w:type="dxa"/>
            <w:hideMark/>
          </w:tcPr>
          <w:p w14:paraId="17C00A7E" w14:textId="77777777" w:rsidR="00147AA0" w:rsidRPr="00401099" w:rsidRDefault="007423B1" w:rsidP="00401099">
            <w:pPr>
              <w:spacing w:after="0"/>
              <w:rPr>
                <w:rFonts w:asciiTheme="minorHAnsi" w:eastAsia="Times New Roman" w:hAnsiTheme="minorHAnsi" w:cstheme="minorHAnsi"/>
                <w:color w:val="000000"/>
                <w:kern w:val="0"/>
                <w:sz w:val="20"/>
                <w:szCs w:val="20"/>
                <w:lang w:eastAsia="en-AU"/>
                <w14:ligatures w14:val="none"/>
              </w:rPr>
            </w:pPr>
            <w:r w:rsidRPr="00401099">
              <w:rPr>
                <w:rFonts w:asciiTheme="minorHAnsi" w:eastAsia="Times New Roman" w:hAnsiTheme="minorHAnsi" w:cstheme="minorHAnsi"/>
                <w:color w:val="000000"/>
                <w:kern w:val="0"/>
                <w:sz w:val="20"/>
                <w:szCs w:val="20"/>
                <w:lang w:eastAsia="en-AU"/>
                <w14:ligatures w14:val="none"/>
              </w:rPr>
              <w:t>Consumers</w:t>
            </w:r>
          </w:p>
          <w:p w14:paraId="244AA96A" w14:textId="77777777" w:rsidR="00147AA0" w:rsidRPr="00401099" w:rsidRDefault="007423B1" w:rsidP="00401099">
            <w:pPr>
              <w:spacing w:after="0"/>
              <w:rPr>
                <w:rFonts w:asciiTheme="minorHAnsi" w:eastAsia="Times New Roman" w:hAnsiTheme="minorHAnsi" w:cstheme="minorHAnsi"/>
                <w:color w:val="000000"/>
                <w:kern w:val="0"/>
                <w:sz w:val="20"/>
                <w:szCs w:val="20"/>
                <w:lang w:eastAsia="en-AU"/>
                <w14:ligatures w14:val="none"/>
              </w:rPr>
            </w:pPr>
            <w:r w:rsidRPr="00401099">
              <w:rPr>
                <w:rFonts w:asciiTheme="minorHAnsi" w:eastAsia="Times New Roman" w:hAnsiTheme="minorHAnsi" w:cstheme="minorHAnsi"/>
                <w:color w:val="000000"/>
                <w:kern w:val="0"/>
                <w:sz w:val="20"/>
                <w:szCs w:val="20"/>
                <w:lang w:eastAsia="en-AU"/>
                <w14:ligatures w14:val="none"/>
              </w:rPr>
              <w:t>Ages 18 and over</w:t>
            </w:r>
          </w:p>
          <w:p w14:paraId="0DB7035C" w14:textId="0B6106B3" w:rsidR="007423B1" w:rsidRPr="00216334" w:rsidRDefault="007423B1" w:rsidP="00401099">
            <w:pPr>
              <w:spacing w:after="0"/>
              <w:rPr>
                <w:sz w:val="20"/>
                <w:szCs w:val="20"/>
              </w:rPr>
            </w:pPr>
            <w:r w:rsidRPr="00401099">
              <w:rPr>
                <w:rFonts w:asciiTheme="minorHAnsi" w:eastAsia="Times New Roman" w:hAnsiTheme="minorHAnsi" w:cstheme="minorHAnsi"/>
                <w:color w:val="000000"/>
                <w:kern w:val="0"/>
                <w:sz w:val="20"/>
                <w:szCs w:val="20"/>
                <w:lang w:eastAsia="en-AU"/>
                <w14:ligatures w14:val="none"/>
              </w:rPr>
              <w:t xml:space="preserve">Very Severe </w:t>
            </w:r>
            <w:r w:rsidR="005C07DF" w:rsidRPr="00401099">
              <w:rPr>
                <w:rFonts w:asciiTheme="minorHAnsi" w:eastAsia="Times New Roman" w:hAnsiTheme="minorHAnsi" w:cstheme="minorHAnsi"/>
                <w:color w:val="000000"/>
                <w:kern w:val="0"/>
                <w:sz w:val="20"/>
                <w:szCs w:val="20"/>
                <w:lang w:eastAsia="en-AU"/>
                <w14:ligatures w14:val="none"/>
              </w:rPr>
              <w:t>mental health condition</w:t>
            </w:r>
          </w:p>
        </w:tc>
      </w:tr>
      <w:tr w:rsidR="007423B1" w:rsidRPr="00216334" w14:paraId="45647BA5" w14:textId="77777777" w:rsidTr="00A846B1">
        <w:trPr>
          <w:trHeight w:val="462"/>
        </w:trPr>
        <w:tc>
          <w:tcPr>
            <w:tcW w:w="5812" w:type="dxa"/>
            <w:hideMark/>
          </w:tcPr>
          <w:p w14:paraId="00EDD26E" w14:textId="50542B43" w:rsidR="007423B1" w:rsidRPr="00216334" w:rsidRDefault="007423B1" w:rsidP="00C57B94">
            <w:pPr>
              <w:rPr>
                <w:b/>
                <w:sz w:val="20"/>
                <w:szCs w:val="20"/>
              </w:rPr>
            </w:pPr>
            <w:r w:rsidRPr="00216334">
              <w:rPr>
                <w:b/>
                <w:sz w:val="20"/>
                <w:szCs w:val="20"/>
              </w:rPr>
              <w:t xml:space="preserve">Perinatal and Infant Mental Health </w:t>
            </w:r>
            <w:r w:rsidRPr="00216334">
              <w:rPr>
                <w:sz w:val="20"/>
                <w:szCs w:val="20"/>
              </w:rPr>
              <w:t>Peer support for women and their partners who have an infant or child 0</w:t>
            </w:r>
            <w:r w:rsidR="0015528A" w:rsidRPr="003E3931">
              <w:rPr>
                <w:sz w:val="20"/>
                <w:szCs w:val="20"/>
              </w:rPr>
              <w:t>–</w:t>
            </w:r>
            <w:r w:rsidRPr="00216334">
              <w:rPr>
                <w:sz w:val="20"/>
                <w:szCs w:val="20"/>
              </w:rPr>
              <w:t xml:space="preserve">5 years, experiencing perinatal mental health problems. </w:t>
            </w:r>
          </w:p>
        </w:tc>
        <w:tc>
          <w:tcPr>
            <w:tcW w:w="3208" w:type="dxa"/>
            <w:hideMark/>
          </w:tcPr>
          <w:p w14:paraId="52DC2C1C" w14:textId="77777777" w:rsidR="00147AA0" w:rsidRPr="00401099" w:rsidRDefault="007423B1" w:rsidP="00401099">
            <w:pPr>
              <w:spacing w:after="0"/>
              <w:rPr>
                <w:rFonts w:asciiTheme="minorHAnsi" w:eastAsia="Times New Roman" w:hAnsiTheme="minorHAnsi" w:cstheme="minorHAnsi"/>
                <w:color w:val="000000"/>
                <w:kern w:val="0"/>
                <w:sz w:val="20"/>
                <w:szCs w:val="20"/>
                <w:lang w:eastAsia="en-AU"/>
                <w14:ligatures w14:val="none"/>
              </w:rPr>
            </w:pPr>
            <w:r w:rsidRPr="00401099">
              <w:rPr>
                <w:rFonts w:asciiTheme="minorHAnsi" w:eastAsia="Times New Roman" w:hAnsiTheme="minorHAnsi" w:cstheme="minorHAnsi"/>
                <w:color w:val="000000"/>
                <w:kern w:val="0"/>
                <w:sz w:val="20"/>
                <w:szCs w:val="20"/>
                <w:lang w:eastAsia="en-AU"/>
                <w14:ligatures w14:val="none"/>
              </w:rPr>
              <w:t>Consumers</w:t>
            </w:r>
          </w:p>
          <w:p w14:paraId="3EAE7252" w14:textId="6C494B57" w:rsidR="007423B1" w:rsidRPr="00216334" w:rsidRDefault="007423B1" w:rsidP="00401099">
            <w:pPr>
              <w:spacing w:after="0"/>
              <w:rPr>
                <w:sz w:val="20"/>
                <w:szCs w:val="20"/>
              </w:rPr>
            </w:pPr>
            <w:r w:rsidRPr="00401099">
              <w:rPr>
                <w:rFonts w:asciiTheme="minorHAnsi" w:eastAsia="Times New Roman" w:hAnsiTheme="minorHAnsi" w:cstheme="minorHAnsi"/>
                <w:color w:val="000000"/>
                <w:kern w:val="0"/>
                <w:sz w:val="20"/>
                <w:szCs w:val="20"/>
                <w:lang w:eastAsia="en-AU"/>
                <w14:ligatures w14:val="none"/>
              </w:rPr>
              <w:t>30</w:t>
            </w:r>
            <w:r w:rsidR="0015528A" w:rsidRPr="00401099">
              <w:rPr>
                <w:rFonts w:asciiTheme="minorHAnsi" w:eastAsia="Times New Roman" w:hAnsiTheme="minorHAnsi" w:cstheme="minorHAnsi"/>
                <w:color w:val="000000"/>
                <w:kern w:val="0"/>
                <w:sz w:val="20"/>
                <w:szCs w:val="20"/>
                <w:lang w:eastAsia="en-AU"/>
                <w14:ligatures w14:val="none"/>
              </w:rPr>
              <w:t>–</w:t>
            </w:r>
            <w:r w:rsidRPr="00401099">
              <w:rPr>
                <w:rFonts w:asciiTheme="minorHAnsi" w:eastAsia="Times New Roman" w:hAnsiTheme="minorHAnsi" w:cstheme="minorHAnsi"/>
                <w:color w:val="000000"/>
                <w:kern w:val="0"/>
                <w:sz w:val="20"/>
                <w:szCs w:val="20"/>
                <w:lang w:eastAsia="en-AU"/>
                <w14:ligatures w14:val="none"/>
              </w:rPr>
              <w:t xml:space="preserve">40% severe </w:t>
            </w:r>
            <w:r w:rsidR="005C07DF" w:rsidRPr="00401099">
              <w:rPr>
                <w:rFonts w:asciiTheme="minorHAnsi" w:eastAsia="Times New Roman" w:hAnsiTheme="minorHAnsi" w:cstheme="minorHAnsi"/>
                <w:color w:val="000000"/>
                <w:kern w:val="0"/>
                <w:sz w:val="20"/>
                <w:szCs w:val="20"/>
                <w:lang w:eastAsia="en-AU"/>
                <w14:ligatures w14:val="none"/>
              </w:rPr>
              <w:t>mental health condition</w:t>
            </w:r>
            <w:r w:rsidRPr="00401099">
              <w:rPr>
                <w:rFonts w:asciiTheme="minorHAnsi" w:eastAsia="Times New Roman" w:hAnsiTheme="minorHAnsi" w:cstheme="minorHAnsi"/>
                <w:color w:val="000000"/>
                <w:kern w:val="0"/>
                <w:sz w:val="20"/>
                <w:szCs w:val="20"/>
                <w:lang w:eastAsia="en-AU"/>
                <w14:ligatures w14:val="none"/>
              </w:rPr>
              <w:t>.</w:t>
            </w:r>
          </w:p>
        </w:tc>
      </w:tr>
      <w:tr w:rsidR="007423B1" w:rsidRPr="00216334" w14:paraId="5806E05A" w14:textId="77777777" w:rsidTr="00A846B1">
        <w:trPr>
          <w:trHeight w:val="319"/>
        </w:trPr>
        <w:tc>
          <w:tcPr>
            <w:tcW w:w="5812" w:type="dxa"/>
            <w:hideMark/>
          </w:tcPr>
          <w:p w14:paraId="3AE855AA" w14:textId="77777777" w:rsidR="007423B1" w:rsidRPr="00216334" w:rsidRDefault="007423B1" w:rsidP="00C57B94">
            <w:pPr>
              <w:rPr>
                <w:b/>
                <w:sz w:val="20"/>
                <w:szCs w:val="20"/>
              </w:rPr>
            </w:pPr>
            <w:r w:rsidRPr="00216334">
              <w:rPr>
                <w:b/>
                <w:sz w:val="20"/>
                <w:szCs w:val="20"/>
              </w:rPr>
              <w:t xml:space="preserve">Integrated Hub </w:t>
            </w:r>
            <w:r w:rsidRPr="00216334">
              <w:rPr>
                <w:sz w:val="20"/>
                <w:szCs w:val="20"/>
              </w:rPr>
              <w:t>Stride Hub. Support for individuals over 18 years of age experiencing severe mental illness.</w:t>
            </w:r>
          </w:p>
        </w:tc>
        <w:tc>
          <w:tcPr>
            <w:tcW w:w="3208" w:type="dxa"/>
            <w:hideMark/>
          </w:tcPr>
          <w:p w14:paraId="54CD61FC" w14:textId="77777777" w:rsidR="00147AA0" w:rsidRPr="00401099" w:rsidRDefault="007423B1" w:rsidP="00401099">
            <w:pPr>
              <w:spacing w:after="0"/>
              <w:rPr>
                <w:rFonts w:asciiTheme="minorHAnsi" w:eastAsia="Times New Roman" w:hAnsiTheme="minorHAnsi" w:cstheme="minorHAnsi"/>
                <w:color w:val="000000"/>
                <w:kern w:val="0"/>
                <w:sz w:val="20"/>
                <w:szCs w:val="20"/>
                <w:lang w:eastAsia="en-AU"/>
                <w14:ligatures w14:val="none"/>
              </w:rPr>
            </w:pPr>
            <w:r w:rsidRPr="00401099">
              <w:rPr>
                <w:rFonts w:asciiTheme="minorHAnsi" w:eastAsia="Times New Roman" w:hAnsiTheme="minorHAnsi" w:cstheme="minorHAnsi"/>
                <w:color w:val="000000"/>
                <w:kern w:val="0"/>
                <w:sz w:val="20"/>
                <w:szCs w:val="20"/>
                <w:lang w:eastAsia="en-AU"/>
                <w14:ligatures w14:val="none"/>
              </w:rPr>
              <w:t>Consumers and carers</w:t>
            </w:r>
          </w:p>
          <w:p w14:paraId="7E2B23BC" w14:textId="68A31E46" w:rsidR="007423B1" w:rsidRPr="00216334" w:rsidRDefault="007423B1" w:rsidP="00401099">
            <w:pPr>
              <w:spacing w:after="0"/>
              <w:rPr>
                <w:sz w:val="20"/>
                <w:szCs w:val="20"/>
              </w:rPr>
            </w:pPr>
            <w:r w:rsidRPr="00401099">
              <w:rPr>
                <w:rFonts w:asciiTheme="minorHAnsi" w:eastAsia="Times New Roman" w:hAnsiTheme="minorHAnsi" w:cstheme="minorHAnsi"/>
                <w:color w:val="000000"/>
                <w:kern w:val="0"/>
                <w:sz w:val="20"/>
                <w:szCs w:val="20"/>
                <w:lang w:eastAsia="en-AU"/>
                <w14:ligatures w14:val="none"/>
              </w:rPr>
              <w:t xml:space="preserve">Severe </w:t>
            </w:r>
            <w:r w:rsidR="005C07DF" w:rsidRPr="00401099">
              <w:rPr>
                <w:rFonts w:asciiTheme="minorHAnsi" w:eastAsia="Times New Roman" w:hAnsiTheme="minorHAnsi" w:cstheme="minorHAnsi"/>
                <w:color w:val="000000"/>
                <w:kern w:val="0"/>
                <w:sz w:val="20"/>
                <w:szCs w:val="20"/>
                <w:lang w:eastAsia="en-AU"/>
                <w14:ligatures w14:val="none"/>
              </w:rPr>
              <w:t>mental health condition</w:t>
            </w:r>
          </w:p>
        </w:tc>
      </w:tr>
      <w:tr w:rsidR="007423B1" w:rsidRPr="00216334" w14:paraId="564CEE79" w14:textId="77777777" w:rsidTr="00A846B1">
        <w:trPr>
          <w:trHeight w:val="1179"/>
        </w:trPr>
        <w:tc>
          <w:tcPr>
            <w:tcW w:w="5812" w:type="dxa"/>
            <w:hideMark/>
          </w:tcPr>
          <w:p w14:paraId="1AD9BCAE" w14:textId="7DCC5791" w:rsidR="007423B1" w:rsidRPr="00216334" w:rsidRDefault="007423B1" w:rsidP="00C57B94">
            <w:pPr>
              <w:rPr>
                <w:b/>
                <w:sz w:val="20"/>
                <w:szCs w:val="20"/>
              </w:rPr>
            </w:pPr>
            <w:r w:rsidRPr="00216334">
              <w:rPr>
                <w:b/>
                <w:sz w:val="20"/>
                <w:szCs w:val="20"/>
              </w:rPr>
              <w:t xml:space="preserve">Specialist psychosocial support program for individuals with severe mental illness from Cultural and Linguistically Diverse Communities </w:t>
            </w:r>
            <w:r w:rsidR="0015528A" w:rsidRPr="003E3931">
              <w:rPr>
                <w:b/>
                <w:sz w:val="20"/>
                <w:szCs w:val="20"/>
              </w:rPr>
              <w:t>–</w:t>
            </w:r>
            <w:r w:rsidRPr="00216334">
              <w:rPr>
                <w:sz w:val="20"/>
                <w:szCs w:val="20"/>
              </w:rPr>
              <w:t xml:space="preserve"> provision of individual support and </w:t>
            </w:r>
            <w:r w:rsidR="00812EBD" w:rsidRPr="00216334">
              <w:rPr>
                <w:sz w:val="20"/>
                <w:szCs w:val="20"/>
              </w:rPr>
              <w:t>rehabilitation</w:t>
            </w:r>
            <w:r w:rsidRPr="00216334">
              <w:rPr>
                <w:sz w:val="20"/>
                <w:szCs w:val="20"/>
              </w:rPr>
              <w:t xml:space="preserve">, may </w:t>
            </w:r>
            <w:r w:rsidR="00812EBD" w:rsidRPr="00216334">
              <w:rPr>
                <w:sz w:val="20"/>
                <w:szCs w:val="20"/>
              </w:rPr>
              <w:t>include</w:t>
            </w:r>
            <w:r w:rsidRPr="00216334">
              <w:rPr>
                <w:sz w:val="20"/>
                <w:szCs w:val="20"/>
              </w:rPr>
              <w:t xml:space="preserve"> peer work, may include group support and </w:t>
            </w:r>
            <w:r w:rsidR="00812EBD" w:rsidRPr="00216334">
              <w:rPr>
                <w:sz w:val="20"/>
                <w:szCs w:val="20"/>
              </w:rPr>
              <w:t>rehabilitation</w:t>
            </w:r>
            <w:r w:rsidRPr="00216334">
              <w:rPr>
                <w:sz w:val="20"/>
                <w:szCs w:val="20"/>
              </w:rPr>
              <w:t xml:space="preserve"> for people 18 years and </w:t>
            </w:r>
            <w:r w:rsidR="00812EBD" w:rsidRPr="00216334">
              <w:rPr>
                <w:sz w:val="20"/>
                <w:szCs w:val="20"/>
              </w:rPr>
              <w:t>above</w:t>
            </w:r>
            <w:r w:rsidRPr="00216334">
              <w:rPr>
                <w:sz w:val="20"/>
                <w:szCs w:val="20"/>
              </w:rPr>
              <w:t xml:space="preserve"> with severe mental illness</w:t>
            </w:r>
            <w:r w:rsidR="00812EBD" w:rsidRPr="00216334">
              <w:rPr>
                <w:sz w:val="20"/>
                <w:szCs w:val="20"/>
              </w:rPr>
              <w:t>.</w:t>
            </w:r>
          </w:p>
        </w:tc>
        <w:tc>
          <w:tcPr>
            <w:tcW w:w="3208" w:type="dxa"/>
            <w:hideMark/>
          </w:tcPr>
          <w:p w14:paraId="7319EC87" w14:textId="77777777" w:rsidR="008503E9" w:rsidRDefault="007423B1" w:rsidP="00805B42">
            <w:pPr>
              <w:contextualSpacing/>
              <w:rPr>
                <w:sz w:val="20"/>
                <w:szCs w:val="20"/>
              </w:rPr>
            </w:pPr>
            <w:r w:rsidRPr="00216334">
              <w:rPr>
                <w:sz w:val="20"/>
                <w:szCs w:val="20"/>
              </w:rPr>
              <w:t>Consumers and carers</w:t>
            </w:r>
          </w:p>
          <w:p w14:paraId="61FDD94D" w14:textId="77777777" w:rsidR="00147AA0" w:rsidRDefault="008503E9" w:rsidP="00805B42">
            <w:pPr>
              <w:contextualSpacing/>
              <w:rPr>
                <w:sz w:val="20"/>
                <w:szCs w:val="20"/>
              </w:rPr>
            </w:pPr>
            <w:r>
              <w:rPr>
                <w:sz w:val="20"/>
                <w:szCs w:val="20"/>
              </w:rPr>
              <w:t>Severe</w:t>
            </w:r>
            <w:r w:rsidR="007423B1" w:rsidRPr="00216334">
              <w:rPr>
                <w:sz w:val="20"/>
                <w:szCs w:val="20"/>
              </w:rPr>
              <w:t xml:space="preserve"> </w:t>
            </w:r>
            <w:r w:rsidR="005C07DF">
              <w:rPr>
                <w:sz w:val="20"/>
                <w:szCs w:val="20"/>
              </w:rPr>
              <w:t>mental health condition</w:t>
            </w:r>
          </w:p>
          <w:p w14:paraId="2E282CD7" w14:textId="1377477A" w:rsidR="007423B1" w:rsidRPr="00216334" w:rsidRDefault="007423B1" w:rsidP="00805B42">
            <w:pPr>
              <w:contextualSpacing/>
              <w:rPr>
                <w:sz w:val="20"/>
                <w:szCs w:val="20"/>
              </w:rPr>
            </w:pPr>
            <w:r w:rsidRPr="00216334">
              <w:rPr>
                <w:sz w:val="20"/>
                <w:szCs w:val="20"/>
              </w:rPr>
              <w:t>Ages 18+</w:t>
            </w:r>
          </w:p>
        </w:tc>
      </w:tr>
      <w:tr w:rsidR="007423B1" w:rsidRPr="00216334" w14:paraId="25D5FC2B" w14:textId="77777777" w:rsidTr="00A846B1">
        <w:trPr>
          <w:trHeight w:val="680"/>
        </w:trPr>
        <w:tc>
          <w:tcPr>
            <w:tcW w:w="5812" w:type="dxa"/>
            <w:tcBorders>
              <w:bottom w:val="single" w:sz="4" w:space="0" w:color="auto"/>
            </w:tcBorders>
            <w:hideMark/>
          </w:tcPr>
          <w:p w14:paraId="606584E7" w14:textId="77777777" w:rsidR="007423B1" w:rsidRPr="00216334" w:rsidRDefault="007423B1" w:rsidP="00C57B94">
            <w:pPr>
              <w:rPr>
                <w:b/>
                <w:sz w:val="20"/>
                <w:szCs w:val="20"/>
              </w:rPr>
            </w:pPr>
            <w:r w:rsidRPr="00216334">
              <w:rPr>
                <w:b/>
                <w:sz w:val="20"/>
                <w:szCs w:val="20"/>
              </w:rPr>
              <w:t xml:space="preserve">Transitional Recovery Service (TRS) </w:t>
            </w:r>
            <w:r w:rsidRPr="00216334">
              <w:rPr>
                <w:sz w:val="20"/>
                <w:szCs w:val="20"/>
              </w:rPr>
              <w:t>Support for individuals 18 years and over with a severe mental illness – both individual residential support and transitional outreach support</w:t>
            </w:r>
          </w:p>
        </w:tc>
        <w:tc>
          <w:tcPr>
            <w:tcW w:w="3208" w:type="dxa"/>
            <w:tcBorders>
              <w:bottom w:val="single" w:sz="4" w:space="0" w:color="auto"/>
            </w:tcBorders>
            <w:hideMark/>
          </w:tcPr>
          <w:p w14:paraId="1C36DFAC" w14:textId="77777777" w:rsidR="00147AA0" w:rsidRPr="00401099" w:rsidRDefault="007423B1" w:rsidP="00401099">
            <w:pPr>
              <w:spacing w:after="0"/>
              <w:rPr>
                <w:rFonts w:asciiTheme="minorHAnsi" w:eastAsia="Times New Roman" w:hAnsiTheme="minorHAnsi" w:cstheme="minorHAnsi"/>
                <w:color w:val="000000"/>
                <w:kern w:val="0"/>
                <w:sz w:val="20"/>
                <w:szCs w:val="20"/>
                <w:lang w:eastAsia="en-AU"/>
                <w14:ligatures w14:val="none"/>
              </w:rPr>
            </w:pPr>
            <w:r w:rsidRPr="00401099">
              <w:rPr>
                <w:rFonts w:asciiTheme="minorHAnsi" w:eastAsia="Times New Roman" w:hAnsiTheme="minorHAnsi" w:cstheme="minorHAnsi"/>
                <w:color w:val="000000"/>
                <w:kern w:val="0"/>
                <w:sz w:val="20"/>
                <w:szCs w:val="20"/>
                <w:lang w:eastAsia="en-AU"/>
                <w14:ligatures w14:val="none"/>
              </w:rPr>
              <w:t>Consumers</w:t>
            </w:r>
          </w:p>
          <w:p w14:paraId="08229853" w14:textId="77777777" w:rsidR="00147AA0" w:rsidRPr="00401099" w:rsidRDefault="007423B1" w:rsidP="00401099">
            <w:pPr>
              <w:spacing w:after="0"/>
              <w:rPr>
                <w:rFonts w:asciiTheme="minorHAnsi" w:eastAsia="Times New Roman" w:hAnsiTheme="minorHAnsi" w:cstheme="minorHAnsi"/>
                <w:color w:val="000000"/>
                <w:kern w:val="0"/>
                <w:sz w:val="20"/>
                <w:szCs w:val="20"/>
                <w:lang w:eastAsia="en-AU"/>
                <w14:ligatures w14:val="none"/>
              </w:rPr>
            </w:pPr>
            <w:r w:rsidRPr="00401099">
              <w:rPr>
                <w:rFonts w:asciiTheme="minorHAnsi" w:eastAsia="Times New Roman" w:hAnsiTheme="minorHAnsi" w:cstheme="minorHAnsi"/>
                <w:color w:val="000000"/>
                <w:kern w:val="0"/>
                <w:sz w:val="20"/>
                <w:szCs w:val="20"/>
                <w:lang w:eastAsia="en-AU"/>
                <w14:ligatures w14:val="none"/>
              </w:rPr>
              <w:t>Severe mental illness</w:t>
            </w:r>
          </w:p>
          <w:p w14:paraId="31A86FCE" w14:textId="389D5DC1" w:rsidR="007423B1" w:rsidRPr="00216334" w:rsidRDefault="007423B1" w:rsidP="00401099">
            <w:pPr>
              <w:spacing w:after="0"/>
              <w:rPr>
                <w:sz w:val="20"/>
                <w:szCs w:val="20"/>
              </w:rPr>
            </w:pPr>
            <w:r w:rsidRPr="00401099">
              <w:rPr>
                <w:rFonts w:asciiTheme="minorHAnsi" w:eastAsia="Times New Roman" w:hAnsiTheme="minorHAnsi" w:cstheme="minorHAnsi"/>
                <w:color w:val="000000"/>
                <w:kern w:val="0"/>
                <w:sz w:val="20"/>
                <w:szCs w:val="20"/>
                <w:lang w:eastAsia="en-AU"/>
                <w14:ligatures w14:val="none"/>
              </w:rPr>
              <w:t>Aged 18</w:t>
            </w:r>
            <w:r w:rsidR="0015528A" w:rsidRPr="00401099">
              <w:rPr>
                <w:rFonts w:asciiTheme="minorHAnsi" w:eastAsia="Times New Roman" w:hAnsiTheme="minorHAnsi" w:cstheme="minorHAnsi"/>
                <w:color w:val="000000"/>
                <w:kern w:val="0"/>
                <w:sz w:val="20"/>
                <w:szCs w:val="20"/>
                <w:lang w:eastAsia="en-AU"/>
                <w14:ligatures w14:val="none"/>
              </w:rPr>
              <w:t>–</w:t>
            </w:r>
            <w:r w:rsidRPr="00401099">
              <w:rPr>
                <w:rFonts w:asciiTheme="minorHAnsi" w:eastAsia="Times New Roman" w:hAnsiTheme="minorHAnsi" w:cstheme="minorHAnsi"/>
                <w:color w:val="000000"/>
                <w:kern w:val="0"/>
                <w:sz w:val="20"/>
                <w:szCs w:val="20"/>
                <w:lang w:eastAsia="en-AU"/>
                <w14:ligatures w14:val="none"/>
              </w:rPr>
              <w:t>65</w:t>
            </w:r>
          </w:p>
        </w:tc>
      </w:tr>
      <w:tr w:rsidR="002F7BB7" w:rsidRPr="00216334" w14:paraId="252EAA3C" w14:textId="77777777" w:rsidTr="00A846B1">
        <w:trPr>
          <w:trHeight w:val="1245"/>
        </w:trPr>
        <w:tc>
          <w:tcPr>
            <w:tcW w:w="5812" w:type="dxa"/>
            <w:hideMark/>
          </w:tcPr>
          <w:p w14:paraId="2A875A7F" w14:textId="25EC3E0E" w:rsidR="002F7BB7" w:rsidRPr="002F7BB7" w:rsidRDefault="00BA073A" w:rsidP="00C57B94">
            <w:pPr>
              <w:rPr>
                <w:rFonts w:eastAsia="Times New Roman"/>
                <w:b/>
                <w:bCs/>
                <w:sz w:val="20"/>
                <w:szCs w:val="20"/>
                <w:lang w:eastAsia="en-AU"/>
              </w:rPr>
            </w:pPr>
            <w:r>
              <w:rPr>
                <w:rFonts w:eastAsia="Times New Roman"/>
                <w:b/>
                <w:bCs/>
                <w:sz w:val="20"/>
                <w:szCs w:val="20"/>
                <w:lang w:eastAsia="en-AU"/>
              </w:rPr>
              <w:t>Mental Health Continuity of Support</w:t>
            </w:r>
            <w:r w:rsidR="002F7BB7" w:rsidRPr="002F7BB7" w:rsidDel="00BA073A">
              <w:rPr>
                <w:rFonts w:eastAsia="Times New Roman"/>
                <w:b/>
                <w:sz w:val="20"/>
                <w:szCs w:val="20"/>
                <w:lang w:eastAsia="en-AU"/>
              </w:rPr>
              <w:t xml:space="preserve"> </w:t>
            </w:r>
            <w:r w:rsidR="002F7BB7" w:rsidRPr="002F7BB7">
              <w:rPr>
                <w:rFonts w:eastAsia="Times New Roman"/>
                <w:sz w:val="20"/>
                <w:szCs w:val="20"/>
                <w:lang w:eastAsia="en-AU"/>
              </w:rPr>
              <w:t xml:space="preserve">enables people with a psychiatric disability to live in the community with stable social housing and enjoy an improved quality of life. Sustainable housing and independent living support for </w:t>
            </w:r>
            <w:r w:rsidR="00FA2586">
              <w:rPr>
                <w:rFonts w:eastAsia="Times New Roman"/>
                <w:sz w:val="20"/>
                <w:szCs w:val="20"/>
                <w:lang w:eastAsia="en-AU"/>
              </w:rPr>
              <w:t xml:space="preserve">program </w:t>
            </w:r>
            <w:r w:rsidR="002F7BB7" w:rsidRPr="002F7BB7">
              <w:rPr>
                <w:rFonts w:eastAsia="Times New Roman"/>
                <w:sz w:val="20"/>
                <w:szCs w:val="20"/>
                <w:lang w:eastAsia="en-AU"/>
              </w:rPr>
              <w:t>participants are seen as key elements in supporting their recovery and reducing the need for hospital care.</w:t>
            </w:r>
          </w:p>
        </w:tc>
        <w:tc>
          <w:tcPr>
            <w:tcW w:w="3208" w:type="dxa"/>
            <w:hideMark/>
          </w:tcPr>
          <w:p w14:paraId="312F51DD" w14:textId="77777777" w:rsidR="002F7BB7" w:rsidRDefault="002F7BB7" w:rsidP="00C57B94">
            <w:pPr>
              <w:spacing w:after="0"/>
              <w:rPr>
                <w:rFonts w:eastAsia="Times New Roman"/>
                <w:color w:val="000000"/>
                <w:kern w:val="0"/>
                <w:sz w:val="20"/>
                <w:szCs w:val="20"/>
                <w:lang w:eastAsia="en-AU"/>
                <w14:ligatures w14:val="none"/>
              </w:rPr>
            </w:pPr>
            <w:r>
              <w:rPr>
                <w:rFonts w:eastAsia="Times New Roman"/>
                <w:color w:val="000000"/>
                <w:sz w:val="20"/>
                <w:szCs w:val="20"/>
                <w:lang w:eastAsia="en-AU"/>
              </w:rPr>
              <w:t>C</w:t>
            </w:r>
            <w:r w:rsidRPr="002F7BB7">
              <w:rPr>
                <w:rFonts w:eastAsia="Times New Roman"/>
                <w:color w:val="000000"/>
                <w:sz w:val="20"/>
                <w:szCs w:val="20"/>
                <w:lang w:eastAsia="en-AU"/>
              </w:rPr>
              <w:t>onsumers with severe mental illness</w:t>
            </w:r>
          </w:p>
          <w:p w14:paraId="25A77B37" w14:textId="195645AD" w:rsidR="002F7BB7" w:rsidRPr="002F7BB7" w:rsidRDefault="002F7BB7" w:rsidP="00C57B94">
            <w:pPr>
              <w:spacing w:after="0"/>
              <w:rPr>
                <w:rFonts w:eastAsia="Times New Roman"/>
                <w:color w:val="000000"/>
                <w:sz w:val="20"/>
                <w:szCs w:val="20"/>
                <w:lang w:eastAsia="en-AU"/>
              </w:rPr>
            </w:pPr>
            <w:r>
              <w:rPr>
                <w:rFonts w:eastAsia="Times New Roman"/>
                <w:color w:val="000000"/>
                <w:sz w:val="20"/>
                <w:szCs w:val="20"/>
                <w:lang w:eastAsia="en-AU"/>
              </w:rPr>
              <w:t>Ages</w:t>
            </w:r>
            <w:r w:rsidRPr="002F7BB7">
              <w:rPr>
                <w:rFonts w:eastAsia="Times New Roman"/>
                <w:color w:val="000000"/>
                <w:sz w:val="20"/>
                <w:szCs w:val="20"/>
                <w:lang w:eastAsia="en-AU"/>
              </w:rPr>
              <w:t xml:space="preserve"> 18 and above</w:t>
            </w:r>
          </w:p>
        </w:tc>
      </w:tr>
    </w:tbl>
    <w:bookmarkStart w:id="183" w:name="_Ref162369314"/>
    <w:bookmarkStart w:id="184" w:name="X7d0eba18bfe0574b75b42694d4a4be08d4d6d61"/>
    <w:p w14:paraId="2D5BE840" w14:textId="3F742D07" w:rsidR="00C632D8" w:rsidRDefault="00F522DA" w:rsidP="0093683D">
      <w:pPr>
        <w:spacing w:after="0" w:line="240" w:lineRule="auto"/>
      </w:pPr>
      <w:r w:rsidRPr="00F51F88">
        <w:fldChar w:fldCharType="begin"/>
      </w:r>
      <w:r w:rsidRPr="00F51F88">
        <w:instrText xml:space="preserve"> REF _Ref162369337 \h </w:instrText>
      </w:r>
      <w:r w:rsidRPr="00F51F88">
        <w:fldChar w:fldCharType="separate"/>
      </w:r>
      <w:r w:rsidR="00BF7889">
        <w:t xml:space="preserve">Table </w:t>
      </w:r>
      <w:r w:rsidR="00BF7889">
        <w:rPr>
          <w:noProof/>
        </w:rPr>
        <w:t>24</w:t>
      </w:r>
      <w:r w:rsidRPr="00F51F88">
        <w:fldChar w:fldCharType="end"/>
      </w:r>
      <w:r w:rsidRPr="00F51F88">
        <w:t xml:space="preserve"> </w:t>
      </w:r>
      <w:r w:rsidR="00526724" w:rsidRPr="00F51F88">
        <w:t>shows</w:t>
      </w:r>
      <w:r w:rsidR="00FE132D" w:rsidRPr="00F51F88">
        <w:t xml:space="preserve"> </w:t>
      </w:r>
      <w:r w:rsidR="0093683D" w:rsidRPr="00F51F88">
        <w:t>were around 1</w:t>
      </w:r>
      <w:r w:rsidR="004710C6" w:rsidRPr="00F51F88">
        <w:t>8</w:t>
      </w:r>
      <w:r w:rsidR="0093683D" w:rsidRPr="00F51F88">
        <w:t>,5</w:t>
      </w:r>
      <w:r w:rsidR="004710C6" w:rsidRPr="00F51F88">
        <w:t>7</w:t>
      </w:r>
      <w:r w:rsidR="0093683D" w:rsidRPr="00F51F88">
        <w:t>0 consumers receiving</w:t>
      </w:r>
      <w:r w:rsidR="00A93F5B" w:rsidRPr="00F51F88">
        <w:t xml:space="preserve"> psychosocial</w:t>
      </w:r>
      <w:r w:rsidR="0093683D" w:rsidRPr="00F51F88">
        <w:t xml:space="preserve"> support from </w:t>
      </w:r>
      <w:r w:rsidR="001B3C6C" w:rsidRPr="00F51F88">
        <w:t>Queensland</w:t>
      </w:r>
      <w:r w:rsidR="0093683D" w:rsidRPr="00F51F88">
        <w:t xml:space="preserve"> programs in 2022</w:t>
      </w:r>
      <w:r w:rsidR="001B3C6C" w:rsidRPr="00F51F88">
        <w:t>–</w:t>
      </w:r>
      <w:r w:rsidR="0093683D" w:rsidRPr="00F51F88">
        <w:t xml:space="preserve">23 and they were receiving </w:t>
      </w:r>
      <w:r w:rsidR="00755627" w:rsidRPr="00F51F88">
        <w:t>52</w:t>
      </w:r>
      <w:r w:rsidR="004710C6" w:rsidRPr="00F51F88">
        <w:t>0</w:t>
      </w:r>
      <w:r w:rsidR="00755627" w:rsidRPr="00F51F88">
        <w:t>,</w:t>
      </w:r>
      <w:r w:rsidR="006C4ADF" w:rsidRPr="00F51F88">
        <w:t>2</w:t>
      </w:r>
      <w:r w:rsidR="00755627" w:rsidRPr="00F51F88">
        <w:t>00</w:t>
      </w:r>
      <w:r w:rsidR="0093683D" w:rsidRPr="00F51F88">
        <w:t xml:space="preserve"> </w:t>
      </w:r>
      <w:r w:rsidR="000D6108" w:rsidRPr="00F51F88">
        <w:t>hours</w:t>
      </w:r>
      <w:r w:rsidR="0093683D" w:rsidRPr="00F51F88">
        <w:t xml:space="preserve"> of psychosocial support. </w:t>
      </w:r>
      <w:r w:rsidR="007F5629" w:rsidRPr="00F51F88">
        <w:fldChar w:fldCharType="begin"/>
      </w:r>
      <w:r w:rsidR="007F5629" w:rsidRPr="00F51F88">
        <w:instrText xml:space="preserve"> REF _Ref162369584 \h </w:instrText>
      </w:r>
      <w:r w:rsidR="007F5629" w:rsidRPr="00F51F88">
        <w:fldChar w:fldCharType="separate"/>
      </w:r>
      <w:r w:rsidR="00BF7889">
        <w:t xml:space="preserve">Table </w:t>
      </w:r>
      <w:r w:rsidR="00BF7889">
        <w:rPr>
          <w:noProof/>
        </w:rPr>
        <w:t>25</w:t>
      </w:r>
      <w:r w:rsidR="007F5629" w:rsidRPr="00F51F88">
        <w:fldChar w:fldCharType="end"/>
      </w:r>
      <w:r w:rsidR="007F5629" w:rsidRPr="00F51F88">
        <w:t xml:space="preserve"> </w:t>
      </w:r>
      <w:r w:rsidR="00D76158" w:rsidRPr="00F51F88">
        <w:t>shows</w:t>
      </w:r>
      <w:r w:rsidR="0093683D" w:rsidRPr="00F51F88">
        <w:t xml:space="preserve"> the alignment of these </w:t>
      </w:r>
      <w:r w:rsidR="0093683D">
        <w:t xml:space="preserve">estimates with the target cohorts for this analysis. </w:t>
      </w:r>
    </w:p>
    <w:p w14:paraId="35EE8977" w14:textId="77777777" w:rsidR="00C632D8" w:rsidRDefault="00C632D8">
      <w:pPr>
        <w:spacing w:after="0" w:line="240" w:lineRule="auto"/>
      </w:pPr>
      <w:r>
        <w:br w:type="page"/>
      </w:r>
    </w:p>
    <w:p w14:paraId="226E4C4B" w14:textId="43239A29" w:rsidR="00243033" w:rsidRDefault="00243033" w:rsidP="00243033">
      <w:pPr>
        <w:pStyle w:val="Caption1"/>
      </w:pPr>
      <w:bookmarkStart w:id="185" w:name="_Ref162369337"/>
      <w:r>
        <w:lastRenderedPageBreak/>
        <w:t xml:space="preserve">Table </w:t>
      </w:r>
      <w:r w:rsidR="00E65D68">
        <w:fldChar w:fldCharType="begin"/>
      </w:r>
      <w:r w:rsidR="00E65D68">
        <w:instrText xml:space="preserve"> SEQ Table \* ARABIC </w:instrText>
      </w:r>
      <w:r w:rsidR="00E65D68">
        <w:fldChar w:fldCharType="separate"/>
      </w:r>
      <w:r w:rsidR="00BF7889">
        <w:rPr>
          <w:noProof/>
        </w:rPr>
        <w:t>24</w:t>
      </w:r>
      <w:r w:rsidR="00E65D68">
        <w:rPr>
          <w:noProof/>
        </w:rPr>
        <w:fldChar w:fldCharType="end"/>
      </w:r>
      <w:bookmarkEnd w:id="183"/>
      <w:bookmarkEnd w:id="185"/>
      <w:r>
        <w:t xml:space="preserve">: Number of </w:t>
      </w:r>
      <w:r w:rsidR="000770AE">
        <w:t>consumers</w:t>
      </w:r>
      <w:r>
        <w:t xml:space="preserve"> who received psychosocial </w:t>
      </w:r>
      <w:r w:rsidR="000770AE">
        <w:t xml:space="preserve">support from a </w:t>
      </w:r>
      <w:r>
        <w:t xml:space="preserve">service </w:t>
      </w:r>
      <w:r w:rsidR="000770AE">
        <w:t>funded under a</w:t>
      </w:r>
      <w:r>
        <w:t xml:space="preserve"> Qld </w:t>
      </w:r>
      <w:r w:rsidR="000770AE">
        <w:t>program</w:t>
      </w:r>
      <w:r w:rsidR="000770AE" w:rsidRPr="00F271B3">
        <w:t xml:space="preserve"> and </w:t>
      </w:r>
      <w:r>
        <w:t>hours received</w:t>
      </w:r>
      <w:r w:rsidRPr="0033022F">
        <w:t xml:space="preserve">, </w:t>
      </w:r>
      <w:r>
        <w:t>by program and age group, 2022</w:t>
      </w:r>
      <w:r w:rsidRPr="0050118D">
        <w:t>–</w:t>
      </w:r>
      <w:r>
        <w:t>23</w:t>
      </w:r>
    </w:p>
    <w:tbl>
      <w:tblPr>
        <w:tblW w:w="5000" w:type="pct"/>
        <w:jc w:val="center"/>
        <w:tblLook w:val="0420" w:firstRow="1" w:lastRow="0" w:firstColumn="0" w:lastColumn="0" w:noHBand="0" w:noVBand="1"/>
        <w:tblCaption w:val="Number of consumers who received psychosocial support from a service funded under a Qld program and hours received, by program and age group, 2022–23"/>
        <w:tblDescription w:val="Contains data for 2022-23 relating to the table heading."/>
      </w:tblPr>
      <w:tblGrid>
        <w:gridCol w:w="4767"/>
        <w:gridCol w:w="1217"/>
        <w:gridCol w:w="742"/>
        <w:gridCol w:w="1217"/>
        <w:gridCol w:w="1087"/>
      </w:tblGrid>
      <w:tr w:rsidR="000F41F0" w:rsidRPr="003E3931" w14:paraId="0C442899" w14:textId="77777777" w:rsidTr="003E64BA">
        <w:trPr>
          <w:tblHeader/>
          <w:jc w:val="center"/>
        </w:trPr>
        <w:tc>
          <w:tcPr>
            <w:tcW w:w="2639" w:type="pct"/>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62A0D741" w14:textId="77777777" w:rsidR="000F41F0" w:rsidRPr="00CC7A7A" w:rsidRDefault="000F41F0" w:rsidP="00CC7A7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CC7A7A">
              <w:rPr>
                <w:rFonts w:asciiTheme="minorHAnsi" w:hAnsiTheme="minorHAnsi" w:cstheme="minorHAnsi"/>
                <w:b/>
                <w:color w:val="000000"/>
                <w:sz w:val="20"/>
                <w:szCs w:val="20"/>
              </w:rPr>
              <w:t>Program</w:t>
            </w:r>
          </w:p>
        </w:tc>
        <w:tc>
          <w:tcPr>
            <w:tcW w:w="1085" w:type="pct"/>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4F6ED704" w14:textId="77777777" w:rsidR="000F41F0" w:rsidRPr="00CC7A7A" w:rsidRDefault="000F41F0" w:rsidP="00CC7A7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CC7A7A">
              <w:rPr>
                <w:rFonts w:asciiTheme="minorHAnsi" w:hAnsiTheme="minorHAnsi" w:cstheme="minorHAnsi"/>
                <w:b/>
                <w:color w:val="000000"/>
                <w:sz w:val="20"/>
                <w:szCs w:val="20"/>
              </w:rPr>
              <w:t>Consumers</w:t>
            </w:r>
          </w:p>
        </w:tc>
        <w:tc>
          <w:tcPr>
            <w:tcW w:w="1276" w:type="pct"/>
            <w:gridSpan w:val="2"/>
            <w:tcBorders>
              <w:top w:val="single" w:sz="4" w:space="0" w:color="auto"/>
              <w:bottom w:val="single" w:sz="4" w:space="0" w:color="auto"/>
            </w:tcBorders>
            <w:shd w:val="clear" w:color="auto" w:fill="FFFFFF"/>
          </w:tcPr>
          <w:p w14:paraId="6CB84D31" w14:textId="77777777" w:rsidR="000F41F0" w:rsidRPr="00CC7A7A" w:rsidRDefault="000F41F0" w:rsidP="00CC7A7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CC7A7A">
              <w:rPr>
                <w:rFonts w:asciiTheme="minorHAnsi" w:hAnsiTheme="minorHAnsi" w:cstheme="minorHAnsi"/>
                <w:b/>
                <w:color w:val="000000"/>
                <w:sz w:val="20"/>
                <w:szCs w:val="20"/>
              </w:rPr>
              <w:t>Hours</w:t>
            </w:r>
          </w:p>
        </w:tc>
      </w:tr>
      <w:tr w:rsidR="000F41F0" w:rsidRPr="003E3931" w14:paraId="50A7CC96" w14:textId="77777777" w:rsidTr="003E64BA">
        <w:trPr>
          <w:tblHeader/>
          <w:jc w:val="center"/>
        </w:trPr>
        <w:tc>
          <w:tcPr>
            <w:tcW w:w="2639" w:type="pct"/>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2DD63AD1" w14:textId="77777777" w:rsidR="000F41F0" w:rsidRPr="00CC7A7A" w:rsidRDefault="000F41F0" w:rsidP="00CC7A7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67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E9B3779" w14:textId="6BD3F772" w:rsidR="000F41F0" w:rsidRPr="00CC7A7A" w:rsidRDefault="000F41F0" w:rsidP="00CC7A7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CC7A7A">
              <w:rPr>
                <w:rFonts w:asciiTheme="minorHAnsi" w:hAnsiTheme="minorHAnsi" w:cstheme="minorHAnsi"/>
                <w:b/>
                <w:color w:val="000000"/>
                <w:sz w:val="20"/>
                <w:szCs w:val="20"/>
              </w:rPr>
              <w:t>12</w:t>
            </w:r>
            <w:r>
              <w:rPr>
                <w:rFonts w:asciiTheme="minorHAnsi" w:hAnsiTheme="minorHAnsi" w:cstheme="minorHAnsi"/>
                <w:b/>
                <w:color w:val="000000"/>
                <w:sz w:val="20"/>
                <w:szCs w:val="20"/>
              </w:rPr>
              <w:t>–</w:t>
            </w:r>
            <w:r w:rsidRPr="00CC7A7A">
              <w:rPr>
                <w:rFonts w:asciiTheme="minorHAnsi" w:hAnsiTheme="minorHAnsi" w:cstheme="minorHAnsi"/>
                <w:b/>
                <w:color w:val="000000"/>
                <w:sz w:val="20"/>
                <w:szCs w:val="20"/>
              </w:rPr>
              <w:t>64 years</w:t>
            </w:r>
          </w:p>
        </w:tc>
        <w:tc>
          <w:tcPr>
            <w:tcW w:w="41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3ABE4BC" w14:textId="23CBF586" w:rsidR="000F41F0" w:rsidRPr="00CC7A7A" w:rsidRDefault="000F41F0" w:rsidP="00CC7A7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CC7A7A">
              <w:rPr>
                <w:rFonts w:asciiTheme="minorHAnsi" w:hAnsiTheme="minorHAnsi" w:cstheme="minorHAnsi"/>
                <w:b/>
                <w:color w:val="000000"/>
                <w:sz w:val="20"/>
                <w:szCs w:val="20"/>
              </w:rPr>
              <w:t>Total*</w:t>
            </w:r>
          </w:p>
        </w:tc>
        <w:tc>
          <w:tcPr>
            <w:tcW w:w="67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7300F3" w14:textId="59449707" w:rsidR="000F41F0" w:rsidRPr="00CC7A7A" w:rsidRDefault="000F41F0" w:rsidP="00CC7A7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CC7A7A">
              <w:rPr>
                <w:rFonts w:asciiTheme="minorHAnsi" w:hAnsiTheme="minorHAnsi" w:cstheme="minorHAnsi"/>
                <w:b/>
                <w:color w:val="000000"/>
                <w:sz w:val="20"/>
                <w:szCs w:val="20"/>
              </w:rPr>
              <w:t>12</w:t>
            </w:r>
            <w:r>
              <w:rPr>
                <w:rFonts w:asciiTheme="minorHAnsi" w:hAnsiTheme="minorHAnsi" w:cstheme="minorHAnsi"/>
                <w:b/>
                <w:color w:val="000000"/>
                <w:sz w:val="20"/>
                <w:szCs w:val="20"/>
              </w:rPr>
              <w:t>–</w:t>
            </w:r>
            <w:r w:rsidRPr="00CC7A7A">
              <w:rPr>
                <w:rFonts w:asciiTheme="minorHAnsi" w:hAnsiTheme="minorHAnsi" w:cstheme="minorHAnsi"/>
                <w:b/>
                <w:color w:val="000000"/>
                <w:sz w:val="20"/>
                <w:szCs w:val="20"/>
              </w:rPr>
              <w:t>64 years</w:t>
            </w:r>
          </w:p>
        </w:tc>
        <w:tc>
          <w:tcPr>
            <w:tcW w:w="602" w:type="pct"/>
            <w:tcBorders>
              <w:top w:val="single" w:sz="4" w:space="0" w:color="auto"/>
              <w:bottom w:val="single" w:sz="4" w:space="0" w:color="auto"/>
            </w:tcBorders>
            <w:shd w:val="clear" w:color="auto" w:fill="FFFFFF"/>
          </w:tcPr>
          <w:p w14:paraId="32C8DBA4" w14:textId="69DA4A23" w:rsidR="000F41F0" w:rsidRPr="00CC7A7A" w:rsidRDefault="000F41F0" w:rsidP="00CC7A7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b/>
                <w:color w:val="000000"/>
                <w:sz w:val="20"/>
                <w:szCs w:val="20"/>
              </w:rPr>
            </w:pPr>
            <w:r w:rsidRPr="00CC7A7A">
              <w:rPr>
                <w:rFonts w:asciiTheme="minorHAnsi" w:hAnsiTheme="minorHAnsi" w:cstheme="minorHAnsi"/>
                <w:b/>
                <w:color w:val="000000"/>
                <w:sz w:val="20"/>
                <w:szCs w:val="20"/>
              </w:rPr>
              <w:t>Total*</w:t>
            </w:r>
          </w:p>
        </w:tc>
      </w:tr>
      <w:tr w:rsidR="000F41F0" w:rsidRPr="003E3931" w14:paraId="6C8724A2" w14:textId="77777777" w:rsidTr="003E64BA">
        <w:trPr>
          <w:jc w:val="center"/>
        </w:trPr>
        <w:tc>
          <w:tcPr>
            <w:tcW w:w="263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EA55E5" w14:textId="2CBB304F" w:rsidR="000F41F0"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color w:val="000000"/>
                <w:sz w:val="20"/>
                <w:szCs w:val="20"/>
              </w:rPr>
            </w:pPr>
            <w:r w:rsidRPr="00CC7A7A">
              <w:rPr>
                <w:rFonts w:asciiTheme="minorHAnsi" w:hAnsiTheme="minorHAnsi" w:cstheme="minorHAnsi"/>
                <w:color w:val="000000"/>
                <w:sz w:val="20"/>
                <w:szCs w:val="20"/>
              </w:rPr>
              <w:t xml:space="preserve">Aboriginal and Torres Strait Islander Mental Illness </w:t>
            </w:r>
            <w:r>
              <w:rPr>
                <w:rFonts w:asciiTheme="minorHAnsi" w:hAnsiTheme="minorHAnsi" w:cstheme="minorHAnsi"/>
                <w:color w:val="000000"/>
                <w:sz w:val="20"/>
                <w:szCs w:val="20"/>
              </w:rPr>
              <w:t xml:space="preserve">–  </w:t>
            </w:r>
          </w:p>
          <w:p w14:paraId="50608935" w14:textId="11B95781"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Pr>
                <w:rFonts w:asciiTheme="minorHAnsi" w:hAnsiTheme="minorHAnsi" w:cstheme="minorHAnsi"/>
                <w:color w:val="000000"/>
                <w:sz w:val="20"/>
                <w:szCs w:val="20"/>
              </w:rPr>
              <w:t xml:space="preserve">  </w:t>
            </w:r>
            <w:r w:rsidRPr="00CC7A7A">
              <w:rPr>
                <w:rFonts w:asciiTheme="minorHAnsi" w:hAnsiTheme="minorHAnsi" w:cstheme="minorHAnsi"/>
                <w:color w:val="000000"/>
                <w:sz w:val="20"/>
                <w:szCs w:val="20"/>
              </w:rPr>
              <w:t>Individual Recovery Support</w:t>
            </w:r>
          </w:p>
        </w:tc>
        <w:tc>
          <w:tcPr>
            <w:tcW w:w="674"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7C939E"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880</w:t>
            </w:r>
          </w:p>
        </w:tc>
        <w:tc>
          <w:tcPr>
            <w:tcW w:w="410"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37D451"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950</w:t>
            </w:r>
          </w:p>
        </w:tc>
        <w:tc>
          <w:tcPr>
            <w:tcW w:w="674"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D8D895"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36,300</w:t>
            </w:r>
          </w:p>
        </w:tc>
        <w:tc>
          <w:tcPr>
            <w:tcW w:w="602" w:type="pct"/>
            <w:tcBorders>
              <w:top w:val="single" w:sz="4" w:space="0" w:color="auto"/>
              <w:left w:val="none" w:sz="0" w:space="0" w:color="000000"/>
              <w:bottom w:val="none" w:sz="0" w:space="0" w:color="000000"/>
              <w:right w:val="none" w:sz="0" w:space="0" w:color="000000"/>
            </w:tcBorders>
            <w:shd w:val="clear" w:color="auto" w:fill="FFFFFF"/>
            <w:vAlign w:val="center"/>
          </w:tcPr>
          <w:p w14:paraId="362E0680" w14:textId="2C37B268"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38,700</w:t>
            </w:r>
          </w:p>
        </w:tc>
      </w:tr>
      <w:tr w:rsidR="000F41F0" w:rsidRPr="003E3931" w14:paraId="2DCF5B57"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9543D4"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CC7A7A">
              <w:rPr>
                <w:rFonts w:asciiTheme="minorHAnsi" w:hAnsiTheme="minorHAnsi" w:cstheme="minorHAnsi"/>
                <w:color w:val="000000"/>
                <w:sz w:val="20"/>
                <w:szCs w:val="20"/>
              </w:rPr>
              <w:t>Clubhouses</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57E1EC"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1,370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8306A1"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1,510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23DE9"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103,000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11550691" w14:textId="6FC40B3B"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111,900</w:t>
            </w:r>
          </w:p>
        </w:tc>
      </w:tr>
      <w:tr w:rsidR="000F41F0" w:rsidRPr="003E3931" w14:paraId="3EC666E6"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EFDFA4"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CC7A7A">
              <w:rPr>
                <w:rFonts w:asciiTheme="minorHAnsi" w:hAnsiTheme="minorHAnsi" w:cstheme="minorHAnsi"/>
                <w:color w:val="000000"/>
                <w:sz w:val="20"/>
                <w:szCs w:val="20"/>
              </w:rPr>
              <w:t>Consumer Operated Services</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3518C"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300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3C3FD3"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320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6964EE"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18,800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6976A73C" w14:textId="4EEFD343"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20,000</w:t>
            </w:r>
          </w:p>
        </w:tc>
      </w:tr>
      <w:tr w:rsidR="000F41F0" w:rsidRPr="003E3931" w14:paraId="0D16661F"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665880"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CC7A7A">
              <w:rPr>
                <w:rFonts w:asciiTheme="minorHAnsi" w:hAnsiTheme="minorHAnsi" w:cstheme="minorHAnsi"/>
                <w:color w:val="000000"/>
                <w:sz w:val="20"/>
                <w:szCs w:val="20"/>
              </w:rPr>
              <w:t>Eating Disorders</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E0342"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540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FF63B"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560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862DEB"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1,700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0E08A012" w14:textId="6188A2DB"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1,800</w:t>
            </w:r>
          </w:p>
        </w:tc>
      </w:tr>
      <w:tr w:rsidR="000F41F0" w:rsidRPr="003E3931" w14:paraId="3F146256"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585B0D"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CC7A7A">
              <w:rPr>
                <w:rFonts w:asciiTheme="minorHAnsi" w:hAnsiTheme="minorHAnsi" w:cstheme="minorHAnsi"/>
                <w:color w:val="000000"/>
                <w:sz w:val="20"/>
                <w:szCs w:val="20"/>
              </w:rPr>
              <w:t>Group Based Peer Recovery Support Program</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A9C681"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2,800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313953"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2,990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105BC"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34,900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61412EA7" w14:textId="51DC8C84"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37,400</w:t>
            </w:r>
          </w:p>
        </w:tc>
      </w:tr>
      <w:tr w:rsidR="000F41F0" w:rsidRPr="003E3931" w14:paraId="588E52C9"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0D42B4" w14:textId="1229055E"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Pr>
                <w:rFonts w:asciiTheme="minorHAnsi" w:hAnsiTheme="minorHAnsi" w:cstheme="minorHAnsi"/>
                <w:color w:val="000000"/>
                <w:sz w:val="20"/>
                <w:szCs w:val="20"/>
              </w:rPr>
              <w:t>Mental Health Continuity of Support</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C4B579"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72EB1A"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20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21FEF"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14,000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02FDAB3E" w14:textId="15077F72"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16,400</w:t>
            </w:r>
          </w:p>
        </w:tc>
      </w:tr>
      <w:tr w:rsidR="000F41F0" w:rsidRPr="003E3931" w14:paraId="3CFD07C2"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F4C92C" w14:textId="3F050DDE" w:rsidR="000F41F0"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color w:val="000000"/>
                <w:sz w:val="20"/>
                <w:szCs w:val="20"/>
              </w:rPr>
            </w:pPr>
            <w:r w:rsidRPr="00CC7A7A">
              <w:rPr>
                <w:rFonts w:asciiTheme="minorHAnsi" w:hAnsiTheme="minorHAnsi" w:cstheme="minorHAnsi"/>
                <w:color w:val="000000"/>
                <w:sz w:val="20"/>
                <w:szCs w:val="20"/>
              </w:rPr>
              <w:t xml:space="preserve">Individual Recovery Support </w:t>
            </w:r>
            <w:r>
              <w:rPr>
                <w:rFonts w:asciiTheme="minorHAnsi" w:hAnsiTheme="minorHAnsi" w:cstheme="minorHAnsi"/>
                <w:color w:val="000000"/>
                <w:sz w:val="20"/>
                <w:szCs w:val="20"/>
              </w:rPr>
              <w:t>–</w:t>
            </w:r>
            <w:r w:rsidRPr="00CC7A7A">
              <w:rPr>
                <w:rFonts w:asciiTheme="minorHAnsi" w:hAnsiTheme="minorHAnsi" w:cstheme="minorHAnsi"/>
                <w:color w:val="000000"/>
                <w:sz w:val="20"/>
                <w:szCs w:val="20"/>
              </w:rPr>
              <w:t xml:space="preserve"> Transition from </w:t>
            </w:r>
          </w:p>
          <w:p w14:paraId="670ABF7C" w14:textId="1C0411AF"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Pr>
                <w:rFonts w:asciiTheme="minorHAnsi" w:hAnsiTheme="minorHAnsi" w:cstheme="minorHAnsi"/>
                <w:color w:val="000000"/>
                <w:sz w:val="20"/>
                <w:szCs w:val="20"/>
              </w:rPr>
              <w:t xml:space="preserve">  </w:t>
            </w:r>
            <w:r w:rsidRPr="00CC7A7A">
              <w:rPr>
                <w:rFonts w:asciiTheme="minorHAnsi" w:hAnsiTheme="minorHAnsi" w:cstheme="minorHAnsi"/>
                <w:color w:val="000000"/>
                <w:sz w:val="20"/>
                <w:szCs w:val="20"/>
              </w:rPr>
              <w:t>Correctional Facilities Program</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60E96A"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590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E75A86"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590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88D0C6"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23,600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08983982" w14:textId="5BB0E392"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23,900</w:t>
            </w:r>
          </w:p>
        </w:tc>
      </w:tr>
      <w:tr w:rsidR="000F41F0" w:rsidRPr="003E3931" w14:paraId="216C728A"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1F72AB"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CC7A7A">
              <w:rPr>
                <w:rFonts w:asciiTheme="minorHAnsi" w:hAnsiTheme="minorHAnsi" w:cstheme="minorHAnsi"/>
                <w:color w:val="000000"/>
                <w:sz w:val="20"/>
                <w:szCs w:val="20"/>
              </w:rPr>
              <w:t>Individual Recovery Support Program</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7EF81E"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7,730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01633F"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8,240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496B9C"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178,400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4C783D23" w14:textId="2C1749DB"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192,500</w:t>
            </w:r>
          </w:p>
        </w:tc>
      </w:tr>
      <w:tr w:rsidR="000F41F0" w:rsidRPr="003E3931" w14:paraId="11352D50"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2C95C"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CC7A7A">
              <w:rPr>
                <w:rFonts w:asciiTheme="minorHAnsi" w:hAnsiTheme="minorHAnsi" w:cstheme="minorHAnsi"/>
                <w:color w:val="000000"/>
                <w:sz w:val="20"/>
                <w:szCs w:val="20"/>
              </w:rPr>
              <w:t>Individual at Risk of Homelessness Program</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A3B539"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800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6C2DA4"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810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1FAF90"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15,700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352FC08F" w14:textId="14792D0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16,000</w:t>
            </w:r>
          </w:p>
        </w:tc>
      </w:tr>
      <w:tr w:rsidR="000F41F0" w:rsidRPr="003E3931" w14:paraId="5097A151"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1805B8"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CC7A7A">
              <w:rPr>
                <w:rFonts w:asciiTheme="minorHAnsi" w:hAnsiTheme="minorHAnsi" w:cstheme="minorHAnsi"/>
                <w:color w:val="000000"/>
                <w:sz w:val="20"/>
                <w:szCs w:val="20"/>
              </w:rPr>
              <w:t>Integrated Hub</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A02B66"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170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ADD3CD"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170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A3411C"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4,200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7FFB54A6" w14:textId="07C1308D"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4,300</w:t>
            </w:r>
          </w:p>
        </w:tc>
      </w:tr>
      <w:tr w:rsidR="000F41F0" w:rsidRPr="003E3931" w14:paraId="36277E7E"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146F40"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CC7A7A">
              <w:rPr>
                <w:rFonts w:asciiTheme="minorHAnsi" w:hAnsiTheme="minorHAnsi" w:cstheme="minorHAnsi"/>
                <w:color w:val="000000"/>
                <w:sz w:val="20"/>
                <w:szCs w:val="20"/>
              </w:rPr>
              <w:t>Music and Arts Based Supports</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FCC762"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160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79F256"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190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52B145"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4,500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43F3BDE0" w14:textId="19703DE2"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5,200</w:t>
            </w:r>
          </w:p>
        </w:tc>
      </w:tr>
      <w:tr w:rsidR="000F41F0" w:rsidRPr="003E3931" w14:paraId="2CA98502"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2C8297"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CC7A7A">
              <w:rPr>
                <w:rFonts w:asciiTheme="minorHAnsi" w:hAnsiTheme="minorHAnsi" w:cstheme="minorHAnsi"/>
                <w:color w:val="000000"/>
                <w:sz w:val="20"/>
                <w:szCs w:val="20"/>
              </w:rPr>
              <w:t>Perinatal and Infant Mental Health</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A9406"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840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D9AB8"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1,040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957E4E"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4,000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5FBE9B54" w14:textId="0202C479"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4,800</w:t>
            </w:r>
          </w:p>
        </w:tc>
      </w:tr>
      <w:tr w:rsidR="000F41F0" w:rsidRPr="003E3931" w14:paraId="7581147E" w14:textId="77777777" w:rsidTr="003E64BA">
        <w:trPr>
          <w:jc w:val="center"/>
        </w:trPr>
        <w:tc>
          <w:tcPr>
            <w:tcW w:w="26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59EB7" w14:textId="77777777" w:rsidR="000F41F0"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color w:val="000000"/>
                <w:sz w:val="20"/>
                <w:szCs w:val="20"/>
              </w:rPr>
            </w:pPr>
            <w:r w:rsidRPr="00CC7A7A">
              <w:rPr>
                <w:rFonts w:asciiTheme="minorHAnsi" w:hAnsiTheme="minorHAnsi" w:cstheme="minorHAnsi"/>
                <w:color w:val="000000"/>
                <w:sz w:val="20"/>
                <w:szCs w:val="20"/>
              </w:rPr>
              <w:t xml:space="preserve">Specialist Cultural and Linguistically Diverse </w:t>
            </w:r>
          </w:p>
          <w:p w14:paraId="7E606C79" w14:textId="373EA1F3"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Pr>
                <w:rFonts w:asciiTheme="minorHAnsi" w:hAnsiTheme="minorHAnsi" w:cstheme="minorHAnsi"/>
                <w:color w:val="000000"/>
                <w:sz w:val="20"/>
                <w:szCs w:val="20"/>
              </w:rPr>
              <w:t xml:space="preserve">  </w:t>
            </w:r>
            <w:r w:rsidRPr="00CC7A7A">
              <w:rPr>
                <w:rFonts w:asciiTheme="minorHAnsi" w:hAnsiTheme="minorHAnsi" w:cstheme="minorHAnsi"/>
                <w:color w:val="000000"/>
                <w:sz w:val="20"/>
                <w:szCs w:val="20"/>
              </w:rPr>
              <w:t>Communities Mental Health Community Supports</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E5A7D"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1,060</w:t>
            </w:r>
          </w:p>
        </w:tc>
        <w:tc>
          <w:tcPr>
            <w:tcW w:w="4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2430E"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1,120</w:t>
            </w:r>
          </w:p>
        </w:tc>
        <w:tc>
          <w:tcPr>
            <w:tcW w:w="67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E33B2B"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15,100</w:t>
            </w:r>
          </w:p>
        </w:tc>
        <w:tc>
          <w:tcPr>
            <w:tcW w:w="602" w:type="pct"/>
            <w:tcBorders>
              <w:top w:val="none" w:sz="0" w:space="0" w:color="000000"/>
              <w:left w:val="none" w:sz="0" w:space="0" w:color="000000"/>
              <w:bottom w:val="none" w:sz="0" w:space="0" w:color="000000"/>
              <w:right w:val="none" w:sz="0" w:space="0" w:color="000000"/>
            </w:tcBorders>
            <w:shd w:val="clear" w:color="auto" w:fill="FFFFFF"/>
            <w:vAlign w:val="center"/>
          </w:tcPr>
          <w:p w14:paraId="576E1060" w14:textId="3F38005E"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15,700</w:t>
            </w:r>
          </w:p>
        </w:tc>
      </w:tr>
      <w:tr w:rsidR="000F41F0" w:rsidRPr="003E3931" w14:paraId="6F318BDF" w14:textId="77777777" w:rsidTr="003E64BA">
        <w:trPr>
          <w:jc w:val="center"/>
        </w:trPr>
        <w:tc>
          <w:tcPr>
            <w:tcW w:w="263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3FC1D48"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CC7A7A">
              <w:rPr>
                <w:rFonts w:asciiTheme="minorHAnsi" w:hAnsiTheme="minorHAnsi" w:cstheme="minorHAnsi"/>
                <w:color w:val="000000"/>
                <w:sz w:val="20"/>
                <w:szCs w:val="20"/>
              </w:rPr>
              <w:t>Transitional Recovery Service</w:t>
            </w:r>
          </w:p>
        </w:tc>
        <w:tc>
          <w:tcPr>
            <w:tcW w:w="67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9FC4892"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70</w:t>
            </w:r>
          </w:p>
        </w:tc>
        <w:tc>
          <w:tcPr>
            <w:tcW w:w="410"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E78D4CA"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70</w:t>
            </w:r>
          </w:p>
        </w:tc>
        <w:tc>
          <w:tcPr>
            <w:tcW w:w="67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C883BBA"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color w:val="000000"/>
                <w:sz w:val="20"/>
                <w:szCs w:val="20"/>
              </w:rPr>
              <w:t>31,000</w:t>
            </w:r>
          </w:p>
        </w:tc>
        <w:tc>
          <w:tcPr>
            <w:tcW w:w="602" w:type="pct"/>
            <w:tcBorders>
              <w:top w:val="none" w:sz="0" w:space="0" w:color="000000"/>
              <w:left w:val="none" w:sz="0" w:space="0" w:color="000000"/>
              <w:right w:val="none" w:sz="0" w:space="0" w:color="000000"/>
            </w:tcBorders>
            <w:shd w:val="clear" w:color="auto" w:fill="FFFFFF"/>
            <w:vAlign w:val="center"/>
          </w:tcPr>
          <w:p w14:paraId="19D9F4E0" w14:textId="53B2FA48"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CC7A7A">
              <w:rPr>
                <w:rFonts w:asciiTheme="minorHAnsi" w:hAnsiTheme="minorHAnsi" w:cstheme="minorHAnsi"/>
                <w:color w:val="000000"/>
                <w:sz w:val="20"/>
                <w:szCs w:val="20"/>
              </w:rPr>
              <w:t>31,700</w:t>
            </w:r>
          </w:p>
        </w:tc>
      </w:tr>
      <w:tr w:rsidR="000F41F0" w:rsidRPr="003E3931" w14:paraId="55093650" w14:textId="77777777" w:rsidTr="003E64BA">
        <w:trPr>
          <w:jc w:val="center"/>
        </w:trPr>
        <w:tc>
          <w:tcPr>
            <w:tcW w:w="2639" w:type="pct"/>
            <w:tcBorders>
              <w:bottom w:val="single" w:sz="4" w:space="0" w:color="000000"/>
            </w:tcBorders>
            <w:shd w:val="clear" w:color="auto" w:fill="FFFFFF"/>
            <w:tcMar>
              <w:top w:w="0" w:type="dxa"/>
              <w:left w:w="0" w:type="dxa"/>
              <w:bottom w:w="0" w:type="dxa"/>
              <w:right w:w="0" w:type="dxa"/>
            </w:tcMar>
            <w:vAlign w:val="center"/>
          </w:tcPr>
          <w:p w14:paraId="5ACFE604"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CC7A7A">
              <w:rPr>
                <w:rFonts w:asciiTheme="minorHAnsi" w:hAnsiTheme="minorHAnsi" w:cstheme="minorHAnsi"/>
                <w:b/>
                <w:color w:val="000000"/>
                <w:sz w:val="20"/>
                <w:szCs w:val="20"/>
              </w:rPr>
              <w:t>Total</w:t>
            </w:r>
          </w:p>
        </w:tc>
        <w:tc>
          <w:tcPr>
            <w:tcW w:w="674" w:type="pct"/>
            <w:tcBorders>
              <w:bottom w:val="single" w:sz="4" w:space="0" w:color="000000"/>
            </w:tcBorders>
            <w:shd w:val="clear" w:color="auto" w:fill="FFFFFF"/>
            <w:tcMar>
              <w:top w:w="0" w:type="dxa"/>
              <w:left w:w="0" w:type="dxa"/>
              <w:bottom w:w="0" w:type="dxa"/>
              <w:right w:w="0" w:type="dxa"/>
            </w:tcMar>
            <w:vAlign w:val="center"/>
          </w:tcPr>
          <w:p w14:paraId="74B818F7"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b/>
                <w:color w:val="000000"/>
                <w:sz w:val="20"/>
                <w:szCs w:val="20"/>
              </w:rPr>
              <w:t>17,330</w:t>
            </w:r>
          </w:p>
        </w:tc>
        <w:tc>
          <w:tcPr>
            <w:tcW w:w="410" w:type="pct"/>
            <w:tcBorders>
              <w:bottom w:val="single" w:sz="4" w:space="0" w:color="000000"/>
            </w:tcBorders>
            <w:shd w:val="clear" w:color="auto" w:fill="FFFFFF"/>
            <w:tcMar>
              <w:top w:w="0" w:type="dxa"/>
              <w:left w:w="0" w:type="dxa"/>
              <w:bottom w:w="0" w:type="dxa"/>
              <w:right w:w="0" w:type="dxa"/>
            </w:tcMar>
            <w:vAlign w:val="center"/>
          </w:tcPr>
          <w:p w14:paraId="55A2C30D"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b/>
                <w:color w:val="000000"/>
                <w:sz w:val="20"/>
                <w:szCs w:val="20"/>
              </w:rPr>
              <w:t>18,570</w:t>
            </w:r>
          </w:p>
        </w:tc>
        <w:tc>
          <w:tcPr>
            <w:tcW w:w="674" w:type="pct"/>
            <w:tcBorders>
              <w:bottom w:val="single" w:sz="4" w:space="0" w:color="000000"/>
            </w:tcBorders>
            <w:shd w:val="clear" w:color="auto" w:fill="FFFFFF"/>
            <w:tcMar>
              <w:top w:w="0" w:type="dxa"/>
              <w:left w:w="0" w:type="dxa"/>
              <w:bottom w:w="0" w:type="dxa"/>
              <w:right w:w="0" w:type="dxa"/>
            </w:tcMar>
            <w:vAlign w:val="center"/>
          </w:tcPr>
          <w:p w14:paraId="6021A55C" w14:textId="77777777"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CC7A7A">
              <w:rPr>
                <w:rFonts w:asciiTheme="minorHAnsi" w:hAnsiTheme="minorHAnsi" w:cstheme="minorHAnsi"/>
                <w:b/>
                <w:color w:val="000000"/>
                <w:sz w:val="20"/>
                <w:szCs w:val="20"/>
              </w:rPr>
              <w:t>485,300</w:t>
            </w:r>
          </w:p>
        </w:tc>
        <w:tc>
          <w:tcPr>
            <w:tcW w:w="602" w:type="pct"/>
            <w:tcBorders>
              <w:bottom w:val="single" w:sz="4" w:space="0" w:color="000000"/>
            </w:tcBorders>
            <w:shd w:val="clear" w:color="auto" w:fill="FFFFFF"/>
            <w:vAlign w:val="center"/>
          </w:tcPr>
          <w:p w14:paraId="0EF78C82" w14:textId="14387FBD" w:rsidR="000F41F0" w:rsidRPr="00CC7A7A" w:rsidRDefault="000F41F0" w:rsidP="000F41F0">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color w:val="000000"/>
                <w:sz w:val="20"/>
                <w:szCs w:val="20"/>
              </w:rPr>
            </w:pPr>
            <w:r w:rsidRPr="00CC7A7A">
              <w:rPr>
                <w:rFonts w:asciiTheme="minorHAnsi" w:hAnsiTheme="minorHAnsi" w:cstheme="minorHAnsi"/>
                <w:b/>
                <w:color w:val="000000"/>
                <w:sz w:val="20"/>
                <w:szCs w:val="20"/>
              </w:rPr>
              <w:t>520,200</w:t>
            </w:r>
          </w:p>
        </w:tc>
      </w:tr>
    </w:tbl>
    <w:p w14:paraId="1887F898" w14:textId="1DE880B7" w:rsidR="00FA4759" w:rsidRPr="00525482" w:rsidRDefault="00C93F99" w:rsidP="00A273B1">
      <w:pPr>
        <w:pStyle w:val="Tableorchartnote"/>
      </w:pPr>
      <w:r w:rsidRPr="00A970FE">
        <w:t xml:space="preserve">Consumer numbers </w:t>
      </w:r>
      <w:r w:rsidR="00726F8D" w:rsidRPr="00525482">
        <w:t>are</w:t>
      </w:r>
      <w:r w:rsidRPr="00525482">
        <w:t xml:space="preserve"> rounded to the nearest 10 and hours </w:t>
      </w:r>
      <w:r w:rsidR="00726F8D" w:rsidRPr="00525482">
        <w:t xml:space="preserve">are </w:t>
      </w:r>
      <w:r w:rsidRPr="00525482">
        <w:t>rounded to the nearest 100, which accounts for minor discrepancies in totals reported; *Includes consumers aged 65+ years</w:t>
      </w:r>
      <w:r w:rsidR="009800C6" w:rsidRPr="00525482">
        <w:t>.</w:t>
      </w:r>
    </w:p>
    <w:p w14:paraId="57FEA773" w14:textId="1F887056" w:rsidR="00243033" w:rsidRDefault="00243033" w:rsidP="00243033">
      <w:pPr>
        <w:pStyle w:val="Caption1"/>
      </w:pPr>
      <w:bookmarkStart w:id="186" w:name="_Ref162369584"/>
      <w:bookmarkEnd w:id="184"/>
      <w:r>
        <w:t xml:space="preserve">Table </w:t>
      </w:r>
      <w:r w:rsidR="00E65D68">
        <w:fldChar w:fldCharType="begin"/>
      </w:r>
      <w:r w:rsidR="00E65D68">
        <w:instrText xml:space="preserve"> SEQ Table \* ARABIC </w:instrText>
      </w:r>
      <w:r w:rsidR="00E65D68">
        <w:fldChar w:fldCharType="separate"/>
      </w:r>
      <w:r w:rsidR="00BF7889">
        <w:rPr>
          <w:noProof/>
        </w:rPr>
        <w:t>25</w:t>
      </w:r>
      <w:r w:rsidR="00E65D68">
        <w:rPr>
          <w:noProof/>
        </w:rPr>
        <w:fldChar w:fldCharType="end"/>
      </w:r>
      <w:bookmarkEnd w:id="186"/>
      <w:r>
        <w:t xml:space="preserve">: Number of </w:t>
      </w:r>
      <w:r w:rsidR="00A008AB">
        <w:t>consumers</w:t>
      </w:r>
      <w:r>
        <w:t xml:space="preserve"> who received psychosocial </w:t>
      </w:r>
      <w:r w:rsidR="00A008AB">
        <w:t xml:space="preserve">support from a </w:t>
      </w:r>
      <w:r>
        <w:t xml:space="preserve">service </w:t>
      </w:r>
      <w:r w:rsidR="00A008AB">
        <w:t>funded under a</w:t>
      </w:r>
      <w:r>
        <w:t xml:space="preserve"> Qld </w:t>
      </w:r>
      <w:r w:rsidR="00A008AB">
        <w:t>program</w:t>
      </w:r>
      <w:r w:rsidR="00A008AB" w:rsidRPr="00F271B3">
        <w:t xml:space="preserve"> and </w:t>
      </w:r>
      <w:r>
        <w:t>hours received</w:t>
      </w:r>
      <w:r w:rsidRPr="0033022F">
        <w:t xml:space="preserve">, </w:t>
      </w:r>
      <w:r>
        <w:t xml:space="preserve">by </w:t>
      </w:r>
      <w:r w:rsidR="00A008AB">
        <w:t>severity</w:t>
      </w:r>
      <w:r>
        <w:t xml:space="preserve"> and age group, 2022</w:t>
      </w:r>
      <w:r w:rsidRPr="0050118D">
        <w:t>–</w:t>
      </w:r>
      <w:r>
        <w:t>23</w:t>
      </w:r>
    </w:p>
    <w:tbl>
      <w:tblPr>
        <w:tblW w:w="5000" w:type="pct"/>
        <w:jc w:val="center"/>
        <w:tblLayout w:type="fixed"/>
        <w:tblLook w:val="0420" w:firstRow="1" w:lastRow="0" w:firstColumn="0" w:lastColumn="0" w:noHBand="0" w:noVBand="1"/>
        <w:tblCaption w:val="Number of consumers who received psychosocial support from a service funded under a Qld program and hours received, by severity and age group, 2022–23"/>
        <w:tblDescription w:val="Contains data for 2022-23 relating to the table heading."/>
      </w:tblPr>
      <w:tblGrid>
        <w:gridCol w:w="1408"/>
        <w:gridCol w:w="1301"/>
        <w:gridCol w:w="909"/>
        <w:gridCol w:w="1014"/>
        <w:gridCol w:w="1128"/>
        <w:gridCol w:w="1014"/>
        <w:gridCol w:w="1128"/>
        <w:gridCol w:w="1128"/>
      </w:tblGrid>
      <w:tr w:rsidR="00A50A5B" w:rsidRPr="003E3931" w14:paraId="20C4C50B" w14:textId="77777777" w:rsidTr="00362CEF">
        <w:trPr>
          <w:tblHeader/>
          <w:jc w:val="center"/>
        </w:trPr>
        <w:tc>
          <w:tcPr>
            <w:tcW w:w="1121" w:type="dxa"/>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45528E1C"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A50A5B">
              <w:rPr>
                <w:rFonts w:asciiTheme="minorHAnsi" w:hAnsiTheme="minorHAnsi" w:cstheme="minorHAnsi"/>
                <w:b/>
                <w:color w:val="000000"/>
                <w:sz w:val="20"/>
                <w:szCs w:val="20"/>
              </w:rPr>
              <w:t>Metric</w:t>
            </w:r>
          </w:p>
        </w:tc>
        <w:tc>
          <w:tcPr>
            <w:tcW w:w="1036" w:type="dxa"/>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0B229EB8"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A50A5B">
              <w:rPr>
                <w:rFonts w:asciiTheme="minorHAnsi" w:hAnsiTheme="minorHAnsi" w:cstheme="minorHAnsi"/>
                <w:b/>
                <w:color w:val="000000"/>
                <w:sz w:val="20"/>
                <w:szCs w:val="20"/>
              </w:rPr>
              <w:t>Severity</w:t>
            </w:r>
          </w:p>
        </w:tc>
        <w:tc>
          <w:tcPr>
            <w:tcW w:w="5032" w:type="dxa"/>
            <w:gridSpan w:val="6"/>
            <w:tcBorders>
              <w:top w:val="single" w:sz="4" w:space="0" w:color="auto"/>
              <w:bottom w:val="single" w:sz="4" w:space="0" w:color="auto"/>
            </w:tcBorders>
            <w:shd w:val="clear" w:color="auto" w:fill="FFFFFF"/>
            <w:tcMar>
              <w:top w:w="0" w:type="dxa"/>
              <w:left w:w="0" w:type="dxa"/>
              <w:bottom w:w="0" w:type="dxa"/>
              <w:right w:w="0" w:type="dxa"/>
            </w:tcMar>
            <w:vAlign w:val="center"/>
          </w:tcPr>
          <w:p w14:paraId="4A2FA474"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A50A5B">
              <w:rPr>
                <w:rFonts w:asciiTheme="minorHAnsi" w:hAnsiTheme="minorHAnsi" w:cstheme="minorHAnsi"/>
                <w:b/>
                <w:color w:val="000000"/>
                <w:sz w:val="20"/>
                <w:szCs w:val="20"/>
              </w:rPr>
              <w:t>Age group</w:t>
            </w:r>
          </w:p>
        </w:tc>
      </w:tr>
      <w:tr w:rsidR="00A50A5B" w:rsidRPr="003E3931" w14:paraId="65634CD3" w14:textId="77777777" w:rsidTr="00362CEF">
        <w:trPr>
          <w:tblHeader/>
          <w:jc w:val="center"/>
        </w:trPr>
        <w:tc>
          <w:tcPr>
            <w:tcW w:w="1121" w:type="dxa"/>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37C7F4BD"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1036" w:type="dxa"/>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0D04C3EA"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72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DCA5E7" w14:textId="15D4645E"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A50A5B">
              <w:rPr>
                <w:rFonts w:asciiTheme="minorHAnsi" w:hAnsiTheme="minorHAnsi" w:cstheme="minorHAnsi"/>
                <w:b/>
                <w:color w:val="000000"/>
                <w:sz w:val="20"/>
                <w:szCs w:val="20"/>
              </w:rPr>
              <w:t>00</w:t>
            </w:r>
            <w:r w:rsidR="00461C71">
              <w:rPr>
                <w:rFonts w:asciiTheme="minorHAnsi" w:hAnsiTheme="minorHAnsi" w:cstheme="minorHAnsi"/>
                <w:b/>
                <w:color w:val="000000"/>
                <w:sz w:val="20"/>
                <w:szCs w:val="20"/>
              </w:rPr>
              <w:t>–</w:t>
            </w:r>
            <w:r w:rsidRPr="00A50A5B">
              <w:rPr>
                <w:rFonts w:asciiTheme="minorHAnsi" w:hAnsiTheme="minorHAnsi" w:cstheme="minorHAnsi"/>
                <w:b/>
                <w:color w:val="000000"/>
                <w:sz w:val="20"/>
                <w:szCs w:val="20"/>
              </w:rPr>
              <w:t>11</w:t>
            </w:r>
          </w:p>
        </w:tc>
        <w:tc>
          <w:tcPr>
            <w:tcW w:w="80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D543BE" w14:textId="4F33BB65"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A50A5B">
              <w:rPr>
                <w:rFonts w:asciiTheme="minorHAnsi" w:hAnsiTheme="minorHAnsi" w:cstheme="minorHAnsi"/>
                <w:b/>
                <w:color w:val="000000"/>
                <w:sz w:val="20"/>
                <w:szCs w:val="20"/>
              </w:rPr>
              <w:t>12</w:t>
            </w:r>
            <w:r w:rsidR="00461C71">
              <w:rPr>
                <w:rFonts w:asciiTheme="minorHAnsi" w:hAnsiTheme="minorHAnsi" w:cstheme="minorHAnsi"/>
                <w:b/>
                <w:color w:val="000000"/>
                <w:sz w:val="20"/>
                <w:szCs w:val="20"/>
              </w:rPr>
              <w:t>–</w:t>
            </w:r>
            <w:r w:rsidRPr="00A50A5B">
              <w:rPr>
                <w:rFonts w:asciiTheme="minorHAnsi" w:hAnsiTheme="minorHAnsi" w:cstheme="minorHAnsi"/>
                <w:b/>
                <w:color w:val="000000"/>
                <w:sz w:val="20"/>
                <w:szCs w:val="20"/>
              </w:rPr>
              <w:t>24</w:t>
            </w:r>
          </w:p>
        </w:tc>
        <w:tc>
          <w:tcPr>
            <w:tcW w:w="89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994AC0A" w14:textId="7181FCF5"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A50A5B">
              <w:rPr>
                <w:rFonts w:asciiTheme="minorHAnsi" w:hAnsiTheme="minorHAnsi" w:cstheme="minorHAnsi"/>
                <w:b/>
                <w:color w:val="000000"/>
                <w:sz w:val="20"/>
                <w:szCs w:val="20"/>
              </w:rPr>
              <w:t>25</w:t>
            </w:r>
            <w:r w:rsidR="00461C71">
              <w:rPr>
                <w:rFonts w:asciiTheme="minorHAnsi" w:hAnsiTheme="minorHAnsi" w:cstheme="minorHAnsi"/>
                <w:b/>
                <w:color w:val="000000"/>
                <w:sz w:val="20"/>
                <w:szCs w:val="20"/>
              </w:rPr>
              <w:t>–</w:t>
            </w:r>
            <w:r w:rsidRPr="00A50A5B">
              <w:rPr>
                <w:rFonts w:asciiTheme="minorHAnsi" w:hAnsiTheme="minorHAnsi" w:cstheme="minorHAnsi"/>
                <w:b/>
                <w:color w:val="000000"/>
                <w:sz w:val="20"/>
                <w:szCs w:val="20"/>
              </w:rPr>
              <w:t>64</w:t>
            </w:r>
          </w:p>
        </w:tc>
        <w:tc>
          <w:tcPr>
            <w:tcW w:w="80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798B135"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A50A5B">
              <w:rPr>
                <w:rFonts w:asciiTheme="minorHAnsi" w:hAnsiTheme="minorHAnsi" w:cstheme="minorHAnsi"/>
                <w:b/>
                <w:color w:val="000000"/>
                <w:sz w:val="20"/>
                <w:szCs w:val="20"/>
              </w:rPr>
              <w:t>65+</w:t>
            </w:r>
          </w:p>
        </w:tc>
        <w:tc>
          <w:tcPr>
            <w:tcW w:w="89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7D31339" w14:textId="1F7F0FC5" w:rsidR="00A50A5B" w:rsidRPr="00A50A5B" w:rsidRDefault="003E64BA" w:rsidP="00A50A5B">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Pr>
                <w:rFonts w:asciiTheme="minorHAnsi" w:hAnsiTheme="minorHAnsi" w:cstheme="minorHAnsi"/>
                <w:b/>
                <w:color w:val="000000"/>
                <w:sz w:val="20"/>
                <w:szCs w:val="20"/>
              </w:rPr>
              <w:t>(</w:t>
            </w:r>
            <w:r w:rsidR="00A50A5B" w:rsidRPr="00A50A5B">
              <w:rPr>
                <w:rFonts w:asciiTheme="minorHAnsi" w:hAnsiTheme="minorHAnsi" w:cstheme="minorHAnsi"/>
                <w:b/>
                <w:color w:val="000000"/>
                <w:sz w:val="20"/>
                <w:szCs w:val="20"/>
              </w:rPr>
              <w:t>12</w:t>
            </w:r>
            <w:r w:rsidR="00461C71">
              <w:rPr>
                <w:rFonts w:asciiTheme="minorHAnsi" w:hAnsiTheme="minorHAnsi" w:cstheme="minorHAnsi"/>
                <w:b/>
                <w:color w:val="000000"/>
                <w:sz w:val="20"/>
                <w:szCs w:val="20"/>
              </w:rPr>
              <w:t>–</w:t>
            </w:r>
            <w:r w:rsidR="00A50A5B" w:rsidRPr="00A50A5B">
              <w:rPr>
                <w:rFonts w:asciiTheme="minorHAnsi" w:hAnsiTheme="minorHAnsi" w:cstheme="minorHAnsi"/>
                <w:b/>
                <w:color w:val="000000"/>
                <w:sz w:val="20"/>
                <w:szCs w:val="20"/>
              </w:rPr>
              <w:t>64</w:t>
            </w:r>
            <w:r>
              <w:rPr>
                <w:rFonts w:asciiTheme="minorHAnsi" w:hAnsiTheme="minorHAnsi" w:cstheme="minorHAnsi"/>
                <w:b/>
                <w:color w:val="000000"/>
                <w:sz w:val="20"/>
                <w:szCs w:val="20"/>
              </w:rPr>
              <w:t>)</w:t>
            </w:r>
          </w:p>
        </w:tc>
        <w:tc>
          <w:tcPr>
            <w:tcW w:w="89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7954ACB" w14:textId="50717869"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A50A5B">
              <w:rPr>
                <w:rFonts w:asciiTheme="minorHAnsi" w:hAnsiTheme="minorHAnsi" w:cstheme="minorHAnsi"/>
                <w:b/>
                <w:color w:val="000000"/>
                <w:sz w:val="20"/>
                <w:szCs w:val="20"/>
              </w:rPr>
              <w:t>Total</w:t>
            </w:r>
            <w:r>
              <w:rPr>
                <w:rFonts w:asciiTheme="minorHAnsi" w:hAnsiTheme="minorHAnsi" w:cstheme="minorHAnsi"/>
                <w:b/>
                <w:color w:val="000000"/>
                <w:sz w:val="20"/>
                <w:szCs w:val="20"/>
              </w:rPr>
              <w:t>*</w:t>
            </w:r>
          </w:p>
        </w:tc>
      </w:tr>
      <w:tr w:rsidR="00A50A5B" w:rsidRPr="003E3931" w14:paraId="7A000166" w14:textId="77777777" w:rsidTr="00362CEF">
        <w:trPr>
          <w:jc w:val="center"/>
        </w:trPr>
        <w:tc>
          <w:tcPr>
            <w:tcW w:w="1121"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8716E4"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A50A5B">
              <w:rPr>
                <w:rFonts w:asciiTheme="minorHAnsi" w:hAnsiTheme="minorHAnsi" w:cstheme="minorHAnsi"/>
                <w:color w:val="000000"/>
                <w:sz w:val="20"/>
                <w:szCs w:val="20"/>
              </w:rPr>
              <w:t>Consumers</w:t>
            </w:r>
          </w:p>
        </w:tc>
        <w:tc>
          <w:tcPr>
            <w:tcW w:w="1036"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85F34F"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A50A5B">
              <w:rPr>
                <w:rFonts w:asciiTheme="minorHAnsi" w:hAnsiTheme="minorHAnsi" w:cstheme="minorHAnsi"/>
                <w:color w:val="000000"/>
                <w:sz w:val="20"/>
                <w:szCs w:val="20"/>
              </w:rPr>
              <w:t>Moderate</w:t>
            </w:r>
          </w:p>
        </w:tc>
        <w:tc>
          <w:tcPr>
            <w:tcW w:w="724"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3E64E"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0</w:t>
            </w:r>
          </w:p>
        </w:tc>
        <w:tc>
          <w:tcPr>
            <w:tcW w:w="807"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37188C"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120</w:t>
            </w:r>
          </w:p>
        </w:tc>
        <w:tc>
          <w:tcPr>
            <w:tcW w:w="898"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B5A760"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870</w:t>
            </w:r>
          </w:p>
        </w:tc>
        <w:tc>
          <w:tcPr>
            <w:tcW w:w="807"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E2D2BC"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160</w:t>
            </w:r>
          </w:p>
        </w:tc>
        <w:tc>
          <w:tcPr>
            <w:tcW w:w="898"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BB4D5D"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990</w:t>
            </w:r>
          </w:p>
        </w:tc>
        <w:tc>
          <w:tcPr>
            <w:tcW w:w="898"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93C52D"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1,150</w:t>
            </w:r>
          </w:p>
        </w:tc>
      </w:tr>
      <w:tr w:rsidR="00A50A5B" w:rsidRPr="003E3931" w14:paraId="4FAEF038" w14:textId="77777777">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428CC8"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FC6A0"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A50A5B">
              <w:rPr>
                <w:rFonts w:asciiTheme="minorHAnsi" w:hAnsiTheme="minorHAnsi" w:cstheme="minorHAnsi"/>
                <w:color w:val="000000"/>
                <w:sz w:val="20"/>
                <w:szCs w:val="20"/>
              </w:rPr>
              <w:t>Severe</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3A63E"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DD6242"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2,910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0F2743"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13,440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621268"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1,080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68C3D2"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16,340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2D374A"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17,420</w:t>
            </w:r>
          </w:p>
        </w:tc>
      </w:tr>
      <w:tr w:rsidR="00A50A5B" w:rsidRPr="003E3931" w14:paraId="76B4329B" w14:textId="77777777">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426220"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BB0791"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A50A5B">
              <w:rPr>
                <w:rFonts w:asciiTheme="minorHAnsi" w:hAnsiTheme="minorHAnsi" w:cstheme="minorHAnsi"/>
                <w:b/>
                <w:color w:val="000000"/>
                <w:sz w:val="20"/>
                <w:szCs w:val="20"/>
              </w:rPr>
              <w:t>Total</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1E2A61"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4CA9DF"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3,020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1DB9A9"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14,310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86694"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1,240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3421F7"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17,330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07F7A5"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18,570</w:t>
            </w:r>
          </w:p>
        </w:tc>
      </w:tr>
      <w:tr w:rsidR="00A50A5B" w:rsidRPr="003E3931" w14:paraId="27290251" w14:textId="77777777">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650F4"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A50A5B">
              <w:rPr>
                <w:rFonts w:asciiTheme="minorHAnsi" w:hAnsiTheme="minorHAnsi" w:cstheme="minorHAnsi"/>
                <w:color w:val="000000"/>
                <w:sz w:val="20"/>
                <w:szCs w:val="20"/>
              </w:rPr>
              <w:t>Hours</w:t>
            </w: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5C892A"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A50A5B">
              <w:rPr>
                <w:rFonts w:asciiTheme="minorHAnsi" w:hAnsiTheme="minorHAnsi" w:cstheme="minorHAnsi"/>
                <w:color w:val="000000"/>
                <w:sz w:val="20"/>
                <w:szCs w:val="20"/>
              </w:rPr>
              <w:t>Moderate</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06F914"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8E78E4"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3,900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C089CA"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16,800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72BE62"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1,800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E91B0"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20,700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27EFD8"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22,500</w:t>
            </w:r>
          </w:p>
        </w:tc>
      </w:tr>
      <w:tr w:rsidR="00A50A5B" w:rsidRPr="003E3931" w14:paraId="58274351" w14:textId="77777777" w:rsidTr="00362CEF">
        <w:trPr>
          <w:jc w:val="center"/>
        </w:trPr>
        <w:tc>
          <w:tcPr>
            <w:tcW w:w="1121"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B4AB6E3"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C571E06"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A50A5B">
              <w:rPr>
                <w:rFonts w:asciiTheme="minorHAnsi" w:hAnsiTheme="minorHAnsi" w:cstheme="minorHAnsi"/>
                <w:color w:val="000000"/>
                <w:sz w:val="20"/>
                <w:szCs w:val="20"/>
              </w:rPr>
              <w:t>Severe</w:t>
            </w:r>
          </w:p>
        </w:tc>
        <w:tc>
          <w:tcPr>
            <w:tcW w:w="72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52793E3"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0</w:t>
            </w:r>
          </w:p>
        </w:tc>
        <w:tc>
          <w:tcPr>
            <w:tcW w:w="80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A613EC8"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66,900</w:t>
            </w:r>
          </w:p>
        </w:tc>
        <w:tc>
          <w:tcPr>
            <w:tcW w:w="89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FB27E41"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397,600</w:t>
            </w:r>
          </w:p>
        </w:tc>
        <w:tc>
          <w:tcPr>
            <w:tcW w:w="80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DA290B3"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33,200</w:t>
            </w:r>
          </w:p>
        </w:tc>
        <w:tc>
          <w:tcPr>
            <w:tcW w:w="89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096246D"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464,500</w:t>
            </w:r>
          </w:p>
        </w:tc>
        <w:tc>
          <w:tcPr>
            <w:tcW w:w="89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B005E1C"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color w:val="000000"/>
                <w:sz w:val="20"/>
                <w:szCs w:val="20"/>
              </w:rPr>
              <w:t>497,700</w:t>
            </w:r>
          </w:p>
        </w:tc>
      </w:tr>
      <w:tr w:rsidR="00A50A5B" w:rsidRPr="003E3931" w14:paraId="548D55DD" w14:textId="77777777" w:rsidTr="00362CEF">
        <w:trPr>
          <w:jc w:val="center"/>
        </w:trPr>
        <w:tc>
          <w:tcPr>
            <w:tcW w:w="1121" w:type="dxa"/>
            <w:tcBorders>
              <w:bottom w:val="single" w:sz="4" w:space="0" w:color="000000"/>
            </w:tcBorders>
            <w:shd w:val="clear" w:color="auto" w:fill="FFFFFF"/>
            <w:tcMar>
              <w:top w:w="0" w:type="dxa"/>
              <w:left w:w="0" w:type="dxa"/>
              <w:bottom w:w="0" w:type="dxa"/>
              <w:right w:w="0" w:type="dxa"/>
            </w:tcMar>
            <w:vAlign w:val="center"/>
          </w:tcPr>
          <w:p w14:paraId="754E7109"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bottom w:val="single" w:sz="4" w:space="0" w:color="000000"/>
            </w:tcBorders>
            <w:shd w:val="clear" w:color="auto" w:fill="FFFFFF"/>
            <w:tcMar>
              <w:top w:w="0" w:type="dxa"/>
              <w:left w:w="0" w:type="dxa"/>
              <w:bottom w:w="0" w:type="dxa"/>
              <w:right w:w="0" w:type="dxa"/>
            </w:tcMar>
            <w:vAlign w:val="center"/>
          </w:tcPr>
          <w:p w14:paraId="5D5354B6"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A50A5B">
              <w:rPr>
                <w:rFonts w:asciiTheme="minorHAnsi" w:hAnsiTheme="minorHAnsi" w:cstheme="minorHAnsi"/>
                <w:b/>
                <w:color w:val="000000"/>
                <w:sz w:val="20"/>
                <w:szCs w:val="20"/>
              </w:rPr>
              <w:t>Total</w:t>
            </w:r>
          </w:p>
        </w:tc>
        <w:tc>
          <w:tcPr>
            <w:tcW w:w="724" w:type="dxa"/>
            <w:tcBorders>
              <w:bottom w:val="single" w:sz="4" w:space="0" w:color="000000"/>
            </w:tcBorders>
            <w:shd w:val="clear" w:color="auto" w:fill="FFFFFF"/>
            <w:tcMar>
              <w:top w:w="0" w:type="dxa"/>
              <w:left w:w="0" w:type="dxa"/>
              <w:bottom w:w="0" w:type="dxa"/>
              <w:right w:w="0" w:type="dxa"/>
            </w:tcMar>
            <w:vAlign w:val="center"/>
          </w:tcPr>
          <w:p w14:paraId="60E5C06D"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0</w:t>
            </w:r>
          </w:p>
        </w:tc>
        <w:tc>
          <w:tcPr>
            <w:tcW w:w="807" w:type="dxa"/>
            <w:tcBorders>
              <w:bottom w:val="single" w:sz="4" w:space="0" w:color="000000"/>
            </w:tcBorders>
            <w:shd w:val="clear" w:color="auto" w:fill="FFFFFF"/>
            <w:tcMar>
              <w:top w:w="0" w:type="dxa"/>
              <w:left w:w="0" w:type="dxa"/>
              <w:bottom w:w="0" w:type="dxa"/>
              <w:right w:w="0" w:type="dxa"/>
            </w:tcMar>
            <w:vAlign w:val="center"/>
          </w:tcPr>
          <w:p w14:paraId="69140E88"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70,800</w:t>
            </w:r>
          </w:p>
        </w:tc>
        <w:tc>
          <w:tcPr>
            <w:tcW w:w="898" w:type="dxa"/>
            <w:tcBorders>
              <w:bottom w:val="single" w:sz="4" w:space="0" w:color="000000"/>
            </w:tcBorders>
            <w:shd w:val="clear" w:color="auto" w:fill="FFFFFF"/>
            <w:tcMar>
              <w:top w:w="0" w:type="dxa"/>
              <w:left w:w="0" w:type="dxa"/>
              <w:bottom w:w="0" w:type="dxa"/>
              <w:right w:w="0" w:type="dxa"/>
            </w:tcMar>
            <w:vAlign w:val="center"/>
          </w:tcPr>
          <w:p w14:paraId="417E57B0"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414,400</w:t>
            </w:r>
          </w:p>
        </w:tc>
        <w:tc>
          <w:tcPr>
            <w:tcW w:w="807" w:type="dxa"/>
            <w:tcBorders>
              <w:bottom w:val="single" w:sz="4" w:space="0" w:color="000000"/>
            </w:tcBorders>
            <w:shd w:val="clear" w:color="auto" w:fill="FFFFFF"/>
            <w:tcMar>
              <w:top w:w="0" w:type="dxa"/>
              <w:left w:w="0" w:type="dxa"/>
              <w:bottom w:w="0" w:type="dxa"/>
              <w:right w:w="0" w:type="dxa"/>
            </w:tcMar>
            <w:vAlign w:val="center"/>
          </w:tcPr>
          <w:p w14:paraId="26F6E470"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34,900</w:t>
            </w:r>
          </w:p>
        </w:tc>
        <w:tc>
          <w:tcPr>
            <w:tcW w:w="898" w:type="dxa"/>
            <w:tcBorders>
              <w:bottom w:val="single" w:sz="4" w:space="0" w:color="000000"/>
            </w:tcBorders>
            <w:shd w:val="clear" w:color="auto" w:fill="FFFFFF"/>
            <w:tcMar>
              <w:top w:w="0" w:type="dxa"/>
              <w:left w:w="0" w:type="dxa"/>
              <w:bottom w:w="0" w:type="dxa"/>
              <w:right w:w="0" w:type="dxa"/>
            </w:tcMar>
            <w:vAlign w:val="center"/>
          </w:tcPr>
          <w:p w14:paraId="68A66CEF"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485,300</w:t>
            </w:r>
          </w:p>
        </w:tc>
        <w:tc>
          <w:tcPr>
            <w:tcW w:w="898" w:type="dxa"/>
            <w:tcBorders>
              <w:bottom w:val="single" w:sz="4" w:space="0" w:color="000000"/>
            </w:tcBorders>
            <w:shd w:val="clear" w:color="auto" w:fill="FFFFFF"/>
            <w:tcMar>
              <w:top w:w="0" w:type="dxa"/>
              <w:left w:w="0" w:type="dxa"/>
              <w:bottom w:w="0" w:type="dxa"/>
              <w:right w:w="0" w:type="dxa"/>
            </w:tcMar>
            <w:vAlign w:val="center"/>
          </w:tcPr>
          <w:p w14:paraId="53ADFB45" w14:textId="77777777" w:rsidR="00A50A5B" w:rsidRPr="00A50A5B" w:rsidRDefault="00A50A5B" w:rsidP="00A50A5B">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A50A5B">
              <w:rPr>
                <w:rFonts w:asciiTheme="minorHAnsi" w:hAnsiTheme="minorHAnsi" w:cstheme="minorHAnsi"/>
                <w:b/>
                <w:color w:val="000000"/>
                <w:sz w:val="20"/>
                <w:szCs w:val="20"/>
              </w:rPr>
              <w:t>520,200</w:t>
            </w:r>
          </w:p>
        </w:tc>
      </w:tr>
    </w:tbl>
    <w:p w14:paraId="478F57FE" w14:textId="30BAAF0F" w:rsidR="00C1253E" w:rsidRPr="00525482" w:rsidRDefault="00C93F99" w:rsidP="00A273B1">
      <w:pPr>
        <w:pStyle w:val="Tableorchartnote"/>
      </w:pPr>
      <w:r w:rsidRPr="00A970FE">
        <w:t xml:space="preserve">Consumer numbers rounded to </w:t>
      </w:r>
      <w:r w:rsidRPr="00525482">
        <w:t>the nearest 10 and hours rounded to the nearest 100, which accounts for minor discrepancies in totals reported; *Includes consumers aged 65+ years</w:t>
      </w:r>
      <w:r w:rsidR="00C1253E" w:rsidRPr="00525482">
        <w:t>.</w:t>
      </w:r>
    </w:p>
    <w:p w14:paraId="2C24BFC9" w14:textId="77777777" w:rsidR="00D834D2" w:rsidRPr="00792E76" w:rsidRDefault="00D834D2" w:rsidP="00792E76">
      <w:r w:rsidRPr="00792E76">
        <w:br w:type="page"/>
      </w:r>
    </w:p>
    <w:p w14:paraId="6CFA4595" w14:textId="21911DE0" w:rsidR="004E5D6A" w:rsidRDefault="004E5D6A" w:rsidP="004E5D6A">
      <w:pPr>
        <w:pStyle w:val="Heading3"/>
      </w:pPr>
      <w:bookmarkStart w:id="187" w:name="_Toc174707725"/>
      <w:r>
        <w:lastRenderedPageBreak/>
        <w:t>Western Australia</w:t>
      </w:r>
      <w:bookmarkEnd w:id="187"/>
    </w:p>
    <w:p w14:paraId="38745373" w14:textId="4CC4E117" w:rsidR="004B10AC" w:rsidRDefault="00F522DA" w:rsidP="009C5565">
      <w:r w:rsidRPr="00F904DB">
        <w:fldChar w:fldCharType="begin"/>
      </w:r>
      <w:r w:rsidRPr="00F904DB">
        <w:instrText xml:space="preserve"> REF _Ref160547150 \h </w:instrText>
      </w:r>
      <w:r w:rsidRPr="00F904DB">
        <w:fldChar w:fldCharType="separate"/>
      </w:r>
      <w:r w:rsidR="00BF7889">
        <w:t xml:space="preserve">Table </w:t>
      </w:r>
      <w:r w:rsidR="00BF7889">
        <w:rPr>
          <w:noProof/>
        </w:rPr>
        <w:t>26</w:t>
      </w:r>
      <w:r w:rsidRPr="00F904DB">
        <w:fldChar w:fldCharType="end"/>
      </w:r>
      <w:r w:rsidRPr="00F904DB">
        <w:t xml:space="preserve"> </w:t>
      </w:r>
      <w:r w:rsidR="00C23621" w:rsidRPr="00F904DB">
        <w:t xml:space="preserve">describes </w:t>
      </w:r>
      <w:r w:rsidR="00C23621">
        <w:t xml:space="preserve">the </w:t>
      </w:r>
      <w:r w:rsidR="00722338">
        <w:t>WA Mental Health Commission-funded</w:t>
      </w:r>
      <w:r w:rsidR="00C23621">
        <w:t xml:space="preserve"> psychosocial programs included in the analysis </w:t>
      </w:r>
      <w:r w:rsidR="00722338">
        <w:t xml:space="preserve">that are </w:t>
      </w:r>
      <w:r w:rsidR="00C23621">
        <w:t>provided in WA</w:t>
      </w:r>
      <w:r w:rsidR="00F478E9">
        <w:t>.</w:t>
      </w:r>
    </w:p>
    <w:p w14:paraId="7CAF8ED7" w14:textId="07E0A253" w:rsidR="00A90267" w:rsidRDefault="00A90267" w:rsidP="00A90267">
      <w:pPr>
        <w:pStyle w:val="Caption"/>
      </w:pPr>
      <w:bookmarkStart w:id="188" w:name="_Ref160547150"/>
      <w:r>
        <w:t xml:space="preserve">Table </w:t>
      </w:r>
      <w:r w:rsidR="00E65D68">
        <w:fldChar w:fldCharType="begin"/>
      </w:r>
      <w:r w:rsidR="00E65D68">
        <w:instrText xml:space="preserve"> SEQ Table \* ARABIC </w:instrText>
      </w:r>
      <w:r w:rsidR="00E65D68">
        <w:fldChar w:fldCharType="separate"/>
      </w:r>
      <w:r w:rsidR="00BF7889">
        <w:rPr>
          <w:noProof/>
        </w:rPr>
        <w:t>26</w:t>
      </w:r>
      <w:r w:rsidR="00E65D68">
        <w:rPr>
          <w:noProof/>
        </w:rPr>
        <w:fldChar w:fldCharType="end"/>
      </w:r>
      <w:bookmarkEnd w:id="188"/>
      <w:r>
        <w:t xml:space="preserve">: </w:t>
      </w:r>
      <w:r w:rsidR="00775BB1">
        <w:t>WA Mental Health Commission</w:t>
      </w:r>
      <w:r w:rsidR="004D1F54">
        <w:t>-</w:t>
      </w:r>
      <w:r w:rsidR="00775BB1">
        <w:t>funded</w:t>
      </w:r>
      <w:r w:rsidR="00216334">
        <w:t xml:space="preserve"> psychosocial programs included </w:t>
      </w:r>
      <w:r w:rsidR="00062DA6">
        <w:t>in</w:t>
      </w:r>
      <w:r w:rsidR="00216334">
        <w:t xml:space="preserve"> this analysis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WA Mental Health Commission-funded psychosocial programs included in this analysis"/>
        <w:tblDescription w:val="WA Mental Health Commission-funded psychosocial programs included in this analysis with a description and target population."/>
      </w:tblPr>
      <w:tblGrid>
        <w:gridCol w:w="6521"/>
        <w:gridCol w:w="2499"/>
      </w:tblGrid>
      <w:tr w:rsidR="00C57B94" w:rsidRPr="00C57B94" w14:paraId="25998DC9" w14:textId="77777777" w:rsidTr="00092673">
        <w:trPr>
          <w:tblHeader/>
        </w:trPr>
        <w:tc>
          <w:tcPr>
            <w:tcW w:w="6521" w:type="dxa"/>
            <w:shd w:val="clear" w:color="auto" w:fill="auto"/>
            <w:hideMark/>
          </w:tcPr>
          <w:p w14:paraId="18C95002" w14:textId="1152D165" w:rsidR="006D6978" w:rsidRPr="00C57B94" w:rsidRDefault="007B19A6" w:rsidP="00C57B94">
            <w:pPr>
              <w:spacing w:after="0"/>
              <w:rPr>
                <w:b/>
                <w:bCs/>
                <w:sz w:val="20"/>
                <w:szCs w:val="20"/>
              </w:rPr>
            </w:pPr>
            <w:r w:rsidRPr="00C57B94">
              <w:rPr>
                <w:rFonts w:eastAsia="Times New Roman"/>
                <w:b/>
                <w:sz w:val="20"/>
                <w:szCs w:val="20"/>
                <w:lang w:eastAsia="en-AU"/>
              </w:rPr>
              <w:t>Program and description</w:t>
            </w:r>
          </w:p>
        </w:tc>
        <w:tc>
          <w:tcPr>
            <w:tcW w:w="2499" w:type="dxa"/>
            <w:shd w:val="clear" w:color="auto" w:fill="auto"/>
            <w:hideMark/>
          </w:tcPr>
          <w:p w14:paraId="7E0F2208" w14:textId="77777777" w:rsidR="006D6978" w:rsidRPr="00C57B94" w:rsidRDefault="006D6978" w:rsidP="00C57B94">
            <w:pPr>
              <w:spacing w:after="0"/>
              <w:rPr>
                <w:b/>
                <w:bCs/>
                <w:sz w:val="20"/>
                <w:szCs w:val="20"/>
              </w:rPr>
            </w:pPr>
            <w:r w:rsidRPr="00C57B94">
              <w:rPr>
                <w:b/>
                <w:bCs/>
                <w:sz w:val="20"/>
                <w:szCs w:val="20"/>
              </w:rPr>
              <w:t>Target population</w:t>
            </w:r>
          </w:p>
        </w:tc>
      </w:tr>
      <w:tr w:rsidR="006D6978" w:rsidRPr="00693FB9" w14:paraId="7C05BB42" w14:textId="77777777" w:rsidTr="00092673">
        <w:trPr>
          <w:trHeight w:val="1315"/>
        </w:trPr>
        <w:tc>
          <w:tcPr>
            <w:tcW w:w="6521" w:type="dxa"/>
            <w:hideMark/>
          </w:tcPr>
          <w:p w14:paraId="279E58F4" w14:textId="5F583FF4" w:rsidR="006D6978" w:rsidRPr="003E3931" w:rsidRDefault="006D6978" w:rsidP="003E3931">
            <w:pPr>
              <w:spacing w:after="0"/>
              <w:rPr>
                <w:rFonts w:ascii="Aptos" w:eastAsia="Times New Roman" w:hAnsi="Aptos" w:cs="Aptos"/>
                <w:sz w:val="20"/>
                <w:szCs w:val="20"/>
              </w:rPr>
            </w:pPr>
            <w:r w:rsidRPr="0004168D">
              <w:rPr>
                <w:b/>
                <w:bCs/>
                <w:sz w:val="20"/>
                <w:szCs w:val="20"/>
              </w:rPr>
              <w:t>Staffed Residential</w:t>
            </w:r>
            <w:r w:rsidR="00EB5020" w:rsidRPr="0009253B">
              <w:rPr>
                <w:rFonts w:eastAsia="Times New Roman"/>
                <w:b/>
                <w:sz w:val="20"/>
                <w:szCs w:val="20"/>
              </w:rPr>
              <w:t xml:space="preserve"> Short</w:t>
            </w:r>
            <w:r w:rsidR="004B4A03" w:rsidRPr="0009253B">
              <w:rPr>
                <w:rFonts w:eastAsia="Times New Roman"/>
                <w:b/>
                <w:bCs/>
                <w:sz w:val="20"/>
                <w:szCs w:val="20"/>
              </w:rPr>
              <w:t>-</w:t>
            </w:r>
            <w:r w:rsidR="0004168D" w:rsidRPr="0009253B">
              <w:rPr>
                <w:rFonts w:eastAsia="Times New Roman"/>
                <w:b/>
                <w:sz w:val="20"/>
                <w:szCs w:val="20"/>
              </w:rPr>
              <w:t>T</w:t>
            </w:r>
            <w:r w:rsidR="00EB5020" w:rsidRPr="0009253B">
              <w:rPr>
                <w:rFonts w:eastAsia="Times New Roman"/>
                <w:b/>
                <w:sz w:val="20"/>
                <w:szCs w:val="20"/>
              </w:rPr>
              <w:t>erm</w:t>
            </w:r>
            <w:r w:rsidR="00EB5020" w:rsidRPr="0009253B">
              <w:rPr>
                <w:rFonts w:eastAsia="Times New Roman"/>
                <w:sz w:val="20"/>
                <w:szCs w:val="20"/>
              </w:rPr>
              <w:t xml:space="preserve"> </w:t>
            </w:r>
            <w:r w:rsidR="005305A7" w:rsidRPr="004F755F">
              <w:rPr>
                <w:rFonts w:eastAsia="Times New Roman"/>
                <w:b/>
                <w:sz w:val="20"/>
                <w:szCs w:val="20"/>
              </w:rPr>
              <w:t>C</w:t>
            </w:r>
            <w:r w:rsidR="0009253B" w:rsidRPr="0009253B">
              <w:rPr>
                <w:rFonts w:eastAsia="Times New Roman"/>
                <w:b/>
                <w:bCs/>
                <w:sz w:val="20"/>
                <w:szCs w:val="20"/>
              </w:rPr>
              <w:t>ommunity-</w:t>
            </w:r>
            <w:r w:rsidR="005305A7">
              <w:rPr>
                <w:rFonts w:eastAsia="Times New Roman"/>
                <w:b/>
                <w:bCs/>
                <w:sz w:val="20"/>
                <w:szCs w:val="20"/>
              </w:rPr>
              <w:t>B</w:t>
            </w:r>
            <w:r w:rsidR="0009253B" w:rsidRPr="0009253B">
              <w:rPr>
                <w:rFonts w:eastAsia="Times New Roman"/>
                <w:b/>
                <w:bCs/>
                <w:sz w:val="20"/>
                <w:szCs w:val="20"/>
              </w:rPr>
              <w:t>ased</w:t>
            </w:r>
            <w:r w:rsidR="00EB5020" w:rsidRPr="0009253B">
              <w:rPr>
                <w:rFonts w:eastAsia="Times New Roman"/>
                <w:b/>
                <w:bCs/>
                <w:sz w:val="20"/>
                <w:szCs w:val="20"/>
              </w:rPr>
              <w:t xml:space="preserve"> </w:t>
            </w:r>
            <w:r w:rsidR="005305A7">
              <w:rPr>
                <w:rFonts w:eastAsia="Times New Roman"/>
                <w:b/>
                <w:bCs/>
                <w:sz w:val="20"/>
                <w:szCs w:val="20"/>
              </w:rPr>
              <w:t>C</w:t>
            </w:r>
            <w:r w:rsidR="00EB5020" w:rsidRPr="0009253B">
              <w:rPr>
                <w:rFonts w:eastAsia="Times New Roman"/>
                <w:b/>
                <w:bCs/>
                <w:sz w:val="20"/>
                <w:szCs w:val="20"/>
              </w:rPr>
              <w:t>risis/</w:t>
            </w:r>
            <w:r w:rsidR="005305A7">
              <w:rPr>
                <w:rFonts w:eastAsia="Times New Roman"/>
                <w:b/>
                <w:bCs/>
                <w:sz w:val="20"/>
                <w:szCs w:val="20"/>
              </w:rPr>
              <w:t>R</w:t>
            </w:r>
            <w:r w:rsidR="00EB5020" w:rsidRPr="0009253B">
              <w:rPr>
                <w:rFonts w:eastAsia="Times New Roman"/>
                <w:b/>
                <w:bCs/>
                <w:sz w:val="20"/>
                <w:szCs w:val="20"/>
              </w:rPr>
              <w:t>espite</w:t>
            </w:r>
            <w:r w:rsidR="00EB5020" w:rsidRPr="0009253B">
              <w:rPr>
                <w:rFonts w:eastAsia="Times New Roman"/>
                <w:b/>
                <w:sz w:val="20"/>
                <w:szCs w:val="20"/>
              </w:rPr>
              <w:t xml:space="preserve"> </w:t>
            </w:r>
            <w:r w:rsidR="00EB5020" w:rsidRPr="0009253B">
              <w:rPr>
                <w:rFonts w:eastAsia="Times New Roman"/>
                <w:sz w:val="20"/>
                <w:szCs w:val="20"/>
              </w:rPr>
              <w:t>accommodation for people who may be experiencing a social crisis, are homeless or at risk of becoming homeless or require respite from their usual place of residence. Variable hours of support dependent on individual needs.</w:t>
            </w:r>
          </w:p>
        </w:tc>
        <w:tc>
          <w:tcPr>
            <w:tcW w:w="2499" w:type="dxa"/>
            <w:hideMark/>
          </w:tcPr>
          <w:p w14:paraId="00C761F6" w14:textId="083EAE0A" w:rsidR="006D6978" w:rsidRPr="00693FB9" w:rsidRDefault="00FB35C2">
            <w:pPr>
              <w:rPr>
                <w:sz w:val="20"/>
                <w:szCs w:val="20"/>
              </w:rPr>
            </w:pPr>
            <w:r>
              <w:rPr>
                <w:sz w:val="20"/>
                <w:szCs w:val="20"/>
              </w:rPr>
              <w:t xml:space="preserve">Severe </w:t>
            </w:r>
            <w:r w:rsidR="005C07DF">
              <w:rPr>
                <w:sz w:val="20"/>
                <w:szCs w:val="20"/>
              </w:rPr>
              <w:t>mental health condition</w:t>
            </w:r>
            <w:r w:rsidR="0020395A">
              <w:rPr>
                <w:sz w:val="20"/>
                <w:szCs w:val="20"/>
              </w:rPr>
              <w:t xml:space="preserve"> </w:t>
            </w:r>
          </w:p>
        </w:tc>
      </w:tr>
      <w:tr w:rsidR="006D6978" w:rsidRPr="00693FB9" w14:paraId="63EFFA9E" w14:textId="77777777" w:rsidTr="00092673">
        <w:tc>
          <w:tcPr>
            <w:tcW w:w="6521" w:type="dxa"/>
            <w:hideMark/>
          </w:tcPr>
          <w:p w14:paraId="02EDC938" w14:textId="77777777" w:rsidR="006D6978" w:rsidRPr="00693FB9" w:rsidRDefault="006D6978" w:rsidP="00C57B94">
            <w:pPr>
              <w:rPr>
                <w:b/>
                <w:bCs/>
                <w:sz w:val="20"/>
                <w:szCs w:val="20"/>
              </w:rPr>
            </w:pPr>
            <w:r w:rsidRPr="00693FB9">
              <w:rPr>
                <w:b/>
                <w:bCs/>
                <w:sz w:val="20"/>
                <w:szCs w:val="20"/>
              </w:rPr>
              <w:t xml:space="preserve">Individualised Community Living Support (ICLS) </w:t>
            </w:r>
            <w:r w:rsidRPr="00693FB9">
              <w:rPr>
                <w:sz w:val="20"/>
                <w:szCs w:val="20"/>
              </w:rPr>
              <w:t xml:space="preserve">is an innovative and collaborative partnership approach between the Health Service Providers, Community Managed Organisations, Community Housing Organisations and the Department of Communities – Housing to provide clinical and psychosocial supports and services, in addition to appropriate housing for individuals to maximise their success in recovery and living in the community. </w:t>
            </w:r>
          </w:p>
        </w:tc>
        <w:tc>
          <w:tcPr>
            <w:tcW w:w="2499" w:type="dxa"/>
            <w:hideMark/>
          </w:tcPr>
          <w:p w14:paraId="12B73AB9" w14:textId="77777777" w:rsidR="00147AA0" w:rsidRDefault="006D6978">
            <w:pPr>
              <w:contextualSpacing/>
              <w:rPr>
                <w:sz w:val="20"/>
                <w:szCs w:val="20"/>
              </w:rPr>
            </w:pPr>
            <w:r w:rsidRPr="00693FB9">
              <w:rPr>
                <w:sz w:val="20"/>
                <w:szCs w:val="20"/>
              </w:rPr>
              <w:t xml:space="preserve">Severe </w:t>
            </w:r>
            <w:r w:rsidR="005C07DF">
              <w:rPr>
                <w:sz w:val="20"/>
                <w:szCs w:val="20"/>
              </w:rPr>
              <w:t>mental health condition</w:t>
            </w:r>
          </w:p>
          <w:p w14:paraId="2963B7B7" w14:textId="77777777" w:rsidR="00147AA0" w:rsidRDefault="006D6978">
            <w:pPr>
              <w:contextualSpacing/>
              <w:rPr>
                <w:sz w:val="20"/>
                <w:szCs w:val="20"/>
              </w:rPr>
            </w:pPr>
            <w:r w:rsidRPr="00693FB9">
              <w:rPr>
                <w:sz w:val="20"/>
                <w:szCs w:val="20"/>
              </w:rPr>
              <w:t>WA</w:t>
            </w:r>
          </w:p>
          <w:p w14:paraId="163C78C9" w14:textId="77777777" w:rsidR="00147AA0" w:rsidRDefault="006D6978">
            <w:pPr>
              <w:contextualSpacing/>
              <w:rPr>
                <w:sz w:val="20"/>
                <w:szCs w:val="20"/>
              </w:rPr>
            </w:pPr>
            <w:r w:rsidRPr="00693FB9">
              <w:rPr>
                <w:sz w:val="20"/>
                <w:szCs w:val="20"/>
              </w:rPr>
              <w:t>Ages 18</w:t>
            </w:r>
            <w:r w:rsidR="0015528A">
              <w:rPr>
                <w:sz w:val="20"/>
                <w:szCs w:val="20"/>
              </w:rPr>
              <w:t>–</w:t>
            </w:r>
            <w:r w:rsidRPr="00693FB9">
              <w:rPr>
                <w:sz w:val="20"/>
                <w:szCs w:val="20"/>
              </w:rPr>
              <w:t>65 (under 18 can access a package but not housing)</w:t>
            </w:r>
          </w:p>
          <w:p w14:paraId="774D1A1E" w14:textId="18DAA018" w:rsidR="006D6978" w:rsidRPr="00693FB9" w:rsidRDefault="006D6978">
            <w:pPr>
              <w:contextualSpacing/>
              <w:rPr>
                <w:sz w:val="20"/>
                <w:szCs w:val="20"/>
              </w:rPr>
            </w:pPr>
            <w:r w:rsidRPr="00693FB9">
              <w:rPr>
                <w:sz w:val="20"/>
                <w:szCs w:val="20"/>
              </w:rPr>
              <w:t xml:space="preserve">Referral by public mental health service Case Manager or Psychiatrist. </w:t>
            </w:r>
          </w:p>
        </w:tc>
      </w:tr>
      <w:tr w:rsidR="006D6978" w:rsidRPr="00693FB9" w14:paraId="7E3A712E" w14:textId="77777777" w:rsidTr="00092673">
        <w:tc>
          <w:tcPr>
            <w:tcW w:w="6521" w:type="dxa"/>
            <w:hideMark/>
          </w:tcPr>
          <w:p w14:paraId="292D0AA5" w14:textId="77777777" w:rsidR="00147AA0" w:rsidRDefault="006D6978" w:rsidP="00C57B94">
            <w:pPr>
              <w:rPr>
                <w:sz w:val="20"/>
                <w:szCs w:val="20"/>
              </w:rPr>
            </w:pPr>
            <w:r w:rsidRPr="00693FB9">
              <w:rPr>
                <w:b/>
                <w:bCs/>
                <w:sz w:val="20"/>
                <w:szCs w:val="20"/>
              </w:rPr>
              <w:t xml:space="preserve">Personalised support </w:t>
            </w:r>
            <w:r w:rsidR="0015528A">
              <w:rPr>
                <w:b/>
                <w:bCs/>
                <w:sz w:val="20"/>
                <w:szCs w:val="20"/>
              </w:rPr>
              <w:t>–</w:t>
            </w:r>
            <w:r w:rsidRPr="00693FB9">
              <w:rPr>
                <w:b/>
                <w:bCs/>
                <w:sz w:val="20"/>
                <w:szCs w:val="20"/>
              </w:rPr>
              <w:t xml:space="preserve"> linked to housing </w:t>
            </w:r>
            <w:r w:rsidR="0015528A">
              <w:rPr>
                <w:b/>
                <w:bCs/>
                <w:sz w:val="20"/>
                <w:szCs w:val="20"/>
              </w:rPr>
              <w:t>–</w:t>
            </w:r>
            <w:r w:rsidRPr="00693FB9">
              <w:rPr>
                <w:sz w:val="20"/>
                <w:szCs w:val="20"/>
              </w:rPr>
              <w:t xml:space="preserve"> includes services that provide personalised psychosocial support that is coordinated with provision of social housing or privately negotiated housing at the point of entry into the program (but not necessarily tied to such indefinitely).</w:t>
            </w:r>
            <w:r w:rsidR="00D1369E" w:rsidRPr="00693FB9">
              <w:rPr>
                <w:sz w:val="20"/>
                <w:szCs w:val="20"/>
              </w:rPr>
              <w:t xml:space="preserve"> </w:t>
            </w:r>
            <w:r w:rsidR="00D1369E">
              <w:rPr>
                <w:sz w:val="20"/>
                <w:szCs w:val="20"/>
              </w:rPr>
              <w:t>A</w:t>
            </w:r>
            <w:r w:rsidR="00D1369E" w:rsidRPr="00693FB9">
              <w:rPr>
                <w:sz w:val="20"/>
                <w:szCs w:val="20"/>
              </w:rPr>
              <w:t xml:space="preserve"> mental health recovery framework through the provision of personalised individual social, recreational or prevocational activities.</w:t>
            </w:r>
          </w:p>
          <w:p w14:paraId="086E6AC6" w14:textId="11D8BF94" w:rsidR="006D6978" w:rsidRPr="00693FB9" w:rsidRDefault="006D6978" w:rsidP="00C57B94">
            <w:pPr>
              <w:rPr>
                <w:b/>
                <w:bCs/>
                <w:sz w:val="20"/>
                <w:szCs w:val="20"/>
              </w:rPr>
            </w:pPr>
            <w:r w:rsidRPr="00693FB9">
              <w:rPr>
                <w:b/>
                <w:bCs/>
                <w:sz w:val="20"/>
                <w:szCs w:val="20"/>
              </w:rPr>
              <w:t xml:space="preserve">Personalised support </w:t>
            </w:r>
            <w:r w:rsidR="0015528A">
              <w:rPr>
                <w:b/>
                <w:bCs/>
                <w:sz w:val="20"/>
                <w:szCs w:val="20"/>
              </w:rPr>
              <w:t>–</w:t>
            </w:r>
            <w:r w:rsidRPr="00693FB9">
              <w:rPr>
                <w:b/>
                <w:bCs/>
                <w:sz w:val="20"/>
                <w:szCs w:val="20"/>
              </w:rPr>
              <w:t xml:space="preserve"> other </w:t>
            </w:r>
            <w:r w:rsidR="0015528A">
              <w:rPr>
                <w:b/>
                <w:bCs/>
                <w:sz w:val="20"/>
                <w:szCs w:val="20"/>
              </w:rPr>
              <w:t>–</w:t>
            </w:r>
            <w:r w:rsidRPr="00693FB9">
              <w:rPr>
                <w:b/>
                <w:bCs/>
                <w:sz w:val="20"/>
                <w:szCs w:val="20"/>
              </w:rPr>
              <w:t xml:space="preserve"> </w:t>
            </w:r>
            <w:r w:rsidRPr="00693FB9">
              <w:rPr>
                <w:sz w:val="20"/>
                <w:szCs w:val="20"/>
              </w:rPr>
              <w:t xml:space="preserve">are flexible psychosocial services tailored to a mental health consumer's individual and changing needs. They include a range of services that provide personalised support that is independent of housing arrangements (e.g. provision of social housing or privately negotiated housing) at the point of entry into the program. 'Personalised support </w:t>
            </w:r>
            <w:r w:rsidR="0015528A">
              <w:rPr>
                <w:sz w:val="20"/>
                <w:szCs w:val="20"/>
              </w:rPr>
              <w:t>–</w:t>
            </w:r>
            <w:r w:rsidRPr="00693FB9">
              <w:rPr>
                <w:sz w:val="20"/>
                <w:szCs w:val="20"/>
              </w:rPr>
              <w:t xml:space="preserve"> other' is primarily delivered in the consumer's home or own environment.</w:t>
            </w:r>
          </w:p>
        </w:tc>
        <w:tc>
          <w:tcPr>
            <w:tcW w:w="2499" w:type="dxa"/>
            <w:hideMark/>
          </w:tcPr>
          <w:p w14:paraId="2EC94947" w14:textId="77777777" w:rsidR="006D6978" w:rsidRDefault="006D6978" w:rsidP="009B63DF">
            <w:pPr>
              <w:contextualSpacing/>
              <w:rPr>
                <w:sz w:val="20"/>
                <w:szCs w:val="20"/>
              </w:rPr>
            </w:pPr>
            <w:r w:rsidRPr="00693FB9">
              <w:rPr>
                <w:sz w:val="20"/>
                <w:szCs w:val="20"/>
              </w:rPr>
              <w:t>Consumers</w:t>
            </w:r>
          </w:p>
          <w:p w14:paraId="0F02EC93" w14:textId="50407D59" w:rsidR="006D6978" w:rsidRPr="00693FB9" w:rsidRDefault="009B63DF" w:rsidP="009B63DF">
            <w:pPr>
              <w:contextualSpacing/>
              <w:rPr>
                <w:sz w:val="20"/>
                <w:szCs w:val="20"/>
              </w:rPr>
            </w:pPr>
            <w:r>
              <w:rPr>
                <w:sz w:val="20"/>
                <w:szCs w:val="20"/>
              </w:rPr>
              <w:t xml:space="preserve">Severe </w:t>
            </w:r>
            <w:r w:rsidR="005C07DF">
              <w:rPr>
                <w:sz w:val="20"/>
                <w:szCs w:val="20"/>
              </w:rPr>
              <w:t>mental health condition</w:t>
            </w:r>
          </w:p>
        </w:tc>
      </w:tr>
      <w:tr w:rsidR="006D6978" w:rsidRPr="00693FB9" w14:paraId="6EA9EB25" w14:textId="77777777" w:rsidTr="00092673">
        <w:tc>
          <w:tcPr>
            <w:tcW w:w="6521" w:type="dxa"/>
            <w:hideMark/>
          </w:tcPr>
          <w:p w14:paraId="7D50C746" w14:textId="77777777" w:rsidR="006D6978" w:rsidRPr="00693FB9" w:rsidRDefault="006D6978" w:rsidP="00C57B94">
            <w:pPr>
              <w:rPr>
                <w:b/>
                <w:bCs/>
                <w:sz w:val="20"/>
                <w:szCs w:val="20"/>
              </w:rPr>
            </w:pPr>
            <w:r w:rsidRPr="00693FB9">
              <w:rPr>
                <w:b/>
                <w:bCs/>
                <w:sz w:val="20"/>
                <w:szCs w:val="20"/>
              </w:rPr>
              <w:t>Education, employment, and training</w:t>
            </w:r>
            <w:r w:rsidRPr="00693FB9">
              <w:rPr>
                <w:sz w:val="20"/>
                <w:szCs w:val="20"/>
              </w:rPr>
              <w:t xml:space="preserve"> includes services where the principal function is to provide or support people with lived experience of mental illness, in gaining education, employment and/or training.</w:t>
            </w:r>
          </w:p>
        </w:tc>
        <w:tc>
          <w:tcPr>
            <w:tcW w:w="2499" w:type="dxa"/>
            <w:hideMark/>
          </w:tcPr>
          <w:p w14:paraId="5FC108F5" w14:textId="77777777" w:rsidR="00147AA0" w:rsidRDefault="006D6978">
            <w:pPr>
              <w:contextualSpacing/>
              <w:rPr>
                <w:sz w:val="20"/>
                <w:szCs w:val="20"/>
              </w:rPr>
            </w:pPr>
            <w:r w:rsidRPr="00693FB9">
              <w:rPr>
                <w:sz w:val="20"/>
                <w:szCs w:val="20"/>
              </w:rPr>
              <w:t>Consumers</w:t>
            </w:r>
          </w:p>
          <w:p w14:paraId="2238B0E3" w14:textId="77777777" w:rsidR="00147AA0" w:rsidRDefault="006D6978">
            <w:pPr>
              <w:contextualSpacing/>
              <w:rPr>
                <w:sz w:val="20"/>
                <w:szCs w:val="20"/>
              </w:rPr>
            </w:pPr>
            <w:r w:rsidRPr="00693FB9">
              <w:rPr>
                <w:sz w:val="20"/>
                <w:szCs w:val="20"/>
              </w:rPr>
              <w:t>Ages 18</w:t>
            </w:r>
            <w:r w:rsidR="0015528A">
              <w:rPr>
                <w:sz w:val="20"/>
                <w:szCs w:val="20"/>
              </w:rPr>
              <w:t>–</w:t>
            </w:r>
            <w:r w:rsidRPr="00693FB9">
              <w:rPr>
                <w:sz w:val="20"/>
                <w:szCs w:val="20"/>
              </w:rPr>
              <w:t>64</w:t>
            </w:r>
          </w:p>
          <w:p w14:paraId="1EF9C291" w14:textId="03A669E2" w:rsidR="006D6978" w:rsidRPr="00693FB9" w:rsidRDefault="00F64CBF">
            <w:pPr>
              <w:contextualSpacing/>
              <w:rPr>
                <w:sz w:val="20"/>
                <w:szCs w:val="20"/>
              </w:rPr>
            </w:pPr>
            <w:r>
              <w:rPr>
                <w:sz w:val="20"/>
                <w:szCs w:val="20"/>
              </w:rPr>
              <w:t>Moderate and S</w:t>
            </w:r>
            <w:r w:rsidR="006D6978" w:rsidRPr="00693FB9">
              <w:rPr>
                <w:sz w:val="20"/>
                <w:szCs w:val="20"/>
              </w:rPr>
              <w:t>ever</w:t>
            </w:r>
            <w:r>
              <w:rPr>
                <w:sz w:val="20"/>
                <w:szCs w:val="20"/>
              </w:rPr>
              <w:t>e</w:t>
            </w:r>
            <w:r w:rsidR="008237D7">
              <w:rPr>
                <w:sz w:val="20"/>
                <w:szCs w:val="20"/>
              </w:rPr>
              <w:t xml:space="preserve"> </w:t>
            </w:r>
            <w:r w:rsidR="005C07DF">
              <w:rPr>
                <w:sz w:val="20"/>
                <w:szCs w:val="20"/>
              </w:rPr>
              <w:t>mental health condition</w:t>
            </w:r>
            <w:r w:rsidR="008237D7">
              <w:rPr>
                <w:sz w:val="20"/>
                <w:szCs w:val="20"/>
              </w:rPr>
              <w:t xml:space="preserve"> </w:t>
            </w:r>
          </w:p>
        </w:tc>
      </w:tr>
      <w:tr w:rsidR="006D6978" w:rsidRPr="00693FB9" w14:paraId="6CF48436" w14:textId="77777777" w:rsidTr="00092673">
        <w:tc>
          <w:tcPr>
            <w:tcW w:w="6521" w:type="dxa"/>
            <w:hideMark/>
          </w:tcPr>
          <w:p w14:paraId="41409D28" w14:textId="77777777" w:rsidR="00147AA0" w:rsidRDefault="006D6978" w:rsidP="00C57B94">
            <w:pPr>
              <w:rPr>
                <w:sz w:val="20"/>
                <w:szCs w:val="20"/>
              </w:rPr>
            </w:pPr>
            <w:r w:rsidRPr="00693FB9">
              <w:rPr>
                <w:b/>
                <w:bCs/>
                <w:sz w:val="20"/>
                <w:szCs w:val="20"/>
              </w:rPr>
              <w:t>Mutual Support and Self Help</w:t>
            </w:r>
            <w:r w:rsidRPr="00693FB9">
              <w:rPr>
                <w:sz w:val="20"/>
                <w:szCs w:val="20"/>
              </w:rPr>
              <w:t xml:space="preserve"> includes services that provide information and peer support to people with a lived experience of mental illness. People meet to discuss shared experiences, coping strategies and to provide information and referrals.</w:t>
            </w:r>
          </w:p>
          <w:p w14:paraId="4A02CB0E" w14:textId="77777777" w:rsidR="00147AA0" w:rsidRDefault="00147AA0" w:rsidP="00C57B94">
            <w:pPr>
              <w:rPr>
                <w:sz w:val="20"/>
                <w:szCs w:val="20"/>
              </w:rPr>
            </w:pPr>
          </w:p>
          <w:p w14:paraId="07AEECAC" w14:textId="4E7718E4" w:rsidR="006D6978" w:rsidRPr="00693FB9" w:rsidRDefault="006D6978" w:rsidP="00C57B94">
            <w:pPr>
              <w:rPr>
                <w:b/>
                <w:bCs/>
                <w:sz w:val="20"/>
                <w:szCs w:val="20"/>
              </w:rPr>
            </w:pPr>
            <w:r w:rsidRPr="00693FB9">
              <w:rPr>
                <w:sz w:val="20"/>
                <w:szCs w:val="20"/>
              </w:rPr>
              <w:t>Self-help groups are usually formed by peers who have come together for mutual support and to accomplish a specific purpose.</w:t>
            </w:r>
          </w:p>
        </w:tc>
        <w:tc>
          <w:tcPr>
            <w:tcW w:w="2499" w:type="dxa"/>
            <w:hideMark/>
          </w:tcPr>
          <w:p w14:paraId="69CDA9DE" w14:textId="77777777" w:rsidR="00147AA0" w:rsidRDefault="006D6978">
            <w:pPr>
              <w:contextualSpacing/>
              <w:rPr>
                <w:sz w:val="20"/>
                <w:szCs w:val="20"/>
              </w:rPr>
            </w:pPr>
            <w:r w:rsidRPr="00693FB9">
              <w:rPr>
                <w:sz w:val="20"/>
                <w:szCs w:val="20"/>
              </w:rPr>
              <w:t>Consumers</w:t>
            </w:r>
          </w:p>
          <w:p w14:paraId="37C9829A" w14:textId="77777777" w:rsidR="00147AA0" w:rsidRDefault="006D6978">
            <w:pPr>
              <w:contextualSpacing/>
              <w:rPr>
                <w:sz w:val="20"/>
                <w:szCs w:val="20"/>
              </w:rPr>
            </w:pPr>
            <w:r w:rsidRPr="00693FB9">
              <w:rPr>
                <w:sz w:val="20"/>
                <w:szCs w:val="20"/>
              </w:rPr>
              <w:t>Not specified (typically ages 18</w:t>
            </w:r>
            <w:r w:rsidR="0015528A">
              <w:rPr>
                <w:sz w:val="20"/>
                <w:szCs w:val="20"/>
              </w:rPr>
              <w:t>–</w:t>
            </w:r>
            <w:r w:rsidRPr="00693FB9">
              <w:rPr>
                <w:sz w:val="20"/>
                <w:szCs w:val="20"/>
              </w:rPr>
              <w:t>65 years)</w:t>
            </w:r>
          </w:p>
          <w:p w14:paraId="5CBA2A45" w14:textId="585E6159" w:rsidR="006D6978" w:rsidRPr="00693FB9" w:rsidRDefault="00F64CBF">
            <w:pPr>
              <w:contextualSpacing/>
              <w:rPr>
                <w:sz w:val="20"/>
                <w:szCs w:val="20"/>
              </w:rPr>
            </w:pPr>
            <w:r>
              <w:rPr>
                <w:sz w:val="20"/>
                <w:szCs w:val="20"/>
              </w:rPr>
              <w:t xml:space="preserve">Severe </w:t>
            </w:r>
            <w:r w:rsidR="005C07DF">
              <w:rPr>
                <w:sz w:val="20"/>
                <w:szCs w:val="20"/>
              </w:rPr>
              <w:t>mental health condition</w:t>
            </w:r>
          </w:p>
        </w:tc>
      </w:tr>
      <w:tr w:rsidR="006D6978" w:rsidRPr="00693FB9" w14:paraId="7FCFF8EA" w14:textId="77777777" w:rsidTr="00092673">
        <w:tc>
          <w:tcPr>
            <w:tcW w:w="6521" w:type="dxa"/>
            <w:hideMark/>
          </w:tcPr>
          <w:p w14:paraId="7B810213" w14:textId="3760A396" w:rsidR="006D6978" w:rsidRPr="00693FB9" w:rsidRDefault="006D6978" w:rsidP="001B5709">
            <w:pPr>
              <w:spacing w:after="100"/>
              <w:rPr>
                <w:b/>
                <w:bCs/>
                <w:sz w:val="20"/>
                <w:szCs w:val="20"/>
              </w:rPr>
            </w:pPr>
            <w:r w:rsidRPr="00693FB9">
              <w:rPr>
                <w:b/>
                <w:bCs/>
                <w:sz w:val="20"/>
                <w:szCs w:val="20"/>
              </w:rPr>
              <w:t xml:space="preserve">Group Support Activities </w:t>
            </w:r>
            <w:r w:rsidRPr="00693FB9">
              <w:rPr>
                <w:sz w:val="20"/>
                <w:szCs w:val="20"/>
              </w:rPr>
              <w:t>services aim to improve quality of life and psychosocial functioning of people experiencing mental health and co-</w:t>
            </w:r>
            <w:r w:rsidR="00C57B94" w:rsidRPr="00693FB9">
              <w:rPr>
                <w:sz w:val="20"/>
                <w:szCs w:val="20"/>
              </w:rPr>
              <w:t>occurring</w:t>
            </w:r>
            <w:r w:rsidRPr="00693FB9">
              <w:rPr>
                <w:sz w:val="20"/>
                <w:szCs w:val="20"/>
              </w:rPr>
              <w:t xml:space="preserve"> alcohol and other drug issues through group-based social, </w:t>
            </w:r>
            <w:r w:rsidRPr="00693FB9">
              <w:rPr>
                <w:sz w:val="20"/>
                <w:szCs w:val="20"/>
              </w:rPr>
              <w:lastRenderedPageBreak/>
              <w:t>recreational and psychoeducational activities. Psychoeducational activities include education on mental health and wellbeing, healthy lifestyle behaviours and pre-vocational activities, inclusive of services that cater to the individual needs of Aboriginal people, people from CaLD backgrounds and the LGBTIQ+ community.</w:t>
            </w:r>
          </w:p>
        </w:tc>
        <w:tc>
          <w:tcPr>
            <w:tcW w:w="2499" w:type="dxa"/>
            <w:hideMark/>
          </w:tcPr>
          <w:p w14:paraId="04EC5774" w14:textId="77777777" w:rsidR="00147AA0" w:rsidRDefault="006D6978" w:rsidP="007256A9">
            <w:pPr>
              <w:contextualSpacing/>
              <w:rPr>
                <w:sz w:val="20"/>
                <w:szCs w:val="20"/>
              </w:rPr>
            </w:pPr>
            <w:r w:rsidRPr="00693FB9">
              <w:rPr>
                <w:sz w:val="20"/>
                <w:szCs w:val="20"/>
              </w:rPr>
              <w:lastRenderedPageBreak/>
              <w:t>Consumers</w:t>
            </w:r>
          </w:p>
          <w:p w14:paraId="103D1DB8" w14:textId="77777777" w:rsidR="00147AA0" w:rsidRDefault="006D6978" w:rsidP="007256A9">
            <w:pPr>
              <w:contextualSpacing/>
              <w:rPr>
                <w:sz w:val="20"/>
                <w:szCs w:val="20"/>
              </w:rPr>
            </w:pPr>
            <w:r w:rsidRPr="00693FB9">
              <w:rPr>
                <w:sz w:val="20"/>
                <w:szCs w:val="20"/>
              </w:rPr>
              <w:t>Not specified (typically ages 18</w:t>
            </w:r>
            <w:r w:rsidR="0015528A">
              <w:rPr>
                <w:sz w:val="20"/>
                <w:szCs w:val="20"/>
              </w:rPr>
              <w:t>–</w:t>
            </w:r>
            <w:r w:rsidRPr="00693FB9">
              <w:rPr>
                <w:sz w:val="20"/>
                <w:szCs w:val="20"/>
              </w:rPr>
              <w:t>65 years)</w:t>
            </w:r>
          </w:p>
          <w:p w14:paraId="1F3999DA" w14:textId="312915FB" w:rsidR="006D6978" w:rsidRPr="00693FB9" w:rsidRDefault="00F64CBF" w:rsidP="007256A9">
            <w:pPr>
              <w:contextualSpacing/>
              <w:rPr>
                <w:sz w:val="20"/>
                <w:szCs w:val="20"/>
              </w:rPr>
            </w:pPr>
            <w:r>
              <w:rPr>
                <w:sz w:val="20"/>
                <w:szCs w:val="20"/>
              </w:rPr>
              <w:lastRenderedPageBreak/>
              <w:t xml:space="preserve">Severe </w:t>
            </w:r>
            <w:r w:rsidR="005C07DF">
              <w:rPr>
                <w:sz w:val="20"/>
                <w:szCs w:val="20"/>
              </w:rPr>
              <w:t>mental health condition</w:t>
            </w:r>
          </w:p>
        </w:tc>
      </w:tr>
      <w:tr w:rsidR="004A6EF4" w:rsidRPr="00693FB9" w14:paraId="6BDF827C" w14:textId="77777777" w:rsidTr="00092673">
        <w:tc>
          <w:tcPr>
            <w:tcW w:w="6521" w:type="dxa"/>
            <w:tcBorders>
              <w:bottom w:val="single" w:sz="4" w:space="0" w:color="auto"/>
            </w:tcBorders>
          </w:tcPr>
          <w:p w14:paraId="0FA8ECC9" w14:textId="1475534C" w:rsidR="004A6EF4" w:rsidRPr="00693FB9" w:rsidRDefault="0005190B" w:rsidP="001B5709">
            <w:pPr>
              <w:spacing w:after="100"/>
              <w:rPr>
                <w:b/>
                <w:bCs/>
                <w:sz w:val="20"/>
                <w:szCs w:val="20"/>
              </w:rPr>
            </w:pPr>
            <w:r>
              <w:rPr>
                <w:rFonts w:asciiTheme="minorHAnsi" w:eastAsia="Times New Roman" w:hAnsiTheme="minorHAnsi" w:cstheme="minorHAnsi"/>
                <w:b/>
                <w:bCs/>
                <w:sz w:val="20"/>
                <w:szCs w:val="20"/>
                <w:lang w:eastAsia="en-AU"/>
              </w:rPr>
              <w:lastRenderedPageBreak/>
              <w:t xml:space="preserve">Staffed Residential </w:t>
            </w:r>
            <w:r>
              <w:rPr>
                <w:rFonts w:asciiTheme="minorHAnsi" w:eastAsia="Times New Roman" w:hAnsiTheme="minorHAnsi" w:cstheme="minorHAnsi"/>
                <w:sz w:val="20"/>
                <w:szCs w:val="20"/>
                <w:lang w:eastAsia="en-AU"/>
              </w:rPr>
              <w:t>–</w:t>
            </w:r>
            <w:r>
              <w:rPr>
                <w:rFonts w:asciiTheme="minorHAnsi" w:eastAsia="Times New Roman" w:hAnsiTheme="minorHAnsi" w:cstheme="minorHAnsi"/>
                <w:b/>
                <w:bCs/>
                <w:sz w:val="20"/>
                <w:szCs w:val="20"/>
                <w:lang w:eastAsia="en-AU"/>
              </w:rPr>
              <w:t xml:space="preserve"> Transitional accommodation</w:t>
            </w:r>
            <w:r>
              <w:rPr>
                <w:rFonts w:asciiTheme="minorHAnsi" w:eastAsia="Times New Roman" w:hAnsiTheme="minorHAnsi" w:cstheme="minorHAnsi"/>
                <w:sz w:val="20"/>
                <w:szCs w:val="20"/>
                <w:lang w:eastAsia="en-AU"/>
              </w:rPr>
              <w:t xml:space="preserve"> staffed between 12 to 25 hours per week at each house, dependent on beds per house, occupancy and individual need, by appropriate skilled and trained staff. Independent living skills needed.</w:t>
            </w:r>
          </w:p>
        </w:tc>
        <w:tc>
          <w:tcPr>
            <w:tcW w:w="2499" w:type="dxa"/>
            <w:tcBorders>
              <w:bottom w:val="single" w:sz="4" w:space="0" w:color="auto"/>
            </w:tcBorders>
          </w:tcPr>
          <w:p w14:paraId="71BD3320" w14:textId="77777777" w:rsidR="00147AA0" w:rsidRPr="007256A9" w:rsidRDefault="00CA475B" w:rsidP="007256A9">
            <w:pPr>
              <w:contextualSpacing/>
              <w:rPr>
                <w:sz w:val="20"/>
                <w:szCs w:val="20"/>
              </w:rPr>
            </w:pPr>
            <w:r w:rsidRPr="007256A9">
              <w:rPr>
                <w:sz w:val="20"/>
                <w:szCs w:val="20"/>
              </w:rPr>
              <w:t>Consumers</w:t>
            </w:r>
          </w:p>
          <w:p w14:paraId="32992C72" w14:textId="77777777" w:rsidR="00147AA0" w:rsidRPr="007256A9" w:rsidRDefault="00F64CBF" w:rsidP="007256A9">
            <w:pPr>
              <w:contextualSpacing/>
              <w:rPr>
                <w:sz w:val="20"/>
                <w:szCs w:val="20"/>
              </w:rPr>
            </w:pPr>
            <w:r>
              <w:rPr>
                <w:sz w:val="20"/>
                <w:szCs w:val="20"/>
              </w:rPr>
              <w:t xml:space="preserve">Severe </w:t>
            </w:r>
            <w:r w:rsidR="005C07DF">
              <w:rPr>
                <w:sz w:val="20"/>
                <w:szCs w:val="20"/>
              </w:rPr>
              <w:t>mental health condition</w:t>
            </w:r>
          </w:p>
          <w:p w14:paraId="5E909636" w14:textId="1BFF7787" w:rsidR="004A6EF4" w:rsidRPr="00693FB9" w:rsidRDefault="00CA475B" w:rsidP="007256A9">
            <w:pPr>
              <w:contextualSpacing/>
              <w:rPr>
                <w:sz w:val="20"/>
                <w:szCs w:val="20"/>
              </w:rPr>
            </w:pPr>
            <w:r w:rsidRPr="007256A9">
              <w:rPr>
                <w:sz w:val="20"/>
                <w:szCs w:val="20"/>
              </w:rPr>
              <w:t>Not specified (typically 18–65 years)</w:t>
            </w:r>
          </w:p>
        </w:tc>
      </w:tr>
      <w:tr w:rsidR="00C218B7" w:rsidRPr="00693FB9" w14:paraId="15774F28" w14:textId="77777777" w:rsidTr="00092673">
        <w:tc>
          <w:tcPr>
            <w:tcW w:w="6521" w:type="dxa"/>
            <w:tcBorders>
              <w:bottom w:val="single" w:sz="4" w:space="0" w:color="auto"/>
            </w:tcBorders>
          </w:tcPr>
          <w:p w14:paraId="1B82DC6B" w14:textId="46E68D5C" w:rsidR="00C218B7" w:rsidRPr="00693FB9" w:rsidRDefault="004A6EF4" w:rsidP="001B5709">
            <w:pPr>
              <w:spacing w:after="100"/>
              <w:rPr>
                <w:b/>
                <w:bCs/>
                <w:sz w:val="20"/>
                <w:szCs w:val="20"/>
              </w:rPr>
            </w:pPr>
            <w:r w:rsidRPr="004A6EF4">
              <w:rPr>
                <w:b/>
                <w:bCs/>
                <w:sz w:val="20"/>
                <w:szCs w:val="20"/>
              </w:rPr>
              <w:t xml:space="preserve">Staffed Residential – Long stay accommodation </w:t>
            </w:r>
            <w:r w:rsidRPr="00B21557">
              <w:rPr>
                <w:sz w:val="20"/>
                <w:szCs w:val="20"/>
              </w:rPr>
              <w:t>in stable, affordable housing and support to enable accommodation stability and reduce the need for hospital based care. 24/7 support of 2 to 4 hours per person per day. They are evolving to have a stronger mental health recovery focus towards transitioning people into more independent community living arrangements rather than the CSRU being permanent accommodation. They need independent living skills.</w:t>
            </w:r>
          </w:p>
        </w:tc>
        <w:tc>
          <w:tcPr>
            <w:tcW w:w="2499" w:type="dxa"/>
            <w:tcBorders>
              <w:bottom w:val="single" w:sz="4" w:space="0" w:color="auto"/>
            </w:tcBorders>
          </w:tcPr>
          <w:p w14:paraId="73F6E77A" w14:textId="2E6F4351" w:rsidR="004A6EF4" w:rsidRPr="004C5C41" w:rsidRDefault="004A6EF4" w:rsidP="001B5709">
            <w:pPr>
              <w:spacing w:after="100"/>
              <w:contextualSpacing/>
              <w:rPr>
                <w:sz w:val="20"/>
                <w:szCs w:val="20"/>
              </w:rPr>
            </w:pPr>
            <w:r w:rsidRPr="004C5C41">
              <w:rPr>
                <w:sz w:val="20"/>
                <w:szCs w:val="20"/>
              </w:rPr>
              <w:t>Consumers</w:t>
            </w:r>
          </w:p>
          <w:p w14:paraId="621B3445" w14:textId="5D20BF5B" w:rsidR="004A6EF4" w:rsidRPr="004C5C41" w:rsidRDefault="004A6EF4" w:rsidP="001B5709">
            <w:pPr>
              <w:spacing w:after="100"/>
              <w:contextualSpacing/>
              <w:rPr>
                <w:sz w:val="20"/>
                <w:szCs w:val="20"/>
              </w:rPr>
            </w:pPr>
            <w:r w:rsidRPr="004C5C41">
              <w:rPr>
                <w:sz w:val="20"/>
                <w:szCs w:val="20"/>
              </w:rPr>
              <w:t xml:space="preserve">Severe </w:t>
            </w:r>
            <w:r w:rsidR="008237D7">
              <w:rPr>
                <w:sz w:val="20"/>
                <w:szCs w:val="20"/>
              </w:rPr>
              <w:t>and</w:t>
            </w:r>
            <w:r w:rsidRPr="004C5C41">
              <w:rPr>
                <w:sz w:val="20"/>
                <w:szCs w:val="20"/>
              </w:rPr>
              <w:t xml:space="preserve"> moderate </w:t>
            </w:r>
            <w:r w:rsidR="005C07DF">
              <w:rPr>
                <w:sz w:val="20"/>
                <w:szCs w:val="20"/>
              </w:rPr>
              <w:t>mental health condition</w:t>
            </w:r>
            <w:r w:rsidRPr="004C5C41">
              <w:rPr>
                <w:sz w:val="20"/>
                <w:szCs w:val="20"/>
              </w:rPr>
              <w:t xml:space="preserve"> </w:t>
            </w:r>
          </w:p>
          <w:p w14:paraId="064EBB62" w14:textId="09B9D4FA" w:rsidR="00C218B7" w:rsidRPr="00693FB9" w:rsidRDefault="00CA475B" w:rsidP="001B5709">
            <w:pPr>
              <w:spacing w:after="100"/>
              <w:contextualSpacing/>
              <w:rPr>
                <w:sz w:val="20"/>
                <w:szCs w:val="20"/>
              </w:rPr>
            </w:pPr>
            <w:r w:rsidRPr="00CA475B">
              <w:rPr>
                <w:rFonts w:asciiTheme="minorHAnsi" w:eastAsia="Times New Roman" w:hAnsiTheme="minorHAnsi" w:cstheme="minorHAnsi"/>
                <w:sz w:val="20"/>
                <w:szCs w:val="20"/>
                <w:lang w:eastAsia="en-AU"/>
              </w:rPr>
              <w:t>Not specified (typically 18–65 years)</w:t>
            </w:r>
          </w:p>
        </w:tc>
      </w:tr>
    </w:tbl>
    <w:p w14:paraId="517A86CE" w14:textId="757CCD19" w:rsidR="006D6978" w:rsidRDefault="006D6978">
      <w:pPr>
        <w:spacing w:after="0" w:line="240" w:lineRule="auto"/>
      </w:pPr>
    </w:p>
    <w:p w14:paraId="6EBC53AE" w14:textId="7F6F1A31" w:rsidR="002B236D" w:rsidRDefault="00F522DA" w:rsidP="00BD77B3">
      <w:r>
        <w:fldChar w:fldCharType="begin"/>
      </w:r>
      <w:r>
        <w:instrText xml:space="preserve"> REF _Ref162366246 \h </w:instrText>
      </w:r>
      <w:r>
        <w:fldChar w:fldCharType="separate"/>
      </w:r>
      <w:r w:rsidR="00BF7889">
        <w:t xml:space="preserve">Table </w:t>
      </w:r>
      <w:r w:rsidR="00BF7889">
        <w:rPr>
          <w:noProof/>
        </w:rPr>
        <w:t>27</w:t>
      </w:r>
      <w:r>
        <w:fldChar w:fldCharType="end"/>
      </w:r>
      <w:r w:rsidR="001113D5">
        <w:fldChar w:fldCharType="begin" w:fldLock="1"/>
      </w:r>
      <w:r w:rsidR="001113D5">
        <w:instrText xml:space="preserve"> REF _Ref162366246 \h </w:instrText>
      </w:r>
      <w:r w:rsidR="00000000">
        <w:fldChar w:fldCharType="separate"/>
      </w:r>
      <w:r w:rsidR="001113D5">
        <w:fldChar w:fldCharType="end"/>
      </w:r>
      <w:r w:rsidR="001113D5">
        <w:t xml:space="preserve"> shows there were around </w:t>
      </w:r>
      <w:r w:rsidR="00232AB3">
        <w:t>8,</w:t>
      </w:r>
      <w:r w:rsidR="007F1FA0">
        <w:t>340</w:t>
      </w:r>
      <w:r w:rsidR="001113D5">
        <w:t xml:space="preserve"> consumers receiving</w:t>
      </w:r>
      <w:r w:rsidR="00E23F82">
        <w:t xml:space="preserve"> psychosocial</w:t>
      </w:r>
      <w:r w:rsidR="001113D5">
        <w:t xml:space="preserve"> support from </w:t>
      </w:r>
      <w:r w:rsidR="009D29E9">
        <w:t>WA</w:t>
      </w:r>
      <w:r w:rsidR="001113D5">
        <w:t xml:space="preserve"> programs in </w:t>
      </w:r>
      <w:r w:rsidR="009D29E9">
        <w:t>2022</w:t>
      </w:r>
      <w:r w:rsidR="00062DA6" w:rsidRPr="00062DA6">
        <w:t>–</w:t>
      </w:r>
      <w:r w:rsidR="009D29E9">
        <w:t>23</w:t>
      </w:r>
      <w:r w:rsidR="001113D5">
        <w:t xml:space="preserve"> and they were receiving around </w:t>
      </w:r>
      <w:r w:rsidR="007F1FA0">
        <w:t>609,500</w:t>
      </w:r>
      <w:r w:rsidR="001113D5">
        <w:t xml:space="preserve"> hours of psychosocial support. </w:t>
      </w:r>
      <w:r>
        <w:fldChar w:fldCharType="begin"/>
      </w:r>
      <w:r>
        <w:instrText xml:space="preserve"> REF _Ref162369488 \h </w:instrText>
      </w:r>
      <w:r>
        <w:fldChar w:fldCharType="separate"/>
      </w:r>
      <w:r w:rsidR="00BF7889" w:rsidRPr="00115BBC">
        <w:t xml:space="preserve">Table </w:t>
      </w:r>
      <w:r w:rsidR="00BF7889">
        <w:rPr>
          <w:noProof/>
        </w:rPr>
        <w:t>28</w:t>
      </w:r>
      <w:r>
        <w:fldChar w:fldCharType="end"/>
      </w:r>
      <w:r w:rsidR="001113D5">
        <w:fldChar w:fldCharType="begin" w:fldLock="1"/>
      </w:r>
      <w:r w:rsidR="001113D5">
        <w:instrText xml:space="preserve"> REF _Ref162369488 \h </w:instrText>
      </w:r>
      <w:r w:rsidR="00000000">
        <w:fldChar w:fldCharType="separate"/>
      </w:r>
      <w:r w:rsidR="001113D5">
        <w:fldChar w:fldCharType="end"/>
      </w:r>
      <w:r w:rsidR="001113D5">
        <w:t xml:space="preserve"> shows the alignment of these estimates with the target cohorts for this analysis. </w:t>
      </w:r>
    </w:p>
    <w:p w14:paraId="438879D2" w14:textId="5E870276" w:rsidR="00243033" w:rsidRDefault="00243033" w:rsidP="00243033">
      <w:pPr>
        <w:pStyle w:val="Caption1"/>
      </w:pPr>
      <w:bookmarkStart w:id="189" w:name="_Ref162366246"/>
      <w:r>
        <w:t xml:space="preserve">Table </w:t>
      </w:r>
      <w:r w:rsidR="00E65D68">
        <w:fldChar w:fldCharType="begin"/>
      </w:r>
      <w:r w:rsidR="00E65D68">
        <w:instrText xml:space="preserve"> SEQ Table \* ARABIC </w:instrText>
      </w:r>
      <w:r w:rsidR="00E65D68">
        <w:fldChar w:fldCharType="separate"/>
      </w:r>
      <w:r w:rsidR="00BF7889">
        <w:rPr>
          <w:noProof/>
        </w:rPr>
        <w:t>27</w:t>
      </w:r>
      <w:r w:rsidR="00E65D68">
        <w:rPr>
          <w:noProof/>
        </w:rPr>
        <w:fldChar w:fldCharType="end"/>
      </w:r>
      <w:bookmarkEnd w:id="189"/>
      <w:r>
        <w:t xml:space="preserve">: </w:t>
      </w:r>
      <w:r w:rsidRPr="0033022F">
        <w:t xml:space="preserve">Number of </w:t>
      </w:r>
      <w:r w:rsidR="000770AE">
        <w:t>consumers</w:t>
      </w:r>
      <w:r w:rsidRPr="0033022F">
        <w:t xml:space="preserve"> who received psychosocial </w:t>
      </w:r>
      <w:r w:rsidR="000770AE">
        <w:t xml:space="preserve">support from a </w:t>
      </w:r>
      <w:r w:rsidRPr="0033022F">
        <w:t xml:space="preserve">service </w:t>
      </w:r>
      <w:r w:rsidR="000770AE">
        <w:t>funded under a</w:t>
      </w:r>
      <w:r w:rsidRPr="0033022F">
        <w:t xml:space="preserve"> WA </w:t>
      </w:r>
      <w:r w:rsidR="000770AE">
        <w:t>program</w:t>
      </w:r>
      <w:r w:rsidR="000770AE" w:rsidRPr="00F271B3">
        <w:t xml:space="preserve"> and </w:t>
      </w:r>
      <w:r w:rsidRPr="0033022F">
        <w:t xml:space="preserve">hours received, </w:t>
      </w:r>
      <w:r>
        <w:t xml:space="preserve">by program and age group, </w:t>
      </w:r>
      <w:r w:rsidRPr="0033022F">
        <w:t>2022</w:t>
      </w:r>
      <w:r w:rsidRPr="0050118D">
        <w:t>–</w:t>
      </w:r>
      <w:r w:rsidRPr="0033022F">
        <w:t>23</w:t>
      </w:r>
    </w:p>
    <w:tbl>
      <w:tblPr>
        <w:tblW w:w="5000" w:type="pct"/>
        <w:tblLook w:val="0420" w:firstRow="1" w:lastRow="0" w:firstColumn="0" w:lastColumn="0" w:noHBand="0" w:noVBand="1"/>
        <w:tblCaption w:val="Number of consumers who received psychosocial support from a service funded under a WA program and hours received, by program and age group, 2022–23"/>
        <w:tblDescription w:val="Contains data for 2022-23 relating to the table heading."/>
      </w:tblPr>
      <w:tblGrid>
        <w:gridCol w:w="4369"/>
        <w:gridCol w:w="1309"/>
        <w:gridCol w:w="1167"/>
        <w:gridCol w:w="1168"/>
        <w:gridCol w:w="1017"/>
      </w:tblGrid>
      <w:tr w:rsidR="00D85AF0" w:rsidRPr="00D85AF0" w14:paraId="5A88A004" w14:textId="77777777" w:rsidTr="00FD5A53">
        <w:trPr>
          <w:tblHeader/>
        </w:trPr>
        <w:tc>
          <w:tcPr>
            <w:tcW w:w="2419" w:type="pct"/>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2CE2062A"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D85AF0">
              <w:rPr>
                <w:b/>
                <w:color w:val="000000"/>
                <w:sz w:val="20"/>
                <w:szCs w:val="20"/>
              </w:rPr>
              <w:t>Program</w:t>
            </w:r>
          </w:p>
        </w:tc>
        <w:tc>
          <w:tcPr>
            <w:tcW w:w="1371" w:type="pct"/>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76133546"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D85AF0">
              <w:rPr>
                <w:b/>
                <w:color w:val="000000"/>
                <w:sz w:val="20"/>
                <w:szCs w:val="20"/>
              </w:rPr>
              <w:t>Consumers</w:t>
            </w:r>
          </w:p>
        </w:tc>
        <w:tc>
          <w:tcPr>
            <w:tcW w:w="1211" w:type="pct"/>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59EFAB39"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D85AF0">
              <w:rPr>
                <w:b/>
                <w:color w:val="000000"/>
                <w:sz w:val="20"/>
                <w:szCs w:val="20"/>
              </w:rPr>
              <w:t>Hours</w:t>
            </w:r>
          </w:p>
        </w:tc>
      </w:tr>
      <w:tr w:rsidR="00D85AF0" w:rsidRPr="00D85AF0" w14:paraId="0892DB9D" w14:textId="77777777" w:rsidTr="00FD5A53">
        <w:trPr>
          <w:tblHeader/>
        </w:trPr>
        <w:tc>
          <w:tcPr>
            <w:tcW w:w="2419" w:type="pct"/>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466FB263"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center"/>
              <w:rPr>
                <w:sz w:val="20"/>
                <w:szCs w:val="20"/>
              </w:rPr>
            </w:pPr>
          </w:p>
        </w:tc>
        <w:tc>
          <w:tcPr>
            <w:tcW w:w="7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61B603F"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D85AF0">
              <w:rPr>
                <w:b/>
                <w:color w:val="000000"/>
                <w:sz w:val="20"/>
                <w:szCs w:val="20"/>
              </w:rPr>
              <w:t>12-64 years</w:t>
            </w:r>
          </w:p>
        </w:tc>
        <w:tc>
          <w:tcPr>
            <w:tcW w:w="646"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3483A63" w14:textId="47CA652B"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D85AF0">
              <w:rPr>
                <w:b/>
                <w:color w:val="000000"/>
                <w:sz w:val="20"/>
                <w:szCs w:val="20"/>
              </w:rPr>
              <w:t>Total</w:t>
            </w:r>
            <w:r>
              <w:rPr>
                <w:b/>
                <w:color w:val="000000"/>
                <w:sz w:val="20"/>
                <w:szCs w:val="20"/>
              </w:rPr>
              <w:t>*</w:t>
            </w:r>
          </w:p>
        </w:tc>
        <w:tc>
          <w:tcPr>
            <w:tcW w:w="64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F4B837"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D85AF0">
              <w:rPr>
                <w:b/>
                <w:color w:val="000000"/>
                <w:sz w:val="20"/>
                <w:szCs w:val="20"/>
              </w:rPr>
              <w:t>12-64 years</w:t>
            </w:r>
          </w:p>
        </w:tc>
        <w:tc>
          <w:tcPr>
            <w:tcW w:w="56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4BDE0F" w14:textId="3A980620"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D85AF0">
              <w:rPr>
                <w:b/>
                <w:color w:val="000000"/>
                <w:sz w:val="20"/>
                <w:szCs w:val="20"/>
              </w:rPr>
              <w:t>Total</w:t>
            </w:r>
            <w:r>
              <w:rPr>
                <w:b/>
                <w:color w:val="000000"/>
                <w:sz w:val="20"/>
                <w:szCs w:val="20"/>
              </w:rPr>
              <w:t>*</w:t>
            </w:r>
          </w:p>
        </w:tc>
      </w:tr>
      <w:tr w:rsidR="00D85AF0" w:rsidRPr="00D85AF0" w14:paraId="53A990DB" w14:textId="77777777" w:rsidTr="00FD5A53">
        <w:tc>
          <w:tcPr>
            <w:tcW w:w="241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FFDAAC"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rPr>
                <w:sz w:val="20"/>
                <w:szCs w:val="20"/>
              </w:rPr>
            </w:pPr>
            <w:r w:rsidRPr="00D85AF0">
              <w:rPr>
                <w:color w:val="000000"/>
                <w:sz w:val="20"/>
                <w:szCs w:val="20"/>
              </w:rPr>
              <w:t>Education, employment &amp; training</w:t>
            </w:r>
          </w:p>
        </w:tc>
        <w:tc>
          <w:tcPr>
            <w:tcW w:w="725"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74BAA5"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1,460</w:t>
            </w:r>
          </w:p>
        </w:tc>
        <w:tc>
          <w:tcPr>
            <w:tcW w:w="646"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2934B1"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1,460</w:t>
            </w:r>
          </w:p>
        </w:tc>
        <w:tc>
          <w:tcPr>
            <w:tcW w:w="647"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D74197"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2,200</w:t>
            </w:r>
          </w:p>
        </w:tc>
        <w:tc>
          <w:tcPr>
            <w:tcW w:w="564"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FC2F26"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2,200</w:t>
            </w:r>
          </w:p>
        </w:tc>
      </w:tr>
      <w:tr w:rsidR="00D85AF0" w:rsidRPr="00D85AF0" w14:paraId="191879F1" w14:textId="77777777" w:rsidTr="00FD5A53">
        <w:tc>
          <w:tcPr>
            <w:tcW w:w="241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70969"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rPr>
                <w:sz w:val="20"/>
                <w:szCs w:val="20"/>
              </w:rPr>
            </w:pPr>
            <w:r w:rsidRPr="00D85AF0">
              <w:rPr>
                <w:color w:val="000000"/>
                <w:sz w:val="20"/>
                <w:szCs w:val="20"/>
              </w:rPr>
              <w:t>Group support activities</w:t>
            </w:r>
          </w:p>
        </w:tc>
        <w:tc>
          <w:tcPr>
            <w:tcW w:w="7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A0D18C"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760</w:t>
            </w:r>
          </w:p>
        </w:tc>
        <w:tc>
          <w:tcPr>
            <w:tcW w:w="6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939784"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760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286A83"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21,800</w:t>
            </w:r>
          </w:p>
        </w:tc>
        <w:tc>
          <w:tcPr>
            <w:tcW w:w="5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8AE8FA"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21,900</w:t>
            </w:r>
          </w:p>
        </w:tc>
      </w:tr>
      <w:tr w:rsidR="00D85AF0" w:rsidRPr="00D85AF0" w14:paraId="77D4986C" w14:textId="77777777" w:rsidTr="00FD5A53">
        <w:tc>
          <w:tcPr>
            <w:tcW w:w="241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0AD217"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rPr>
                <w:sz w:val="20"/>
                <w:szCs w:val="20"/>
              </w:rPr>
            </w:pPr>
            <w:r w:rsidRPr="00D85AF0">
              <w:rPr>
                <w:color w:val="000000"/>
                <w:sz w:val="20"/>
                <w:szCs w:val="20"/>
              </w:rPr>
              <w:t>Mutual support &amp; self-help</w:t>
            </w:r>
          </w:p>
        </w:tc>
        <w:tc>
          <w:tcPr>
            <w:tcW w:w="7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2A9765"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1,190</w:t>
            </w:r>
          </w:p>
        </w:tc>
        <w:tc>
          <w:tcPr>
            <w:tcW w:w="6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FECBC5"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1,200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C0262"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3,100</w:t>
            </w:r>
          </w:p>
        </w:tc>
        <w:tc>
          <w:tcPr>
            <w:tcW w:w="5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543DD2"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3,100</w:t>
            </w:r>
          </w:p>
        </w:tc>
      </w:tr>
      <w:tr w:rsidR="00D85AF0" w:rsidRPr="00D85AF0" w14:paraId="4B15323B" w14:textId="77777777" w:rsidTr="00FD5A53">
        <w:tc>
          <w:tcPr>
            <w:tcW w:w="241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E86018"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rPr>
                <w:sz w:val="20"/>
                <w:szCs w:val="20"/>
              </w:rPr>
            </w:pPr>
            <w:r w:rsidRPr="00D85AF0">
              <w:rPr>
                <w:color w:val="000000"/>
                <w:sz w:val="20"/>
                <w:szCs w:val="20"/>
              </w:rPr>
              <w:t>Personalised support-linked to housing</w:t>
            </w:r>
          </w:p>
        </w:tc>
        <w:tc>
          <w:tcPr>
            <w:tcW w:w="7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BB521C"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1,410</w:t>
            </w:r>
          </w:p>
        </w:tc>
        <w:tc>
          <w:tcPr>
            <w:tcW w:w="6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49CA66"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1,440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E676D0"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361,600</w:t>
            </w:r>
          </w:p>
        </w:tc>
        <w:tc>
          <w:tcPr>
            <w:tcW w:w="5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68AF2E"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369,100</w:t>
            </w:r>
          </w:p>
        </w:tc>
      </w:tr>
      <w:tr w:rsidR="00D85AF0" w:rsidRPr="00D85AF0" w14:paraId="0E2B554D" w14:textId="77777777" w:rsidTr="00FD5A53">
        <w:tc>
          <w:tcPr>
            <w:tcW w:w="241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34D5F5"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rPr>
                <w:sz w:val="20"/>
                <w:szCs w:val="20"/>
              </w:rPr>
            </w:pPr>
            <w:r w:rsidRPr="00D85AF0">
              <w:rPr>
                <w:color w:val="000000"/>
                <w:sz w:val="20"/>
                <w:szCs w:val="20"/>
              </w:rPr>
              <w:t>Personalised support-other</w:t>
            </w:r>
          </w:p>
        </w:tc>
        <w:tc>
          <w:tcPr>
            <w:tcW w:w="7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00D5AC"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3,270</w:t>
            </w:r>
          </w:p>
        </w:tc>
        <w:tc>
          <w:tcPr>
            <w:tcW w:w="6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1EDC4"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3,330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B6095"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131,700</w:t>
            </w:r>
          </w:p>
        </w:tc>
        <w:tc>
          <w:tcPr>
            <w:tcW w:w="5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14E895"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134,400</w:t>
            </w:r>
          </w:p>
        </w:tc>
      </w:tr>
      <w:tr w:rsidR="00D85AF0" w:rsidRPr="00D85AF0" w14:paraId="286BCA1F" w14:textId="77777777" w:rsidTr="00FD5A53">
        <w:tc>
          <w:tcPr>
            <w:tcW w:w="241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743527"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rPr>
                <w:sz w:val="20"/>
                <w:szCs w:val="20"/>
              </w:rPr>
            </w:pPr>
            <w:r w:rsidRPr="00D85AF0">
              <w:rPr>
                <w:color w:val="000000"/>
                <w:sz w:val="20"/>
                <w:szCs w:val="20"/>
              </w:rPr>
              <w:t>Staffed residential (Long stay accommodation)</w:t>
            </w:r>
          </w:p>
        </w:tc>
        <w:tc>
          <w:tcPr>
            <w:tcW w:w="7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27EC44"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30</w:t>
            </w:r>
          </w:p>
        </w:tc>
        <w:tc>
          <w:tcPr>
            <w:tcW w:w="6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9FB10A"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30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579948"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18,900</w:t>
            </w:r>
          </w:p>
        </w:tc>
        <w:tc>
          <w:tcPr>
            <w:tcW w:w="5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A05864"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19,300</w:t>
            </w:r>
          </w:p>
        </w:tc>
      </w:tr>
      <w:tr w:rsidR="00D85AF0" w:rsidRPr="00D85AF0" w14:paraId="1FD3921B" w14:textId="77777777" w:rsidTr="00FD5A53">
        <w:tc>
          <w:tcPr>
            <w:tcW w:w="241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35E047"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rPr>
                <w:sz w:val="20"/>
                <w:szCs w:val="20"/>
              </w:rPr>
            </w:pPr>
            <w:r w:rsidRPr="00D85AF0">
              <w:rPr>
                <w:color w:val="000000"/>
                <w:sz w:val="20"/>
                <w:szCs w:val="20"/>
              </w:rPr>
              <w:t>Staffed residential (Residential Crisis and Respite)</w:t>
            </w:r>
          </w:p>
        </w:tc>
        <w:tc>
          <w:tcPr>
            <w:tcW w:w="7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E9D58B"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70</w:t>
            </w:r>
          </w:p>
        </w:tc>
        <w:tc>
          <w:tcPr>
            <w:tcW w:w="6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B1EF7E"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70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D7EE0"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19,100</w:t>
            </w:r>
          </w:p>
        </w:tc>
        <w:tc>
          <w:tcPr>
            <w:tcW w:w="5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3949DE"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19,500</w:t>
            </w:r>
          </w:p>
        </w:tc>
      </w:tr>
      <w:tr w:rsidR="00D85AF0" w:rsidRPr="00D85AF0" w14:paraId="3D794B7D" w14:textId="77777777" w:rsidTr="00FD5A53">
        <w:tc>
          <w:tcPr>
            <w:tcW w:w="241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298E217"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rPr>
                <w:sz w:val="20"/>
                <w:szCs w:val="20"/>
              </w:rPr>
            </w:pPr>
            <w:r w:rsidRPr="00D85AF0">
              <w:rPr>
                <w:color w:val="000000"/>
                <w:sz w:val="20"/>
                <w:szCs w:val="20"/>
              </w:rPr>
              <w:t>Staffed residential (Transitional Accommodation)</w:t>
            </w:r>
          </w:p>
        </w:tc>
        <w:tc>
          <w:tcPr>
            <w:tcW w:w="725"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E263C63"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40</w:t>
            </w:r>
          </w:p>
        </w:tc>
        <w:tc>
          <w:tcPr>
            <w:tcW w:w="646"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BE765FF"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40</w:t>
            </w:r>
          </w:p>
        </w:tc>
        <w:tc>
          <w:tcPr>
            <w:tcW w:w="647"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740E525"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39,200</w:t>
            </w:r>
          </w:p>
        </w:tc>
        <w:tc>
          <w:tcPr>
            <w:tcW w:w="56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FA37981" w14:textId="77777777" w:rsidR="00D85AF0" w:rsidRPr="00D85AF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D85AF0">
              <w:rPr>
                <w:color w:val="000000"/>
                <w:sz w:val="20"/>
                <w:szCs w:val="20"/>
              </w:rPr>
              <w:t>40,000</w:t>
            </w:r>
          </w:p>
        </w:tc>
      </w:tr>
      <w:tr w:rsidR="00D85AF0" w:rsidRPr="00D85AF0" w14:paraId="67E3E6F3" w14:textId="77777777" w:rsidTr="00FD5A53">
        <w:tc>
          <w:tcPr>
            <w:tcW w:w="2419" w:type="pct"/>
            <w:tcBorders>
              <w:bottom w:val="single" w:sz="4" w:space="0" w:color="auto"/>
            </w:tcBorders>
            <w:shd w:val="clear" w:color="auto" w:fill="FFFFFF"/>
            <w:tcMar>
              <w:top w:w="0" w:type="dxa"/>
              <w:left w:w="0" w:type="dxa"/>
              <w:bottom w:w="0" w:type="dxa"/>
              <w:right w:w="0" w:type="dxa"/>
            </w:tcMar>
            <w:vAlign w:val="center"/>
          </w:tcPr>
          <w:p w14:paraId="7151DD8A" w14:textId="77777777" w:rsidR="00D85AF0" w:rsidRPr="007F1FA0" w:rsidRDefault="00D85AF0" w:rsidP="00D85AF0">
            <w:pPr>
              <w:pBdr>
                <w:top w:val="none" w:sz="0" w:space="0" w:color="000000"/>
                <w:left w:val="none" w:sz="0" w:space="0" w:color="000000"/>
                <w:bottom w:val="none" w:sz="0" w:space="0" w:color="000000"/>
                <w:right w:val="none" w:sz="0" w:space="0" w:color="000000"/>
              </w:pBdr>
              <w:spacing w:after="0"/>
              <w:ind w:left="60" w:right="60"/>
              <w:rPr>
                <w:b/>
                <w:sz w:val="20"/>
                <w:szCs w:val="20"/>
              </w:rPr>
            </w:pPr>
            <w:r w:rsidRPr="007F1FA0">
              <w:rPr>
                <w:b/>
                <w:color w:val="000000"/>
                <w:sz w:val="20"/>
                <w:szCs w:val="20"/>
              </w:rPr>
              <w:t>Total</w:t>
            </w:r>
          </w:p>
        </w:tc>
        <w:tc>
          <w:tcPr>
            <w:tcW w:w="725" w:type="pct"/>
            <w:tcBorders>
              <w:bottom w:val="single" w:sz="4" w:space="0" w:color="auto"/>
            </w:tcBorders>
            <w:shd w:val="clear" w:color="auto" w:fill="FFFFFF"/>
            <w:tcMar>
              <w:top w:w="0" w:type="dxa"/>
              <w:left w:w="0" w:type="dxa"/>
              <w:bottom w:w="0" w:type="dxa"/>
              <w:right w:w="0" w:type="dxa"/>
            </w:tcMar>
            <w:vAlign w:val="center"/>
          </w:tcPr>
          <w:p w14:paraId="6CACDCE2" w14:textId="77777777" w:rsidR="00D85AF0" w:rsidRPr="007F1FA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b/>
                <w:sz w:val="20"/>
                <w:szCs w:val="20"/>
              </w:rPr>
            </w:pPr>
            <w:r w:rsidRPr="007F1FA0">
              <w:rPr>
                <w:b/>
                <w:color w:val="000000"/>
                <w:sz w:val="20"/>
                <w:szCs w:val="20"/>
              </w:rPr>
              <w:t>8,230</w:t>
            </w:r>
          </w:p>
        </w:tc>
        <w:tc>
          <w:tcPr>
            <w:tcW w:w="646" w:type="pct"/>
            <w:tcBorders>
              <w:bottom w:val="single" w:sz="4" w:space="0" w:color="auto"/>
            </w:tcBorders>
            <w:shd w:val="clear" w:color="auto" w:fill="FFFFFF"/>
            <w:tcMar>
              <w:top w:w="0" w:type="dxa"/>
              <w:left w:w="0" w:type="dxa"/>
              <w:bottom w:w="0" w:type="dxa"/>
              <w:right w:w="0" w:type="dxa"/>
            </w:tcMar>
            <w:vAlign w:val="center"/>
          </w:tcPr>
          <w:p w14:paraId="3EA2BDB7" w14:textId="77777777" w:rsidR="00D85AF0" w:rsidRPr="007F1FA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b/>
                <w:sz w:val="20"/>
                <w:szCs w:val="20"/>
              </w:rPr>
            </w:pPr>
            <w:r w:rsidRPr="007F1FA0">
              <w:rPr>
                <w:b/>
                <w:color w:val="000000"/>
                <w:sz w:val="20"/>
                <w:szCs w:val="20"/>
              </w:rPr>
              <w:t>8,340</w:t>
            </w:r>
          </w:p>
        </w:tc>
        <w:tc>
          <w:tcPr>
            <w:tcW w:w="647" w:type="pct"/>
            <w:tcBorders>
              <w:bottom w:val="single" w:sz="4" w:space="0" w:color="auto"/>
            </w:tcBorders>
            <w:shd w:val="clear" w:color="auto" w:fill="FFFFFF"/>
            <w:tcMar>
              <w:top w:w="0" w:type="dxa"/>
              <w:left w:w="0" w:type="dxa"/>
              <w:bottom w:w="0" w:type="dxa"/>
              <w:right w:w="0" w:type="dxa"/>
            </w:tcMar>
            <w:vAlign w:val="center"/>
          </w:tcPr>
          <w:p w14:paraId="0454F9D0" w14:textId="77777777" w:rsidR="00D85AF0" w:rsidRPr="007F1FA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b/>
                <w:sz w:val="20"/>
                <w:szCs w:val="20"/>
              </w:rPr>
            </w:pPr>
            <w:r w:rsidRPr="007F1FA0">
              <w:rPr>
                <w:b/>
                <w:color w:val="000000"/>
                <w:sz w:val="20"/>
                <w:szCs w:val="20"/>
              </w:rPr>
              <w:t>597,600</w:t>
            </w:r>
          </w:p>
        </w:tc>
        <w:tc>
          <w:tcPr>
            <w:tcW w:w="564" w:type="pct"/>
            <w:tcBorders>
              <w:bottom w:val="single" w:sz="4" w:space="0" w:color="auto"/>
            </w:tcBorders>
            <w:shd w:val="clear" w:color="auto" w:fill="FFFFFF"/>
            <w:tcMar>
              <w:top w:w="0" w:type="dxa"/>
              <w:left w:w="0" w:type="dxa"/>
              <w:bottom w:w="0" w:type="dxa"/>
              <w:right w:w="0" w:type="dxa"/>
            </w:tcMar>
            <w:vAlign w:val="center"/>
          </w:tcPr>
          <w:p w14:paraId="4B005C5B" w14:textId="77777777" w:rsidR="00D85AF0" w:rsidRPr="007F1FA0" w:rsidRDefault="00D85AF0" w:rsidP="00D85AF0">
            <w:pPr>
              <w:pBdr>
                <w:top w:val="none" w:sz="0" w:space="0" w:color="000000"/>
                <w:left w:val="none" w:sz="0" w:space="0" w:color="000000"/>
                <w:bottom w:val="none" w:sz="0" w:space="0" w:color="000000"/>
                <w:right w:val="none" w:sz="0" w:space="0" w:color="000000"/>
              </w:pBdr>
              <w:spacing w:after="0"/>
              <w:ind w:left="60" w:right="60"/>
              <w:jc w:val="right"/>
              <w:rPr>
                <w:b/>
                <w:sz w:val="20"/>
                <w:szCs w:val="20"/>
              </w:rPr>
            </w:pPr>
            <w:r w:rsidRPr="007F1FA0">
              <w:rPr>
                <w:b/>
                <w:color w:val="000000"/>
                <w:sz w:val="20"/>
                <w:szCs w:val="20"/>
              </w:rPr>
              <w:t>609,500</w:t>
            </w:r>
          </w:p>
        </w:tc>
      </w:tr>
    </w:tbl>
    <w:p w14:paraId="45123EE1" w14:textId="54AB9D92" w:rsidR="00C221B0" w:rsidRPr="00A970FE" w:rsidRDefault="00C93F99" w:rsidP="00525482">
      <w:pPr>
        <w:pStyle w:val="Tableorchartnote"/>
        <w:rPr>
          <w:i w:val="0"/>
          <w:iCs w:val="0"/>
          <w:szCs w:val="18"/>
        </w:rPr>
      </w:pPr>
      <w:r w:rsidRPr="00A970FE">
        <w:t>Consumer numbers rounded to the nearest 10 and hours rounded to the nearest 100</w:t>
      </w:r>
      <w:r>
        <w:rPr>
          <w:szCs w:val="18"/>
        </w:rPr>
        <w:t>, which accounts for minor discrepancies in totals reported; *Includes consumers aged 65+ years</w:t>
      </w:r>
      <w:r w:rsidR="00C221B0" w:rsidRPr="00A970FE">
        <w:rPr>
          <w:szCs w:val="18"/>
        </w:rPr>
        <w:t>.</w:t>
      </w:r>
    </w:p>
    <w:p w14:paraId="41B333B8" w14:textId="7A284921" w:rsidR="00243033" w:rsidRDefault="00243033" w:rsidP="00243033">
      <w:pPr>
        <w:pStyle w:val="Caption1"/>
      </w:pPr>
      <w:bookmarkStart w:id="190" w:name="_Ref162369488"/>
      <w:r w:rsidRPr="00115BBC">
        <w:lastRenderedPageBreak/>
        <w:t xml:space="preserve">Table </w:t>
      </w:r>
      <w:r w:rsidR="00E65D68">
        <w:fldChar w:fldCharType="begin"/>
      </w:r>
      <w:r w:rsidR="00E65D68">
        <w:instrText xml:space="preserve"> SEQ Table \* ARABIC </w:instrText>
      </w:r>
      <w:r w:rsidR="00E65D68">
        <w:fldChar w:fldCharType="separate"/>
      </w:r>
      <w:r w:rsidR="00BF7889">
        <w:rPr>
          <w:noProof/>
        </w:rPr>
        <w:t>28</w:t>
      </w:r>
      <w:r w:rsidR="00E65D68">
        <w:rPr>
          <w:noProof/>
        </w:rPr>
        <w:fldChar w:fldCharType="end"/>
      </w:r>
      <w:bookmarkEnd w:id="190"/>
      <w:r w:rsidRPr="00115BBC">
        <w:t xml:space="preserve">: </w:t>
      </w:r>
      <w:r w:rsidRPr="00F271B3">
        <w:t xml:space="preserve">Number of </w:t>
      </w:r>
      <w:r w:rsidR="00A008AB">
        <w:t>consumers</w:t>
      </w:r>
      <w:r w:rsidRPr="00F271B3">
        <w:t xml:space="preserve"> who received psychosocial </w:t>
      </w:r>
      <w:r w:rsidR="00A008AB">
        <w:t xml:space="preserve">support from a </w:t>
      </w:r>
      <w:r>
        <w:t xml:space="preserve">service </w:t>
      </w:r>
      <w:r w:rsidR="00A008AB">
        <w:t>funded under a</w:t>
      </w:r>
      <w:r w:rsidRPr="00F271B3">
        <w:t xml:space="preserve"> </w:t>
      </w:r>
      <w:r>
        <w:t xml:space="preserve">WA </w:t>
      </w:r>
      <w:r w:rsidR="00A008AB">
        <w:t>program</w:t>
      </w:r>
      <w:r w:rsidR="00A008AB" w:rsidRPr="00F271B3">
        <w:t xml:space="preserve"> </w:t>
      </w:r>
      <w:r w:rsidRPr="00F271B3">
        <w:t xml:space="preserve">and hours received, </w:t>
      </w:r>
      <w:r>
        <w:t>by severity and age group,</w:t>
      </w:r>
      <w:r w:rsidRPr="00F271B3">
        <w:t xml:space="preserve"> 2022</w:t>
      </w:r>
      <w:r w:rsidRPr="0050118D">
        <w:t>–</w:t>
      </w:r>
      <w:r w:rsidRPr="00F271B3">
        <w:t>23</w:t>
      </w:r>
    </w:p>
    <w:tbl>
      <w:tblPr>
        <w:tblW w:w="5000" w:type="pct"/>
        <w:jc w:val="center"/>
        <w:tblLook w:val="0420" w:firstRow="1" w:lastRow="0" w:firstColumn="0" w:lastColumn="0" w:noHBand="0" w:noVBand="1"/>
        <w:tblCaption w:val="Number of consumers who received psychosocial support from a service funded under a WA program and hours received, by severity and age group, 2022–23"/>
        <w:tblDescription w:val="Contains data for 2022-23 relating to the table heading."/>
      </w:tblPr>
      <w:tblGrid>
        <w:gridCol w:w="1485"/>
        <w:gridCol w:w="1351"/>
        <w:gridCol w:w="849"/>
        <w:gridCol w:w="981"/>
        <w:gridCol w:w="1127"/>
        <w:gridCol w:w="981"/>
        <w:gridCol w:w="1127"/>
        <w:gridCol w:w="1129"/>
      </w:tblGrid>
      <w:tr w:rsidR="001B5709" w:rsidRPr="001B5709" w14:paraId="43E9FFC9" w14:textId="77777777" w:rsidTr="003E64BA">
        <w:trPr>
          <w:tblHeader/>
          <w:jc w:val="center"/>
        </w:trPr>
        <w:tc>
          <w:tcPr>
            <w:tcW w:w="823" w:type="pct"/>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72AA5D4D"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1B5709">
              <w:rPr>
                <w:b/>
                <w:color w:val="000000"/>
                <w:sz w:val="20"/>
                <w:szCs w:val="20"/>
              </w:rPr>
              <w:t>Metric</w:t>
            </w:r>
          </w:p>
        </w:tc>
        <w:tc>
          <w:tcPr>
            <w:tcW w:w="748" w:type="pct"/>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0CCA3D73"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1B5709">
              <w:rPr>
                <w:b/>
                <w:color w:val="000000"/>
                <w:sz w:val="20"/>
                <w:szCs w:val="20"/>
              </w:rPr>
              <w:t>Severity</w:t>
            </w:r>
          </w:p>
        </w:tc>
        <w:tc>
          <w:tcPr>
            <w:tcW w:w="3430" w:type="pct"/>
            <w:gridSpan w:val="6"/>
            <w:tcBorders>
              <w:top w:val="single" w:sz="4" w:space="0" w:color="auto"/>
              <w:bottom w:val="single" w:sz="4" w:space="0" w:color="auto"/>
            </w:tcBorders>
            <w:shd w:val="clear" w:color="auto" w:fill="FFFFFF"/>
            <w:tcMar>
              <w:top w:w="0" w:type="dxa"/>
              <w:left w:w="0" w:type="dxa"/>
              <w:bottom w:w="0" w:type="dxa"/>
              <w:right w:w="0" w:type="dxa"/>
            </w:tcMar>
            <w:vAlign w:val="center"/>
          </w:tcPr>
          <w:p w14:paraId="45A41C99"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1B5709">
              <w:rPr>
                <w:b/>
                <w:color w:val="000000"/>
                <w:sz w:val="20"/>
                <w:szCs w:val="20"/>
              </w:rPr>
              <w:t>Age group</w:t>
            </w:r>
          </w:p>
        </w:tc>
      </w:tr>
      <w:tr w:rsidR="001B5709" w:rsidRPr="001B5709" w14:paraId="41D35735" w14:textId="77777777" w:rsidTr="003E64BA">
        <w:trPr>
          <w:tblHeader/>
          <w:jc w:val="center"/>
        </w:trPr>
        <w:tc>
          <w:tcPr>
            <w:tcW w:w="823" w:type="pct"/>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03069292"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center"/>
              <w:rPr>
                <w:sz w:val="20"/>
                <w:szCs w:val="20"/>
              </w:rPr>
            </w:pPr>
          </w:p>
        </w:tc>
        <w:tc>
          <w:tcPr>
            <w:tcW w:w="748" w:type="pct"/>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2E31A8A2"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center"/>
              <w:rPr>
                <w:sz w:val="20"/>
                <w:szCs w:val="20"/>
              </w:rPr>
            </w:pPr>
          </w:p>
        </w:tc>
        <w:tc>
          <w:tcPr>
            <w:tcW w:w="47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1F0E2B"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1B5709">
              <w:rPr>
                <w:b/>
                <w:color w:val="000000"/>
                <w:sz w:val="20"/>
                <w:szCs w:val="20"/>
              </w:rPr>
              <w:t>00-11</w:t>
            </w:r>
          </w:p>
        </w:tc>
        <w:tc>
          <w:tcPr>
            <w:tcW w:w="54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C6F64C2"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1B5709">
              <w:rPr>
                <w:b/>
                <w:color w:val="000000"/>
                <w:sz w:val="20"/>
                <w:szCs w:val="20"/>
              </w:rPr>
              <w:t>12-24</w:t>
            </w:r>
          </w:p>
        </w:tc>
        <w:tc>
          <w:tcPr>
            <w:tcW w:w="62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7937DA"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1B5709">
              <w:rPr>
                <w:b/>
                <w:color w:val="000000"/>
                <w:sz w:val="20"/>
                <w:szCs w:val="20"/>
              </w:rPr>
              <w:t>25-64</w:t>
            </w:r>
          </w:p>
        </w:tc>
        <w:tc>
          <w:tcPr>
            <w:tcW w:w="54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6063B5"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1B5709">
              <w:rPr>
                <w:b/>
                <w:color w:val="000000"/>
                <w:sz w:val="20"/>
                <w:szCs w:val="20"/>
              </w:rPr>
              <w:t>65+</w:t>
            </w:r>
          </w:p>
        </w:tc>
        <w:tc>
          <w:tcPr>
            <w:tcW w:w="62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5DE1BD3"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1B5709">
              <w:rPr>
                <w:b/>
                <w:color w:val="000000"/>
                <w:sz w:val="20"/>
                <w:szCs w:val="20"/>
              </w:rPr>
              <w:t>(12-64)</w:t>
            </w:r>
          </w:p>
        </w:tc>
        <w:tc>
          <w:tcPr>
            <w:tcW w:w="62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4DE5E45"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1B5709">
              <w:rPr>
                <w:b/>
                <w:color w:val="000000"/>
                <w:sz w:val="20"/>
                <w:szCs w:val="20"/>
              </w:rPr>
              <w:t>Total</w:t>
            </w:r>
          </w:p>
        </w:tc>
      </w:tr>
      <w:tr w:rsidR="001B5709" w:rsidRPr="001B5709" w14:paraId="6F50B5DB" w14:textId="77777777" w:rsidTr="003E64BA">
        <w:trPr>
          <w:jc w:val="center"/>
        </w:trPr>
        <w:tc>
          <w:tcPr>
            <w:tcW w:w="823"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C5536F"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rPr>
                <w:sz w:val="20"/>
                <w:szCs w:val="20"/>
              </w:rPr>
            </w:pPr>
            <w:r w:rsidRPr="001B5709">
              <w:rPr>
                <w:color w:val="000000"/>
                <w:sz w:val="20"/>
                <w:szCs w:val="20"/>
              </w:rPr>
              <w:t>Consumers</w:t>
            </w:r>
          </w:p>
        </w:tc>
        <w:tc>
          <w:tcPr>
            <w:tcW w:w="748"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1EB898"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rPr>
                <w:sz w:val="20"/>
                <w:szCs w:val="20"/>
              </w:rPr>
            </w:pPr>
            <w:r w:rsidRPr="001B5709">
              <w:rPr>
                <w:color w:val="000000"/>
                <w:sz w:val="20"/>
                <w:szCs w:val="20"/>
              </w:rPr>
              <w:t>Moderate</w:t>
            </w:r>
          </w:p>
        </w:tc>
        <w:tc>
          <w:tcPr>
            <w:tcW w:w="470"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9C6EF1"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0</w:t>
            </w:r>
          </w:p>
        </w:tc>
        <w:tc>
          <w:tcPr>
            <w:tcW w:w="543"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8F795"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110</w:t>
            </w:r>
          </w:p>
        </w:tc>
        <w:tc>
          <w:tcPr>
            <w:tcW w:w="624"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ED56A"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640</w:t>
            </w:r>
          </w:p>
        </w:tc>
        <w:tc>
          <w:tcPr>
            <w:tcW w:w="543"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EE0585" w14:textId="77777777" w:rsidR="001B5709" w:rsidRPr="001B5709" w:rsidRDefault="001B5709" w:rsidP="003E64BA">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&lt;11</w:t>
            </w:r>
          </w:p>
        </w:tc>
        <w:tc>
          <w:tcPr>
            <w:tcW w:w="624"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569A21"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750</w:t>
            </w:r>
          </w:p>
        </w:tc>
        <w:tc>
          <w:tcPr>
            <w:tcW w:w="624"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3C385"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750</w:t>
            </w:r>
          </w:p>
        </w:tc>
      </w:tr>
      <w:tr w:rsidR="001B5709" w:rsidRPr="001B5709" w14:paraId="49D7A3C0" w14:textId="77777777" w:rsidTr="003E64BA">
        <w:trPr>
          <w:jc w:val="center"/>
        </w:trPr>
        <w:tc>
          <w:tcPr>
            <w:tcW w:w="8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5D8C05"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rPr>
                <w:sz w:val="20"/>
                <w:szCs w:val="20"/>
              </w:rPr>
            </w:pPr>
          </w:p>
        </w:tc>
        <w:tc>
          <w:tcPr>
            <w:tcW w:w="7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D1603A"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rPr>
                <w:sz w:val="20"/>
                <w:szCs w:val="20"/>
              </w:rPr>
            </w:pPr>
            <w:r w:rsidRPr="001B5709">
              <w:rPr>
                <w:color w:val="000000"/>
                <w:sz w:val="20"/>
                <w:szCs w:val="20"/>
              </w:rPr>
              <w:t>Severe</w:t>
            </w:r>
          </w:p>
        </w:tc>
        <w:tc>
          <w:tcPr>
            <w:tcW w:w="4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6564B0"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0</w:t>
            </w:r>
          </w:p>
        </w:tc>
        <w:tc>
          <w:tcPr>
            <w:tcW w:w="5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D4A90C"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1,140</w:t>
            </w:r>
          </w:p>
        </w:tc>
        <w:tc>
          <w:tcPr>
            <w:tcW w:w="6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662DF8"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6,350</w:t>
            </w:r>
          </w:p>
        </w:tc>
        <w:tc>
          <w:tcPr>
            <w:tcW w:w="5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FE3944" w14:textId="77777777" w:rsidR="001B5709" w:rsidRPr="001B5709" w:rsidRDefault="001B5709" w:rsidP="003E64BA">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110</w:t>
            </w:r>
          </w:p>
        </w:tc>
        <w:tc>
          <w:tcPr>
            <w:tcW w:w="6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E7CC0E"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7,490</w:t>
            </w:r>
          </w:p>
        </w:tc>
        <w:tc>
          <w:tcPr>
            <w:tcW w:w="6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8C1392"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7,600</w:t>
            </w:r>
          </w:p>
        </w:tc>
      </w:tr>
      <w:tr w:rsidR="001B5709" w:rsidRPr="001B5709" w14:paraId="79F7B2A3" w14:textId="77777777" w:rsidTr="003E64BA">
        <w:trPr>
          <w:jc w:val="center"/>
        </w:trPr>
        <w:tc>
          <w:tcPr>
            <w:tcW w:w="8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B1E32D"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rPr>
                <w:sz w:val="20"/>
                <w:szCs w:val="20"/>
              </w:rPr>
            </w:pPr>
          </w:p>
        </w:tc>
        <w:tc>
          <w:tcPr>
            <w:tcW w:w="7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651ACC"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rPr>
                <w:sz w:val="20"/>
                <w:szCs w:val="20"/>
              </w:rPr>
            </w:pPr>
            <w:r w:rsidRPr="001B5709">
              <w:rPr>
                <w:b/>
                <w:color w:val="000000"/>
                <w:sz w:val="20"/>
                <w:szCs w:val="20"/>
              </w:rPr>
              <w:t>Total</w:t>
            </w:r>
          </w:p>
        </w:tc>
        <w:tc>
          <w:tcPr>
            <w:tcW w:w="4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C20238"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0</w:t>
            </w:r>
          </w:p>
        </w:tc>
        <w:tc>
          <w:tcPr>
            <w:tcW w:w="5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BC66F"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1,250</w:t>
            </w:r>
          </w:p>
        </w:tc>
        <w:tc>
          <w:tcPr>
            <w:tcW w:w="6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584A9F"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6,980</w:t>
            </w:r>
          </w:p>
        </w:tc>
        <w:tc>
          <w:tcPr>
            <w:tcW w:w="5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33755F" w14:textId="77777777" w:rsidR="001B5709" w:rsidRPr="001B5709" w:rsidRDefault="001B5709" w:rsidP="003E64BA">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110</w:t>
            </w:r>
          </w:p>
        </w:tc>
        <w:tc>
          <w:tcPr>
            <w:tcW w:w="6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AC5E1"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8,230</w:t>
            </w:r>
          </w:p>
        </w:tc>
        <w:tc>
          <w:tcPr>
            <w:tcW w:w="6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F6390E"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8,340</w:t>
            </w:r>
          </w:p>
        </w:tc>
      </w:tr>
      <w:tr w:rsidR="001B5709" w:rsidRPr="001B5709" w14:paraId="76CC5A31" w14:textId="77777777" w:rsidTr="003E64BA">
        <w:trPr>
          <w:jc w:val="center"/>
        </w:trPr>
        <w:tc>
          <w:tcPr>
            <w:tcW w:w="8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8D0E47"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rPr>
                <w:sz w:val="20"/>
                <w:szCs w:val="20"/>
              </w:rPr>
            </w:pPr>
            <w:r w:rsidRPr="001B5709">
              <w:rPr>
                <w:color w:val="000000"/>
                <w:sz w:val="20"/>
                <w:szCs w:val="20"/>
              </w:rPr>
              <w:t>Hours</w:t>
            </w:r>
          </w:p>
        </w:tc>
        <w:tc>
          <w:tcPr>
            <w:tcW w:w="7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698565"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rPr>
                <w:sz w:val="20"/>
                <w:szCs w:val="20"/>
              </w:rPr>
            </w:pPr>
            <w:r w:rsidRPr="001B5709">
              <w:rPr>
                <w:color w:val="000000"/>
                <w:sz w:val="20"/>
                <w:szCs w:val="20"/>
              </w:rPr>
              <w:t>Moderate</w:t>
            </w:r>
          </w:p>
        </w:tc>
        <w:tc>
          <w:tcPr>
            <w:tcW w:w="4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F5819"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0</w:t>
            </w:r>
          </w:p>
        </w:tc>
        <w:tc>
          <w:tcPr>
            <w:tcW w:w="5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5379D8"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1,500</w:t>
            </w:r>
          </w:p>
        </w:tc>
        <w:tc>
          <w:tcPr>
            <w:tcW w:w="6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6273C"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9,000</w:t>
            </w:r>
          </w:p>
        </w:tc>
        <w:tc>
          <w:tcPr>
            <w:tcW w:w="5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CC2BD9" w14:textId="77777777" w:rsidR="001B5709" w:rsidRPr="001B5709" w:rsidRDefault="001B5709" w:rsidP="003E64BA">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200</w:t>
            </w:r>
          </w:p>
        </w:tc>
        <w:tc>
          <w:tcPr>
            <w:tcW w:w="6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BAF1D5"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10,500</w:t>
            </w:r>
          </w:p>
        </w:tc>
        <w:tc>
          <w:tcPr>
            <w:tcW w:w="6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DC5597"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10,700</w:t>
            </w:r>
          </w:p>
        </w:tc>
      </w:tr>
      <w:tr w:rsidR="001B5709" w:rsidRPr="001B5709" w14:paraId="2E13024C" w14:textId="77777777" w:rsidTr="003E64BA">
        <w:trPr>
          <w:jc w:val="center"/>
        </w:trPr>
        <w:tc>
          <w:tcPr>
            <w:tcW w:w="823"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8AD0FED"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rPr>
                <w:sz w:val="20"/>
                <w:szCs w:val="20"/>
              </w:rPr>
            </w:pPr>
          </w:p>
        </w:tc>
        <w:tc>
          <w:tcPr>
            <w:tcW w:w="748"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248AFF8"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rPr>
                <w:sz w:val="20"/>
                <w:szCs w:val="20"/>
              </w:rPr>
            </w:pPr>
            <w:r w:rsidRPr="001B5709">
              <w:rPr>
                <w:color w:val="000000"/>
                <w:sz w:val="20"/>
                <w:szCs w:val="20"/>
              </w:rPr>
              <w:t>Severe</w:t>
            </w:r>
          </w:p>
        </w:tc>
        <w:tc>
          <w:tcPr>
            <w:tcW w:w="470"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99391C2"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0</w:t>
            </w:r>
          </w:p>
        </w:tc>
        <w:tc>
          <w:tcPr>
            <w:tcW w:w="543"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D4BC96C"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88,200</w:t>
            </w:r>
          </w:p>
        </w:tc>
        <w:tc>
          <w:tcPr>
            <w:tcW w:w="62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F7AF725"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498,900</w:t>
            </w:r>
          </w:p>
        </w:tc>
        <w:tc>
          <w:tcPr>
            <w:tcW w:w="543"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B682826" w14:textId="77777777" w:rsidR="001B5709" w:rsidRPr="001B5709" w:rsidRDefault="001B5709" w:rsidP="003E64BA">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11,700</w:t>
            </w:r>
          </w:p>
        </w:tc>
        <w:tc>
          <w:tcPr>
            <w:tcW w:w="62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5D90E40"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587,100</w:t>
            </w:r>
          </w:p>
        </w:tc>
        <w:tc>
          <w:tcPr>
            <w:tcW w:w="62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3047BEE"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color w:val="000000"/>
                <w:sz w:val="20"/>
                <w:szCs w:val="20"/>
              </w:rPr>
              <w:t>598,700</w:t>
            </w:r>
          </w:p>
        </w:tc>
      </w:tr>
      <w:tr w:rsidR="001B5709" w:rsidRPr="001B5709" w14:paraId="4B7EBA5B" w14:textId="77777777" w:rsidTr="003E64BA">
        <w:trPr>
          <w:jc w:val="center"/>
        </w:trPr>
        <w:tc>
          <w:tcPr>
            <w:tcW w:w="823" w:type="pct"/>
            <w:tcBorders>
              <w:bottom w:val="single" w:sz="4" w:space="0" w:color="auto"/>
            </w:tcBorders>
            <w:shd w:val="clear" w:color="auto" w:fill="FFFFFF"/>
            <w:tcMar>
              <w:top w:w="0" w:type="dxa"/>
              <w:left w:w="0" w:type="dxa"/>
              <w:bottom w:w="0" w:type="dxa"/>
              <w:right w:w="0" w:type="dxa"/>
            </w:tcMar>
            <w:vAlign w:val="center"/>
          </w:tcPr>
          <w:p w14:paraId="2A4BF73A"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rPr>
                <w:sz w:val="20"/>
                <w:szCs w:val="20"/>
              </w:rPr>
            </w:pPr>
          </w:p>
        </w:tc>
        <w:tc>
          <w:tcPr>
            <w:tcW w:w="748" w:type="pct"/>
            <w:tcBorders>
              <w:bottom w:val="single" w:sz="4" w:space="0" w:color="auto"/>
            </w:tcBorders>
            <w:shd w:val="clear" w:color="auto" w:fill="FFFFFF"/>
            <w:tcMar>
              <w:top w:w="0" w:type="dxa"/>
              <w:left w:w="0" w:type="dxa"/>
              <w:bottom w:w="0" w:type="dxa"/>
              <w:right w:w="0" w:type="dxa"/>
            </w:tcMar>
            <w:vAlign w:val="center"/>
          </w:tcPr>
          <w:p w14:paraId="3F5828D6"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2" w:right="62"/>
              <w:rPr>
                <w:sz w:val="20"/>
                <w:szCs w:val="20"/>
              </w:rPr>
            </w:pPr>
            <w:r w:rsidRPr="001B5709">
              <w:rPr>
                <w:b/>
                <w:color w:val="000000"/>
                <w:sz w:val="20"/>
                <w:szCs w:val="20"/>
              </w:rPr>
              <w:t>Total</w:t>
            </w:r>
          </w:p>
        </w:tc>
        <w:tc>
          <w:tcPr>
            <w:tcW w:w="470" w:type="pct"/>
            <w:tcBorders>
              <w:bottom w:val="single" w:sz="4" w:space="0" w:color="auto"/>
            </w:tcBorders>
            <w:shd w:val="clear" w:color="auto" w:fill="FFFFFF"/>
            <w:tcMar>
              <w:top w:w="0" w:type="dxa"/>
              <w:left w:w="0" w:type="dxa"/>
              <w:bottom w:w="0" w:type="dxa"/>
              <w:right w:w="0" w:type="dxa"/>
            </w:tcMar>
            <w:vAlign w:val="center"/>
          </w:tcPr>
          <w:p w14:paraId="34237F7F"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0</w:t>
            </w:r>
          </w:p>
        </w:tc>
        <w:tc>
          <w:tcPr>
            <w:tcW w:w="543" w:type="pct"/>
            <w:tcBorders>
              <w:bottom w:val="single" w:sz="4" w:space="0" w:color="auto"/>
            </w:tcBorders>
            <w:shd w:val="clear" w:color="auto" w:fill="FFFFFF"/>
            <w:tcMar>
              <w:top w:w="0" w:type="dxa"/>
              <w:left w:w="0" w:type="dxa"/>
              <w:bottom w:w="0" w:type="dxa"/>
              <w:right w:w="0" w:type="dxa"/>
            </w:tcMar>
            <w:vAlign w:val="center"/>
          </w:tcPr>
          <w:p w14:paraId="50DEF83D"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89,700</w:t>
            </w:r>
          </w:p>
        </w:tc>
        <w:tc>
          <w:tcPr>
            <w:tcW w:w="624" w:type="pct"/>
            <w:tcBorders>
              <w:bottom w:val="single" w:sz="4" w:space="0" w:color="auto"/>
            </w:tcBorders>
            <w:shd w:val="clear" w:color="auto" w:fill="FFFFFF"/>
            <w:tcMar>
              <w:top w:w="0" w:type="dxa"/>
              <w:left w:w="0" w:type="dxa"/>
              <w:bottom w:w="0" w:type="dxa"/>
              <w:right w:w="0" w:type="dxa"/>
            </w:tcMar>
            <w:vAlign w:val="center"/>
          </w:tcPr>
          <w:p w14:paraId="14E6127B"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507,900</w:t>
            </w:r>
          </w:p>
        </w:tc>
        <w:tc>
          <w:tcPr>
            <w:tcW w:w="543" w:type="pct"/>
            <w:tcBorders>
              <w:bottom w:val="single" w:sz="4" w:space="0" w:color="auto"/>
            </w:tcBorders>
            <w:shd w:val="clear" w:color="auto" w:fill="FFFFFF"/>
            <w:tcMar>
              <w:top w:w="0" w:type="dxa"/>
              <w:left w:w="0" w:type="dxa"/>
              <w:bottom w:w="0" w:type="dxa"/>
              <w:right w:w="0" w:type="dxa"/>
            </w:tcMar>
            <w:vAlign w:val="center"/>
          </w:tcPr>
          <w:p w14:paraId="595FB5C0" w14:textId="77777777" w:rsidR="001B5709" w:rsidRPr="001B5709" w:rsidRDefault="001B5709" w:rsidP="003E64BA">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11,900</w:t>
            </w:r>
          </w:p>
        </w:tc>
        <w:tc>
          <w:tcPr>
            <w:tcW w:w="624" w:type="pct"/>
            <w:tcBorders>
              <w:bottom w:val="single" w:sz="4" w:space="0" w:color="auto"/>
            </w:tcBorders>
            <w:shd w:val="clear" w:color="auto" w:fill="FFFFFF"/>
            <w:tcMar>
              <w:top w:w="0" w:type="dxa"/>
              <w:left w:w="0" w:type="dxa"/>
              <w:bottom w:w="0" w:type="dxa"/>
              <w:right w:w="0" w:type="dxa"/>
            </w:tcMar>
            <w:vAlign w:val="center"/>
          </w:tcPr>
          <w:p w14:paraId="47CC6203"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597,600</w:t>
            </w:r>
          </w:p>
        </w:tc>
        <w:tc>
          <w:tcPr>
            <w:tcW w:w="624" w:type="pct"/>
            <w:tcBorders>
              <w:bottom w:val="single" w:sz="4" w:space="0" w:color="auto"/>
            </w:tcBorders>
            <w:shd w:val="clear" w:color="auto" w:fill="FFFFFF"/>
            <w:tcMar>
              <w:top w:w="0" w:type="dxa"/>
              <w:left w:w="0" w:type="dxa"/>
              <w:bottom w:w="0" w:type="dxa"/>
              <w:right w:w="0" w:type="dxa"/>
            </w:tcMar>
            <w:vAlign w:val="center"/>
          </w:tcPr>
          <w:p w14:paraId="06D8F013" w14:textId="77777777" w:rsidR="001B5709" w:rsidRPr="001B5709" w:rsidRDefault="001B5709" w:rsidP="001B5709">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1B5709">
              <w:rPr>
                <w:b/>
                <w:color w:val="000000"/>
                <w:sz w:val="20"/>
                <w:szCs w:val="20"/>
              </w:rPr>
              <w:t>609,500</w:t>
            </w:r>
          </w:p>
        </w:tc>
      </w:tr>
    </w:tbl>
    <w:p w14:paraId="59CB2F31" w14:textId="702353FE" w:rsidR="00C93F99" w:rsidRPr="00525482" w:rsidRDefault="00C93F99" w:rsidP="00A273B1">
      <w:pPr>
        <w:pStyle w:val="Tableorchartnote"/>
      </w:pPr>
      <w:r w:rsidRPr="00A970FE">
        <w:t>Consumer numbers rounded to the nearest 10 and hours rounded to the nearest 100</w:t>
      </w:r>
      <w:r w:rsidRPr="00525482">
        <w:t>, which accounts for minor discrepancies in totals reported; *Includes consumers aged 65+ years</w:t>
      </w:r>
      <w:r w:rsidR="00C221B0" w:rsidRPr="00525482">
        <w:t>.</w:t>
      </w:r>
    </w:p>
    <w:p w14:paraId="1A38AE6F" w14:textId="7C30160D" w:rsidR="004E5D6A" w:rsidRDefault="004E5D6A" w:rsidP="004E5D6A">
      <w:pPr>
        <w:pStyle w:val="Heading3"/>
      </w:pPr>
      <w:bookmarkStart w:id="191" w:name="_Toc174707726"/>
      <w:r>
        <w:t>South Australia</w:t>
      </w:r>
      <w:bookmarkEnd w:id="191"/>
    </w:p>
    <w:p w14:paraId="06093D03" w14:textId="6A85F990" w:rsidR="000D1B8F" w:rsidRDefault="009D7529" w:rsidP="00D74093">
      <w:r>
        <w:fldChar w:fldCharType="begin"/>
      </w:r>
      <w:r>
        <w:instrText xml:space="preserve"> REF _Ref160547620 \h </w:instrText>
      </w:r>
      <w:r>
        <w:fldChar w:fldCharType="separate"/>
      </w:r>
      <w:r w:rsidR="00BF7889">
        <w:t xml:space="preserve">Table </w:t>
      </w:r>
      <w:r w:rsidR="00BF7889">
        <w:rPr>
          <w:noProof/>
        </w:rPr>
        <w:t>29</w:t>
      </w:r>
      <w:r>
        <w:fldChar w:fldCharType="end"/>
      </w:r>
      <w:r w:rsidR="00566253">
        <w:t xml:space="preserve"> </w:t>
      </w:r>
      <w:r w:rsidR="00C23621">
        <w:t xml:space="preserve">describes the </w:t>
      </w:r>
      <w:r w:rsidR="002224DB">
        <w:t>Department for Health and Wellbeing (DHW)-funded</w:t>
      </w:r>
      <w:r w:rsidR="00C23621">
        <w:t xml:space="preserve"> psychosocial programs included in the analysis </w:t>
      </w:r>
      <w:r w:rsidR="00722338">
        <w:t xml:space="preserve">that are </w:t>
      </w:r>
      <w:r w:rsidR="00C23621">
        <w:t>provided in SA.</w:t>
      </w:r>
    </w:p>
    <w:p w14:paraId="056FAC16" w14:textId="28D74C2E" w:rsidR="00FD37D3" w:rsidRDefault="00FD37D3" w:rsidP="00FD37D3">
      <w:pPr>
        <w:pStyle w:val="Caption"/>
      </w:pPr>
      <w:bookmarkStart w:id="192" w:name="_Ref160547620"/>
      <w:r>
        <w:t xml:space="preserve">Table </w:t>
      </w:r>
      <w:r w:rsidR="00E65D68">
        <w:fldChar w:fldCharType="begin"/>
      </w:r>
      <w:r w:rsidR="00E65D68">
        <w:instrText xml:space="preserve"> SEQ Table \* ARABIC </w:instrText>
      </w:r>
      <w:r w:rsidR="00E65D68">
        <w:fldChar w:fldCharType="separate"/>
      </w:r>
      <w:r w:rsidR="00BF7889">
        <w:rPr>
          <w:noProof/>
        </w:rPr>
        <w:t>29</w:t>
      </w:r>
      <w:r w:rsidR="00E65D68">
        <w:rPr>
          <w:noProof/>
        </w:rPr>
        <w:fldChar w:fldCharType="end"/>
      </w:r>
      <w:bookmarkEnd w:id="192"/>
      <w:r>
        <w:t xml:space="preserve">: </w:t>
      </w:r>
      <w:r w:rsidR="00FC4314">
        <w:t>SA</w:t>
      </w:r>
      <w:r>
        <w:t xml:space="preserve"> </w:t>
      </w:r>
      <w:r w:rsidR="002224DB">
        <w:t>DHW</w:t>
      </w:r>
      <w:r w:rsidR="004D1F54">
        <w:t>-</w:t>
      </w:r>
      <w:r w:rsidR="005901F0">
        <w:t>funded psychosocial programs included in this analysis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Caption w:val="SA DHW-funded psychosocial programs included in this analysis"/>
        <w:tblDescription w:val="SA DHW-funded psychosocial programs included in this analysis with a description and target population."/>
      </w:tblPr>
      <w:tblGrid>
        <w:gridCol w:w="5104"/>
        <w:gridCol w:w="3926"/>
      </w:tblGrid>
      <w:tr w:rsidR="00C57B94" w:rsidRPr="003E3931" w14:paraId="24598F1D" w14:textId="77777777" w:rsidTr="00C57B94">
        <w:trPr>
          <w:tblHeader/>
        </w:trPr>
        <w:tc>
          <w:tcPr>
            <w:tcW w:w="2826" w:type="pct"/>
            <w:shd w:val="clear" w:color="auto" w:fill="auto"/>
            <w:hideMark/>
          </w:tcPr>
          <w:p w14:paraId="734BE169" w14:textId="5751FDC8" w:rsidR="009740F0" w:rsidRPr="00C57B94" w:rsidRDefault="001563E2" w:rsidP="00C57B94">
            <w:pPr>
              <w:autoSpaceDE/>
              <w:autoSpaceDN/>
              <w:spacing w:after="0"/>
              <w:rPr>
                <w:rFonts w:eastAsia="Times New Roman"/>
                <w:b/>
                <w:bCs/>
                <w:sz w:val="20"/>
                <w:szCs w:val="20"/>
                <w:lang w:val="en-AU" w:eastAsia="en-AU"/>
              </w:rPr>
            </w:pPr>
            <w:r w:rsidRPr="00C57B94">
              <w:rPr>
                <w:rFonts w:eastAsia="Times New Roman"/>
                <w:b/>
                <w:bCs/>
                <w:sz w:val="20"/>
                <w:szCs w:val="20"/>
                <w:lang w:val="en-AU" w:eastAsia="en-AU"/>
              </w:rPr>
              <w:t>Program and description</w:t>
            </w:r>
          </w:p>
        </w:tc>
        <w:tc>
          <w:tcPr>
            <w:tcW w:w="2174" w:type="pct"/>
            <w:shd w:val="clear" w:color="auto" w:fill="auto"/>
            <w:hideMark/>
          </w:tcPr>
          <w:p w14:paraId="41138170" w14:textId="77777777" w:rsidR="009740F0" w:rsidRPr="00C57B94" w:rsidRDefault="009740F0" w:rsidP="00C57B94">
            <w:pPr>
              <w:autoSpaceDE/>
              <w:autoSpaceDN/>
              <w:spacing w:after="0"/>
              <w:rPr>
                <w:rFonts w:eastAsia="Times New Roman"/>
                <w:b/>
                <w:bCs/>
                <w:sz w:val="20"/>
                <w:szCs w:val="20"/>
                <w:lang w:val="en-AU" w:eastAsia="en-AU"/>
              </w:rPr>
            </w:pPr>
            <w:r w:rsidRPr="00C57B94">
              <w:rPr>
                <w:rFonts w:eastAsia="Times New Roman"/>
                <w:b/>
                <w:bCs/>
                <w:sz w:val="20"/>
                <w:szCs w:val="20"/>
                <w:lang w:val="en-AU" w:eastAsia="en-AU"/>
              </w:rPr>
              <w:t>Target population</w:t>
            </w:r>
          </w:p>
        </w:tc>
      </w:tr>
      <w:tr w:rsidR="009740F0" w:rsidRPr="003E3931" w14:paraId="0EC3B9AB" w14:textId="77777777" w:rsidTr="00C57B94">
        <w:trPr>
          <w:trHeight w:val="567"/>
        </w:trPr>
        <w:tc>
          <w:tcPr>
            <w:tcW w:w="2826" w:type="pct"/>
            <w:shd w:val="clear" w:color="auto" w:fill="auto"/>
            <w:hideMark/>
          </w:tcPr>
          <w:p w14:paraId="552F6220" w14:textId="670B4A8F" w:rsidR="009740F0" w:rsidRPr="002513DE" w:rsidRDefault="009740F0" w:rsidP="00C57B94">
            <w:pPr>
              <w:autoSpaceDE/>
              <w:autoSpaceDN/>
              <w:rPr>
                <w:rFonts w:eastAsia="Times New Roman"/>
                <w:color w:val="000000"/>
                <w:sz w:val="20"/>
                <w:szCs w:val="20"/>
                <w:lang w:val="en-AU" w:eastAsia="en-AU"/>
              </w:rPr>
            </w:pPr>
            <w:r w:rsidRPr="00697FE1">
              <w:rPr>
                <w:rFonts w:eastAsia="Times New Roman"/>
                <w:b/>
                <w:bCs/>
                <w:color w:val="000000"/>
                <w:sz w:val="20"/>
                <w:szCs w:val="20"/>
                <w:lang w:val="en-AU" w:eastAsia="en-AU"/>
              </w:rPr>
              <w:t>Intensive Home-Based Support Services (IHBSS)</w:t>
            </w:r>
            <w:r w:rsidR="00B908A1" w:rsidRPr="003E3931">
              <w:rPr>
                <w:rFonts w:ascii="Arial" w:eastAsiaTheme="minorHAnsi" w:hAnsi="Arial" w:cs="Arial"/>
                <w:sz w:val="20"/>
                <w:szCs w:val="20"/>
                <w:lang w:val="en-AU"/>
              </w:rPr>
              <w:t xml:space="preserve"> </w:t>
            </w:r>
            <w:r w:rsidR="00B908A1" w:rsidRPr="00B908A1">
              <w:rPr>
                <w:rFonts w:eastAsia="Times New Roman"/>
                <w:color w:val="000000"/>
                <w:sz w:val="20"/>
                <w:szCs w:val="20"/>
                <w:lang w:val="en-AU" w:eastAsia="en-AU"/>
              </w:rPr>
              <w:t>One on one intensive rehabilitation and support services available for up to 3 months to provide support to people with mental health conditions to live in their homes independently and prevent unnecessary hospital admissions</w:t>
            </w:r>
            <w:r w:rsidR="00596B87">
              <w:rPr>
                <w:rFonts w:eastAsia="Times New Roman"/>
                <w:color w:val="000000"/>
                <w:sz w:val="20"/>
                <w:szCs w:val="20"/>
                <w:lang w:val="en-AU" w:eastAsia="en-AU"/>
              </w:rPr>
              <w:t>.</w:t>
            </w:r>
          </w:p>
        </w:tc>
        <w:tc>
          <w:tcPr>
            <w:tcW w:w="2174" w:type="pct"/>
            <w:shd w:val="clear" w:color="auto" w:fill="auto"/>
            <w:hideMark/>
          </w:tcPr>
          <w:p w14:paraId="2F4B278A" w14:textId="77777777" w:rsidR="00147AA0"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Consumers</w:t>
            </w:r>
          </w:p>
          <w:p w14:paraId="2F68A889" w14:textId="77777777" w:rsidR="00147AA0"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 xml:space="preserve">Severe </w:t>
            </w:r>
            <w:r w:rsidR="005C07DF" w:rsidRPr="007256A9">
              <w:rPr>
                <w:kern w:val="2"/>
                <w:sz w:val="20"/>
                <w:szCs w:val="20"/>
                <w:lang w:val="en-AU"/>
                <w14:ligatures w14:val="standardContextual"/>
              </w:rPr>
              <w:t>mental health condition</w:t>
            </w:r>
            <w:r w:rsidRPr="007256A9">
              <w:rPr>
                <w:kern w:val="2"/>
                <w:sz w:val="20"/>
                <w:szCs w:val="20"/>
                <w:lang w:val="en-AU"/>
                <w14:ligatures w14:val="standardContextual"/>
              </w:rPr>
              <w:t xml:space="preserve"> and</w:t>
            </w:r>
            <w:r w:rsidR="009D7784" w:rsidRPr="007256A9">
              <w:rPr>
                <w:kern w:val="2"/>
                <w:sz w:val="20"/>
                <w:szCs w:val="20"/>
                <w:lang w:val="en-AU"/>
                <w14:ligatures w14:val="standardContextual"/>
              </w:rPr>
              <w:t xml:space="preserve"> f</w:t>
            </w:r>
            <w:r w:rsidRPr="007256A9">
              <w:rPr>
                <w:kern w:val="2"/>
                <w:sz w:val="20"/>
                <w:szCs w:val="20"/>
                <w:lang w:val="en-AU"/>
                <w14:ligatures w14:val="standardContextual"/>
              </w:rPr>
              <w:t xml:space="preserve">unctional </w:t>
            </w:r>
            <w:r w:rsidR="00647227" w:rsidRPr="007256A9">
              <w:rPr>
                <w:kern w:val="2"/>
                <w:sz w:val="20"/>
                <w:szCs w:val="20"/>
                <w:lang w:val="en-AU"/>
                <w14:ligatures w14:val="standardContextual"/>
              </w:rPr>
              <w:t>impairment</w:t>
            </w:r>
          </w:p>
          <w:p w14:paraId="0AE94D18" w14:textId="77777777" w:rsidR="00147AA0"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SA</w:t>
            </w:r>
          </w:p>
          <w:p w14:paraId="52B5C1C4" w14:textId="77777777" w:rsidR="00147AA0"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Ages</w:t>
            </w:r>
            <w:r w:rsidR="004B6713" w:rsidRPr="007256A9">
              <w:rPr>
                <w:kern w:val="2"/>
                <w:sz w:val="20"/>
                <w:szCs w:val="20"/>
                <w:lang w:val="en-AU"/>
                <w14:ligatures w14:val="standardContextual"/>
              </w:rPr>
              <w:t xml:space="preserve"> </w:t>
            </w:r>
            <w:r w:rsidRPr="007256A9">
              <w:rPr>
                <w:kern w:val="2"/>
                <w:sz w:val="20"/>
                <w:szCs w:val="20"/>
                <w:lang w:val="en-AU"/>
                <w14:ligatures w14:val="standardContextual"/>
              </w:rPr>
              <w:t xml:space="preserve">16 and above </w:t>
            </w:r>
          </w:p>
          <w:p w14:paraId="15D45B6A" w14:textId="1FE942D6" w:rsidR="009740F0" w:rsidRPr="00697FE1" w:rsidRDefault="009740F0" w:rsidP="007256A9">
            <w:pPr>
              <w:autoSpaceDE/>
              <w:autoSpaceDN/>
              <w:contextualSpacing/>
              <w:rPr>
                <w:rFonts w:eastAsia="Times New Roman"/>
                <w:color w:val="000000"/>
                <w:sz w:val="20"/>
                <w:szCs w:val="20"/>
                <w:lang w:val="en-AU" w:eastAsia="en-AU"/>
              </w:rPr>
            </w:pPr>
            <w:r w:rsidRPr="007256A9">
              <w:rPr>
                <w:kern w:val="2"/>
                <w:sz w:val="20"/>
                <w:szCs w:val="20"/>
                <w:lang w:val="en-AU"/>
                <w14:ligatures w14:val="standardContextual"/>
              </w:rPr>
              <w:t>Referral from Community Mental Health Teams.</w:t>
            </w:r>
          </w:p>
        </w:tc>
      </w:tr>
      <w:tr w:rsidR="009740F0" w:rsidRPr="003E3931" w14:paraId="48579646" w14:textId="77777777" w:rsidTr="00C57B94">
        <w:trPr>
          <w:trHeight w:val="567"/>
        </w:trPr>
        <w:tc>
          <w:tcPr>
            <w:tcW w:w="2826" w:type="pct"/>
            <w:shd w:val="clear" w:color="auto" w:fill="auto"/>
            <w:hideMark/>
          </w:tcPr>
          <w:p w14:paraId="462D4C8E" w14:textId="531039AC" w:rsidR="009740F0" w:rsidRPr="002513DE" w:rsidRDefault="009740F0" w:rsidP="00C57B94">
            <w:pPr>
              <w:autoSpaceDE/>
              <w:autoSpaceDN/>
              <w:rPr>
                <w:rFonts w:eastAsia="Times New Roman"/>
                <w:color w:val="000000"/>
                <w:sz w:val="20"/>
                <w:szCs w:val="20"/>
                <w:lang w:val="en-AU" w:eastAsia="en-AU"/>
              </w:rPr>
            </w:pPr>
            <w:r w:rsidRPr="00697FE1">
              <w:rPr>
                <w:rFonts w:eastAsia="Times New Roman"/>
                <w:b/>
                <w:bCs/>
                <w:color w:val="000000"/>
                <w:sz w:val="20"/>
                <w:szCs w:val="20"/>
                <w:lang w:val="en-AU" w:eastAsia="en-AU"/>
              </w:rPr>
              <w:t>Individual Psychosocial Rehabilitation and Support Services (IPRSS)</w:t>
            </w:r>
            <w:r w:rsidRPr="00697FE1">
              <w:rPr>
                <w:rFonts w:eastAsia="Times New Roman"/>
                <w:color w:val="000000"/>
                <w:sz w:val="20"/>
                <w:szCs w:val="20"/>
                <w:lang w:val="en-AU" w:eastAsia="en-AU"/>
              </w:rPr>
              <w:t xml:space="preserve"> </w:t>
            </w:r>
            <w:r w:rsidR="00E31F2A" w:rsidRPr="00E31F2A">
              <w:rPr>
                <w:rFonts w:eastAsia="Times New Roman"/>
                <w:color w:val="000000"/>
                <w:sz w:val="20"/>
                <w:szCs w:val="20"/>
                <w:lang w:val="en-AU" w:eastAsia="en-AU"/>
              </w:rPr>
              <w:t>One on one rehabilitation and support services delivered from 6 months to 2 years to support people with mental health conditions to live independently in the community</w:t>
            </w:r>
            <w:r w:rsidR="00596B87">
              <w:rPr>
                <w:rFonts w:eastAsia="Times New Roman"/>
                <w:color w:val="000000"/>
                <w:sz w:val="20"/>
                <w:szCs w:val="20"/>
                <w:lang w:val="en-AU" w:eastAsia="en-AU"/>
              </w:rPr>
              <w:t>.</w:t>
            </w:r>
          </w:p>
        </w:tc>
        <w:tc>
          <w:tcPr>
            <w:tcW w:w="2174" w:type="pct"/>
            <w:shd w:val="clear" w:color="auto" w:fill="auto"/>
            <w:hideMark/>
          </w:tcPr>
          <w:p w14:paraId="1C685E97" w14:textId="77777777" w:rsidR="00147AA0"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Consumers</w:t>
            </w:r>
          </w:p>
          <w:p w14:paraId="3BC9B9F7" w14:textId="77777777" w:rsidR="00147AA0"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 xml:space="preserve">Severe </w:t>
            </w:r>
            <w:r w:rsidR="005C07DF" w:rsidRPr="007256A9">
              <w:rPr>
                <w:kern w:val="2"/>
                <w:sz w:val="20"/>
                <w:szCs w:val="20"/>
                <w:lang w:val="en-AU"/>
                <w14:ligatures w14:val="standardContextual"/>
              </w:rPr>
              <w:t>mental health condition</w:t>
            </w:r>
            <w:r w:rsidRPr="007256A9">
              <w:rPr>
                <w:kern w:val="2"/>
                <w:sz w:val="20"/>
                <w:szCs w:val="20"/>
                <w:lang w:val="en-AU"/>
                <w14:ligatures w14:val="standardContextual"/>
              </w:rPr>
              <w:t xml:space="preserve"> and </w:t>
            </w:r>
            <w:r w:rsidR="009D7784" w:rsidRPr="007256A9">
              <w:rPr>
                <w:kern w:val="2"/>
                <w:sz w:val="20"/>
                <w:szCs w:val="20"/>
                <w:lang w:val="en-AU"/>
                <w14:ligatures w14:val="standardContextual"/>
              </w:rPr>
              <w:t>f</w:t>
            </w:r>
            <w:r w:rsidRPr="007256A9">
              <w:rPr>
                <w:kern w:val="2"/>
                <w:sz w:val="20"/>
                <w:szCs w:val="20"/>
                <w:lang w:val="en-AU"/>
                <w14:ligatures w14:val="standardContextual"/>
              </w:rPr>
              <w:t xml:space="preserve">unctional </w:t>
            </w:r>
            <w:r w:rsidR="00647227" w:rsidRPr="007256A9">
              <w:rPr>
                <w:kern w:val="2"/>
                <w:sz w:val="20"/>
                <w:szCs w:val="20"/>
                <w:lang w:val="en-AU"/>
                <w14:ligatures w14:val="standardContextual"/>
              </w:rPr>
              <w:t>impairment</w:t>
            </w:r>
          </w:p>
          <w:p w14:paraId="56FF1B2F" w14:textId="77777777" w:rsidR="00147AA0"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SA</w:t>
            </w:r>
          </w:p>
          <w:p w14:paraId="3AD09AEA" w14:textId="77777777" w:rsidR="00147AA0"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Ages 16</w:t>
            </w:r>
            <w:r w:rsidR="0015528A" w:rsidRPr="007256A9">
              <w:rPr>
                <w:kern w:val="2"/>
                <w:sz w:val="20"/>
                <w:szCs w:val="20"/>
                <w:lang w:val="en-AU"/>
                <w14:ligatures w14:val="standardContextual"/>
              </w:rPr>
              <w:t>–</w:t>
            </w:r>
            <w:r w:rsidRPr="007256A9">
              <w:rPr>
                <w:kern w:val="2"/>
                <w:sz w:val="20"/>
                <w:szCs w:val="20"/>
                <w:lang w:val="en-AU"/>
                <w14:ligatures w14:val="standardContextual"/>
              </w:rPr>
              <w:t xml:space="preserve">65 </w:t>
            </w:r>
          </w:p>
          <w:p w14:paraId="52DECC7C" w14:textId="2F5A6B3C" w:rsidR="009740F0" w:rsidRPr="00697FE1" w:rsidRDefault="009740F0" w:rsidP="007256A9">
            <w:pPr>
              <w:autoSpaceDE/>
              <w:autoSpaceDN/>
              <w:contextualSpacing/>
              <w:rPr>
                <w:rFonts w:eastAsia="Times New Roman"/>
                <w:color w:val="000000"/>
                <w:sz w:val="20"/>
                <w:szCs w:val="20"/>
                <w:lang w:val="en-AU" w:eastAsia="en-AU"/>
              </w:rPr>
            </w:pPr>
            <w:r w:rsidRPr="007256A9">
              <w:rPr>
                <w:kern w:val="2"/>
                <w:sz w:val="20"/>
                <w:szCs w:val="20"/>
                <w:lang w:val="en-AU"/>
                <w14:ligatures w14:val="standardContextual"/>
              </w:rPr>
              <w:t>Referral from Community Mental Health Teams.</w:t>
            </w:r>
          </w:p>
        </w:tc>
      </w:tr>
      <w:tr w:rsidR="009740F0" w:rsidRPr="003E3931" w14:paraId="6E0DE71B" w14:textId="77777777" w:rsidTr="00C57B94">
        <w:trPr>
          <w:trHeight w:val="567"/>
        </w:trPr>
        <w:tc>
          <w:tcPr>
            <w:tcW w:w="2826" w:type="pct"/>
            <w:shd w:val="clear" w:color="auto" w:fill="auto"/>
            <w:hideMark/>
          </w:tcPr>
          <w:p w14:paraId="4C460F7C" w14:textId="3C347C09" w:rsidR="009740F0" w:rsidRPr="00792E76" w:rsidRDefault="009740F0" w:rsidP="00792E76">
            <w:pPr>
              <w:keepLines/>
              <w:rPr>
                <w:rFonts w:ascii="Arial" w:eastAsiaTheme="minorHAnsi" w:hAnsi="Arial" w:cs="Arial"/>
                <w:sz w:val="20"/>
                <w:szCs w:val="20"/>
              </w:rPr>
            </w:pPr>
            <w:r w:rsidRPr="00697FE1">
              <w:rPr>
                <w:rFonts w:eastAsia="Times New Roman"/>
                <w:b/>
                <w:bCs/>
                <w:color w:val="000000"/>
                <w:sz w:val="20"/>
                <w:szCs w:val="20"/>
                <w:lang w:val="en-AU" w:eastAsia="en-AU"/>
              </w:rPr>
              <w:t xml:space="preserve">Housing and Accommodation Support </w:t>
            </w:r>
            <w:r w:rsidR="002D5741">
              <w:rPr>
                <w:rFonts w:eastAsia="Times New Roman"/>
                <w:b/>
                <w:bCs/>
                <w:color w:val="000000"/>
                <w:sz w:val="20"/>
                <w:szCs w:val="20"/>
                <w:lang w:val="en-AU" w:eastAsia="en-AU"/>
              </w:rPr>
              <w:t xml:space="preserve">Programs, including Housing and </w:t>
            </w:r>
            <w:r w:rsidR="00693FB9">
              <w:rPr>
                <w:rFonts w:eastAsia="Times New Roman"/>
                <w:b/>
                <w:bCs/>
                <w:color w:val="000000"/>
                <w:sz w:val="20"/>
                <w:szCs w:val="20"/>
                <w:lang w:val="en-AU" w:eastAsia="en-AU"/>
              </w:rPr>
              <w:t>Accommodation</w:t>
            </w:r>
            <w:r w:rsidR="002D5741">
              <w:rPr>
                <w:rFonts w:eastAsia="Times New Roman"/>
                <w:b/>
                <w:bCs/>
                <w:color w:val="000000"/>
                <w:sz w:val="20"/>
                <w:szCs w:val="20"/>
                <w:lang w:val="en-AU" w:eastAsia="en-AU"/>
              </w:rPr>
              <w:t xml:space="preserve"> Support Partnership (HASP), </w:t>
            </w:r>
            <w:r w:rsidR="00693FB9">
              <w:rPr>
                <w:rFonts w:eastAsia="Times New Roman"/>
                <w:b/>
                <w:bCs/>
                <w:color w:val="000000"/>
                <w:sz w:val="20"/>
                <w:szCs w:val="20"/>
                <w:lang w:val="en-AU" w:eastAsia="en-AU"/>
              </w:rPr>
              <w:t>Accommodation</w:t>
            </w:r>
            <w:r w:rsidR="002D5741">
              <w:rPr>
                <w:rFonts w:eastAsia="Times New Roman"/>
                <w:b/>
                <w:bCs/>
                <w:color w:val="000000"/>
                <w:sz w:val="20"/>
                <w:szCs w:val="20"/>
                <w:lang w:val="en-AU" w:eastAsia="en-AU"/>
              </w:rPr>
              <w:t xml:space="preserve"> Support Program (ASP) and Avalon. </w:t>
            </w:r>
            <w:r w:rsidR="007F2EF6" w:rsidRPr="007F2EF6">
              <w:rPr>
                <w:rFonts w:asciiTheme="minorHAnsi" w:hAnsiTheme="minorHAnsi" w:cstheme="minorHAnsi"/>
                <w:sz w:val="20"/>
                <w:szCs w:val="20"/>
              </w:rPr>
              <w:t>Long term or transitional individual or cluster housing with up to 24 hour 7 days one on one support (Burnside HASP 24/7 only) to support people with mental health conditions to live independently in their homes in the community</w:t>
            </w:r>
            <w:r w:rsidR="00596B87">
              <w:rPr>
                <w:rFonts w:asciiTheme="minorHAnsi" w:hAnsiTheme="minorHAnsi" w:cstheme="minorHAnsi"/>
                <w:sz w:val="20"/>
                <w:szCs w:val="20"/>
              </w:rPr>
              <w:t>.</w:t>
            </w:r>
          </w:p>
        </w:tc>
        <w:tc>
          <w:tcPr>
            <w:tcW w:w="2174" w:type="pct"/>
            <w:shd w:val="clear" w:color="auto" w:fill="auto"/>
            <w:hideMark/>
          </w:tcPr>
          <w:p w14:paraId="03D1A855" w14:textId="77777777" w:rsidR="00EF3592" w:rsidRPr="00EF3592" w:rsidRDefault="00EF3592" w:rsidP="00C57B94">
            <w:pPr>
              <w:autoSpaceDE/>
              <w:autoSpaceDN/>
              <w:spacing w:after="120"/>
              <w:contextualSpacing/>
              <w:rPr>
                <w:rFonts w:eastAsia="Times New Roman"/>
                <w:b/>
                <w:bCs/>
                <w:color w:val="000000"/>
                <w:sz w:val="20"/>
                <w:szCs w:val="20"/>
                <w:lang w:val="en-AU" w:eastAsia="en-AU"/>
              </w:rPr>
            </w:pPr>
            <w:r w:rsidRPr="00EF3592">
              <w:rPr>
                <w:rFonts w:eastAsia="Times New Roman"/>
                <w:b/>
                <w:bCs/>
                <w:color w:val="000000"/>
                <w:sz w:val="20"/>
                <w:szCs w:val="20"/>
                <w:lang w:val="en-AU" w:eastAsia="en-AU"/>
              </w:rPr>
              <w:t>HASP:</w:t>
            </w:r>
          </w:p>
          <w:p w14:paraId="72FD39D5" w14:textId="77777777" w:rsidR="00147AA0" w:rsidRDefault="009740F0" w:rsidP="00C57B94">
            <w:pPr>
              <w:autoSpaceDE/>
              <w:autoSpaceDN/>
              <w:spacing w:after="120"/>
              <w:contextualSpacing/>
              <w:rPr>
                <w:rFonts w:eastAsia="Times New Roman"/>
                <w:color w:val="000000"/>
                <w:sz w:val="20"/>
                <w:szCs w:val="20"/>
                <w:lang w:val="en-AU" w:eastAsia="en-AU"/>
              </w:rPr>
            </w:pPr>
            <w:r w:rsidRPr="00697FE1">
              <w:rPr>
                <w:rFonts w:eastAsia="Times New Roman"/>
                <w:color w:val="000000"/>
                <w:sz w:val="20"/>
                <w:szCs w:val="20"/>
                <w:lang w:val="en-AU" w:eastAsia="en-AU"/>
              </w:rPr>
              <w:t>Consumers</w:t>
            </w:r>
          </w:p>
          <w:p w14:paraId="649CA508" w14:textId="77777777" w:rsidR="00147AA0" w:rsidRDefault="009740F0" w:rsidP="00C57B94">
            <w:pPr>
              <w:autoSpaceDE/>
              <w:autoSpaceDN/>
              <w:spacing w:after="120"/>
              <w:contextualSpacing/>
              <w:rPr>
                <w:rFonts w:eastAsia="Times New Roman"/>
                <w:color w:val="000000"/>
                <w:sz w:val="20"/>
                <w:szCs w:val="20"/>
                <w:lang w:val="en-AU" w:eastAsia="en-AU"/>
              </w:rPr>
            </w:pPr>
            <w:r w:rsidRPr="00697FE1">
              <w:rPr>
                <w:rFonts w:eastAsia="Times New Roman"/>
                <w:color w:val="000000"/>
                <w:sz w:val="20"/>
                <w:szCs w:val="20"/>
                <w:lang w:val="en-AU" w:eastAsia="en-AU"/>
              </w:rPr>
              <w:t xml:space="preserve">Severe </w:t>
            </w:r>
            <w:r w:rsidR="005C07DF">
              <w:rPr>
                <w:rFonts w:eastAsia="Times New Roman"/>
                <w:color w:val="000000"/>
                <w:sz w:val="20"/>
                <w:szCs w:val="20"/>
                <w:lang w:val="en-AU" w:eastAsia="en-AU"/>
              </w:rPr>
              <w:t>mental health condition</w:t>
            </w:r>
            <w:r w:rsidRPr="00697FE1">
              <w:rPr>
                <w:rFonts w:eastAsia="Times New Roman"/>
                <w:color w:val="000000"/>
                <w:sz w:val="20"/>
                <w:szCs w:val="20"/>
                <w:lang w:val="en-AU" w:eastAsia="en-AU"/>
              </w:rPr>
              <w:t xml:space="preserve"> and </w:t>
            </w:r>
            <w:r w:rsidR="009D7784">
              <w:rPr>
                <w:rFonts w:eastAsia="Times New Roman"/>
                <w:color w:val="000000"/>
                <w:sz w:val="20"/>
                <w:szCs w:val="20"/>
                <w:lang w:val="en-AU" w:eastAsia="en-AU"/>
              </w:rPr>
              <w:t>f</w:t>
            </w:r>
            <w:r w:rsidRPr="00697FE1">
              <w:rPr>
                <w:rFonts w:eastAsia="Times New Roman"/>
                <w:color w:val="000000"/>
                <w:sz w:val="20"/>
                <w:szCs w:val="20"/>
                <w:lang w:val="en-AU" w:eastAsia="en-AU"/>
              </w:rPr>
              <w:t xml:space="preserve">unctional </w:t>
            </w:r>
            <w:r w:rsidR="00647227">
              <w:rPr>
                <w:rFonts w:eastAsia="Times New Roman"/>
                <w:color w:val="000000"/>
                <w:sz w:val="20"/>
                <w:szCs w:val="20"/>
                <w:lang w:val="en-AU" w:eastAsia="en-AU"/>
              </w:rPr>
              <w:t>impairment</w:t>
            </w:r>
          </w:p>
          <w:p w14:paraId="28AE8176" w14:textId="77777777" w:rsidR="00147AA0" w:rsidRDefault="009740F0" w:rsidP="00C57B94">
            <w:pPr>
              <w:autoSpaceDE/>
              <w:autoSpaceDN/>
              <w:spacing w:after="120"/>
              <w:contextualSpacing/>
              <w:rPr>
                <w:rFonts w:eastAsia="Times New Roman"/>
                <w:color w:val="000000"/>
                <w:sz w:val="20"/>
                <w:szCs w:val="20"/>
                <w:lang w:val="en-AU" w:eastAsia="en-AU"/>
              </w:rPr>
            </w:pPr>
            <w:r w:rsidRPr="00697FE1">
              <w:rPr>
                <w:rFonts w:eastAsia="Times New Roman"/>
                <w:color w:val="000000"/>
                <w:sz w:val="20"/>
                <w:szCs w:val="20"/>
                <w:lang w:val="en-AU" w:eastAsia="en-AU"/>
              </w:rPr>
              <w:t>SA</w:t>
            </w:r>
          </w:p>
          <w:p w14:paraId="608D24FA" w14:textId="77777777" w:rsidR="00147AA0" w:rsidRDefault="009740F0" w:rsidP="00C57B94">
            <w:pPr>
              <w:autoSpaceDE/>
              <w:autoSpaceDN/>
              <w:spacing w:after="120"/>
              <w:contextualSpacing/>
              <w:rPr>
                <w:rFonts w:eastAsia="Times New Roman"/>
                <w:color w:val="000000"/>
                <w:sz w:val="20"/>
                <w:szCs w:val="20"/>
                <w:lang w:val="en-AU" w:eastAsia="en-AU"/>
              </w:rPr>
            </w:pPr>
            <w:r w:rsidRPr="00697FE1">
              <w:rPr>
                <w:rFonts w:eastAsia="Times New Roman"/>
                <w:color w:val="000000"/>
                <w:sz w:val="20"/>
                <w:szCs w:val="20"/>
                <w:lang w:val="en-AU" w:eastAsia="en-AU"/>
              </w:rPr>
              <w:t xml:space="preserve">Ages </w:t>
            </w:r>
            <w:r w:rsidR="00773294">
              <w:rPr>
                <w:rFonts w:eastAsia="Times New Roman"/>
                <w:color w:val="000000"/>
                <w:sz w:val="20"/>
                <w:szCs w:val="20"/>
                <w:lang w:val="en-AU" w:eastAsia="en-AU"/>
              </w:rPr>
              <w:t>18</w:t>
            </w:r>
            <w:r w:rsidR="00461C71">
              <w:rPr>
                <w:rFonts w:eastAsia="Times New Roman"/>
                <w:color w:val="000000"/>
                <w:sz w:val="20"/>
                <w:szCs w:val="20"/>
                <w:lang w:val="en-AU" w:eastAsia="en-AU"/>
              </w:rPr>
              <w:t>–</w:t>
            </w:r>
            <w:r w:rsidR="00773294">
              <w:rPr>
                <w:rFonts w:eastAsia="Times New Roman"/>
                <w:color w:val="000000"/>
                <w:sz w:val="20"/>
                <w:szCs w:val="20"/>
                <w:lang w:val="en-AU" w:eastAsia="en-AU"/>
              </w:rPr>
              <w:t>65</w:t>
            </w:r>
          </w:p>
          <w:p w14:paraId="2C61FDEB" w14:textId="7FCFC388" w:rsidR="009740F0" w:rsidRDefault="009740F0" w:rsidP="00C57B94">
            <w:pPr>
              <w:autoSpaceDE/>
              <w:autoSpaceDN/>
              <w:spacing w:after="120"/>
              <w:contextualSpacing/>
              <w:rPr>
                <w:rFonts w:eastAsia="Times New Roman"/>
                <w:color w:val="000000"/>
                <w:sz w:val="20"/>
                <w:szCs w:val="20"/>
                <w:lang w:val="en-AU" w:eastAsia="en-AU"/>
              </w:rPr>
            </w:pPr>
            <w:r w:rsidRPr="00697FE1">
              <w:rPr>
                <w:rFonts w:eastAsia="Times New Roman"/>
                <w:color w:val="000000"/>
                <w:sz w:val="20"/>
                <w:szCs w:val="20"/>
                <w:lang w:val="en-AU" w:eastAsia="en-AU"/>
              </w:rPr>
              <w:t>Individuals with limited independent living skills and at risk of homelessness.</w:t>
            </w:r>
          </w:p>
          <w:p w14:paraId="481B9F49" w14:textId="77777777" w:rsidR="00EF3592" w:rsidRPr="00EF3592" w:rsidRDefault="00EF3592" w:rsidP="00C57B94">
            <w:pPr>
              <w:autoSpaceDE/>
              <w:autoSpaceDN/>
              <w:spacing w:after="120"/>
              <w:contextualSpacing/>
              <w:rPr>
                <w:rFonts w:eastAsia="Times New Roman"/>
                <w:b/>
                <w:bCs/>
                <w:color w:val="000000"/>
                <w:sz w:val="20"/>
                <w:szCs w:val="20"/>
                <w:lang w:val="en-AU" w:eastAsia="en-AU"/>
              </w:rPr>
            </w:pPr>
            <w:r w:rsidRPr="00EF3592">
              <w:rPr>
                <w:rFonts w:eastAsia="Times New Roman"/>
                <w:b/>
                <w:bCs/>
                <w:color w:val="000000"/>
                <w:sz w:val="20"/>
                <w:szCs w:val="20"/>
                <w:lang w:val="en-AU" w:eastAsia="en-AU"/>
              </w:rPr>
              <w:t>ASP:</w:t>
            </w:r>
          </w:p>
          <w:p w14:paraId="344D15DB" w14:textId="5D0D71B9" w:rsidR="00EF3592" w:rsidRDefault="00EF3592" w:rsidP="00C57B94">
            <w:pPr>
              <w:autoSpaceDE/>
              <w:autoSpaceDN/>
              <w:spacing w:after="120"/>
              <w:contextualSpacing/>
              <w:rPr>
                <w:rFonts w:eastAsia="Times New Roman"/>
                <w:color w:val="000000"/>
                <w:sz w:val="20"/>
                <w:szCs w:val="20"/>
                <w:lang w:val="en-AU" w:eastAsia="en-AU"/>
              </w:rPr>
            </w:pPr>
            <w:r>
              <w:rPr>
                <w:rFonts w:eastAsia="Times New Roman"/>
                <w:color w:val="000000"/>
                <w:sz w:val="20"/>
                <w:szCs w:val="20"/>
                <w:lang w:val="en-AU" w:eastAsia="en-AU"/>
              </w:rPr>
              <w:t xml:space="preserve">Consumers </w:t>
            </w:r>
            <w:r w:rsidR="0015528A">
              <w:rPr>
                <w:rFonts w:eastAsia="Times New Roman"/>
                <w:color w:val="000000"/>
                <w:sz w:val="20"/>
                <w:szCs w:val="20"/>
                <w:lang w:val="en-AU" w:eastAsia="en-AU"/>
              </w:rPr>
              <w:t>–</w:t>
            </w:r>
            <w:r>
              <w:rPr>
                <w:rFonts w:eastAsia="Times New Roman"/>
                <w:color w:val="000000"/>
                <w:sz w:val="20"/>
                <w:szCs w:val="20"/>
                <w:lang w:val="en-AU" w:eastAsia="en-AU"/>
              </w:rPr>
              <w:t xml:space="preserve"> </w:t>
            </w:r>
            <w:r w:rsidRPr="00697FE1">
              <w:rPr>
                <w:rFonts w:eastAsia="Times New Roman"/>
                <w:color w:val="000000"/>
                <w:sz w:val="20"/>
                <w:szCs w:val="20"/>
                <w:lang w:val="en-AU" w:eastAsia="en-AU"/>
              </w:rPr>
              <w:t xml:space="preserve">Women who have a mental illness and/or psychosocial disability or who are at risk of developing a psychiatric </w:t>
            </w:r>
            <w:r w:rsidRPr="00697FE1">
              <w:rPr>
                <w:rFonts w:eastAsia="Times New Roman"/>
                <w:color w:val="000000"/>
                <w:sz w:val="20"/>
                <w:szCs w:val="20"/>
                <w:lang w:val="en-AU" w:eastAsia="en-AU"/>
              </w:rPr>
              <w:lastRenderedPageBreak/>
              <w:t>disability and who are homeless or at risk of becoming homeless.</w:t>
            </w:r>
          </w:p>
          <w:p w14:paraId="1159694F" w14:textId="0904AB70" w:rsidR="00773294" w:rsidRDefault="00773294" w:rsidP="00C57B94">
            <w:pPr>
              <w:autoSpaceDE/>
              <w:autoSpaceDN/>
              <w:spacing w:after="120"/>
              <w:contextualSpacing/>
              <w:rPr>
                <w:rFonts w:eastAsia="Times New Roman"/>
                <w:color w:val="000000"/>
                <w:sz w:val="20"/>
                <w:szCs w:val="20"/>
                <w:lang w:val="en-AU" w:eastAsia="en-AU"/>
              </w:rPr>
            </w:pPr>
            <w:r>
              <w:rPr>
                <w:rFonts w:eastAsia="Times New Roman"/>
                <w:color w:val="000000"/>
                <w:sz w:val="20"/>
                <w:szCs w:val="20"/>
                <w:lang w:val="en-AU" w:eastAsia="en-AU"/>
              </w:rPr>
              <w:t xml:space="preserve">Moderate to severe </w:t>
            </w:r>
            <w:r w:rsidR="005C07DF">
              <w:rPr>
                <w:rFonts w:eastAsia="Times New Roman"/>
                <w:color w:val="000000"/>
                <w:sz w:val="20"/>
                <w:szCs w:val="20"/>
                <w:lang w:val="en-AU" w:eastAsia="en-AU"/>
              </w:rPr>
              <w:t>mental health condition</w:t>
            </w:r>
          </w:p>
          <w:p w14:paraId="0BE4364F" w14:textId="77777777" w:rsidR="00EF3592" w:rsidRPr="00EF3592" w:rsidRDefault="00EF3592" w:rsidP="00C57B94">
            <w:pPr>
              <w:autoSpaceDE/>
              <w:autoSpaceDN/>
              <w:spacing w:after="120"/>
              <w:contextualSpacing/>
              <w:rPr>
                <w:rFonts w:eastAsia="Times New Roman"/>
                <w:b/>
                <w:bCs/>
                <w:color w:val="000000"/>
                <w:sz w:val="20"/>
                <w:szCs w:val="20"/>
                <w:lang w:val="en-AU" w:eastAsia="en-AU"/>
              </w:rPr>
            </w:pPr>
            <w:r w:rsidRPr="00EF3592">
              <w:rPr>
                <w:rFonts w:eastAsia="Times New Roman"/>
                <w:b/>
                <w:bCs/>
                <w:color w:val="000000"/>
                <w:sz w:val="20"/>
                <w:szCs w:val="20"/>
                <w:lang w:val="en-AU" w:eastAsia="en-AU"/>
              </w:rPr>
              <w:t>Avalon:</w:t>
            </w:r>
          </w:p>
          <w:p w14:paraId="13E98B6A" w14:textId="77777777" w:rsidR="00147AA0" w:rsidRDefault="00EF3592" w:rsidP="00C57B94">
            <w:pPr>
              <w:autoSpaceDE/>
              <w:autoSpaceDN/>
              <w:spacing w:after="120"/>
              <w:contextualSpacing/>
              <w:rPr>
                <w:rFonts w:eastAsia="Times New Roman"/>
                <w:color w:val="000000"/>
                <w:sz w:val="20"/>
                <w:szCs w:val="20"/>
                <w:lang w:val="en-AU" w:eastAsia="en-AU"/>
              </w:rPr>
            </w:pPr>
            <w:r w:rsidRPr="00697FE1">
              <w:rPr>
                <w:rFonts w:eastAsia="Times New Roman"/>
                <w:color w:val="000000"/>
                <w:sz w:val="20"/>
                <w:szCs w:val="20"/>
                <w:lang w:val="en-AU" w:eastAsia="en-AU"/>
              </w:rPr>
              <w:t>Consumers</w:t>
            </w:r>
          </w:p>
          <w:p w14:paraId="61D1E9EB" w14:textId="77777777" w:rsidR="00147AA0" w:rsidRDefault="00693FB9" w:rsidP="00C57B94">
            <w:pPr>
              <w:autoSpaceDE/>
              <w:autoSpaceDN/>
              <w:spacing w:after="120"/>
              <w:contextualSpacing/>
              <w:rPr>
                <w:rFonts w:eastAsia="Times New Roman"/>
                <w:color w:val="000000"/>
                <w:sz w:val="20"/>
                <w:szCs w:val="20"/>
                <w:lang w:val="en-AU" w:eastAsia="en-AU"/>
              </w:rPr>
            </w:pPr>
            <w:r>
              <w:rPr>
                <w:rFonts w:eastAsia="Times New Roman"/>
                <w:color w:val="000000"/>
                <w:sz w:val="20"/>
                <w:szCs w:val="20"/>
                <w:lang w:val="en-AU" w:eastAsia="en-AU"/>
              </w:rPr>
              <w:t xml:space="preserve">Severe </w:t>
            </w:r>
            <w:r w:rsidR="005C07DF">
              <w:rPr>
                <w:rFonts w:eastAsia="Times New Roman"/>
                <w:color w:val="000000"/>
                <w:sz w:val="20"/>
                <w:szCs w:val="20"/>
                <w:lang w:val="en-AU" w:eastAsia="en-AU"/>
              </w:rPr>
              <w:t>mental health condition</w:t>
            </w:r>
          </w:p>
          <w:p w14:paraId="0828ED41" w14:textId="77777777" w:rsidR="00147AA0" w:rsidRDefault="00EF3592" w:rsidP="00C57B94">
            <w:pPr>
              <w:autoSpaceDE/>
              <w:autoSpaceDN/>
              <w:spacing w:after="120"/>
              <w:contextualSpacing/>
              <w:rPr>
                <w:rFonts w:eastAsia="Times New Roman"/>
                <w:color w:val="000000"/>
                <w:sz w:val="20"/>
                <w:szCs w:val="20"/>
                <w:lang w:val="en-AU" w:eastAsia="en-AU"/>
              </w:rPr>
            </w:pPr>
            <w:r w:rsidRPr="00697FE1">
              <w:rPr>
                <w:rFonts w:eastAsia="Times New Roman"/>
                <w:color w:val="000000"/>
                <w:sz w:val="20"/>
                <w:szCs w:val="20"/>
                <w:lang w:val="en-AU" w:eastAsia="en-AU"/>
              </w:rPr>
              <w:t xml:space="preserve">Ages </w:t>
            </w:r>
            <w:r w:rsidR="00773294">
              <w:rPr>
                <w:rFonts w:eastAsia="Times New Roman"/>
                <w:color w:val="000000"/>
                <w:sz w:val="20"/>
                <w:szCs w:val="20"/>
                <w:lang w:val="en-AU" w:eastAsia="en-AU"/>
              </w:rPr>
              <w:t>18</w:t>
            </w:r>
            <w:r w:rsidR="00461C71">
              <w:rPr>
                <w:rFonts w:eastAsia="Times New Roman"/>
                <w:color w:val="000000"/>
                <w:sz w:val="20"/>
                <w:szCs w:val="20"/>
                <w:lang w:val="en-AU" w:eastAsia="en-AU"/>
              </w:rPr>
              <w:t>–</w:t>
            </w:r>
            <w:r w:rsidR="00773294">
              <w:rPr>
                <w:rFonts w:eastAsia="Times New Roman"/>
                <w:color w:val="000000"/>
                <w:sz w:val="20"/>
                <w:szCs w:val="20"/>
                <w:lang w:val="en-AU" w:eastAsia="en-AU"/>
              </w:rPr>
              <w:t>65</w:t>
            </w:r>
          </w:p>
          <w:p w14:paraId="351580BB" w14:textId="77777777" w:rsidR="00147AA0" w:rsidRDefault="00EF3592" w:rsidP="00C57B94">
            <w:pPr>
              <w:autoSpaceDE/>
              <w:autoSpaceDN/>
              <w:spacing w:after="120"/>
              <w:contextualSpacing/>
              <w:rPr>
                <w:rFonts w:eastAsia="Times New Roman"/>
                <w:color w:val="000000"/>
                <w:sz w:val="20"/>
                <w:szCs w:val="20"/>
                <w:lang w:val="en-AU" w:eastAsia="en-AU"/>
              </w:rPr>
            </w:pPr>
            <w:r w:rsidRPr="00697FE1">
              <w:rPr>
                <w:rFonts w:eastAsia="Times New Roman"/>
                <w:color w:val="000000"/>
                <w:sz w:val="20"/>
                <w:szCs w:val="20"/>
                <w:lang w:val="en-AU" w:eastAsia="en-AU"/>
              </w:rPr>
              <w:t>Southern Mental Health Services</w:t>
            </w:r>
          </w:p>
          <w:p w14:paraId="36CCE8DB" w14:textId="3938049B" w:rsidR="00EF3592" w:rsidRPr="00697FE1" w:rsidRDefault="00EF3592" w:rsidP="00C57B94">
            <w:pPr>
              <w:autoSpaceDE/>
              <w:autoSpaceDN/>
              <w:spacing w:after="120"/>
              <w:contextualSpacing/>
              <w:rPr>
                <w:rFonts w:eastAsia="Times New Roman"/>
                <w:color w:val="000000"/>
                <w:sz w:val="20"/>
                <w:szCs w:val="20"/>
                <w:lang w:val="en-AU" w:eastAsia="en-AU"/>
              </w:rPr>
            </w:pPr>
            <w:r w:rsidRPr="00697FE1">
              <w:rPr>
                <w:rFonts w:eastAsia="Times New Roman"/>
                <w:color w:val="000000"/>
                <w:sz w:val="20"/>
                <w:szCs w:val="20"/>
                <w:lang w:val="en-AU" w:eastAsia="en-AU"/>
              </w:rPr>
              <w:t>At risk of homelessness</w:t>
            </w:r>
          </w:p>
        </w:tc>
      </w:tr>
      <w:tr w:rsidR="009740F0" w:rsidRPr="003E3931" w14:paraId="2125BEFC" w14:textId="77777777" w:rsidTr="00C57B94">
        <w:trPr>
          <w:trHeight w:val="567"/>
        </w:trPr>
        <w:tc>
          <w:tcPr>
            <w:tcW w:w="2826" w:type="pct"/>
            <w:shd w:val="clear" w:color="auto" w:fill="auto"/>
            <w:hideMark/>
          </w:tcPr>
          <w:p w14:paraId="3A4088C6" w14:textId="3FAC09C3" w:rsidR="009740F0" w:rsidRPr="00596B87" w:rsidRDefault="009740F0" w:rsidP="00C57B94">
            <w:pPr>
              <w:autoSpaceDE/>
              <w:autoSpaceDN/>
              <w:rPr>
                <w:rFonts w:eastAsia="Times New Roman"/>
                <w:color w:val="000000"/>
                <w:sz w:val="20"/>
                <w:szCs w:val="20"/>
                <w:lang w:val="en-AU" w:eastAsia="en-AU"/>
              </w:rPr>
            </w:pPr>
            <w:r w:rsidRPr="00697FE1">
              <w:rPr>
                <w:rFonts w:eastAsia="Times New Roman"/>
                <w:b/>
                <w:bCs/>
                <w:color w:val="000000"/>
                <w:sz w:val="20"/>
                <w:szCs w:val="20"/>
                <w:lang w:val="en-AU" w:eastAsia="en-AU"/>
              </w:rPr>
              <w:lastRenderedPageBreak/>
              <w:t>GP Access Program</w:t>
            </w:r>
            <w:r w:rsidRPr="00697FE1">
              <w:rPr>
                <w:rFonts w:eastAsia="Times New Roman"/>
                <w:color w:val="000000"/>
                <w:sz w:val="20"/>
                <w:szCs w:val="20"/>
                <w:lang w:val="en-AU" w:eastAsia="en-AU"/>
              </w:rPr>
              <w:t xml:space="preserve"> </w:t>
            </w:r>
            <w:r w:rsidR="00596B87" w:rsidRPr="00596B87">
              <w:rPr>
                <w:rFonts w:eastAsia="Times New Roman"/>
                <w:color w:val="000000"/>
                <w:sz w:val="20"/>
                <w:szCs w:val="20"/>
                <w:lang w:val="en-AU" w:eastAsia="en-AU"/>
              </w:rPr>
              <w:t>One on one rehabilitation and support services for people with mental health conditions who are referred by their GP and live in the western/southern Adelaide region</w:t>
            </w:r>
            <w:r w:rsidR="00596B87">
              <w:rPr>
                <w:rFonts w:eastAsia="Times New Roman"/>
                <w:color w:val="000000"/>
                <w:sz w:val="20"/>
                <w:szCs w:val="20"/>
                <w:lang w:val="en-AU" w:eastAsia="en-AU"/>
              </w:rPr>
              <w:t>.</w:t>
            </w:r>
          </w:p>
        </w:tc>
        <w:tc>
          <w:tcPr>
            <w:tcW w:w="2174" w:type="pct"/>
            <w:shd w:val="clear" w:color="auto" w:fill="auto"/>
            <w:hideMark/>
          </w:tcPr>
          <w:p w14:paraId="6AC59044" w14:textId="77777777" w:rsidR="00147AA0"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Consumers</w:t>
            </w:r>
          </w:p>
          <w:p w14:paraId="4443E4AA" w14:textId="77777777" w:rsidR="00147AA0" w:rsidRPr="007256A9" w:rsidRDefault="00693FB9"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 xml:space="preserve">Severe </w:t>
            </w:r>
            <w:r w:rsidR="005C07DF" w:rsidRPr="007256A9">
              <w:rPr>
                <w:kern w:val="2"/>
                <w:sz w:val="20"/>
                <w:szCs w:val="20"/>
                <w:lang w:val="en-AU"/>
                <w14:ligatures w14:val="standardContextual"/>
              </w:rPr>
              <w:t>mental health condition</w:t>
            </w:r>
          </w:p>
          <w:p w14:paraId="58CBE53A" w14:textId="028F0873" w:rsidR="009740F0" w:rsidRPr="00697FE1" w:rsidRDefault="009740F0" w:rsidP="007256A9">
            <w:pPr>
              <w:autoSpaceDE/>
              <w:autoSpaceDN/>
              <w:contextualSpacing/>
              <w:rPr>
                <w:rFonts w:eastAsia="Times New Roman"/>
                <w:color w:val="000000"/>
                <w:sz w:val="20"/>
                <w:szCs w:val="20"/>
                <w:lang w:val="en-AU" w:eastAsia="en-AU"/>
              </w:rPr>
            </w:pPr>
            <w:r w:rsidRPr="007256A9">
              <w:rPr>
                <w:kern w:val="2"/>
                <w:sz w:val="20"/>
                <w:szCs w:val="20"/>
                <w:lang w:val="en-AU"/>
                <w14:ligatures w14:val="standardContextual"/>
              </w:rPr>
              <w:t xml:space="preserve">Ages </w:t>
            </w:r>
            <w:r w:rsidR="000541CE" w:rsidRPr="007256A9">
              <w:rPr>
                <w:kern w:val="2"/>
                <w:sz w:val="20"/>
                <w:szCs w:val="20"/>
                <w:lang w:val="en-AU"/>
                <w14:ligatures w14:val="standardContextual"/>
              </w:rPr>
              <w:t>18</w:t>
            </w:r>
            <w:r w:rsidR="0017019C" w:rsidRPr="007256A9">
              <w:rPr>
                <w:kern w:val="2"/>
                <w:sz w:val="20"/>
                <w:szCs w:val="20"/>
                <w:lang w:val="en-AU"/>
                <w14:ligatures w14:val="standardContextual"/>
              </w:rPr>
              <w:t xml:space="preserve"> years and over</w:t>
            </w:r>
          </w:p>
        </w:tc>
      </w:tr>
      <w:tr w:rsidR="009740F0" w:rsidRPr="003E3931" w14:paraId="381FF50D" w14:textId="77777777" w:rsidTr="00C57B94">
        <w:trPr>
          <w:trHeight w:val="567"/>
        </w:trPr>
        <w:tc>
          <w:tcPr>
            <w:tcW w:w="2826" w:type="pct"/>
            <w:shd w:val="clear" w:color="auto" w:fill="auto"/>
            <w:hideMark/>
          </w:tcPr>
          <w:p w14:paraId="214E1156" w14:textId="075F3D01" w:rsidR="009740F0" w:rsidRPr="00697FE1" w:rsidRDefault="009740F0" w:rsidP="00C57B94">
            <w:pPr>
              <w:autoSpaceDE/>
              <w:autoSpaceDN/>
              <w:rPr>
                <w:rFonts w:eastAsia="Times New Roman"/>
                <w:b/>
                <w:bCs/>
                <w:color w:val="000000"/>
                <w:sz w:val="20"/>
                <w:szCs w:val="20"/>
                <w:lang w:val="en-AU" w:eastAsia="en-AU"/>
              </w:rPr>
            </w:pPr>
            <w:r w:rsidRPr="00697FE1">
              <w:rPr>
                <w:rFonts w:eastAsia="Times New Roman"/>
                <w:b/>
                <w:bCs/>
                <w:color w:val="000000"/>
                <w:sz w:val="20"/>
                <w:szCs w:val="20"/>
                <w:lang w:val="en-AU" w:eastAsia="en-AU"/>
              </w:rPr>
              <w:t>Day and Group Programs</w:t>
            </w:r>
            <w:r w:rsidRPr="00697FE1">
              <w:rPr>
                <w:rFonts w:eastAsia="Times New Roman"/>
                <w:color w:val="000000"/>
                <w:sz w:val="20"/>
                <w:szCs w:val="20"/>
                <w:lang w:val="en-AU" w:eastAsia="en-AU"/>
              </w:rPr>
              <w:t xml:space="preserve"> </w:t>
            </w:r>
            <w:r w:rsidR="00606B35" w:rsidRPr="00606B35">
              <w:rPr>
                <w:rFonts w:eastAsia="Times New Roman"/>
                <w:color w:val="000000"/>
                <w:sz w:val="20"/>
                <w:szCs w:val="20"/>
                <w:lang w:val="en-AU" w:eastAsia="en-AU"/>
              </w:rPr>
              <w:t>Group programs for people with mental health conditions focussed on skills building and pre-vocational activities</w:t>
            </w:r>
            <w:r w:rsidR="00606B35">
              <w:rPr>
                <w:rFonts w:eastAsia="Times New Roman"/>
                <w:color w:val="000000"/>
                <w:sz w:val="20"/>
                <w:szCs w:val="20"/>
                <w:lang w:val="en-AU" w:eastAsia="en-AU"/>
              </w:rPr>
              <w:t>.</w:t>
            </w:r>
          </w:p>
        </w:tc>
        <w:tc>
          <w:tcPr>
            <w:tcW w:w="2174" w:type="pct"/>
            <w:shd w:val="clear" w:color="auto" w:fill="auto"/>
            <w:hideMark/>
          </w:tcPr>
          <w:p w14:paraId="740CC489" w14:textId="77777777" w:rsidR="00147AA0"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Consumers</w:t>
            </w:r>
          </w:p>
          <w:p w14:paraId="5C414A44" w14:textId="7EBEAD56" w:rsidR="0017019C" w:rsidRPr="007256A9" w:rsidRDefault="001B153D"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 xml:space="preserve">Severe </w:t>
            </w:r>
            <w:r w:rsidR="005C07DF" w:rsidRPr="007256A9">
              <w:rPr>
                <w:kern w:val="2"/>
                <w:sz w:val="20"/>
                <w:szCs w:val="20"/>
                <w:lang w:val="en-AU"/>
                <w14:ligatures w14:val="standardContextual"/>
              </w:rPr>
              <w:t>mental health condition</w:t>
            </w:r>
          </w:p>
          <w:p w14:paraId="4AFBC777" w14:textId="3061FAB9" w:rsidR="009740F0" w:rsidRPr="00697FE1" w:rsidRDefault="009740F0" w:rsidP="007256A9">
            <w:pPr>
              <w:autoSpaceDE/>
              <w:autoSpaceDN/>
              <w:contextualSpacing/>
              <w:rPr>
                <w:rFonts w:eastAsia="Times New Roman"/>
                <w:color w:val="000000"/>
                <w:sz w:val="20"/>
                <w:szCs w:val="20"/>
                <w:lang w:val="en-AU" w:eastAsia="en-AU"/>
              </w:rPr>
            </w:pPr>
            <w:r w:rsidRPr="007256A9">
              <w:rPr>
                <w:kern w:val="2"/>
                <w:sz w:val="20"/>
                <w:szCs w:val="20"/>
                <w:lang w:val="en-AU"/>
                <w14:ligatures w14:val="standardContextual"/>
              </w:rPr>
              <w:t xml:space="preserve">Ages </w:t>
            </w:r>
            <w:r w:rsidR="001B153D" w:rsidRPr="007256A9">
              <w:rPr>
                <w:kern w:val="2"/>
                <w:sz w:val="20"/>
                <w:szCs w:val="20"/>
                <w:lang w:val="en-AU"/>
                <w14:ligatures w14:val="standardContextual"/>
              </w:rPr>
              <w:t>18 years and over</w:t>
            </w:r>
          </w:p>
        </w:tc>
      </w:tr>
      <w:tr w:rsidR="009740F0" w:rsidRPr="003E3931" w14:paraId="0F3457AC" w14:textId="77777777" w:rsidTr="00C57B94">
        <w:trPr>
          <w:trHeight w:val="567"/>
        </w:trPr>
        <w:tc>
          <w:tcPr>
            <w:tcW w:w="2826" w:type="pct"/>
            <w:shd w:val="clear" w:color="auto" w:fill="auto"/>
            <w:hideMark/>
          </w:tcPr>
          <w:p w14:paraId="138F7856" w14:textId="4C3BA71B" w:rsidR="009740F0" w:rsidRPr="004B6713" w:rsidRDefault="009740F0" w:rsidP="00C57B94">
            <w:pPr>
              <w:autoSpaceDE/>
              <w:autoSpaceDN/>
              <w:rPr>
                <w:rFonts w:eastAsia="Times New Roman"/>
                <w:color w:val="000000"/>
                <w:sz w:val="20"/>
                <w:szCs w:val="20"/>
                <w:lang w:val="en-AU" w:eastAsia="en-AU"/>
              </w:rPr>
            </w:pPr>
            <w:r w:rsidRPr="00697FE1">
              <w:rPr>
                <w:rFonts w:eastAsia="Times New Roman"/>
                <w:b/>
                <w:bCs/>
                <w:color w:val="000000"/>
                <w:sz w:val="20"/>
                <w:szCs w:val="20"/>
                <w:lang w:val="en-AU" w:eastAsia="en-AU"/>
              </w:rPr>
              <w:t xml:space="preserve">Mutual Support and Self-Help Programs </w:t>
            </w:r>
            <w:r w:rsidR="004B6713" w:rsidRPr="004B6713">
              <w:rPr>
                <w:rFonts w:eastAsia="Times New Roman"/>
                <w:color w:val="000000"/>
                <w:sz w:val="20"/>
                <w:szCs w:val="20"/>
                <w:lang w:val="en-AU" w:eastAsia="en-AU"/>
              </w:rPr>
              <w:t>One on one or group programs for people with mental health conditions and their carers focussed on the provision of information, counselling, skills building and advocacy</w:t>
            </w:r>
            <w:r w:rsidR="004B6713">
              <w:rPr>
                <w:rFonts w:eastAsia="Times New Roman"/>
                <w:color w:val="000000"/>
                <w:sz w:val="20"/>
                <w:szCs w:val="20"/>
                <w:lang w:val="en-AU" w:eastAsia="en-AU"/>
              </w:rPr>
              <w:t>.</w:t>
            </w:r>
          </w:p>
        </w:tc>
        <w:tc>
          <w:tcPr>
            <w:tcW w:w="2174" w:type="pct"/>
            <w:shd w:val="clear" w:color="auto" w:fill="auto"/>
            <w:hideMark/>
          </w:tcPr>
          <w:p w14:paraId="5506B296" w14:textId="77777777" w:rsidR="001B153D"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Consumers</w:t>
            </w:r>
          </w:p>
          <w:p w14:paraId="0A17197E" w14:textId="77777777" w:rsidR="00147AA0" w:rsidRPr="007256A9" w:rsidRDefault="009740F0" w:rsidP="007256A9">
            <w:pPr>
              <w:autoSpaceDE/>
              <w:autoSpaceDN/>
              <w:contextualSpacing/>
              <w:rPr>
                <w:kern w:val="2"/>
                <w:sz w:val="20"/>
                <w:szCs w:val="20"/>
                <w:lang w:val="en-AU"/>
                <w14:ligatures w14:val="standardContextual"/>
              </w:rPr>
            </w:pPr>
            <w:r w:rsidRPr="007256A9">
              <w:rPr>
                <w:kern w:val="2"/>
                <w:sz w:val="20"/>
                <w:szCs w:val="20"/>
                <w:lang w:val="en-AU"/>
                <w14:ligatures w14:val="standardContextual"/>
              </w:rPr>
              <w:t xml:space="preserve">Ages </w:t>
            </w:r>
            <w:r w:rsidR="001B153D" w:rsidRPr="007256A9">
              <w:rPr>
                <w:kern w:val="2"/>
                <w:sz w:val="20"/>
                <w:szCs w:val="20"/>
                <w:lang w:val="en-AU"/>
                <w14:ligatures w14:val="standardContextual"/>
              </w:rPr>
              <w:t>18 years and over</w:t>
            </w:r>
          </w:p>
          <w:p w14:paraId="0208305F" w14:textId="33BA3885" w:rsidR="009740F0" w:rsidRPr="00697FE1" w:rsidRDefault="001B153D" w:rsidP="007256A9">
            <w:pPr>
              <w:autoSpaceDE/>
              <w:autoSpaceDN/>
              <w:contextualSpacing/>
              <w:rPr>
                <w:rFonts w:eastAsia="Times New Roman"/>
                <w:color w:val="000000"/>
                <w:sz w:val="20"/>
                <w:szCs w:val="20"/>
                <w:lang w:val="en-AU" w:eastAsia="en-AU"/>
              </w:rPr>
            </w:pPr>
            <w:r w:rsidRPr="007256A9">
              <w:rPr>
                <w:kern w:val="2"/>
                <w:sz w:val="20"/>
                <w:szCs w:val="20"/>
                <w:lang w:val="en-AU"/>
                <w14:ligatures w14:val="standardContextual"/>
              </w:rPr>
              <w:t xml:space="preserve">Moderate to severe </w:t>
            </w:r>
            <w:r w:rsidR="005C07DF" w:rsidRPr="007256A9">
              <w:rPr>
                <w:kern w:val="2"/>
                <w:sz w:val="20"/>
                <w:szCs w:val="20"/>
                <w:lang w:val="en-AU"/>
                <w14:ligatures w14:val="standardContextual"/>
              </w:rPr>
              <w:t>mental health condition</w:t>
            </w:r>
          </w:p>
        </w:tc>
      </w:tr>
    </w:tbl>
    <w:p w14:paraId="26B572A2" w14:textId="1F986CEB" w:rsidR="008E3F13" w:rsidRDefault="005C490C" w:rsidP="00A07EE1">
      <w:pPr>
        <w:spacing w:before="240" w:after="0" w:line="240" w:lineRule="auto"/>
      </w:pPr>
      <w:r>
        <w:fldChar w:fldCharType="begin"/>
      </w:r>
      <w:r>
        <w:instrText xml:space="preserve"> REF _Ref162369646 \h </w:instrText>
      </w:r>
      <w:r>
        <w:fldChar w:fldCharType="separate"/>
      </w:r>
      <w:r w:rsidR="00BF7889">
        <w:t xml:space="preserve">Table </w:t>
      </w:r>
      <w:r w:rsidR="00BF7889">
        <w:rPr>
          <w:noProof/>
        </w:rPr>
        <w:t>30</w:t>
      </w:r>
      <w:r>
        <w:fldChar w:fldCharType="end"/>
      </w:r>
      <w:r>
        <w:t xml:space="preserve"> </w:t>
      </w:r>
      <w:r w:rsidR="009D29E9">
        <w:t>shows there were around 2,</w:t>
      </w:r>
      <w:r w:rsidR="00905CE1">
        <w:t>650</w:t>
      </w:r>
      <w:r w:rsidR="009D29E9">
        <w:t xml:space="preserve"> consumers receiving</w:t>
      </w:r>
      <w:r w:rsidR="00254FFF">
        <w:t xml:space="preserve"> psychosocial</w:t>
      </w:r>
      <w:r w:rsidR="009D29E9">
        <w:t xml:space="preserve"> support from SA programs in 202</w:t>
      </w:r>
      <w:r w:rsidR="008E3F13">
        <w:t>2</w:t>
      </w:r>
      <w:r w:rsidR="00062DA6" w:rsidRPr="00062DA6">
        <w:t>–</w:t>
      </w:r>
      <w:r w:rsidR="009D29E9">
        <w:t>2</w:t>
      </w:r>
      <w:r w:rsidR="008E3F13">
        <w:t>3</w:t>
      </w:r>
      <w:r w:rsidR="009D29E9">
        <w:t xml:space="preserve">, and they were receiving around </w:t>
      </w:r>
      <w:r w:rsidR="006D554B">
        <w:t>238,900</w:t>
      </w:r>
      <w:r w:rsidR="009D29E9">
        <w:t xml:space="preserve"> hours of psychosocial support. </w:t>
      </w:r>
      <w:r>
        <w:fldChar w:fldCharType="begin"/>
      </w:r>
      <w:r>
        <w:instrText xml:space="preserve"> REF _Ref162369667 \h </w:instrText>
      </w:r>
      <w:r>
        <w:fldChar w:fldCharType="separate"/>
      </w:r>
      <w:r w:rsidR="00BF7889">
        <w:t xml:space="preserve">Table </w:t>
      </w:r>
      <w:r w:rsidR="00BF7889">
        <w:rPr>
          <w:noProof/>
        </w:rPr>
        <w:t>31</w:t>
      </w:r>
      <w:r>
        <w:fldChar w:fldCharType="end"/>
      </w:r>
      <w:r>
        <w:t xml:space="preserve"> </w:t>
      </w:r>
      <w:r w:rsidR="008E3F13">
        <w:t>shows</w:t>
      </w:r>
      <w:r w:rsidR="009D29E9">
        <w:t xml:space="preserve"> the alignment of these estimates with the target cohorts for this analysis.</w:t>
      </w:r>
    </w:p>
    <w:p w14:paraId="0F77A063" w14:textId="13D2A580" w:rsidR="00243033" w:rsidRDefault="00243033" w:rsidP="00A07EE1">
      <w:pPr>
        <w:pStyle w:val="Caption1"/>
      </w:pPr>
      <w:bookmarkStart w:id="193" w:name="_Ref162369646"/>
      <w:r>
        <w:t xml:space="preserve">Table </w:t>
      </w:r>
      <w:r w:rsidR="00E65D68">
        <w:fldChar w:fldCharType="begin"/>
      </w:r>
      <w:r w:rsidR="00E65D68">
        <w:instrText xml:space="preserve"> SEQ Table \* ARABIC </w:instrText>
      </w:r>
      <w:r w:rsidR="00E65D68">
        <w:fldChar w:fldCharType="separate"/>
      </w:r>
      <w:r w:rsidR="00BF7889">
        <w:rPr>
          <w:noProof/>
        </w:rPr>
        <w:t>30</w:t>
      </w:r>
      <w:r w:rsidR="00E65D68">
        <w:rPr>
          <w:noProof/>
        </w:rPr>
        <w:fldChar w:fldCharType="end"/>
      </w:r>
      <w:bookmarkEnd w:id="193"/>
      <w:r>
        <w:t xml:space="preserve">: </w:t>
      </w:r>
      <w:r w:rsidRPr="0033022F">
        <w:t xml:space="preserve">Number of </w:t>
      </w:r>
      <w:r w:rsidR="000770AE">
        <w:t>consumers</w:t>
      </w:r>
      <w:r w:rsidRPr="0033022F">
        <w:t xml:space="preserve"> who received psychosocial </w:t>
      </w:r>
      <w:r w:rsidR="000770AE">
        <w:t>support from a</w:t>
      </w:r>
      <w:r w:rsidR="00984E8D">
        <w:t xml:space="preserve"> </w:t>
      </w:r>
      <w:r w:rsidR="00FC4314">
        <w:t xml:space="preserve">SA </w:t>
      </w:r>
      <w:r w:rsidR="00DB33C1">
        <w:t>DHW</w:t>
      </w:r>
      <w:r w:rsidR="00784EC9">
        <w:t>-</w:t>
      </w:r>
      <w:r w:rsidR="00984E8D">
        <w:t xml:space="preserve">funded service </w:t>
      </w:r>
      <w:r w:rsidR="000770AE" w:rsidRPr="00F271B3">
        <w:t xml:space="preserve">and </w:t>
      </w:r>
      <w:r w:rsidRPr="0033022F">
        <w:t xml:space="preserve">hours received, </w:t>
      </w:r>
      <w:r>
        <w:t xml:space="preserve">by program and age group, </w:t>
      </w:r>
      <w:r w:rsidRPr="0033022F">
        <w:t>2022</w:t>
      </w:r>
      <w:r w:rsidRPr="0050118D">
        <w:t>–</w:t>
      </w:r>
      <w:r w:rsidRPr="0033022F">
        <w:t>23</w:t>
      </w:r>
    </w:p>
    <w:tbl>
      <w:tblPr>
        <w:tblW w:w="5000" w:type="pct"/>
        <w:jc w:val="center"/>
        <w:tblLayout w:type="fixed"/>
        <w:tblLook w:val="0420" w:firstRow="1" w:lastRow="0" w:firstColumn="0" w:lastColumn="0" w:noHBand="0" w:noVBand="1"/>
        <w:tblCaption w:val="Number of consumers who received psychosocial support from a SA DHW-funded service and hours received, by program and age group, 2022–23"/>
        <w:tblDescription w:val="Contains data for 2022-23 relating to the table heading."/>
      </w:tblPr>
      <w:tblGrid>
        <w:gridCol w:w="4873"/>
        <w:gridCol w:w="1228"/>
        <w:gridCol w:w="754"/>
        <w:gridCol w:w="1228"/>
        <w:gridCol w:w="947"/>
      </w:tblGrid>
      <w:tr w:rsidR="00556DA6" w:rsidRPr="002D5A39" w14:paraId="2E27225E" w14:textId="77777777" w:rsidTr="00C551B0">
        <w:trPr>
          <w:tblHeader/>
          <w:jc w:val="center"/>
        </w:trPr>
        <w:tc>
          <w:tcPr>
            <w:tcW w:w="4621" w:type="dxa"/>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3A1B695B"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2D5A39">
              <w:rPr>
                <w:b/>
                <w:color w:val="000000"/>
                <w:sz w:val="20"/>
                <w:szCs w:val="20"/>
              </w:rPr>
              <w:t>Program</w:t>
            </w:r>
          </w:p>
        </w:tc>
        <w:tc>
          <w:tcPr>
            <w:tcW w:w="1880" w:type="dxa"/>
            <w:gridSpan w:val="2"/>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48A59DDA"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2D5A39">
              <w:rPr>
                <w:b/>
                <w:color w:val="000000"/>
                <w:sz w:val="20"/>
                <w:szCs w:val="20"/>
              </w:rPr>
              <w:t>Consumers</w:t>
            </w:r>
          </w:p>
        </w:tc>
        <w:tc>
          <w:tcPr>
            <w:tcW w:w="2063" w:type="dxa"/>
            <w:gridSpan w:val="2"/>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14A58D37"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2D5A39">
              <w:rPr>
                <w:b/>
                <w:color w:val="000000"/>
                <w:sz w:val="20"/>
                <w:szCs w:val="20"/>
              </w:rPr>
              <w:t>Hours</w:t>
            </w:r>
          </w:p>
        </w:tc>
      </w:tr>
      <w:tr w:rsidR="00556DA6" w:rsidRPr="002D5A39" w14:paraId="5E300CDC" w14:textId="77777777" w:rsidTr="00C551B0">
        <w:trPr>
          <w:tblHeader/>
          <w:jc w:val="center"/>
        </w:trPr>
        <w:tc>
          <w:tcPr>
            <w:tcW w:w="4621" w:type="dxa"/>
            <w:vMerge/>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2E5E2A25"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center"/>
              <w:rPr>
                <w:sz w:val="20"/>
                <w:szCs w:val="20"/>
              </w:rPr>
            </w:pPr>
          </w:p>
        </w:tc>
        <w:tc>
          <w:tcPr>
            <w:tcW w:w="1165"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6D83978B" w14:textId="4B01B0DA"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2D5A39">
              <w:rPr>
                <w:b/>
                <w:color w:val="000000"/>
                <w:sz w:val="20"/>
                <w:szCs w:val="20"/>
              </w:rPr>
              <w:t>12</w:t>
            </w:r>
            <w:r w:rsidR="00C551B0">
              <w:t>–</w:t>
            </w:r>
            <w:r w:rsidRPr="002D5A39">
              <w:rPr>
                <w:b/>
                <w:color w:val="000000"/>
                <w:sz w:val="20"/>
                <w:szCs w:val="20"/>
              </w:rPr>
              <w:t>64 years</w:t>
            </w:r>
          </w:p>
        </w:tc>
        <w:tc>
          <w:tcPr>
            <w:tcW w:w="715"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6C59A1FC"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2D5A39">
              <w:rPr>
                <w:b/>
                <w:color w:val="000000"/>
                <w:sz w:val="20"/>
                <w:szCs w:val="20"/>
              </w:rPr>
              <w:t>Total</w:t>
            </w:r>
          </w:p>
        </w:tc>
        <w:tc>
          <w:tcPr>
            <w:tcW w:w="1165"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45A82F5E" w14:textId="6C7795F6"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2D5A39">
              <w:rPr>
                <w:b/>
                <w:color w:val="000000"/>
                <w:sz w:val="20"/>
                <w:szCs w:val="20"/>
              </w:rPr>
              <w:t>12</w:t>
            </w:r>
            <w:r w:rsidR="00C551B0">
              <w:t>–</w:t>
            </w:r>
            <w:r w:rsidRPr="002D5A39">
              <w:rPr>
                <w:b/>
                <w:color w:val="000000"/>
                <w:sz w:val="20"/>
                <w:szCs w:val="20"/>
              </w:rPr>
              <w:t>64 years</w:t>
            </w:r>
          </w:p>
        </w:tc>
        <w:tc>
          <w:tcPr>
            <w:tcW w:w="898"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602DF580"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2D5A39">
              <w:rPr>
                <w:b/>
                <w:color w:val="000000"/>
                <w:sz w:val="20"/>
                <w:szCs w:val="20"/>
              </w:rPr>
              <w:t>Total</w:t>
            </w:r>
          </w:p>
        </w:tc>
      </w:tr>
      <w:tr w:rsidR="00556DA6" w:rsidRPr="002D5A39" w14:paraId="2D1CE901" w14:textId="77777777" w:rsidTr="00C551B0">
        <w:trPr>
          <w:jc w:val="center"/>
        </w:trPr>
        <w:tc>
          <w:tcPr>
            <w:tcW w:w="4621"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6A3A32"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rPr>
                <w:sz w:val="20"/>
                <w:szCs w:val="20"/>
              </w:rPr>
            </w:pPr>
            <w:r w:rsidRPr="002D5A39">
              <w:rPr>
                <w:color w:val="000000"/>
                <w:sz w:val="20"/>
                <w:szCs w:val="20"/>
              </w:rPr>
              <w:t>Accommodation and Support Program</w:t>
            </w:r>
          </w:p>
        </w:tc>
        <w:tc>
          <w:tcPr>
            <w:tcW w:w="1165"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478E0C"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20</w:t>
            </w:r>
          </w:p>
        </w:tc>
        <w:tc>
          <w:tcPr>
            <w:tcW w:w="715"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211BD5"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20</w:t>
            </w:r>
          </w:p>
        </w:tc>
        <w:tc>
          <w:tcPr>
            <w:tcW w:w="1165"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357A12"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4,700</w:t>
            </w:r>
          </w:p>
        </w:tc>
        <w:tc>
          <w:tcPr>
            <w:tcW w:w="898"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8C727"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4,700</w:t>
            </w:r>
          </w:p>
        </w:tc>
      </w:tr>
      <w:tr w:rsidR="00556DA6" w:rsidRPr="002D5A39" w14:paraId="3AE55E18" w14:textId="77777777" w:rsidTr="002D5A39">
        <w:trPr>
          <w:jc w:val="center"/>
        </w:trPr>
        <w:tc>
          <w:tcPr>
            <w:tcW w:w="46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2389EE"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rPr>
                <w:sz w:val="20"/>
                <w:szCs w:val="20"/>
              </w:rPr>
            </w:pPr>
            <w:r w:rsidRPr="002D5A39">
              <w:rPr>
                <w:color w:val="000000"/>
                <w:sz w:val="20"/>
                <w:szCs w:val="20"/>
              </w:rPr>
              <w:t>Avalon</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6F3CA2"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20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761681"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20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4A0BE3"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3,200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B6BFB5"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3,200</w:t>
            </w:r>
          </w:p>
        </w:tc>
      </w:tr>
      <w:tr w:rsidR="00556DA6" w:rsidRPr="002D5A39" w14:paraId="200B962E" w14:textId="77777777" w:rsidTr="002D5A39">
        <w:trPr>
          <w:jc w:val="center"/>
        </w:trPr>
        <w:tc>
          <w:tcPr>
            <w:tcW w:w="46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57824F"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rPr>
                <w:sz w:val="20"/>
                <w:szCs w:val="20"/>
              </w:rPr>
            </w:pPr>
            <w:r w:rsidRPr="002D5A39">
              <w:rPr>
                <w:color w:val="000000"/>
                <w:sz w:val="20"/>
                <w:szCs w:val="20"/>
              </w:rPr>
              <w:t>Day and Group Rehabilitation Program</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2EBE09"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140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D0E9F"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160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66E22C"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9,600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FF87DB"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11,500</w:t>
            </w:r>
          </w:p>
        </w:tc>
      </w:tr>
      <w:tr w:rsidR="00556DA6" w:rsidRPr="002D5A39" w14:paraId="070F465F" w14:textId="77777777" w:rsidTr="002D5A39">
        <w:trPr>
          <w:jc w:val="center"/>
        </w:trPr>
        <w:tc>
          <w:tcPr>
            <w:tcW w:w="46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8D3056"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rPr>
                <w:sz w:val="20"/>
                <w:szCs w:val="20"/>
              </w:rPr>
            </w:pPr>
            <w:r w:rsidRPr="002D5A39">
              <w:rPr>
                <w:color w:val="000000"/>
                <w:sz w:val="20"/>
                <w:szCs w:val="20"/>
              </w:rPr>
              <w:t>GP Access</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44AF9"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80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3D3CDA"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90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43D8E"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8,000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CA3991"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9,000</w:t>
            </w:r>
          </w:p>
        </w:tc>
      </w:tr>
      <w:tr w:rsidR="00556DA6" w:rsidRPr="002D5A39" w14:paraId="7D906850" w14:textId="77777777" w:rsidTr="002D5A39">
        <w:trPr>
          <w:jc w:val="center"/>
        </w:trPr>
        <w:tc>
          <w:tcPr>
            <w:tcW w:w="46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0B640E"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rPr>
                <w:sz w:val="20"/>
                <w:szCs w:val="20"/>
              </w:rPr>
            </w:pPr>
            <w:r w:rsidRPr="002D5A39">
              <w:rPr>
                <w:color w:val="000000"/>
                <w:sz w:val="20"/>
                <w:szCs w:val="20"/>
              </w:rPr>
              <w:t>Housing &amp; Accommodation Support Partnership</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0A5A1C"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120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FA2BD"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130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82F9D6"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27,700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B771AB"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28,000</w:t>
            </w:r>
          </w:p>
        </w:tc>
      </w:tr>
      <w:tr w:rsidR="00556DA6" w:rsidRPr="002D5A39" w14:paraId="64DFEE77" w14:textId="77777777" w:rsidTr="002D5A39">
        <w:trPr>
          <w:jc w:val="center"/>
        </w:trPr>
        <w:tc>
          <w:tcPr>
            <w:tcW w:w="46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FEB1EF"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rPr>
                <w:sz w:val="20"/>
                <w:szCs w:val="20"/>
              </w:rPr>
            </w:pPr>
            <w:r w:rsidRPr="002D5A39">
              <w:rPr>
                <w:color w:val="000000"/>
                <w:sz w:val="20"/>
                <w:szCs w:val="20"/>
              </w:rPr>
              <w:t>Housing &amp; Accommodation Support Partnership Burnside</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FCF4D0"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20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48CB58"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20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ADCB82"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5,400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64FA37"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5,400</w:t>
            </w:r>
          </w:p>
        </w:tc>
      </w:tr>
      <w:tr w:rsidR="00556DA6" w:rsidRPr="002D5A39" w14:paraId="18185789" w14:textId="77777777" w:rsidTr="002D5A39">
        <w:trPr>
          <w:jc w:val="center"/>
        </w:trPr>
        <w:tc>
          <w:tcPr>
            <w:tcW w:w="46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CC26F0"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rPr>
                <w:sz w:val="20"/>
                <w:szCs w:val="20"/>
              </w:rPr>
            </w:pPr>
            <w:r w:rsidRPr="002D5A39">
              <w:rPr>
                <w:color w:val="000000"/>
                <w:sz w:val="20"/>
                <w:szCs w:val="20"/>
              </w:rPr>
              <w:t>Individual Psychosocial Rehabilitation and Support Services</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FED1FB"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780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CA495A"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1,020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6CB9E5"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109,500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244282"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131,600</w:t>
            </w:r>
          </w:p>
        </w:tc>
      </w:tr>
      <w:tr w:rsidR="00556DA6" w:rsidRPr="002D5A39" w14:paraId="02D8AF54" w14:textId="77777777" w:rsidTr="002D5A39">
        <w:trPr>
          <w:jc w:val="center"/>
        </w:trPr>
        <w:tc>
          <w:tcPr>
            <w:tcW w:w="46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E2EDB2"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rPr>
                <w:sz w:val="20"/>
                <w:szCs w:val="20"/>
              </w:rPr>
            </w:pPr>
            <w:r w:rsidRPr="002D5A39">
              <w:rPr>
                <w:color w:val="000000"/>
                <w:sz w:val="20"/>
                <w:szCs w:val="20"/>
              </w:rPr>
              <w:t>Intensive Home Based Support Services</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C5B815"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300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33BF32"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310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A922A"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27,300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064D84"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28,800</w:t>
            </w:r>
          </w:p>
        </w:tc>
      </w:tr>
      <w:tr w:rsidR="00556DA6" w:rsidRPr="002D5A39" w14:paraId="75E3057A" w14:textId="77777777" w:rsidTr="00C551B0">
        <w:trPr>
          <w:jc w:val="center"/>
        </w:trPr>
        <w:tc>
          <w:tcPr>
            <w:tcW w:w="4621"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DCACC0F"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rPr>
                <w:sz w:val="20"/>
                <w:szCs w:val="20"/>
              </w:rPr>
            </w:pPr>
            <w:r w:rsidRPr="002D5A39">
              <w:rPr>
                <w:color w:val="000000"/>
                <w:sz w:val="20"/>
                <w:szCs w:val="20"/>
              </w:rPr>
              <w:t>Mutual Support and Self-Help</w:t>
            </w:r>
          </w:p>
        </w:tc>
        <w:tc>
          <w:tcPr>
            <w:tcW w:w="116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8032B2C"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710</w:t>
            </w:r>
          </w:p>
        </w:tc>
        <w:tc>
          <w:tcPr>
            <w:tcW w:w="71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C9C3205"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870</w:t>
            </w:r>
          </w:p>
        </w:tc>
        <w:tc>
          <w:tcPr>
            <w:tcW w:w="116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F37A72E"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14,100</w:t>
            </w:r>
          </w:p>
        </w:tc>
        <w:tc>
          <w:tcPr>
            <w:tcW w:w="89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51586DA"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color w:val="000000"/>
                <w:sz w:val="20"/>
                <w:szCs w:val="20"/>
              </w:rPr>
              <w:t>16,800</w:t>
            </w:r>
          </w:p>
        </w:tc>
      </w:tr>
      <w:tr w:rsidR="00556DA6" w:rsidRPr="002D5A39" w14:paraId="10AD78BD" w14:textId="77777777" w:rsidTr="00C551B0">
        <w:trPr>
          <w:jc w:val="center"/>
        </w:trPr>
        <w:tc>
          <w:tcPr>
            <w:tcW w:w="4621" w:type="dxa"/>
            <w:tcBorders>
              <w:bottom w:val="single" w:sz="4" w:space="0" w:color="000000"/>
            </w:tcBorders>
            <w:shd w:val="clear" w:color="auto" w:fill="FFFFFF"/>
            <w:tcMar>
              <w:top w:w="0" w:type="dxa"/>
              <w:left w:w="0" w:type="dxa"/>
              <w:bottom w:w="0" w:type="dxa"/>
              <w:right w:w="0" w:type="dxa"/>
            </w:tcMar>
            <w:vAlign w:val="center"/>
          </w:tcPr>
          <w:p w14:paraId="21560093"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rPr>
                <w:sz w:val="20"/>
                <w:szCs w:val="20"/>
              </w:rPr>
            </w:pPr>
            <w:r w:rsidRPr="002D5A39">
              <w:rPr>
                <w:b/>
                <w:color w:val="000000"/>
                <w:sz w:val="20"/>
                <w:szCs w:val="20"/>
              </w:rPr>
              <w:t>Total</w:t>
            </w:r>
          </w:p>
        </w:tc>
        <w:tc>
          <w:tcPr>
            <w:tcW w:w="1165" w:type="dxa"/>
            <w:tcBorders>
              <w:bottom w:val="single" w:sz="4" w:space="0" w:color="000000"/>
            </w:tcBorders>
            <w:shd w:val="clear" w:color="auto" w:fill="FFFFFF"/>
            <w:tcMar>
              <w:top w:w="0" w:type="dxa"/>
              <w:left w:w="0" w:type="dxa"/>
              <w:bottom w:w="0" w:type="dxa"/>
              <w:right w:w="0" w:type="dxa"/>
            </w:tcMar>
            <w:vAlign w:val="center"/>
          </w:tcPr>
          <w:p w14:paraId="7B60C690"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b/>
                <w:color w:val="000000"/>
                <w:sz w:val="20"/>
                <w:szCs w:val="20"/>
              </w:rPr>
              <w:t>2,200</w:t>
            </w:r>
          </w:p>
        </w:tc>
        <w:tc>
          <w:tcPr>
            <w:tcW w:w="715" w:type="dxa"/>
            <w:tcBorders>
              <w:bottom w:val="single" w:sz="4" w:space="0" w:color="000000"/>
            </w:tcBorders>
            <w:shd w:val="clear" w:color="auto" w:fill="FFFFFF"/>
            <w:tcMar>
              <w:top w:w="0" w:type="dxa"/>
              <w:left w:w="0" w:type="dxa"/>
              <w:bottom w:w="0" w:type="dxa"/>
              <w:right w:w="0" w:type="dxa"/>
            </w:tcMar>
            <w:vAlign w:val="center"/>
          </w:tcPr>
          <w:p w14:paraId="4AAE873C"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b/>
                <w:color w:val="000000"/>
                <w:sz w:val="20"/>
                <w:szCs w:val="20"/>
              </w:rPr>
              <w:t>2,650</w:t>
            </w:r>
          </w:p>
        </w:tc>
        <w:tc>
          <w:tcPr>
            <w:tcW w:w="1165" w:type="dxa"/>
            <w:tcBorders>
              <w:bottom w:val="single" w:sz="4" w:space="0" w:color="000000"/>
            </w:tcBorders>
            <w:shd w:val="clear" w:color="auto" w:fill="FFFFFF"/>
            <w:tcMar>
              <w:top w:w="0" w:type="dxa"/>
              <w:left w:w="0" w:type="dxa"/>
              <w:bottom w:w="0" w:type="dxa"/>
              <w:right w:w="0" w:type="dxa"/>
            </w:tcMar>
            <w:vAlign w:val="center"/>
          </w:tcPr>
          <w:p w14:paraId="2486EBA1"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b/>
                <w:color w:val="000000"/>
                <w:sz w:val="20"/>
                <w:szCs w:val="20"/>
              </w:rPr>
              <w:t>209,400</w:t>
            </w:r>
          </w:p>
        </w:tc>
        <w:tc>
          <w:tcPr>
            <w:tcW w:w="898" w:type="dxa"/>
            <w:tcBorders>
              <w:bottom w:val="single" w:sz="4" w:space="0" w:color="000000"/>
            </w:tcBorders>
            <w:shd w:val="clear" w:color="auto" w:fill="FFFFFF"/>
            <w:tcMar>
              <w:top w:w="0" w:type="dxa"/>
              <w:left w:w="0" w:type="dxa"/>
              <w:bottom w:w="0" w:type="dxa"/>
              <w:right w:w="0" w:type="dxa"/>
            </w:tcMar>
            <w:vAlign w:val="center"/>
          </w:tcPr>
          <w:p w14:paraId="670A495E" w14:textId="77777777" w:rsidR="00556DA6" w:rsidRPr="002D5A39" w:rsidRDefault="00556DA6" w:rsidP="002D5A39">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2D5A39">
              <w:rPr>
                <w:b/>
                <w:color w:val="000000"/>
                <w:sz w:val="20"/>
                <w:szCs w:val="20"/>
              </w:rPr>
              <w:t>238,900</w:t>
            </w:r>
          </w:p>
        </w:tc>
      </w:tr>
    </w:tbl>
    <w:p w14:paraId="1FE757FA" w14:textId="6FDA955C" w:rsidR="00A274A4" w:rsidRPr="00525482" w:rsidRDefault="00C93F99" w:rsidP="00A273B1">
      <w:pPr>
        <w:pStyle w:val="Tableorchartnote"/>
      </w:pPr>
      <w:r w:rsidRPr="00A970FE">
        <w:t xml:space="preserve">Consumer numbers </w:t>
      </w:r>
      <w:r w:rsidR="009C7075" w:rsidRPr="00525482">
        <w:t xml:space="preserve">are </w:t>
      </w:r>
      <w:r w:rsidRPr="00525482">
        <w:t xml:space="preserve">rounded to the nearest 10 and hours </w:t>
      </w:r>
      <w:r w:rsidR="009C7075" w:rsidRPr="00525482">
        <w:t>are</w:t>
      </w:r>
      <w:r w:rsidRPr="00525482">
        <w:t xml:space="preserve"> rounded to the nearest 100, which accounts for minor discrepancies in totals reported; *Includes consumers aged 65+ years</w:t>
      </w:r>
      <w:r w:rsidR="00A274A4" w:rsidRPr="00525482">
        <w:t>.</w:t>
      </w:r>
    </w:p>
    <w:p w14:paraId="09AF6EAE" w14:textId="7BC3BAF7" w:rsidR="00243033" w:rsidRDefault="00243033" w:rsidP="00243033">
      <w:pPr>
        <w:pStyle w:val="Caption1"/>
      </w:pPr>
      <w:bookmarkStart w:id="194" w:name="_Ref162370947"/>
      <w:bookmarkStart w:id="195" w:name="_Ref162369667"/>
      <w:r>
        <w:lastRenderedPageBreak/>
        <w:t>Table</w:t>
      </w:r>
      <w:bookmarkEnd w:id="194"/>
      <w:r>
        <w:t xml:space="preserve"> </w:t>
      </w:r>
      <w:r w:rsidR="00E65D68">
        <w:fldChar w:fldCharType="begin"/>
      </w:r>
      <w:r w:rsidR="00E65D68">
        <w:instrText xml:space="preserve"> SEQ Table \* ARABIC </w:instrText>
      </w:r>
      <w:r w:rsidR="00E65D68">
        <w:fldChar w:fldCharType="separate"/>
      </w:r>
      <w:r w:rsidR="00BF7889">
        <w:rPr>
          <w:noProof/>
        </w:rPr>
        <w:t>31</w:t>
      </w:r>
      <w:r w:rsidR="00E65D68">
        <w:rPr>
          <w:noProof/>
        </w:rPr>
        <w:fldChar w:fldCharType="end"/>
      </w:r>
      <w:bookmarkEnd w:id="195"/>
      <w:r>
        <w:t xml:space="preserve">: </w:t>
      </w:r>
      <w:r w:rsidRPr="000B142F">
        <w:t xml:space="preserve">Number of </w:t>
      </w:r>
      <w:r w:rsidR="00E503BB">
        <w:t>consumers</w:t>
      </w:r>
      <w:r w:rsidRPr="000B142F">
        <w:t xml:space="preserve"> who received psychosocial </w:t>
      </w:r>
      <w:r w:rsidR="00E503BB">
        <w:t xml:space="preserve">support from a </w:t>
      </w:r>
      <w:r w:rsidR="00DB33C1">
        <w:t>DHW</w:t>
      </w:r>
      <w:r w:rsidR="00984E8D">
        <w:t xml:space="preserve">-funded service </w:t>
      </w:r>
      <w:r w:rsidRPr="000B142F">
        <w:t xml:space="preserve">and hours received, </w:t>
      </w:r>
      <w:r>
        <w:t xml:space="preserve">by severity and age group, </w:t>
      </w:r>
      <w:r w:rsidRPr="000B142F">
        <w:t>2022</w:t>
      </w:r>
      <w:r w:rsidRPr="0050118D">
        <w:t>–</w:t>
      </w:r>
      <w:r w:rsidRPr="000B142F">
        <w:t>23</w:t>
      </w:r>
    </w:p>
    <w:tbl>
      <w:tblPr>
        <w:tblW w:w="5000" w:type="pct"/>
        <w:jc w:val="center"/>
        <w:tblLayout w:type="fixed"/>
        <w:tblLook w:val="0420" w:firstRow="1" w:lastRow="0" w:firstColumn="0" w:lastColumn="0" w:noHBand="0" w:noVBand="1"/>
        <w:tblCaption w:val="Number of consumers who received psychosocial support from a DHW-funded service and hours received, by severity and age group, 2022–23"/>
        <w:tblDescription w:val="Contains data for 2022-23 relating to the table heading."/>
      </w:tblPr>
      <w:tblGrid>
        <w:gridCol w:w="1408"/>
        <w:gridCol w:w="1301"/>
        <w:gridCol w:w="909"/>
        <w:gridCol w:w="1014"/>
        <w:gridCol w:w="1128"/>
        <w:gridCol w:w="1014"/>
        <w:gridCol w:w="1128"/>
        <w:gridCol w:w="1128"/>
      </w:tblGrid>
      <w:tr w:rsidR="003F5F92" w:rsidRPr="002D5A39" w14:paraId="343225AC" w14:textId="77777777" w:rsidTr="00C551B0">
        <w:trPr>
          <w:tblHeader/>
          <w:jc w:val="center"/>
        </w:trPr>
        <w:tc>
          <w:tcPr>
            <w:tcW w:w="1121" w:type="dxa"/>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33E13D00"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Metric</w:t>
            </w:r>
          </w:p>
        </w:tc>
        <w:tc>
          <w:tcPr>
            <w:tcW w:w="1036" w:type="dxa"/>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62EDEADC"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Severity</w:t>
            </w:r>
          </w:p>
        </w:tc>
        <w:tc>
          <w:tcPr>
            <w:tcW w:w="5032" w:type="dxa"/>
            <w:gridSpan w:val="6"/>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5C57ED29"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Age group</w:t>
            </w:r>
          </w:p>
        </w:tc>
      </w:tr>
      <w:tr w:rsidR="005D0219" w:rsidRPr="003F5F92" w14:paraId="53A12BF5" w14:textId="77777777" w:rsidTr="00C551B0">
        <w:trPr>
          <w:tblHeader/>
          <w:jc w:val="center"/>
        </w:trPr>
        <w:tc>
          <w:tcPr>
            <w:tcW w:w="1121" w:type="dxa"/>
            <w:vMerge/>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02DC00EB"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1036" w:type="dxa"/>
            <w:vMerge/>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4D1BEB25"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724"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4318D7FD" w14:textId="31B9741C"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00</w:t>
            </w:r>
            <w:r w:rsidR="00C551B0">
              <w:t>–</w:t>
            </w:r>
            <w:r w:rsidRPr="002D5A39">
              <w:rPr>
                <w:rFonts w:asciiTheme="minorHAnsi" w:hAnsiTheme="minorHAnsi" w:cstheme="minorHAnsi"/>
                <w:b/>
                <w:color w:val="000000"/>
                <w:sz w:val="20"/>
                <w:szCs w:val="20"/>
              </w:rPr>
              <w:t>11</w:t>
            </w:r>
          </w:p>
        </w:tc>
        <w:tc>
          <w:tcPr>
            <w:tcW w:w="807"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2B22E4D2" w14:textId="3887B858"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12</w:t>
            </w:r>
            <w:r w:rsidR="00C551B0">
              <w:t>–</w:t>
            </w:r>
            <w:r w:rsidRPr="002D5A39">
              <w:rPr>
                <w:rFonts w:asciiTheme="minorHAnsi" w:hAnsiTheme="minorHAnsi" w:cstheme="minorHAnsi"/>
                <w:b/>
                <w:color w:val="000000"/>
                <w:sz w:val="20"/>
                <w:szCs w:val="20"/>
              </w:rPr>
              <w:t>24</w:t>
            </w:r>
          </w:p>
        </w:tc>
        <w:tc>
          <w:tcPr>
            <w:tcW w:w="898"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74B112F2" w14:textId="2D02C385"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25</w:t>
            </w:r>
            <w:r w:rsidR="00C551B0">
              <w:t>–</w:t>
            </w:r>
            <w:r w:rsidRPr="002D5A39">
              <w:rPr>
                <w:rFonts w:asciiTheme="minorHAnsi" w:hAnsiTheme="minorHAnsi" w:cstheme="minorHAnsi"/>
                <w:b/>
                <w:color w:val="000000"/>
                <w:sz w:val="20"/>
                <w:szCs w:val="20"/>
              </w:rPr>
              <w:t>64</w:t>
            </w:r>
          </w:p>
        </w:tc>
        <w:tc>
          <w:tcPr>
            <w:tcW w:w="807"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4830B2C4"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65+</w:t>
            </w:r>
          </w:p>
        </w:tc>
        <w:tc>
          <w:tcPr>
            <w:tcW w:w="898"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0F46F5ED" w14:textId="7BD7138D"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(12</w:t>
            </w:r>
            <w:r w:rsidR="00C551B0">
              <w:t>–</w:t>
            </w:r>
            <w:r w:rsidRPr="002D5A39">
              <w:rPr>
                <w:rFonts w:asciiTheme="minorHAnsi" w:hAnsiTheme="minorHAnsi" w:cstheme="minorHAnsi"/>
                <w:b/>
                <w:color w:val="000000"/>
                <w:sz w:val="20"/>
                <w:szCs w:val="20"/>
              </w:rPr>
              <w:t>64)</w:t>
            </w:r>
          </w:p>
        </w:tc>
        <w:tc>
          <w:tcPr>
            <w:tcW w:w="898"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30554E14"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Total</w:t>
            </w:r>
          </w:p>
        </w:tc>
      </w:tr>
      <w:tr w:rsidR="003F5F92" w:rsidRPr="003F5F92" w14:paraId="39C4A869" w14:textId="77777777" w:rsidTr="00C551B0">
        <w:trPr>
          <w:jc w:val="center"/>
        </w:trPr>
        <w:tc>
          <w:tcPr>
            <w:tcW w:w="1121"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2035E9"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Consumers</w:t>
            </w:r>
          </w:p>
        </w:tc>
        <w:tc>
          <w:tcPr>
            <w:tcW w:w="1036"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118AB"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Moderate</w:t>
            </w:r>
          </w:p>
        </w:tc>
        <w:tc>
          <w:tcPr>
            <w:tcW w:w="724"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DC169C"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0</w:t>
            </w:r>
          </w:p>
        </w:tc>
        <w:tc>
          <w:tcPr>
            <w:tcW w:w="807"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5C4B3F"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80</w:t>
            </w:r>
          </w:p>
        </w:tc>
        <w:tc>
          <w:tcPr>
            <w:tcW w:w="898"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BF6B02"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290</w:t>
            </w:r>
          </w:p>
        </w:tc>
        <w:tc>
          <w:tcPr>
            <w:tcW w:w="807"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78EB45"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80</w:t>
            </w:r>
          </w:p>
        </w:tc>
        <w:tc>
          <w:tcPr>
            <w:tcW w:w="898"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E66ABD"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370</w:t>
            </w:r>
          </w:p>
        </w:tc>
        <w:tc>
          <w:tcPr>
            <w:tcW w:w="898"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99C91A"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450</w:t>
            </w:r>
          </w:p>
        </w:tc>
      </w:tr>
      <w:tr w:rsidR="003F5F92" w:rsidRPr="003F5F92" w14:paraId="033B6379" w14:textId="77777777" w:rsidTr="003F5F92">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7DA64D"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61AFDE"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Severe</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A48D99"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D8F807"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260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B00F65"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1,570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B49EA"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380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5F8701"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1,830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CAE18A"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2,210</w:t>
            </w:r>
          </w:p>
        </w:tc>
      </w:tr>
      <w:tr w:rsidR="003F5F92" w:rsidRPr="003F5F92" w14:paraId="62842AC3" w14:textId="77777777" w:rsidTr="003F5F92">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63C1A5"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08A29F"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b/>
                <w:color w:val="000000"/>
                <w:sz w:val="20"/>
                <w:szCs w:val="20"/>
              </w:rPr>
              <w:t>Total</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5389C6"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D94CDE"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350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6B59E"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1,850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52477E"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450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8D5F21"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2,200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872ADD"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2,650</w:t>
            </w:r>
          </w:p>
        </w:tc>
      </w:tr>
      <w:tr w:rsidR="003F5F92" w:rsidRPr="003F5F92" w14:paraId="13F53BC0" w14:textId="77777777" w:rsidTr="003F5F92">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969D0"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Hours</w:t>
            </w: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0D0469"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Moderate</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F24A8"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E2C41"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1,800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5490AE"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7,600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3F3F99"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1,300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77A8FF"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9,400</w:t>
            </w:r>
          </w:p>
        </w:tc>
        <w:tc>
          <w:tcPr>
            <w:tcW w:w="8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9B255E"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10,700</w:t>
            </w:r>
          </w:p>
        </w:tc>
      </w:tr>
      <w:tr w:rsidR="003F5F92" w:rsidRPr="003F5F92" w14:paraId="3E6BEFEF" w14:textId="77777777" w:rsidTr="00C551B0">
        <w:trPr>
          <w:jc w:val="center"/>
        </w:trPr>
        <w:tc>
          <w:tcPr>
            <w:tcW w:w="1121"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201FBDB"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127E8DB"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Severe</w:t>
            </w:r>
          </w:p>
        </w:tc>
        <w:tc>
          <w:tcPr>
            <w:tcW w:w="72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31D13C4"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0</w:t>
            </w:r>
          </w:p>
        </w:tc>
        <w:tc>
          <w:tcPr>
            <w:tcW w:w="80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D8C29DC"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21,400</w:t>
            </w:r>
          </w:p>
        </w:tc>
        <w:tc>
          <w:tcPr>
            <w:tcW w:w="89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52EA6BA"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178,600</w:t>
            </w:r>
          </w:p>
        </w:tc>
        <w:tc>
          <w:tcPr>
            <w:tcW w:w="80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9BF0431"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28,200</w:t>
            </w:r>
          </w:p>
        </w:tc>
        <w:tc>
          <w:tcPr>
            <w:tcW w:w="89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0107E62" w14:textId="33A0637F" w:rsidR="003F5F92" w:rsidRPr="002D5A39" w:rsidRDefault="009C60DE"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rFonts w:asciiTheme="minorHAnsi" w:hAnsiTheme="minorHAnsi" w:cstheme="minorHAnsi"/>
                <w:color w:val="000000"/>
                <w:sz w:val="20"/>
                <w:szCs w:val="20"/>
              </w:rPr>
              <w:t>200,</w:t>
            </w:r>
            <w:r w:rsidR="002A6389">
              <w:rPr>
                <w:rFonts w:asciiTheme="minorHAnsi" w:hAnsiTheme="minorHAnsi" w:cstheme="minorHAnsi"/>
                <w:color w:val="000000"/>
                <w:sz w:val="20"/>
                <w:szCs w:val="20"/>
              </w:rPr>
              <w:t>000</w:t>
            </w:r>
          </w:p>
        </w:tc>
        <w:tc>
          <w:tcPr>
            <w:tcW w:w="89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3CD1A05"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color w:val="000000"/>
                <w:sz w:val="20"/>
                <w:szCs w:val="20"/>
              </w:rPr>
              <w:t>228,200</w:t>
            </w:r>
          </w:p>
        </w:tc>
      </w:tr>
      <w:tr w:rsidR="003F5F92" w:rsidRPr="003F5F92" w14:paraId="47B4EB3B" w14:textId="77777777" w:rsidTr="00C551B0">
        <w:trPr>
          <w:jc w:val="center"/>
        </w:trPr>
        <w:tc>
          <w:tcPr>
            <w:tcW w:w="1121" w:type="dxa"/>
            <w:tcBorders>
              <w:bottom w:val="single" w:sz="4" w:space="0" w:color="000000"/>
            </w:tcBorders>
            <w:shd w:val="clear" w:color="auto" w:fill="FFFFFF"/>
            <w:tcMar>
              <w:top w:w="0" w:type="dxa"/>
              <w:left w:w="0" w:type="dxa"/>
              <w:bottom w:w="0" w:type="dxa"/>
              <w:right w:w="0" w:type="dxa"/>
            </w:tcMar>
            <w:vAlign w:val="center"/>
          </w:tcPr>
          <w:p w14:paraId="4DE07B35"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bottom w:val="single" w:sz="4" w:space="0" w:color="000000"/>
            </w:tcBorders>
            <w:shd w:val="clear" w:color="auto" w:fill="FFFFFF"/>
            <w:tcMar>
              <w:top w:w="0" w:type="dxa"/>
              <w:left w:w="0" w:type="dxa"/>
              <w:bottom w:w="0" w:type="dxa"/>
              <w:right w:w="0" w:type="dxa"/>
            </w:tcMar>
            <w:vAlign w:val="center"/>
          </w:tcPr>
          <w:p w14:paraId="37E390A6"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b/>
                <w:color w:val="000000"/>
                <w:sz w:val="20"/>
                <w:szCs w:val="20"/>
              </w:rPr>
              <w:t>Total</w:t>
            </w:r>
          </w:p>
        </w:tc>
        <w:tc>
          <w:tcPr>
            <w:tcW w:w="724" w:type="dxa"/>
            <w:tcBorders>
              <w:bottom w:val="single" w:sz="4" w:space="0" w:color="000000"/>
            </w:tcBorders>
            <w:shd w:val="clear" w:color="auto" w:fill="FFFFFF"/>
            <w:tcMar>
              <w:top w:w="0" w:type="dxa"/>
              <w:left w:w="0" w:type="dxa"/>
              <w:bottom w:w="0" w:type="dxa"/>
              <w:right w:w="0" w:type="dxa"/>
            </w:tcMar>
            <w:vAlign w:val="center"/>
          </w:tcPr>
          <w:p w14:paraId="3030F577"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0</w:t>
            </w:r>
          </w:p>
        </w:tc>
        <w:tc>
          <w:tcPr>
            <w:tcW w:w="807" w:type="dxa"/>
            <w:tcBorders>
              <w:bottom w:val="single" w:sz="4" w:space="0" w:color="000000"/>
            </w:tcBorders>
            <w:shd w:val="clear" w:color="auto" w:fill="FFFFFF"/>
            <w:tcMar>
              <w:top w:w="0" w:type="dxa"/>
              <w:left w:w="0" w:type="dxa"/>
              <w:bottom w:w="0" w:type="dxa"/>
              <w:right w:w="0" w:type="dxa"/>
            </w:tcMar>
            <w:vAlign w:val="center"/>
          </w:tcPr>
          <w:p w14:paraId="6145A2CE"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23,200</w:t>
            </w:r>
          </w:p>
        </w:tc>
        <w:tc>
          <w:tcPr>
            <w:tcW w:w="898" w:type="dxa"/>
            <w:tcBorders>
              <w:bottom w:val="single" w:sz="4" w:space="0" w:color="000000"/>
            </w:tcBorders>
            <w:shd w:val="clear" w:color="auto" w:fill="FFFFFF"/>
            <w:tcMar>
              <w:top w:w="0" w:type="dxa"/>
              <w:left w:w="0" w:type="dxa"/>
              <w:bottom w:w="0" w:type="dxa"/>
              <w:right w:w="0" w:type="dxa"/>
            </w:tcMar>
            <w:vAlign w:val="center"/>
          </w:tcPr>
          <w:p w14:paraId="4783AB1A"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186,200</w:t>
            </w:r>
          </w:p>
        </w:tc>
        <w:tc>
          <w:tcPr>
            <w:tcW w:w="807" w:type="dxa"/>
            <w:tcBorders>
              <w:bottom w:val="single" w:sz="4" w:space="0" w:color="000000"/>
            </w:tcBorders>
            <w:shd w:val="clear" w:color="auto" w:fill="FFFFFF"/>
            <w:tcMar>
              <w:top w:w="0" w:type="dxa"/>
              <w:left w:w="0" w:type="dxa"/>
              <w:bottom w:w="0" w:type="dxa"/>
              <w:right w:w="0" w:type="dxa"/>
            </w:tcMar>
            <w:vAlign w:val="center"/>
          </w:tcPr>
          <w:p w14:paraId="2147DE5D"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29,600</w:t>
            </w:r>
          </w:p>
        </w:tc>
        <w:tc>
          <w:tcPr>
            <w:tcW w:w="898" w:type="dxa"/>
            <w:tcBorders>
              <w:bottom w:val="single" w:sz="4" w:space="0" w:color="000000"/>
            </w:tcBorders>
            <w:shd w:val="clear" w:color="auto" w:fill="FFFFFF"/>
            <w:tcMar>
              <w:top w:w="0" w:type="dxa"/>
              <w:left w:w="0" w:type="dxa"/>
              <w:bottom w:w="0" w:type="dxa"/>
              <w:right w:w="0" w:type="dxa"/>
            </w:tcMar>
            <w:vAlign w:val="center"/>
          </w:tcPr>
          <w:p w14:paraId="5D2A4810"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209,400</w:t>
            </w:r>
          </w:p>
        </w:tc>
        <w:tc>
          <w:tcPr>
            <w:tcW w:w="898" w:type="dxa"/>
            <w:tcBorders>
              <w:bottom w:val="single" w:sz="4" w:space="0" w:color="000000"/>
            </w:tcBorders>
            <w:shd w:val="clear" w:color="auto" w:fill="FFFFFF"/>
            <w:tcMar>
              <w:top w:w="0" w:type="dxa"/>
              <w:left w:w="0" w:type="dxa"/>
              <w:bottom w:w="0" w:type="dxa"/>
              <w:right w:w="0" w:type="dxa"/>
            </w:tcMar>
            <w:vAlign w:val="center"/>
          </w:tcPr>
          <w:p w14:paraId="3A1B6315" w14:textId="77777777" w:rsidR="003F5F92" w:rsidRPr="002D5A39" w:rsidRDefault="003F5F92" w:rsidP="002D5A3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238,900</w:t>
            </w:r>
          </w:p>
        </w:tc>
      </w:tr>
    </w:tbl>
    <w:p w14:paraId="1945DEB1" w14:textId="299F6517" w:rsidR="00C93F99" w:rsidRPr="00525482" w:rsidRDefault="00C93F99" w:rsidP="00A273B1">
      <w:pPr>
        <w:pStyle w:val="Tableorchartnote"/>
      </w:pPr>
      <w:r w:rsidRPr="00A970FE">
        <w:t xml:space="preserve">Consumer numbers </w:t>
      </w:r>
      <w:r w:rsidR="009C7075" w:rsidRPr="00525482">
        <w:t>are</w:t>
      </w:r>
      <w:r w:rsidRPr="00525482">
        <w:t xml:space="preserve"> rounded to the nearest 10 and hours </w:t>
      </w:r>
      <w:r w:rsidR="00013106" w:rsidRPr="00525482">
        <w:t xml:space="preserve">are </w:t>
      </w:r>
      <w:r w:rsidRPr="00525482">
        <w:t>rounded to the nearest 100, which accounts for minor discrepancies in totals reported; *Includes consumers aged 65+ years</w:t>
      </w:r>
      <w:r w:rsidR="00A274A4" w:rsidRPr="00525482">
        <w:t>.</w:t>
      </w:r>
    </w:p>
    <w:p w14:paraId="03185B31" w14:textId="77777777" w:rsidR="00C93F99" w:rsidRPr="00792E76" w:rsidRDefault="00C93F99" w:rsidP="00792E76">
      <w:r w:rsidRPr="00792E76">
        <w:br w:type="page"/>
      </w:r>
    </w:p>
    <w:p w14:paraId="10A10CE0" w14:textId="79116CBF" w:rsidR="004E5D6A" w:rsidRDefault="004E5D6A" w:rsidP="004E5D6A">
      <w:pPr>
        <w:pStyle w:val="Heading3"/>
      </w:pPr>
      <w:bookmarkStart w:id="196" w:name="_Toc174707727"/>
      <w:r>
        <w:lastRenderedPageBreak/>
        <w:t>Tasmania</w:t>
      </w:r>
      <w:bookmarkEnd w:id="196"/>
    </w:p>
    <w:p w14:paraId="387AEA4D" w14:textId="7343640C" w:rsidR="00A531FF" w:rsidRDefault="005C490C" w:rsidP="008D631E">
      <w:r>
        <w:fldChar w:fldCharType="begin"/>
      </w:r>
      <w:r>
        <w:instrText xml:space="preserve"> REF _Ref160548749 \h </w:instrText>
      </w:r>
      <w:r>
        <w:fldChar w:fldCharType="separate"/>
      </w:r>
      <w:r w:rsidR="00BF7889">
        <w:t xml:space="preserve">Table </w:t>
      </w:r>
      <w:r w:rsidR="00BF7889">
        <w:rPr>
          <w:noProof/>
        </w:rPr>
        <w:t>32</w:t>
      </w:r>
      <w:r>
        <w:fldChar w:fldCharType="end"/>
      </w:r>
      <w:r>
        <w:t xml:space="preserve"> </w:t>
      </w:r>
      <w:r w:rsidR="00AE0D9F">
        <w:t>describes the state</w:t>
      </w:r>
      <w:r w:rsidR="004D1F54">
        <w:t>-</w:t>
      </w:r>
      <w:r w:rsidR="00AE0D9F">
        <w:t>funded psychosocial programs included in the analysis provided in Tasmania.</w:t>
      </w:r>
    </w:p>
    <w:p w14:paraId="76E8FA20" w14:textId="4B92853B" w:rsidR="00A93AF6" w:rsidRDefault="00A93AF6" w:rsidP="00A93AF6">
      <w:pPr>
        <w:pStyle w:val="Caption"/>
      </w:pPr>
      <w:bookmarkStart w:id="197" w:name="_Ref160548749"/>
      <w:r>
        <w:t xml:space="preserve">Table </w:t>
      </w:r>
      <w:r w:rsidR="00E65D68">
        <w:fldChar w:fldCharType="begin"/>
      </w:r>
      <w:r w:rsidR="00E65D68">
        <w:instrText xml:space="preserve"> SEQ Table \* ARABIC </w:instrText>
      </w:r>
      <w:r w:rsidR="00E65D68">
        <w:fldChar w:fldCharType="separate"/>
      </w:r>
      <w:r w:rsidR="00BF7889">
        <w:rPr>
          <w:noProof/>
        </w:rPr>
        <w:t>32</w:t>
      </w:r>
      <w:r w:rsidR="00E65D68">
        <w:rPr>
          <w:noProof/>
        </w:rPr>
        <w:fldChar w:fldCharType="end"/>
      </w:r>
      <w:bookmarkEnd w:id="197"/>
      <w:r>
        <w:t>:</w:t>
      </w:r>
      <w:r w:rsidR="00370EA0">
        <w:t xml:space="preserve"> </w:t>
      </w:r>
      <w:r w:rsidR="00D94BC8">
        <w:t>Tasmanian Department of Health</w:t>
      </w:r>
      <w:r w:rsidR="004D1F54">
        <w:t>-</w:t>
      </w:r>
      <w:r w:rsidR="00D94BC8">
        <w:t xml:space="preserve">funded psychosocial programs included </w:t>
      </w:r>
      <w:r w:rsidR="00062DA6">
        <w:t>in</w:t>
      </w:r>
      <w:r w:rsidR="00D94BC8">
        <w:t xml:space="preserve"> this analysis</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Caption w:val="Tasmanian Department of Health-funded psychosocial programs included in this analysis"/>
        <w:tblDescription w:val="Tasmanian Department of Health-funded psychosocial programs included in this analysis with a description and target population."/>
      </w:tblPr>
      <w:tblGrid>
        <w:gridCol w:w="6274"/>
        <w:gridCol w:w="2756"/>
      </w:tblGrid>
      <w:tr w:rsidR="00C57B94" w:rsidRPr="00C57B94" w14:paraId="6A3AFBFC" w14:textId="77777777" w:rsidTr="00C57B94">
        <w:trPr>
          <w:tblHeader/>
        </w:trPr>
        <w:tc>
          <w:tcPr>
            <w:tcW w:w="3474" w:type="pct"/>
            <w:shd w:val="clear" w:color="auto" w:fill="auto"/>
            <w:hideMark/>
          </w:tcPr>
          <w:p w14:paraId="0468055E" w14:textId="088637F7" w:rsidR="00A3227E" w:rsidRPr="00C57B94" w:rsidRDefault="005D61EC" w:rsidP="002513DE">
            <w:pPr>
              <w:spacing w:after="0"/>
              <w:rPr>
                <w:rFonts w:asciiTheme="minorHAnsi" w:hAnsiTheme="minorHAnsi" w:cstheme="minorHAnsi"/>
                <w:b/>
                <w:bCs/>
                <w:sz w:val="20"/>
                <w:szCs w:val="20"/>
                <w:lang w:val="en-US"/>
              </w:rPr>
            </w:pPr>
            <w:r w:rsidRPr="00C57B94">
              <w:rPr>
                <w:rFonts w:eastAsia="Times New Roman"/>
                <w:b/>
                <w:sz w:val="20"/>
                <w:szCs w:val="20"/>
                <w:lang w:eastAsia="en-AU"/>
              </w:rPr>
              <w:t>Program and description</w:t>
            </w:r>
          </w:p>
        </w:tc>
        <w:tc>
          <w:tcPr>
            <w:tcW w:w="1526" w:type="pct"/>
            <w:shd w:val="clear" w:color="auto" w:fill="auto"/>
            <w:hideMark/>
          </w:tcPr>
          <w:p w14:paraId="25A29BAD" w14:textId="77777777" w:rsidR="00A3227E" w:rsidRPr="00C57B94" w:rsidRDefault="00A3227E" w:rsidP="002513DE">
            <w:pPr>
              <w:spacing w:after="0"/>
              <w:rPr>
                <w:rFonts w:asciiTheme="minorHAnsi" w:hAnsiTheme="minorHAnsi" w:cstheme="minorHAnsi"/>
                <w:b/>
                <w:bCs/>
                <w:sz w:val="20"/>
                <w:szCs w:val="20"/>
              </w:rPr>
            </w:pPr>
            <w:r w:rsidRPr="00C57B94">
              <w:rPr>
                <w:rFonts w:asciiTheme="minorHAnsi" w:hAnsiTheme="minorHAnsi" w:cstheme="minorHAnsi"/>
                <w:b/>
                <w:bCs/>
                <w:sz w:val="20"/>
                <w:szCs w:val="20"/>
              </w:rPr>
              <w:t>Target population</w:t>
            </w:r>
          </w:p>
        </w:tc>
      </w:tr>
      <w:tr w:rsidR="00A3227E" w:rsidRPr="00A3227E" w14:paraId="52DF09BD" w14:textId="77777777" w:rsidTr="00C57B94">
        <w:tc>
          <w:tcPr>
            <w:tcW w:w="3474" w:type="pct"/>
            <w:hideMark/>
          </w:tcPr>
          <w:p w14:paraId="55303A56" w14:textId="77777777" w:rsidR="00147AA0" w:rsidRDefault="00A3227E" w:rsidP="003506BE">
            <w:pPr>
              <w:rPr>
                <w:rFonts w:asciiTheme="minorHAnsi" w:hAnsiTheme="minorHAnsi" w:cstheme="minorHAnsi"/>
                <w:sz w:val="20"/>
                <w:szCs w:val="20"/>
              </w:rPr>
            </w:pPr>
            <w:r w:rsidRPr="00C57B94">
              <w:rPr>
                <w:rFonts w:asciiTheme="minorHAnsi" w:hAnsiTheme="minorHAnsi" w:cstheme="minorHAnsi"/>
                <w:b/>
                <w:bCs/>
                <w:sz w:val="20"/>
                <w:szCs w:val="20"/>
              </w:rPr>
              <w:t xml:space="preserve">Community </w:t>
            </w:r>
            <w:r w:rsidRPr="00A3227E">
              <w:rPr>
                <w:rFonts w:asciiTheme="minorHAnsi" w:hAnsiTheme="minorHAnsi" w:cstheme="minorHAnsi"/>
                <w:b/>
                <w:bCs/>
                <w:sz w:val="20"/>
                <w:szCs w:val="20"/>
              </w:rPr>
              <w:t xml:space="preserve">Recovery Outreach Program </w:t>
            </w:r>
            <w:r w:rsidR="0015528A">
              <w:rPr>
                <w:rFonts w:asciiTheme="minorHAnsi" w:hAnsiTheme="minorHAnsi" w:cstheme="minorHAnsi"/>
                <w:sz w:val="20"/>
                <w:szCs w:val="20"/>
              </w:rPr>
              <w:t>–</w:t>
            </w:r>
            <w:r w:rsidRPr="00A3227E">
              <w:rPr>
                <w:rFonts w:asciiTheme="minorHAnsi" w:hAnsiTheme="minorHAnsi" w:cstheme="minorHAnsi"/>
                <w:sz w:val="20"/>
                <w:szCs w:val="20"/>
              </w:rPr>
              <w:t xml:space="preserve"> Designed for individuals diagnosed with mental illness aged 18–65 the program provides support to individuals to assist them to live in your own home, while still enabling the individual to take advantage of the organisations care-coordination services. The aim of the program is to support clients to identify ways their mental health could be improved utilising our recovery model, to maintain their community living choices and also engage them in other services of their choice.</w:t>
            </w:r>
          </w:p>
          <w:p w14:paraId="03F3A1F1" w14:textId="44178403" w:rsidR="00A3227E" w:rsidRPr="00A3227E" w:rsidRDefault="00A3227E" w:rsidP="003506BE">
            <w:pPr>
              <w:rPr>
                <w:rFonts w:asciiTheme="minorHAnsi" w:hAnsiTheme="minorHAnsi" w:cstheme="minorHAnsi"/>
                <w:b/>
                <w:bCs/>
                <w:sz w:val="20"/>
                <w:szCs w:val="20"/>
              </w:rPr>
            </w:pPr>
            <w:r w:rsidRPr="00A3227E">
              <w:rPr>
                <w:rFonts w:asciiTheme="minorHAnsi" w:hAnsiTheme="minorHAnsi" w:cstheme="minorHAnsi"/>
                <w:sz w:val="20"/>
                <w:szCs w:val="20"/>
              </w:rPr>
              <w:t>The outreach mental health service is a one-on-one support program that aims to support people to live in their own homes while connecting them with relevant services in their community. This service is available on the North-West Coast (from Deloraine all the way through to Smithton).</w:t>
            </w:r>
          </w:p>
        </w:tc>
        <w:tc>
          <w:tcPr>
            <w:tcW w:w="1526" w:type="pct"/>
            <w:hideMark/>
          </w:tcPr>
          <w:p w14:paraId="3CC6DE68" w14:textId="77777777" w:rsidR="00147AA0" w:rsidRDefault="00A3227E" w:rsidP="002513DE">
            <w:pPr>
              <w:spacing w:after="0"/>
              <w:rPr>
                <w:rFonts w:asciiTheme="minorHAnsi" w:hAnsiTheme="minorHAnsi" w:cstheme="minorHAnsi"/>
                <w:sz w:val="20"/>
                <w:szCs w:val="20"/>
              </w:rPr>
            </w:pPr>
            <w:r w:rsidRPr="00A3227E">
              <w:rPr>
                <w:rFonts w:asciiTheme="minorHAnsi" w:hAnsiTheme="minorHAnsi" w:cstheme="minorHAnsi"/>
                <w:sz w:val="20"/>
                <w:szCs w:val="20"/>
              </w:rPr>
              <w:t>Consumers</w:t>
            </w:r>
          </w:p>
          <w:p w14:paraId="46CEB1E5" w14:textId="77777777" w:rsidR="00147AA0" w:rsidRDefault="00A3227E" w:rsidP="002513DE">
            <w:pPr>
              <w:spacing w:after="0"/>
              <w:rPr>
                <w:rFonts w:asciiTheme="minorHAnsi" w:hAnsiTheme="minorHAnsi" w:cstheme="minorHAnsi"/>
                <w:sz w:val="20"/>
                <w:szCs w:val="20"/>
              </w:rPr>
            </w:pPr>
            <w:r w:rsidRPr="00A3227E">
              <w:rPr>
                <w:rFonts w:asciiTheme="minorHAnsi" w:hAnsiTheme="minorHAnsi" w:cstheme="minorHAnsi"/>
                <w:sz w:val="20"/>
                <w:szCs w:val="20"/>
              </w:rPr>
              <w:t xml:space="preserve">Severe, </w:t>
            </w:r>
            <w:r w:rsidR="005C07DF">
              <w:rPr>
                <w:rFonts w:asciiTheme="minorHAnsi" w:hAnsiTheme="minorHAnsi" w:cstheme="minorHAnsi"/>
                <w:sz w:val="20"/>
                <w:szCs w:val="20"/>
              </w:rPr>
              <w:t>m</w:t>
            </w:r>
            <w:r w:rsidRPr="00A3227E">
              <w:rPr>
                <w:rFonts w:asciiTheme="minorHAnsi" w:hAnsiTheme="minorHAnsi" w:cstheme="minorHAnsi"/>
                <w:sz w:val="20"/>
                <w:szCs w:val="20"/>
              </w:rPr>
              <w:t xml:space="preserve">oderate </w:t>
            </w:r>
            <w:r w:rsidR="005C07DF">
              <w:rPr>
                <w:rFonts w:asciiTheme="minorHAnsi" w:hAnsiTheme="minorHAnsi" w:cstheme="minorHAnsi"/>
                <w:sz w:val="20"/>
                <w:szCs w:val="20"/>
              </w:rPr>
              <w:t>mental health condition</w:t>
            </w:r>
            <w:r w:rsidRPr="00A3227E">
              <w:rPr>
                <w:rFonts w:asciiTheme="minorHAnsi" w:hAnsiTheme="minorHAnsi" w:cstheme="minorHAnsi"/>
                <w:sz w:val="20"/>
                <w:szCs w:val="20"/>
              </w:rPr>
              <w:t xml:space="preserve"> and psychosocial disability</w:t>
            </w:r>
          </w:p>
          <w:p w14:paraId="14670F0E" w14:textId="77777777" w:rsidR="00147AA0" w:rsidRDefault="00A3227E" w:rsidP="002513DE">
            <w:pPr>
              <w:spacing w:after="0"/>
              <w:rPr>
                <w:rFonts w:asciiTheme="minorHAnsi" w:hAnsiTheme="minorHAnsi" w:cstheme="minorHAnsi"/>
                <w:sz w:val="20"/>
                <w:szCs w:val="20"/>
              </w:rPr>
            </w:pPr>
            <w:r w:rsidRPr="00A3227E">
              <w:rPr>
                <w:rFonts w:asciiTheme="minorHAnsi" w:hAnsiTheme="minorHAnsi" w:cstheme="minorHAnsi"/>
                <w:sz w:val="20"/>
                <w:szCs w:val="20"/>
              </w:rPr>
              <w:t>Tas</w:t>
            </w:r>
          </w:p>
          <w:p w14:paraId="34985419" w14:textId="3CFB6BE5" w:rsidR="00A3227E" w:rsidRPr="00A3227E" w:rsidRDefault="00A3227E" w:rsidP="002513DE">
            <w:pPr>
              <w:spacing w:after="0"/>
              <w:rPr>
                <w:rFonts w:asciiTheme="minorHAnsi" w:hAnsiTheme="minorHAnsi" w:cstheme="minorHAnsi"/>
                <w:sz w:val="20"/>
                <w:szCs w:val="20"/>
              </w:rPr>
            </w:pPr>
            <w:r w:rsidRPr="00A3227E">
              <w:rPr>
                <w:rFonts w:asciiTheme="minorHAnsi" w:hAnsiTheme="minorHAnsi" w:cstheme="minorHAnsi"/>
                <w:sz w:val="20"/>
                <w:szCs w:val="20"/>
              </w:rPr>
              <w:t>Age 18</w:t>
            </w:r>
            <w:r w:rsidR="0015528A">
              <w:rPr>
                <w:rFonts w:asciiTheme="minorHAnsi" w:hAnsiTheme="minorHAnsi" w:cstheme="minorHAnsi"/>
                <w:sz w:val="20"/>
                <w:szCs w:val="20"/>
              </w:rPr>
              <w:t>–</w:t>
            </w:r>
            <w:r w:rsidRPr="00A3227E">
              <w:rPr>
                <w:rFonts w:asciiTheme="minorHAnsi" w:hAnsiTheme="minorHAnsi" w:cstheme="minorHAnsi"/>
                <w:sz w:val="20"/>
                <w:szCs w:val="20"/>
              </w:rPr>
              <w:t>65 years of age</w:t>
            </w:r>
          </w:p>
        </w:tc>
      </w:tr>
      <w:tr w:rsidR="00A3227E" w:rsidRPr="00A3227E" w14:paraId="0CF873C1" w14:textId="77777777" w:rsidTr="00C57B94">
        <w:tc>
          <w:tcPr>
            <w:tcW w:w="3474" w:type="pct"/>
            <w:hideMark/>
          </w:tcPr>
          <w:p w14:paraId="7C08A7C6" w14:textId="77777777" w:rsidR="00147AA0" w:rsidRDefault="00A3227E" w:rsidP="00F24681">
            <w:pPr>
              <w:contextualSpacing/>
              <w:rPr>
                <w:rFonts w:asciiTheme="minorHAnsi" w:hAnsiTheme="minorHAnsi" w:cstheme="minorHAnsi"/>
                <w:b/>
                <w:bCs/>
                <w:sz w:val="20"/>
                <w:szCs w:val="20"/>
              </w:rPr>
            </w:pPr>
            <w:r w:rsidRPr="00F24681">
              <w:rPr>
                <w:rFonts w:asciiTheme="minorHAnsi" w:hAnsiTheme="minorHAnsi" w:cstheme="minorHAnsi"/>
                <w:b/>
                <w:bCs/>
                <w:sz w:val="20"/>
                <w:szCs w:val="20"/>
              </w:rPr>
              <w:t>Residential Rehabilitation and Recovery</w:t>
            </w:r>
          </w:p>
          <w:p w14:paraId="5DD1BD61" w14:textId="77777777" w:rsidR="00147AA0" w:rsidRDefault="00A3227E" w:rsidP="00F24681">
            <w:pPr>
              <w:contextualSpacing/>
              <w:rPr>
                <w:rFonts w:asciiTheme="minorHAnsi" w:hAnsiTheme="minorHAnsi" w:cstheme="minorHAnsi"/>
                <w:b/>
                <w:bCs/>
                <w:sz w:val="20"/>
                <w:szCs w:val="20"/>
              </w:rPr>
            </w:pPr>
            <w:r w:rsidRPr="00F24681">
              <w:rPr>
                <w:rFonts w:asciiTheme="minorHAnsi" w:hAnsiTheme="minorHAnsi" w:cstheme="minorHAnsi"/>
                <w:b/>
                <w:bCs/>
                <w:sz w:val="20"/>
                <w:szCs w:val="20"/>
              </w:rPr>
              <w:t xml:space="preserve">Anglicare: </w:t>
            </w:r>
            <w:r w:rsidRPr="00F24681">
              <w:rPr>
                <w:rFonts w:asciiTheme="minorHAnsi" w:hAnsiTheme="minorHAnsi" w:cstheme="minorHAnsi"/>
                <w:sz w:val="20"/>
                <w:szCs w:val="20"/>
              </w:rPr>
              <w:t>Non-clinical community based residential rehabilitation and recovery service for adult mental health consumers</w:t>
            </w:r>
            <w:r w:rsidRPr="00F24681">
              <w:rPr>
                <w:rFonts w:asciiTheme="minorHAnsi" w:hAnsiTheme="minorHAnsi" w:cstheme="minorHAnsi"/>
                <w:b/>
                <w:bCs/>
                <w:sz w:val="20"/>
                <w:szCs w:val="20"/>
              </w:rPr>
              <w:t>.</w:t>
            </w:r>
          </w:p>
          <w:p w14:paraId="4362BFC1" w14:textId="77777777" w:rsidR="00147AA0" w:rsidRDefault="00A3227E" w:rsidP="00F24681">
            <w:pPr>
              <w:contextualSpacing/>
              <w:rPr>
                <w:rFonts w:asciiTheme="minorHAnsi" w:hAnsiTheme="minorHAnsi" w:cstheme="minorHAnsi"/>
                <w:b/>
                <w:bCs/>
                <w:sz w:val="20"/>
                <w:szCs w:val="20"/>
              </w:rPr>
            </w:pPr>
            <w:r w:rsidRPr="00F24681">
              <w:rPr>
                <w:rFonts w:asciiTheme="minorHAnsi" w:hAnsiTheme="minorHAnsi" w:cstheme="minorHAnsi"/>
                <w:sz w:val="20"/>
                <w:szCs w:val="20"/>
              </w:rPr>
              <w:t>Anglicare is similar to the Richmond Fellowship description below</w:t>
            </w:r>
          </w:p>
          <w:p w14:paraId="41A8B342" w14:textId="17C7C051" w:rsidR="00147AA0" w:rsidRDefault="00A3227E" w:rsidP="00792E76">
            <w:pPr>
              <w:rPr>
                <w:rFonts w:asciiTheme="minorHAnsi" w:hAnsiTheme="minorHAnsi" w:cstheme="minorHAnsi"/>
                <w:b/>
                <w:bCs/>
                <w:sz w:val="20"/>
                <w:szCs w:val="20"/>
              </w:rPr>
            </w:pPr>
            <w:r w:rsidRPr="00F24681">
              <w:rPr>
                <w:rFonts w:asciiTheme="minorHAnsi" w:hAnsiTheme="minorHAnsi" w:cstheme="minorHAnsi"/>
                <w:b/>
                <w:bCs/>
                <w:sz w:val="20"/>
                <w:szCs w:val="20"/>
              </w:rPr>
              <w:t xml:space="preserve">The Richmond Fellowship: </w:t>
            </w:r>
            <w:r w:rsidRPr="00F24681">
              <w:rPr>
                <w:rFonts w:asciiTheme="minorHAnsi" w:hAnsiTheme="minorHAnsi" w:cstheme="minorHAnsi"/>
                <w:sz w:val="20"/>
                <w:szCs w:val="20"/>
              </w:rPr>
              <w:t>Residential rehabilitation and recovery, support for physical and mental health and wellbeing, and psychosocial rehabilitation service for socially disadvantaged people with a mental illness. To enable residents to develop the ability to live independently in the community, have an increased level of social inclusion and to enable individual self-management for future options and opportunities.</w:t>
            </w:r>
          </w:p>
          <w:p w14:paraId="38776D7E" w14:textId="7B38808E" w:rsidR="00F24681" w:rsidRDefault="00A3227E" w:rsidP="00F24681">
            <w:pPr>
              <w:contextualSpacing/>
              <w:rPr>
                <w:rFonts w:asciiTheme="minorHAnsi" w:hAnsiTheme="minorHAnsi" w:cstheme="minorHAnsi"/>
                <w:sz w:val="20"/>
                <w:szCs w:val="20"/>
              </w:rPr>
            </w:pPr>
            <w:r w:rsidRPr="00F24681">
              <w:rPr>
                <w:rFonts w:asciiTheme="minorHAnsi" w:hAnsiTheme="minorHAnsi" w:cstheme="minorHAnsi"/>
                <w:sz w:val="20"/>
                <w:szCs w:val="20"/>
              </w:rPr>
              <w:t>To provide access to services for people who:</w:t>
            </w:r>
          </w:p>
          <w:p w14:paraId="253EC0E7" w14:textId="556901D0" w:rsidR="00F24681" w:rsidRPr="00F24681" w:rsidRDefault="00A3227E" w:rsidP="00792E76">
            <w:pPr>
              <w:pStyle w:val="Bullet1tables"/>
            </w:pPr>
            <w:r w:rsidRPr="00F24681">
              <w:t>Are not eligible for, are choosing not to test or have not yet tested eligibility to access the NDIS</w:t>
            </w:r>
            <w:r w:rsidR="00F24681" w:rsidRPr="00F24681">
              <w:t>.</w:t>
            </w:r>
          </w:p>
          <w:p w14:paraId="24374135" w14:textId="77777777" w:rsidR="00F24681" w:rsidRDefault="00A3227E" w:rsidP="00792E76">
            <w:pPr>
              <w:pStyle w:val="Bullet1tables"/>
            </w:pPr>
            <w:r w:rsidRPr="00F24681">
              <w:t>Are accessing NDIS supports but haven to yet met the requirements for Supported Independent Living (SIL) through their NDIS plan.</w:t>
            </w:r>
          </w:p>
          <w:p w14:paraId="1FC680E9" w14:textId="5DC9BF8D" w:rsidR="00C810E2" w:rsidRPr="00F24681" w:rsidRDefault="00A3227E" w:rsidP="00792E76">
            <w:pPr>
              <w:pStyle w:val="Bullet1tables"/>
            </w:pPr>
            <w:r w:rsidRPr="00F24681">
              <w:t>Have had SIL approved in their plan but require transitional support until they are able to access appropriate SIL accommodation (up to 12 weeks).</w:t>
            </w:r>
          </w:p>
        </w:tc>
        <w:tc>
          <w:tcPr>
            <w:tcW w:w="1526" w:type="pct"/>
            <w:hideMark/>
          </w:tcPr>
          <w:p w14:paraId="04A584E2" w14:textId="77777777" w:rsidR="00147AA0" w:rsidRDefault="00A3227E" w:rsidP="002513DE">
            <w:pPr>
              <w:spacing w:after="0"/>
              <w:rPr>
                <w:rFonts w:asciiTheme="minorHAnsi" w:hAnsiTheme="minorHAnsi" w:cstheme="minorHAnsi"/>
                <w:sz w:val="20"/>
                <w:szCs w:val="20"/>
              </w:rPr>
            </w:pPr>
            <w:r w:rsidRPr="00A3227E">
              <w:rPr>
                <w:rFonts w:asciiTheme="minorHAnsi" w:hAnsiTheme="minorHAnsi" w:cstheme="minorHAnsi"/>
                <w:b/>
                <w:bCs/>
                <w:sz w:val="20"/>
                <w:szCs w:val="20"/>
              </w:rPr>
              <w:t>Anglicare</w:t>
            </w:r>
            <w:r w:rsidRPr="00A3227E">
              <w:rPr>
                <w:rFonts w:asciiTheme="minorHAnsi" w:hAnsiTheme="minorHAnsi" w:cstheme="minorHAnsi"/>
                <w:sz w:val="20"/>
                <w:szCs w:val="20"/>
              </w:rPr>
              <w:t>:</w:t>
            </w:r>
          </w:p>
          <w:p w14:paraId="760BAD72" w14:textId="77777777" w:rsidR="00147AA0" w:rsidRDefault="00A3227E" w:rsidP="00792E76">
            <w:pPr>
              <w:pStyle w:val="NoSpacing"/>
            </w:pPr>
            <w:r w:rsidRPr="00A3227E">
              <w:t>Consumers</w:t>
            </w:r>
          </w:p>
          <w:p w14:paraId="5AD820C0" w14:textId="77777777" w:rsidR="00147AA0" w:rsidRDefault="00A3227E" w:rsidP="00792E76">
            <w:pPr>
              <w:pStyle w:val="NoSpacing"/>
            </w:pPr>
            <w:r w:rsidRPr="00A3227E">
              <w:t xml:space="preserve">Severe and </w:t>
            </w:r>
            <w:r w:rsidR="005C07DF">
              <w:t>p</w:t>
            </w:r>
            <w:r w:rsidRPr="00A3227E">
              <w:t xml:space="preserve">ersistent </w:t>
            </w:r>
            <w:r w:rsidR="005C07DF" w:rsidRPr="009C0D5E">
              <w:t>mental health condition</w:t>
            </w:r>
          </w:p>
          <w:p w14:paraId="2B114B88" w14:textId="77777777" w:rsidR="00147AA0" w:rsidRDefault="00A3227E" w:rsidP="00792E76">
            <w:pPr>
              <w:pStyle w:val="NoSpacing"/>
            </w:pPr>
            <w:r w:rsidRPr="00A3227E">
              <w:t>Tas</w:t>
            </w:r>
          </w:p>
          <w:p w14:paraId="30AD3EA3" w14:textId="77777777" w:rsidR="00147AA0" w:rsidRDefault="00A3227E" w:rsidP="00792E76">
            <w:pPr>
              <w:pStyle w:val="NoSpacing"/>
            </w:pPr>
            <w:r w:rsidRPr="00A3227E">
              <w:t>16–64 years of age</w:t>
            </w:r>
          </w:p>
          <w:p w14:paraId="3F309F61" w14:textId="77777777" w:rsidR="00147AA0" w:rsidRDefault="00A3227E" w:rsidP="002513DE">
            <w:pPr>
              <w:spacing w:after="0"/>
              <w:rPr>
                <w:rFonts w:asciiTheme="minorHAnsi" w:hAnsiTheme="minorHAnsi" w:cstheme="minorHAnsi"/>
                <w:sz w:val="20"/>
                <w:szCs w:val="20"/>
              </w:rPr>
            </w:pPr>
            <w:r w:rsidRPr="00A3227E">
              <w:rPr>
                <w:rFonts w:asciiTheme="minorHAnsi" w:hAnsiTheme="minorHAnsi" w:cstheme="minorHAnsi"/>
                <w:b/>
                <w:bCs/>
                <w:sz w:val="20"/>
                <w:szCs w:val="20"/>
              </w:rPr>
              <w:t>Richmond Fellowship</w:t>
            </w:r>
            <w:r w:rsidRPr="00A3227E">
              <w:rPr>
                <w:rFonts w:asciiTheme="minorHAnsi" w:hAnsiTheme="minorHAnsi" w:cstheme="minorHAnsi"/>
                <w:sz w:val="20"/>
                <w:szCs w:val="20"/>
              </w:rPr>
              <w:t>:</w:t>
            </w:r>
          </w:p>
          <w:p w14:paraId="23416E81" w14:textId="77777777" w:rsidR="00147AA0" w:rsidRDefault="00A3227E" w:rsidP="00792E76">
            <w:pPr>
              <w:pStyle w:val="NoSpacing"/>
            </w:pPr>
            <w:r w:rsidRPr="00A3227E">
              <w:t>Consumers</w:t>
            </w:r>
          </w:p>
          <w:p w14:paraId="315C94D7" w14:textId="77777777" w:rsidR="00147AA0" w:rsidRDefault="00A3227E" w:rsidP="00792E76">
            <w:pPr>
              <w:pStyle w:val="NoSpacing"/>
            </w:pPr>
            <w:r w:rsidRPr="00A3227E">
              <w:t xml:space="preserve">Severe, </w:t>
            </w:r>
            <w:r w:rsidR="001A1DA8">
              <w:t>m</w:t>
            </w:r>
            <w:r w:rsidRPr="00A3227E">
              <w:t xml:space="preserve">oderate </w:t>
            </w:r>
            <w:r w:rsidR="001A1DA8">
              <w:t>mental health condition</w:t>
            </w:r>
            <w:r w:rsidRPr="00A3227E">
              <w:t xml:space="preserve"> and psychosocial disability</w:t>
            </w:r>
          </w:p>
          <w:p w14:paraId="78007A09" w14:textId="77777777" w:rsidR="00147AA0" w:rsidRDefault="00A3227E" w:rsidP="00792E76">
            <w:pPr>
              <w:pStyle w:val="NoSpacing"/>
            </w:pPr>
            <w:r w:rsidRPr="00A3227E">
              <w:t>Tas</w:t>
            </w:r>
          </w:p>
          <w:p w14:paraId="1D4C2371" w14:textId="319D3B80" w:rsidR="00A3227E" w:rsidRPr="00A3227E" w:rsidRDefault="00A3227E" w:rsidP="00792E76">
            <w:pPr>
              <w:pStyle w:val="NoSpacing"/>
            </w:pPr>
            <w:r w:rsidRPr="00A3227E">
              <w:t>Age 18+ years of age</w:t>
            </w:r>
          </w:p>
        </w:tc>
      </w:tr>
      <w:tr w:rsidR="00A3227E" w:rsidRPr="00A3227E" w14:paraId="3D931A35" w14:textId="77777777" w:rsidTr="00C57B94">
        <w:tc>
          <w:tcPr>
            <w:tcW w:w="3474" w:type="pct"/>
            <w:hideMark/>
          </w:tcPr>
          <w:p w14:paraId="72E18F56" w14:textId="77777777" w:rsidR="00147AA0" w:rsidRDefault="00A3227E" w:rsidP="002513DE">
            <w:pPr>
              <w:rPr>
                <w:rFonts w:asciiTheme="minorHAnsi" w:hAnsiTheme="minorHAnsi" w:cstheme="minorHAnsi"/>
                <w:b/>
                <w:bCs/>
                <w:sz w:val="20"/>
                <w:szCs w:val="20"/>
              </w:rPr>
            </w:pPr>
            <w:r w:rsidRPr="00A3227E">
              <w:rPr>
                <w:rFonts w:asciiTheme="minorHAnsi" w:hAnsiTheme="minorHAnsi" w:cstheme="minorHAnsi"/>
                <w:b/>
                <w:bCs/>
                <w:sz w:val="20"/>
                <w:szCs w:val="20"/>
              </w:rPr>
              <w:t>Packages of Care</w:t>
            </w:r>
          </w:p>
          <w:p w14:paraId="7537F3E8" w14:textId="77777777" w:rsidR="00147AA0" w:rsidRDefault="00A3227E" w:rsidP="002513DE">
            <w:pPr>
              <w:rPr>
                <w:rFonts w:asciiTheme="minorHAnsi" w:hAnsiTheme="minorHAnsi" w:cstheme="minorHAnsi"/>
                <w:sz w:val="20"/>
                <w:szCs w:val="20"/>
              </w:rPr>
            </w:pPr>
            <w:r w:rsidRPr="00A3227E">
              <w:rPr>
                <w:rFonts w:asciiTheme="minorHAnsi" w:hAnsiTheme="minorHAnsi" w:cstheme="minorHAnsi"/>
                <w:b/>
                <w:bCs/>
                <w:sz w:val="20"/>
                <w:szCs w:val="20"/>
              </w:rPr>
              <w:t xml:space="preserve">Anglicare: </w:t>
            </w:r>
            <w:r w:rsidRPr="00A3227E">
              <w:rPr>
                <w:rFonts w:asciiTheme="minorHAnsi" w:hAnsiTheme="minorHAnsi" w:cstheme="minorHAnsi"/>
                <w:sz w:val="20"/>
                <w:szCs w:val="20"/>
              </w:rPr>
              <w:t>Packages of care and recovery focused support for people with a mental illness who live in independent accommodation, to achieve goals across areas of life and social inclusion.</w:t>
            </w:r>
          </w:p>
          <w:p w14:paraId="35DD146F" w14:textId="77777777" w:rsidR="00147AA0" w:rsidRDefault="00A3227E" w:rsidP="002513DE">
            <w:pPr>
              <w:rPr>
                <w:rFonts w:asciiTheme="minorHAnsi" w:hAnsiTheme="minorHAnsi" w:cstheme="minorHAnsi"/>
                <w:b/>
                <w:bCs/>
                <w:sz w:val="20"/>
                <w:szCs w:val="20"/>
              </w:rPr>
            </w:pPr>
            <w:r w:rsidRPr="00A3227E">
              <w:rPr>
                <w:rFonts w:asciiTheme="minorHAnsi" w:hAnsiTheme="minorHAnsi" w:cstheme="minorHAnsi"/>
                <w:sz w:val="20"/>
                <w:szCs w:val="20"/>
              </w:rPr>
              <w:t>The program provides community based, flexible and recovery focused support for people with psychiatric disabilities who live in independent accommodation. It supports participants to develop or relearn skills, confidence and motivation to pursue and achieve goals across areas of life and social inclusion.</w:t>
            </w:r>
          </w:p>
          <w:p w14:paraId="327D7474" w14:textId="37CC5B73" w:rsidR="00A3227E" w:rsidRPr="00A3227E" w:rsidRDefault="00A3227E" w:rsidP="002D6BF3">
            <w:pPr>
              <w:spacing w:before="240"/>
              <w:rPr>
                <w:rFonts w:asciiTheme="minorHAnsi" w:hAnsiTheme="minorHAnsi" w:cstheme="minorHAnsi"/>
                <w:b/>
                <w:bCs/>
                <w:sz w:val="20"/>
                <w:szCs w:val="20"/>
              </w:rPr>
            </w:pPr>
            <w:r w:rsidRPr="00A3227E">
              <w:rPr>
                <w:rFonts w:asciiTheme="minorHAnsi" w:hAnsiTheme="minorHAnsi" w:cstheme="minorHAnsi"/>
                <w:b/>
                <w:bCs/>
                <w:sz w:val="20"/>
                <w:szCs w:val="20"/>
              </w:rPr>
              <w:lastRenderedPageBreak/>
              <w:t xml:space="preserve">Life Without Barriers: </w:t>
            </w:r>
            <w:r w:rsidRPr="00A3227E">
              <w:rPr>
                <w:rFonts w:asciiTheme="minorHAnsi" w:hAnsiTheme="minorHAnsi" w:cstheme="minorHAnsi"/>
                <w:sz w:val="20"/>
                <w:szCs w:val="20"/>
              </w:rPr>
              <w:t>Individualised community based, flexible support through packages of care for young people with, or at risk of, severe mental illness who are clients of Public child and adolescent mental health services or Forensic mental health services and their families. Services are provided to those that may require additional therapeutic support to implement a range of strategies to assist in their recovery and/or ongoing management of their illness. These packages may include: re-engagement in education and training, access to housing and accommodation, participation in community activities including recreation and social interaction, links to other relevant supports, and home and domestic help.</w:t>
            </w:r>
          </w:p>
        </w:tc>
        <w:tc>
          <w:tcPr>
            <w:tcW w:w="1526" w:type="pct"/>
            <w:hideMark/>
          </w:tcPr>
          <w:p w14:paraId="75F0B6F6" w14:textId="77777777" w:rsidR="00147AA0" w:rsidRDefault="00A3227E" w:rsidP="002513DE">
            <w:pPr>
              <w:spacing w:after="0"/>
              <w:rPr>
                <w:rFonts w:asciiTheme="minorHAnsi" w:hAnsiTheme="minorHAnsi" w:cstheme="minorHAnsi"/>
                <w:sz w:val="20"/>
                <w:szCs w:val="20"/>
              </w:rPr>
            </w:pPr>
            <w:r w:rsidRPr="00A3227E">
              <w:rPr>
                <w:rFonts w:asciiTheme="minorHAnsi" w:hAnsiTheme="minorHAnsi" w:cstheme="minorHAnsi"/>
                <w:b/>
                <w:bCs/>
                <w:sz w:val="20"/>
                <w:szCs w:val="20"/>
              </w:rPr>
              <w:lastRenderedPageBreak/>
              <w:t>Anglicare:</w:t>
            </w:r>
          </w:p>
          <w:p w14:paraId="340C2A84" w14:textId="77777777" w:rsidR="00147AA0" w:rsidRDefault="00A3227E" w:rsidP="009C0D5E">
            <w:pPr>
              <w:pStyle w:val="NoSpacing"/>
            </w:pPr>
            <w:r w:rsidRPr="00A3227E">
              <w:t>Consumers</w:t>
            </w:r>
          </w:p>
          <w:p w14:paraId="164E1313" w14:textId="77777777" w:rsidR="00147AA0" w:rsidRDefault="00A3227E" w:rsidP="009C0D5E">
            <w:pPr>
              <w:pStyle w:val="NoSpacing"/>
            </w:pPr>
            <w:r w:rsidRPr="00A3227E">
              <w:t xml:space="preserve">Severe, </w:t>
            </w:r>
            <w:r w:rsidR="005C07DF">
              <w:t>mo</w:t>
            </w:r>
            <w:r w:rsidRPr="00A3227E">
              <w:t xml:space="preserve">derate </w:t>
            </w:r>
            <w:r w:rsidR="005C07DF">
              <w:t>mental health condition</w:t>
            </w:r>
            <w:r w:rsidRPr="00A3227E">
              <w:t xml:space="preserve"> and psychiatric disability</w:t>
            </w:r>
          </w:p>
          <w:p w14:paraId="3A5FD5F2" w14:textId="77777777" w:rsidR="00147AA0" w:rsidRDefault="00A3227E" w:rsidP="009C0D5E">
            <w:pPr>
              <w:pStyle w:val="NoSpacing"/>
            </w:pPr>
            <w:r w:rsidRPr="00A3227E">
              <w:t>Tas</w:t>
            </w:r>
          </w:p>
          <w:p w14:paraId="329A49B0" w14:textId="1A395850" w:rsidR="00123003" w:rsidRPr="009C0D5E" w:rsidRDefault="00A3227E" w:rsidP="009C0D5E">
            <w:pPr>
              <w:pStyle w:val="NoSpacing"/>
            </w:pPr>
            <w:r w:rsidRPr="00A3227E">
              <w:t>16–64 years of age</w:t>
            </w:r>
          </w:p>
          <w:p w14:paraId="2F3067E2" w14:textId="3BD34211" w:rsidR="00147AA0" w:rsidRDefault="00A3227E" w:rsidP="009C0D5E">
            <w:pPr>
              <w:keepNext/>
              <w:spacing w:before="640" w:after="0"/>
              <w:rPr>
                <w:rFonts w:asciiTheme="minorHAnsi" w:hAnsiTheme="minorHAnsi" w:cstheme="minorHAnsi"/>
                <w:b/>
                <w:bCs/>
                <w:sz w:val="20"/>
                <w:szCs w:val="20"/>
              </w:rPr>
            </w:pPr>
            <w:r w:rsidRPr="00A3227E">
              <w:rPr>
                <w:rFonts w:asciiTheme="minorHAnsi" w:hAnsiTheme="minorHAnsi" w:cstheme="minorHAnsi"/>
                <w:b/>
                <w:bCs/>
                <w:sz w:val="20"/>
                <w:szCs w:val="20"/>
              </w:rPr>
              <w:t>Life Without Barriers:</w:t>
            </w:r>
          </w:p>
          <w:p w14:paraId="5286BABD" w14:textId="77777777" w:rsidR="00147AA0" w:rsidRDefault="00A3227E" w:rsidP="009C0D5E">
            <w:pPr>
              <w:pStyle w:val="NoSpacing"/>
            </w:pPr>
            <w:r w:rsidRPr="00A3227E">
              <w:t>Consumers</w:t>
            </w:r>
          </w:p>
          <w:p w14:paraId="4698197E" w14:textId="77777777" w:rsidR="00147AA0" w:rsidRDefault="00A3227E" w:rsidP="009C0D5E">
            <w:pPr>
              <w:pStyle w:val="NoSpacing"/>
            </w:pPr>
            <w:r w:rsidRPr="00A3227E">
              <w:lastRenderedPageBreak/>
              <w:t xml:space="preserve">Severe and </w:t>
            </w:r>
            <w:r w:rsidR="005C07DF">
              <w:t>m</w:t>
            </w:r>
            <w:r w:rsidRPr="00A3227E">
              <w:t xml:space="preserve">oderate </w:t>
            </w:r>
            <w:r w:rsidR="005C07DF" w:rsidRPr="009C0D5E">
              <w:t>mental health condition</w:t>
            </w:r>
          </w:p>
          <w:p w14:paraId="444CF6A6" w14:textId="77777777" w:rsidR="00147AA0" w:rsidRDefault="00A3227E" w:rsidP="009C0D5E">
            <w:pPr>
              <w:pStyle w:val="NoSpacing"/>
            </w:pPr>
            <w:r w:rsidRPr="00A3227E">
              <w:t>Tas</w:t>
            </w:r>
          </w:p>
          <w:p w14:paraId="11E9489B" w14:textId="0B61DC4C" w:rsidR="00A3227E" w:rsidRPr="00A3227E"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12–18 years of age</w:t>
            </w:r>
          </w:p>
        </w:tc>
      </w:tr>
      <w:tr w:rsidR="00A3227E" w:rsidRPr="00A3227E" w14:paraId="16532C7E" w14:textId="77777777" w:rsidTr="00C57B94">
        <w:tc>
          <w:tcPr>
            <w:tcW w:w="3474" w:type="pct"/>
            <w:hideMark/>
          </w:tcPr>
          <w:p w14:paraId="45BD795F" w14:textId="77777777" w:rsidR="00147AA0" w:rsidRDefault="00A3227E" w:rsidP="002513DE">
            <w:pPr>
              <w:rPr>
                <w:rFonts w:asciiTheme="minorHAnsi" w:hAnsiTheme="minorHAnsi" w:cstheme="minorHAnsi"/>
                <w:sz w:val="20"/>
                <w:szCs w:val="20"/>
              </w:rPr>
            </w:pPr>
            <w:r w:rsidRPr="00A3227E">
              <w:rPr>
                <w:rFonts w:asciiTheme="minorHAnsi" w:hAnsiTheme="minorHAnsi" w:cstheme="minorHAnsi"/>
                <w:b/>
                <w:bCs/>
                <w:sz w:val="20"/>
                <w:szCs w:val="20"/>
              </w:rPr>
              <w:lastRenderedPageBreak/>
              <w:t xml:space="preserve">Baptcare </w:t>
            </w:r>
            <w:r w:rsidR="0015528A">
              <w:rPr>
                <w:rFonts w:asciiTheme="minorHAnsi" w:hAnsiTheme="minorHAnsi" w:cstheme="minorHAnsi"/>
                <w:b/>
                <w:bCs/>
                <w:sz w:val="20"/>
                <w:szCs w:val="20"/>
              </w:rPr>
              <w:t>–</w:t>
            </w:r>
            <w:r w:rsidRPr="00A3227E">
              <w:rPr>
                <w:rFonts w:asciiTheme="minorHAnsi" w:hAnsiTheme="minorHAnsi" w:cstheme="minorHAnsi"/>
                <w:b/>
                <w:bCs/>
                <w:sz w:val="20"/>
                <w:szCs w:val="20"/>
              </w:rPr>
              <w:t xml:space="preserve"> MICare and MICare Plus </w:t>
            </w:r>
            <w:r w:rsidR="0015528A">
              <w:rPr>
                <w:rFonts w:asciiTheme="minorHAnsi" w:hAnsiTheme="minorHAnsi" w:cstheme="minorHAnsi"/>
                <w:b/>
                <w:bCs/>
                <w:sz w:val="20"/>
                <w:szCs w:val="20"/>
              </w:rPr>
              <w:t>–</w:t>
            </w:r>
            <w:r w:rsidRPr="00A3227E">
              <w:rPr>
                <w:rFonts w:asciiTheme="minorHAnsi" w:hAnsiTheme="minorHAnsi" w:cstheme="minorHAnsi"/>
                <w:b/>
                <w:bCs/>
                <w:sz w:val="20"/>
                <w:szCs w:val="20"/>
              </w:rPr>
              <w:t xml:space="preserve"> Foundations Program </w:t>
            </w:r>
            <w:r w:rsidR="0015528A">
              <w:rPr>
                <w:rFonts w:asciiTheme="minorHAnsi" w:hAnsiTheme="minorHAnsi" w:cstheme="minorHAnsi"/>
                <w:b/>
                <w:bCs/>
                <w:sz w:val="20"/>
                <w:szCs w:val="20"/>
              </w:rPr>
              <w:t>–</w:t>
            </w:r>
            <w:r w:rsidRPr="00A3227E">
              <w:rPr>
                <w:rFonts w:asciiTheme="minorHAnsi" w:hAnsiTheme="minorHAnsi" w:cstheme="minorHAnsi"/>
                <w:b/>
                <w:bCs/>
                <w:sz w:val="20"/>
                <w:szCs w:val="20"/>
              </w:rPr>
              <w:t xml:space="preserve"> </w:t>
            </w:r>
            <w:r w:rsidRPr="00A3227E">
              <w:rPr>
                <w:rFonts w:asciiTheme="minorHAnsi" w:hAnsiTheme="minorHAnsi" w:cstheme="minorHAnsi"/>
                <w:sz w:val="20"/>
                <w:szCs w:val="20"/>
              </w:rPr>
              <w:t>Intensive psychosocial recovery-based program offering tailored packages of care to people with severe and persistent mental health conditions who are case managed through public Mental Health Services.</w:t>
            </w:r>
          </w:p>
          <w:p w14:paraId="4F612A0F" w14:textId="0B548D4D" w:rsidR="00A3227E" w:rsidRPr="00A3227E" w:rsidRDefault="00A3227E" w:rsidP="002513DE">
            <w:pPr>
              <w:rPr>
                <w:rFonts w:asciiTheme="minorHAnsi" w:hAnsiTheme="minorHAnsi" w:cstheme="minorHAnsi"/>
                <w:b/>
                <w:bCs/>
                <w:sz w:val="20"/>
                <w:szCs w:val="20"/>
              </w:rPr>
            </w:pPr>
            <w:r w:rsidRPr="00A3227E">
              <w:rPr>
                <w:rFonts w:asciiTheme="minorHAnsi" w:hAnsiTheme="minorHAnsi" w:cstheme="minorHAnsi"/>
                <w:sz w:val="20"/>
                <w:szCs w:val="20"/>
              </w:rPr>
              <w:t xml:space="preserve">The program includes outreach services, working one-on-one with individuals to promote recovery, encourage progress and support life skills. the program supports individuals to have more control in their life, identifying resources that will help meet their particular needs </w:t>
            </w:r>
            <w:r w:rsidR="0015528A">
              <w:rPr>
                <w:rFonts w:asciiTheme="minorHAnsi" w:hAnsiTheme="minorHAnsi" w:cstheme="minorHAnsi"/>
                <w:sz w:val="20"/>
                <w:szCs w:val="20"/>
              </w:rPr>
              <w:t>–</w:t>
            </w:r>
            <w:r w:rsidRPr="00A3227E">
              <w:rPr>
                <w:rFonts w:asciiTheme="minorHAnsi" w:hAnsiTheme="minorHAnsi" w:cstheme="minorHAnsi"/>
                <w:sz w:val="20"/>
                <w:szCs w:val="20"/>
              </w:rPr>
              <w:t xml:space="preserve"> supporting them towards their recovery goals. The program offers wrap-around, intensive support in a range of areas including; accommodation, independent living skills, social connectedness, overall social and emotional wellbeing, connection to the community, increased independence and remaining well.</w:t>
            </w:r>
          </w:p>
        </w:tc>
        <w:tc>
          <w:tcPr>
            <w:tcW w:w="1526" w:type="pct"/>
            <w:hideMark/>
          </w:tcPr>
          <w:p w14:paraId="3CD39BC1" w14:textId="77777777" w:rsidR="00147AA0" w:rsidRDefault="00A3227E" w:rsidP="009C0D5E">
            <w:pPr>
              <w:pStyle w:val="NoSpacing"/>
            </w:pPr>
            <w:r w:rsidRPr="00A3227E">
              <w:t>Consumers</w:t>
            </w:r>
          </w:p>
          <w:p w14:paraId="59794F80" w14:textId="77777777" w:rsidR="00147AA0" w:rsidRDefault="00A3227E" w:rsidP="009C0D5E">
            <w:pPr>
              <w:pStyle w:val="NoSpacing"/>
            </w:pPr>
            <w:r w:rsidRPr="00A3227E">
              <w:t>Super and extremely complex</w:t>
            </w:r>
          </w:p>
          <w:p w14:paraId="38A2995F" w14:textId="77777777" w:rsidR="00147AA0" w:rsidRDefault="00A3227E" w:rsidP="009C0D5E">
            <w:pPr>
              <w:pStyle w:val="NoSpacing"/>
            </w:pPr>
            <w:r w:rsidRPr="00A3227E">
              <w:t xml:space="preserve">Severe and </w:t>
            </w:r>
            <w:r w:rsidR="005C07DF">
              <w:t>p</w:t>
            </w:r>
            <w:r w:rsidRPr="00A3227E">
              <w:t xml:space="preserve">ersistent </w:t>
            </w:r>
            <w:r w:rsidR="005C07DF" w:rsidRPr="009C0D5E">
              <w:t>mental health condition</w:t>
            </w:r>
          </w:p>
          <w:p w14:paraId="6097784F" w14:textId="77777777" w:rsidR="00147AA0" w:rsidRDefault="00A3227E" w:rsidP="009C0D5E">
            <w:pPr>
              <w:pStyle w:val="NoSpacing"/>
            </w:pPr>
            <w:r w:rsidRPr="00A3227E">
              <w:t>Tas</w:t>
            </w:r>
          </w:p>
          <w:p w14:paraId="5D97743D" w14:textId="1FFA4E38" w:rsidR="00A3227E" w:rsidRPr="00A3227E"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18–64 years of age</w:t>
            </w:r>
          </w:p>
        </w:tc>
      </w:tr>
      <w:tr w:rsidR="00A3227E" w:rsidRPr="00A3227E" w14:paraId="0C18C1FE" w14:textId="77777777" w:rsidTr="00C57B94">
        <w:tc>
          <w:tcPr>
            <w:tcW w:w="3474" w:type="pct"/>
            <w:hideMark/>
          </w:tcPr>
          <w:p w14:paraId="0FDE9992" w14:textId="26D0C640" w:rsidR="00A3227E" w:rsidRPr="00A3227E" w:rsidRDefault="00A3227E" w:rsidP="002513DE">
            <w:pPr>
              <w:rPr>
                <w:rFonts w:asciiTheme="minorHAnsi" w:hAnsiTheme="minorHAnsi" w:cstheme="minorHAnsi"/>
                <w:b/>
                <w:bCs/>
                <w:sz w:val="20"/>
                <w:szCs w:val="20"/>
              </w:rPr>
            </w:pPr>
            <w:r w:rsidRPr="00A3227E">
              <w:rPr>
                <w:rFonts w:asciiTheme="minorHAnsi" w:hAnsiTheme="minorHAnsi" w:cstheme="minorHAnsi"/>
                <w:b/>
                <w:bCs/>
                <w:sz w:val="20"/>
                <w:szCs w:val="20"/>
              </w:rPr>
              <w:t>Mindset – Choices Program</w:t>
            </w:r>
            <w:r w:rsidRPr="00A3227E">
              <w:rPr>
                <w:rFonts w:asciiTheme="minorHAnsi" w:hAnsiTheme="minorHAnsi" w:cstheme="minorHAnsi"/>
                <w:sz w:val="20"/>
                <w:szCs w:val="20"/>
              </w:rPr>
              <w:t xml:space="preserve"> Support packages for people with severe and complex mental illness who would benefit from psychosocial support.</w:t>
            </w:r>
            <w:r w:rsidR="0015528A">
              <w:rPr>
                <w:rFonts w:asciiTheme="minorHAnsi" w:hAnsiTheme="minorHAnsi" w:cstheme="minorHAnsi"/>
                <w:sz w:val="20"/>
                <w:szCs w:val="20"/>
              </w:rPr>
              <w:t xml:space="preserve"> The</w:t>
            </w:r>
            <w:r w:rsidRPr="00A3227E">
              <w:rPr>
                <w:rFonts w:asciiTheme="minorHAnsi" w:hAnsiTheme="minorHAnsi" w:cstheme="minorHAnsi"/>
                <w:sz w:val="20"/>
                <w:szCs w:val="20"/>
              </w:rPr>
              <w:t xml:space="preserve"> mindset program utilises the Foundations Program (above) as a foundation but also delivers a further range of psychosocial programs across Tasmania that build people’s capacity to improve their mental health and make progress towards their recovery. Mental Health Practitioners and Peer Workers use evidence-informed practices and work with clients collaboratively to identify goals and remove barriers to living the life they want to lead. The program supports people public mental health services, and may include transitional accommodation when necessary, as well as providing group and short-term individual interventions for people with severe and episodic mental health issues.</w:t>
            </w:r>
          </w:p>
        </w:tc>
        <w:tc>
          <w:tcPr>
            <w:tcW w:w="1526" w:type="pct"/>
            <w:hideMark/>
          </w:tcPr>
          <w:p w14:paraId="30C04D17" w14:textId="77777777" w:rsidR="00147AA0"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Consumers</w:t>
            </w:r>
          </w:p>
          <w:p w14:paraId="594A7760" w14:textId="77777777" w:rsidR="00147AA0"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 xml:space="preserve">Severe and complex </w:t>
            </w:r>
            <w:r w:rsidR="005C07DF">
              <w:rPr>
                <w:rFonts w:asciiTheme="minorHAnsi" w:hAnsiTheme="minorHAnsi" w:cstheme="minorHAnsi"/>
                <w:szCs w:val="20"/>
              </w:rPr>
              <w:t>mental health condition</w:t>
            </w:r>
          </w:p>
          <w:p w14:paraId="34FD76C6" w14:textId="77777777" w:rsidR="00147AA0"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Tas</w:t>
            </w:r>
          </w:p>
          <w:p w14:paraId="69B62790" w14:textId="60BFB130" w:rsidR="00A3227E" w:rsidRPr="00A3227E"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18–65 years of age</w:t>
            </w:r>
          </w:p>
        </w:tc>
      </w:tr>
      <w:tr w:rsidR="00A3227E" w:rsidRPr="00A3227E" w14:paraId="5EEA6FDE" w14:textId="77777777" w:rsidTr="00C57B94">
        <w:tc>
          <w:tcPr>
            <w:tcW w:w="3474" w:type="pct"/>
            <w:hideMark/>
          </w:tcPr>
          <w:p w14:paraId="2CD6D85C" w14:textId="1AE36061" w:rsidR="00A3227E" w:rsidRPr="00A3227E" w:rsidRDefault="00A3227E" w:rsidP="002513DE">
            <w:pPr>
              <w:rPr>
                <w:rFonts w:asciiTheme="minorHAnsi" w:hAnsiTheme="minorHAnsi" w:cstheme="minorHAnsi"/>
                <w:b/>
                <w:bCs/>
                <w:sz w:val="20"/>
                <w:szCs w:val="20"/>
              </w:rPr>
            </w:pPr>
            <w:r w:rsidRPr="00A3227E">
              <w:rPr>
                <w:rFonts w:asciiTheme="minorHAnsi" w:hAnsiTheme="minorHAnsi" w:cstheme="minorHAnsi"/>
                <w:b/>
                <w:bCs/>
                <w:sz w:val="20"/>
                <w:szCs w:val="20"/>
              </w:rPr>
              <w:t>Eureka Clubhouse</w:t>
            </w:r>
            <w:r w:rsidRPr="00A3227E">
              <w:rPr>
                <w:rFonts w:asciiTheme="minorHAnsi" w:hAnsiTheme="minorHAnsi" w:cstheme="minorHAnsi"/>
                <w:sz w:val="20"/>
                <w:szCs w:val="20"/>
              </w:rPr>
              <w:t xml:space="preserve"> is a psychosocial non-clinical community mental health program which operates using The International Clubhouse Model that supports individuals by giving opportunities to explore friendships, participate in a work ordered day, recreational and educational activities and employment support.</w:t>
            </w:r>
          </w:p>
        </w:tc>
        <w:tc>
          <w:tcPr>
            <w:tcW w:w="1526" w:type="pct"/>
            <w:hideMark/>
          </w:tcPr>
          <w:p w14:paraId="20EFEF84" w14:textId="77777777" w:rsidR="00147AA0"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Consumers and carers</w:t>
            </w:r>
          </w:p>
          <w:p w14:paraId="4F2AD60B" w14:textId="77777777" w:rsidR="00147AA0"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 xml:space="preserve">Moderate </w:t>
            </w:r>
            <w:r w:rsidR="005C07DF">
              <w:rPr>
                <w:rFonts w:asciiTheme="minorHAnsi" w:hAnsiTheme="minorHAnsi" w:cstheme="minorHAnsi"/>
                <w:szCs w:val="20"/>
              </w:rPr>
              <w:t>mental health condition</w:t>
            </w:r>
          </w:p>
          <w:p w14:paraId="4BFBACD6" w14:textId="77777777" w:rsidR="00147AA0"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Tas</w:t>
            </w:r>
          </w:p>
          <w:p w14:paraId="493705E8" w14:textId="093B88CC" w:rsidR="00A3227E" w:rsidRPr="00A3227E"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All ages</w:t>
            </w:r>
          </w:p>
        </w:tc>
      </w:tr>
      <w:tr w:rsidR="00A3227E" w:rsidRPr="00A3227E" w14:paraId="0319C13D" w14:textId="77777777" w:rsidTr="00C57B94">
        <w:tc>
          <w:tcPr>
            <w:tcW w:w="3474" w:type="pct"/>
            <w:hideMark/>
          </w:tcPr>
          <w:p w14:paraId="62D288A3" w14:textId="1FF51E5D" w:rsidR="00A3227E" w:rsidRPr="00A3227E" w:rsidRDefault="00A3227E" w:rsidP="002513DE">
            <w:pPr>
              <w:rPr>
                <w:rFonts w:asciiTheme="minorHAnsi" w:hAnsiTheme="minorHAnsi" w:cstheme="minorHAnsi"/>
                <w:b/>
                <w:bCs/>
                <w:sz w:val="20"/>
                <w:szCs w:val="20"/>
              </w:rPr>
            </w:pPr>
            <w:r w:rsidRPr="00A3227E">
              <w:rPr>
                <w:rFonts w:asciiTheme="minorHAnsi" w:hAnsiTheme="minorHAnsi" w:cstheme="minorHAnsi"/>
                <w:b/>
                <w:bCs/>
                <w:sz w:val="20"/>
                <w:szCs w:val="20"/>
              </w:rPr>
              <w:t>Housing and Accommodation Support Initiative (HASI)</w:t>
            </w:r>
            <w:r w:rsidRPr="00A3227E">
              <w:rPr>
                <w:rFonts w:asciiTheme="minorHAnsi" w:hAnsiTheme="minorHAnsi" w:cstheme="minorHAnsi"/>
                <w:sz w:val="20"/>
                <w:szCs w:val="20"/>
              </w:rPr>
              <w:t xml:space="preserve"> community based psychosocial support to people with severe mental illness throughout Tasmania at risk of homelessness, to live and recover in the community including helping people to achieve their own, unique goals.</w:t>
            </w:r>
          </w:p>
        </w:tc>
        <w:tc>
          <w:tcPr>
            <w:tcW w:w="1526" w:type="pct"/>
            <w:hideMark/>
          </w:tcPr>
          <w:p w14:paraId="6B5BAD80" w14:textId="77777777" w:rsidR="00147AA0"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Consumers</w:t>
            </w:r>
          </w:p>
          <w:p w14:paraId="591F0E00" w14:textId="77777777" w:rsidR="00147AA0"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 xml:space="preserve">Severe </w:t>
            </w:r>
            <w:r w:rsidR="005C07DF">
              <w:rPr>
                <w:rFonts w:asciiTheme="minorHAnsi" w:hAnsiTheme="minorHAnsi" w:cstheme="minorHAnsi"/>
                <w:szCs w:val="20"/>
              </w:rPr>
              <w:t>mental health condition</w:t>
            </w:r>
          </w:p>
          <w:p w14:paraId="73DC8758" w14:textId="77777777" w:rsidR="00147AA0"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Tas</w:t>
            </w:r>
          </w:p>
          <w:p w14:paraId="41D0D21F" w14:textId="31DC84B9" w:rsidR="00A3227E" w:rsidRPr="00A3227E" w:rsidRDefault="00A3227E" w:rsidP="009C0D5E">
            <w:pPr>
              <w:pStyle w:val="NoSpacing"/>
              <w:rPr>
                <w:rFonts w:asciiTheme="minorHAnsi" w:hAnsiTheme="minorHAnsi" w:cstheme="minorHAnsi"/>
                <w:szCs w:val="20"/>
              </w:rPr>
            </w:pPr>
            <w:r w:rsidRPr="00A3227E">
              <w:rPr>
                <w:rFonts w:asciiTheme="minorHAnsi" w:hAnsiTheme="minorHAnsi" w:cstheme="minorHAnsi"/>
                <w:szCs w:val="20"/>
              </w:rPr>
              <w:t>All ages</w:t>
            </w:r>
          </w:p>
        </w:tc>
      </w:tr>
      <w:tr w:rsidR="00A3227E" w:rsidRPr="00A3227E" w14:paraId="0DF0C01C" w14:textId="77777777" w:rsidTr="00C57B94">
        <w:tc>
          <w:tcPr>
            <w:tcW w:w="3474" w:type="pct"/>
            <w:hideMark/>
          </w:tcPr>
          <w:p w14:paraId="4F183F76" w14:textId="77777777" w:rsidR="00147AA0" w:rsidRDefault="00A3227E" w:rsidP="002513DE">
            <w:pPr>
              <w:rPr>
                <w:rFonts w:asciiTheme="minorHAnsi" w:hAnsiTheme="minorHAnsi" w:cstheme="minorHAnsi"/>
                <w:sz w:val="20"/>
                <w:szCs w:val="20"/>
              </w:rPr>
            </w:pPr>
            <w:r w:rsidRPr="00A3227E">
              <w:rPr>
                <w:rFonts w:asciiTheme="minorHAnsi" w:hAnsiTheme="minorHAnsi" w:cstheme="minorHAnsi"/>
                <w:b/>
                <w:bCs/>
                <w:sz w:val="20"/>
                <w:szCs w:val="20"/>
              </w:rPr>
              <w:lastRenderedPageBreak/>
              <w:t>Mental Health Homeless Outreach Program (MHHOP)</w:t>
            </w:r>
            <w:r w:rsidRPr="00A3227E">
              <w:rPr>
                <w:rFonts w:asciiTheme="minorHAnsi" w:hAnsiTheme="minorHAnsi" w:cstheme="minorHAnsi"/>
                <w:sz w:val="20"/>
                <w:szCs w:val="20"/>
              </w:rPr>
              <w:t xml:space="preserve"> providing a daytime psychosocial outreach service to socially disadvantaged people with psychosocial concerns and/or mental ill-health accessing a homelessness/rough sleeping service in the North and South of the </w:t>
            </w:r>
            <w:r w:rsidR="0064447A">
              <w:rPr>
                <w:rFonts w:asciiTheme="minorHAnsi" w:hAnsiTheme="minorHAnsi" w:cstheme="minorHAnsi"/>
                <w:sz w:val="20"/>
                <w:szCs w:val="20"/>
              </w:rPr>
              <w:t>s</w:t>
            </w:r>
            <w:r w:rsidRPr="00A3227E">
              <w:rPr>
                <w:rFonts w:asciiTheme="minorHAnsi" w:hAnsiTheme="minorHAnsi" w:cstheme="minorHAnsi"/>
                <w:sz w:val="20"/>
                <w:szCs w:val="20"/>
              </w:rPr>
              <w:t>tate.</w:t>
            </w:r>
          </w:p>
          <w:p w14:paraId="6032F80D" w14:textId="77777777" w:rsidR="00147AA0" w:rsidRDefault="00A3227E" w:rsidP="002513DE">
            <w:pPr>
              <w:rPr>
                <w:rFonts w:asciiTheme="minorHAnsi" w:hAnsiTheme="minorHAnsi" w:cstheme="minorHAnsi"/>
                <w:sz w:val="20"/>
                <w:szCs w:val="20"/>
              </w:rPr>
            </w:pPr>
            <w:r w:rsidRPr="00A3227E">
              <w:rPr>
                <w:rFonts w:asciiTheme="minorHAnsi" w:hAnsiTheme="minorHAnsi" w:cstheme="minorHAnsi"/>
                <w:sz w:val="20"/>
                <w:szCs w:val="20"/>
              </w:rPr>
              <w:t>MHHOP is a mental health recovery focused program supporting Tasmanian’s who are experiencing, or at risk of homelessness focusing on identifying recovery goals, developing action plans to achieve these goals through uncovering resourcefulness and resilience, supports people as the experts in their own lives, reconnects with own capabilities and strengths</w:t>
            </w:r>
          </w:p>
          <w:p w14:paraId="1996E8D0" w14:textId="77777777" w:rsidR="00147AA0" w:rsidRDefault="00A3227E" w:rsidP="002513DE">
            <w:pPr>
              <w:rPr>
                <w:rFonts w:asciiTheme="minorHAnsi" w:hAnsiTheme="minorHAnsi" w:cstheme="minorHAnsi"/>
                <w:sz w:val="20"/>
                <w:szCs w:val="20"/>
              </w:rPr>
            </w:pPr>
            <w:r w:rsidRPr="00A3227E">
              <w:rPr>
                <w:rFonts w:asciiTheme="minorHAnsi" w:hAnsiTheme="minorHAnsi" w:cstheme="minorHAnsi"/>
                <w:sz w:val="20"/>
                <w:szCs w:val="20"/>
              </w:rPr>
              <w:t>Some of the psychosocial intervention support the MHHOP provides are:</w:t>
            </w:r>
          </w:p>
          <w:p w14:paraId="71A85232" w14:textId="78027EB3" w:rsidR="00147AA0" w:rsidRDefault="00A3227E" w:rsidP="00792E76">
            <w:pPr>
              <w:pStyle w:val="Bullet1tables"/>
            </w:pPr>
            <w:r w:rsidRPr="00A3227E">
              <w:t>Skills to manage daily tasks</w:t>
            </w:r>
          </w:p>
          <w:p w14:paraId="2C8C4DB8" w14:textId="44D003B4" w:rsidR="00147AA0" w:rsidRDefault="00A3227E" w:rsidP="00792E76">
            <w:pPr>
              <w:pStyle w:val="Bullet1tables"/>
            </w:pPr>
            <w:r w:rsidRPr="00A3227E">
              <w:t>Assistance to engage in work or study</w:t>
            </w:r>
          </w:p>
          <w:p w14:paraId="6A84E7BE" w14:textId="772C0DA8" w:rsidR="00147AA0" w:rsidRDefault="00A3227E" w:rsidP="00792E76">
            <w:pPr>
              <w:pStyle w:val="Bullet1tables"/>
            </w:pPr>
            <w:r w:rsidRPr="00A3227E">
              <w:t>Supports people to consider housing options</w:t>
            </w:r>
          </w:p>
          <w:p w14:paraId="231BF496" w14:textId="39075EF9" w:rsidR="00147AA0" w:rsidRDefault="00A3227E" w:rsidP="00792E76">
            <w:pPr>
              <w:pStyle w:val="Bullet1tables"/>
            </w:pPr>
            <w:r w:rsidRPr="00A3227E">
              <w:t>Alcohol and drug support</w:t>
            </w:r>
          </w:p>
          <w:p w14:paraId="3B7CC080" w14:textId="7DCFFF3E" w:rsidR="00147AA0" w:rsidRDefault="00A3227E" w:rsidP="00792E76">
            <w:pPr>
              <w:pStyle w:val="Bullet1tables"/>
            </w:pPr>
            <w:r w:rsidRPr="00A3227E">
              <w:t>Managing money</w:t>
            </w:r>
          </w:p>
          <w:p w14:paraId="7FBC7CE6" w14:textId="7A00E513" w:rsidR="00147AA0" w:rsidRDefault="00A3227E" w:rsidP="00792E76">
            <w:pPr>
              <w:pStyle w:val="Bullet1tables"/>
            </w:pPr>
            <w:r w:rsidRPr="00A3227E">
              <w:t>Making connections with family and friends</w:t>
            </w:r>
          </w:p>
          <w:p w14:paraId="1E99B82A" w14:textId="45F5BF66" w:rsidR="00A3227E" w:rsidRPr="00A3227E" w:rsidRDefault="00A3227E" w:rsidP="002513DE">
            <w:pPr>
              <w:rPr>
                <w:rFonts w:asciiTheme="minorHAnsi" w:hAnsiTheme="minorHAnsi" w:cstheme="minorHAnsi"/>
                <w:b/>
                <w:bCs/>
                <w:sz w:val="20"/>
                <w:szCs w:val="20"/>
              </w:rPr>
            </w:pPr>
            <w:r w:rsidRPr="00A3227E">
              <w:rPr>
                <w:rFonts w:asciiTheme="minorHAnsi" w:hAnsiTheme="minorHAnsi" w:cstheme="minorHAnsi"/>
                <w:sz w:val="20"/>
                <w:szCs w:val="20"/>
              </w:rPr>
              <w:t>The program is offered in the South, North and North-west of the state and focuses on inclusion, building connections and increasing confidence and self-esteem. Referral in can be self-referral, from medical practitioners, family members or support workers.</w:t>
            </w:r>
          </w:p>
        </w:tc>
        <w:tc>
          <w:tcPr>
            <w:tcW w:w="1526" w:type="pct"/>
            <w:hideMark/>
          </w:tcPr>
          <w:p w14:paraId="2975E88F" w14:textId="77777777" w:rsidR="00147AA0" w:rsidRDefault="00A3227E" w:rsidP="002513DE">
            <w:pPr>
              <w:spacing w:after="0"/>
              <w:rPr>
                <w:rFonts w:asciiTheme="minorHAnsi" w:hAnsiTheme="minorHAnsi" w:cstheme="minorHAnsi"/>
                <w:sz w:val="20"/>
                <w:szCs w:val="20"/>
              </w:rPr>
            </w:pPr>
            <w:r w:rsidRPr="00A3227E">
              <w:rPr>
                <w:rFonts w:asciiTheme="minorHAnsi" w:hAnsiTheme="minorHAnsi" w:cstheme="minorHAnsi"/>
                <w:sz w:val="20"/>
                <w:szCs w:val="20"/>
              </w:rPr>
              <w:t>Consumers</w:t>
            </w:r>
          </w:p>
          <w:p w14:paraId="2B1981E8" w14:textId="77777777" w:rsidR="00147AA0" w:rsidRDefault="00A3227E" w:rsidP="002513DE">
            <w:pPr>
              <w:spacing w:after="0"/>
              <w:rPr>
                <w:rFonts w:asciiTheme="minorHAnsi" w:hAnsiTheme="minorHAnsi" w:cstheme="minorHAnsi"/>
                <w:sz w:val="20"/>
                <w:szCs w:val="20"/>
              </w:rPr>
            </w:pPr>
            <w:r w:rsidRPr="00A3227E">
              <w:rPr>
                <w:rFonts w:asciiTheme="minorHAnsi" w:hAnsiTheme="minorHAnsi" w:cstheme="minorHAnsi"/>
                <w:sz w:val="20"/>
                <w:szCs w:val="20"/>
              </w:rPr>
              <w:t xml:space="preserve">Severe, </w:t>
            </w:r>
            <w:r w:rsidR="005C07DF">
              <w:rPr>
                <w:rFonts w:asciiTheme="minorHAnsi" w:hAnsiTheme="minorHAnsi" w:cstheme="minorHAnsi"/>
                <w:sz w:val="20"/>
                <w:szCs w:val="20"/>
              </w:rPr>
              <w:t>m</w:t>
            </w:r>
            <w:r w:rsidRPr="00A3227E">
              <w:rPr>
                <w:rFonts w:asciiTheme="minorHAnsi" w:hAnsiTheme="minorHAnsi" w:cstheme="minorHAnsi"/>
                <w:sz w:val="20"/>
                <w:szCs w:val="20"/>
              </w:rPr>
              <w:t xml:space="preserve">oderate </w:t>
            </w:r>
            <w:r w:rsidR="005C07DF">
              <w:rPr>
                <w:rFonts w:asciiTheme="minorHAnsi" w:hAnsiTheme="minorHAnsi" w:cstheme="minorHAnsi"/>
                <w:sz w:val="20"/>
                <w:szCs w:val="20"/>
              </w:rPr>
              <w:t>mental health condition</w:t>
            </w:r>
            <w:r w:rsidRPr="00A3227E">
              <w:rPr>
                <w:rFonts w:asciiTheme="minorHAnsi" w:hAnsiTheme="minorHAnsi" w:cstheme="minorHAnsi"/>
                <w:sz w:val="20"/>
                <w:szCs w:val="20"/>
              </w:rPr>
              <w:t xml:space="preserve"> and psychosocial disability</w:t>
            </w:r>
          </w:p>
          <w:p w14:paraId="30D5315A" w14:textId="77777777" w:rsidR="00147AA0" w:rsidRDefault="00A3227E" w:rsidP="002513DE">
            <w:pPr>
              <w:spacing w:after="0"/>
              <w:rPr>
                <w:rFonts w:asciiTheme="minorHAnsi" w:hAnsiTheme="minorHAnsi" w:cstheme="minorHAnsi"/>
                <w:sz w:val="20"/>
                <w:szCs w:val="20"/>
              </w:rPr>
            </w:pPr>
            <w:r w:rsidRPr="00A3227E">
              <w:rPr>
                <w:rFonts w:asciiTheme="minorHAnsi" w:hAnsiTheme="minorHAnsi" w:cstheme="minorHAnsi"/>
                <w:sz w:val="20"/>
                <w:szCs w:val="20"/>
              </w:rPr>
              <w:t>Tas</w:t>
            </w:r>
          </w:p>
          <w:p w14:paraId="0A3AD457" w14:textId="75D61449" w:rsidR="00A3227E" w:rsidRPr="00A3227E" w:rsidRDefault="00A3227E" w:rsidP="002513DE">
            <w:pPr>
              <w:spacing w:after="0"/>
              <w:rPr>
                <w:rFonts w:asciiTheme="minorHAnsi" w:hAnsiTheme="minorHAnsi" w:cstheme="minorHAnsi"/>
                <w:sz w:val="20"/>
                <w:szCs w:val="20"/>
              </w:rPr>
            </w:pPr>
            <w:r w:rsidRPr="00A3227E">
              <w:rPr>
                <w:rFonts w:asciiTheme="minorHAnsi" w:hAnsiTheme="minorHAnsi" w:cstheme="minorHAnsi"/>
                <w:sz w:val="20"/>
                <w:szCs w:val="20"/>
              </w:rPr>
              <w:t>Age 18+ years of age</w:t>
            </w:r>
          </w:p>
        </w:tc>
      </w:tr>
      <w:tr w:rsidR="00A3227E" w:rsidRPr="00A3227E" w14:paraId="28285660" w14:textId="77777777" w:rsidTr="00C57B94">
        <w:tc>
          <w:tcPr>
            <w:tcW w:w="3474" w:type="pct"/>
            <w:hideMark/>
          </w:tcPr>
          <w:p w14:paraId="44258605" w14:textId="77777777" w:rsidR="00147AA0" w:rsidRDefault="00A3227E" w:rsidP="002513DE">
            <w:pPr>
              <w:rPr>
                <w:rFonts w:asciiTheme="minorHAnsi" w:hAnsiTheme="minorHAnsi" w:cstheme="minorHAnsi"/>
                <w:sz w:val="20"/>
                <w:szCs w:val="20"/>
              </w:rPr>
            </w:pPr>
            <w:r w:rsidRPr="00A3227E">
              <w:rPr>
                <w:rFonts w:asciiTheme="minorHAnsi" w:hAnsiTheme="minorHAnsi" w:cstheme="minorHAnsi"/>
                <w:b/>
                <w:bCs/>
                <w:sz w:val="20"/>
                <w:szCs w:val="20"/>
              </w:rPr>
              <w:t xml:space="preserve">Recreation Program </w:t>
            </w:r>
            <w:r w:rsidRPr="00A3227E">
              <w:rPr>
                <w:rFonts w:asciiTheme="minorHAnsi" w:hAnsiTheme="minorHAnsi" w:cstheme="minorHAnsi"/>
                <w:sz w:val="20"/>
                <w:szCs w:val="20"/>
              </w:rPr>
              <w:t>Providing a mental health recovery service for people with psychosocial concerns and/or mental ill-health. To enable participants to develop the ability to integrate into their local community and build networks to support their physical, mental health, and wellbeing.</w:t>
            </w:r>
          </w:p>
          <w:p w14:paraId="7057DDA7" w14:textId="77777777" w:rsidR="00147AA0" w:rsidRDefault="00A3227E" w:rsidP="002513DE">
            <w:pPr>
              <w:rPr>
                <w:rFonts w:asciiTheme="minorHAnsi" w:hAnsiTheme="minorHAnsi" w:cstheme="minorHAnsi"/>
                <w:sz w:val="20"/>
                <w:szCs w:val="20"/>
              </w:rPr>
            </w:pPr>
            <w:r w:rsidRPr="00A3227E">
              <w:rPr>
                <w:rFonts w:asciiTheme="minorHAnsi" w:hAnsiTheme="minorHAnsi" w:cstheme="minorHAnsi"/>
                <w:sz w:val="20"/>
                <w:szCs w:val="20"/>
              </w:rPr>
              <w:t>TasRec creates and provides links to a diverse range of community-based recreational and social activities, events, and opportunities for skill building and creative expression, all with a focus on enjoyment and wellbeing. The TasRec philosophy is all about inclusion, building connections, increasing confidence and self-esteem, and having fun!</w:t>
            </w:r>
          </w:p>
          <w:p w14:paraId="6806B5FB" w14:textId="24086001" w:rsidR="00A3227E" w:rsidRPr="00A3227E" w:rsidRDefault="00A3227E" w:rsidP="002513DE">
            <w:pPr>
              <w:rPr>
                <w:rFonts w:asciiTheme="minorHAnsi" w:hAnsiTheme="minorHAnsi" w:cstheme="minorHAnsi"/>
                <w:b/>
                <w:bCs/>
                <w:sz w:val="20"/>
                <w:szCs w:val="20"/>
              </w:rPr>
            </w:pPr>
            <w:r w:rsidRPr="00A3227E">
              <w:rPr>
                <w:rFonts w:asciiTheme="minorHAnsi" w:hAnsiTheme="minorHAnsi" w:cstheme="minorHAnsi"/>
                <w:sz w:val="20"/>
                <w:szCs w:val="20"/>
              </w:rPr>
              <w:t>Conduct of four x 11 week programs throughout the year with some activities continuing all year round while others change with the seasons, providing a broad range of ongoing favourites and fresh opportunities throughout the year. All our programs and activities are open to anyone with a living or</w:t>
            </w:r>
            <w:r w:rsidR="00086B50">
              <w:rPr>
                <w:rFonts w:asciiTheme="minorHAnsi" w:hAnsiTheme="minorHAnsi" w:cstheme="minorHAnsi"/>
                <w:sz w:val="20"/>
                <w:szCs w:val="20"/>
              </w:rPr>
              <w:t xml:space="preserve"> </w:t>
            </w:r>
            <w:r w:rsidRPr="00A3227E">
              <w:rPr>
                <w:rFonts w:asciiTheme="minorHAnsi" w:hAnsiTheme="minorHAnsi" w:cstheme="minorHAnsi"/>
                <w:sz w:val="20"/>
                <w:szCs w:val="20"/>
              </w:rPr>
              <w:t>lived experience of mental ill-health.</w:t>
            </w:r>
          </w:p>
        </w:tc>
        <w:tc>
          <w:tcPr>
            <w:tcW w:w="1526" w:type="pct"/>
            <w:hideMark/>
          </w:tcPr>
          <w:p w14:paraId="79C695CB" w14:textId="77777777" w:rsidR="00147AA0" w:rsidRDefault="00A3227E" w:rsidP="009C0D5E">
            <w:pPr>
              <w:pStyle w:val="NoSpacing"/>
            </w:pPr>
            <w:r w:rsidRPr="00A3227E">
              <w:t>Consumers</w:t>
            </w:r>
          </w:p>
          <w:p w14:paraId="2026B805" w14:textId="77777777" w:rsidR="00147AA0" w:rsidRDefault="00A3227E" w:rsidP="009C0D5E">
            <w:pPr>
              <w:pStyle w:val="NoSpacing"/>
            </w:pPr>
            <w:r w:rsidRPr="00A3227E">
              <w:t xml:space="preserve">Severe, </w:t>
            </w:r>
            <w:r w:rsidR="005C07DF">
              <w:t>m</w:t>
            </w:r>
            <w:r w:rsidRPr="00A3227E">
              <w:t xml:space="preserve">oderate </w:t>
            </w:r>
            <w:r w:rsidR="005C07DF" w:rsidRPr="009C0D5E">
              <w:t xml:space="preserve">mental health condition </w:t>
            </w:r>
            <w:r w:rsidRPr="00A3227E">
              <w:t>and psychosocial disability</w:t>
            </w:r>
          </w:p>
          <w:p w14:paraId="5886F4CB" w14:textId="77777777" w:rsidR="00147AA0" w:rsidRDefault="00A3227E" w:rsidP="009C0D5E">
            <w:pPr>
              <w:pStyle w:val="NoSpacing"/>
            </w:pPr>
            <w:r w:rsidRPr="00A3227E">
              <w:t>Tas</w:t>
            </w:r>
          </w:p>
          <w:p w14:paraId="648046C8" w14:textId="0B370351" w:rsidR="00A3227E" w:rsidRPr="00A3227E" w:rsidRDefault="00A3227E" w:rsidP="009C0D5E">
            <w:pPr>
              <w:pStyle w:val="NoSpacing"/>
            </w:pPr>
            <w:r w:rsidRPr="00A3227E">
              <w:t>Age 18+ years of age</w:t>
            </w:r>
          </w:p>
        </w:tc>
      </w:tr>
      <w:tr w:rsidR="00A3227E" w:rsidRPr="00A3227E" w14:paraId="65D1919E" w14:textId="77777777" w:rsidTr="00C57B94">
        <w:tc>
          <w:tcPr>
            <w:tcW w:w="3474" w:type="pct"/>
            <w:hideMark/>
          </w:tcPr>
          <w:p w14:paraId="61F9B720" w14:textId="21BBCE32" w:rsidR="00A3227E" w:rsidRPr="007F2950" w:rsidRDefault="00A3227E" w:rsidP="002513DE">
            <w:pPr>
              <w:rPr>
                <w:rFonts w:asciiTheme="minorHAnsi" w:hAnsiTheme="minorHAnsi" w:cstheme="minorHAnsi"/>
                <w:i/>
                <w:sz w:val="20"/>
                <w:szCs w:val="20"/>
              </w:rPr>
            </w:pPr>
            <w:r w:rsidRPr="00A3227E">
              <w:rPr>
                <w:rFonts w:asciiTheme="minorHAnsi" w:hAnsiTheme="minorHAnsi" w:cstheme="minorHAnsi"/>
                <w:b/>
                <w:bCs/>
                <w:sz w:val="20"/>
                <w:szCs w:val="20"/>
              </w:rPr>
              <w:t xml:space="preserve">Recovery and Carer Support Services – </w:t>
            </w:r>
            <w:r w:rsidRPr="00A3227E">
              <w:rPr>
                <w:rFonts w:asciiTheme="minorHAnsi" w:hAnsiTheme="minorHAnsi" w:cstheme="minorHAnsi"/>
                <w:sz w:val="20"/>
                <w:szCs w:val="20"/>
              </w:rPr>
              <w:t>through the engagement of a peer workforce to provide community-based support for people with an eating disorder and their carers and families to achieve and maintain recovery in their own community with the lowest level intensity intervention appropriate to their care.</w:t>
            </w:r>
          </w:p>
        </w:tc>
        <w:tc>
          <w:tcPr>
            <w:tcW w:w="1526" w:type="pct"/>
            <w:hideMark/>
          </w:tcPr>
          <w:p w14:paraId="137E2BC5" w14:textId="77777777" w:rsidR="00147AA0" w:rsidRDefault="00A3227E" w:rsidP="009C0D5E">
            <w:pPr>
              <w:pStyle w:val="NoSpacing"/>
            </w:pPr>
            <w:r w:rsidRPr="00A3227E">
              <w:t>Consumers and carers</w:t>
            </w:r>
          </w:p>
          <w:p w14:paraId="5AC40203" w14:textId="77777777" w:rsidR="00147AA0" w:rsidRDefault="00A3227E" w:rsidP="009C0D5E">
            <w:pPr>
              <w:pStyle w:val="NoSpacing"/>
            </w:pPr>
            <w:r w:rsidRPr="00A3227E">
              <w:t xml:space="preserve">Moderate </w:t>
            </w:r>
            <w:r w:rsidR="005C07DF">
              <w:t>mental health condition</w:t>
            </w:r>
          </w:p>
          <w:p w14:paraId="7D6C2234" w14:textId="77777777" w:rsidR="00147AA0" w:rsidRDefault="00A3227E" w:rsidP="009C0D5E">
            <w:pPr>
              <w:pStyle w:val="NoSpacing"/>
            </w:pPr>
            <w:r w:rsidRPr="00A3227E">
              <w:t>Tas</w:t>
            </w:r>
          </w:p>
          <w:p w14:paraId="43F33F56" w14:textId="6352E01A" w:rsidR="00A3227E" w:rsidRPr="00A3227E" w:rsidRDefault="00A3227E" w:rsidP="009C0D5E">
            <w:pPr>
              <w:pStyle w:val="NoSpacing"/>
            </w:pPr>
            <w:r w:rsidRPr="00A3227E">
              <w:t>All ages</w:t>
            </w:r>
          </w:p>
        </w:tc>
      </w:tr>
    </w:tbl>
    <w:p w14:paraId="56EAA699" w14:textId="77777777" w:rsidR="00F62A3F" w:rsidRDefault="00F62A3F">
      <w:pPr>
        <w:widowControl w:val="0"/>
        <w:spacing w:after="0" w:line="240" w:lineRule="auto"/>
      </w:pPr>
      <w:r>
        <w:br w:type="page"/>
      </w:r>
    </w:p>
    <w:p w14:paraId="2BEAF81C" w14:textId="515C2455" w:rsidR="00C93F99" w:rsidRDefault="005C490C" w:rsidP="006342F3">
      <w:pPr>
        <w:spacing w:after="0" w:line="240" w:lineRule="auto"/>
      </w:pPr>
      <w:r>
        <w:lastRenderedPageBreak/>
        <w:fldChar w:fldCharType="begin"/>
      </w:r>
      <w:r>
        <w:instrText xml:space="preserve"> REF _Ref162369843 \h </w:instrText>
      </w:r>
      <w:r>
        <w:fldChar w:fldCharType="separate"/>
      </w:r>
      <w:r w:rsidR="00BF7889" w:rsidRPr="00D10425">
        <w:t xml:space="preserve">Table </w:t>
      </w:r>
      <w:r w:rsidR="00BF7889">
        <w:rPr>
          <w:noProof/>
        </w:rPr>
        <w:t>33</w:t>
      </w:r>
      <w:r>
        <w:fldChar w:fldCharType="end"/>
      </w:r>
      <w:r>
        <w:t xml:space="preserve"> </w:t>
      </w:r>
      <w:r w:rsidR="006342F3">
        <w:t xml:space="preserve">shows there were around </w:t>
      </w:r>
      <w:r w:rsidR="00A4087B">
        <w:t>1,570</w:t>
      </w:r>
      <w:r w:rsidR="006342F3">
        <w:t xml:space="preserve"> consumers receiving </w:t>
      </w:r>
      <w:r w:rsidR="00D035E5">
        <w:t xml:space="preserve">psychosocial </w:t>
      </w:r>
      <w:r w:rsidR="006342F3">
        <w:t xml:space="preserve">support from </w:t>
      </w:r>
      <w:r w:rsidR="006E6B88">
        <w:t>Tas</w:t>
      </w:r>
      <w:r w:rsidR="00C93F99">
        <w:t>manian</w:t>
      </w:r>
      <w:r w:rsidR="006342F3">
        <w:t xml:space="preserve"> programs in 2022</w:t>
      </w:r>
      <w:r w:rsidR="00C93F99">
        <w:t>–23</w:t>
      </w:r>
      <w:r w:rsidR="006342F3">
        <w:t xml:space="preserve"> and they were receiving around </w:t>
      </w:r>
      <w:r w:rsidR="00A4087B">
        <w:t>12,600</w:t>
      </w:r>
      <w:r w:rsidR="006342F3">
        <w:t xml:space="preserve"> hours of psychosocial </w:t>
      </w:r>
      <w:r w:rsidR="00FC4314">
        <w:t>S</w:t>
      </w:r>
      <w:r w:rsidR="006342F3">
        <w:t xml:space="preserve">upport. </w:t>
      </w:r>
      <w:r>
        <w:fldChar w:fldCharType="begin"/>
      </w:r>
      <w:r>
        <w:instrText xml:space="preserve"> REF _Ref162369898 \h </w:instrText>
      </w:r>
      <w:r>
        <w:fldChar w:fldCharType="separate"/>
      </w:r>
      <w:r w:rsidR="00BF7889" w:rsidRPr="00D10425">
        <w:t xml:space="preserve">Table </w:t>
      </w:r>
      <w:r w:rsidR="00BF7889">
        <w:rPr>
          <w:noProof/>
        </w:rPr>
        <w:t>34</w:t>
      </w:r>
      <w:r>
        <w:fldChar w:fldCharType="end"/>
      </w:r>
      <w:r>
        <w:t xml:space="preserve"> </w:t>
      </w:r>
      <w:r w:rsidR="006E6B88">
        <w:t>shows</w:t>
      </w:r>
      <w:r w:rsidR="006342F3">
        <w:t xml:space="preserve"> the alignment of these estimates with the target cohorts for this analysis.</w:t>
      </w:r>
    </w:p>
    <w:p w14:paraId="62F562D3" w14:textId="12BE2521" w:rsidR="00243033" w:rsidRPr="00D10425" w:rsidRDefault="00243033" w:rsidP="00F62A3F">
      <w:pPr>
        <w:pStyle w:val="Caption1"/>
        <w:spacing w:before="240"/>
      </w:pPr>
      <w:bookmarkStart w:id="198" w:name="_Ref162369843"/>
      <w:r w:rsidRPr="00D10425">
        <w:t xml:space="preserve">Table </w:t>
      </w:r>
      <w:r w:rsidR="00E65D68">
        <w:fldChar w:fldCharType="begin"/>
      </w:r>
      <w:r w:rsidR="00E65D68">
        <w:instrText xml:space="preserve"> SEQ Table \* ARABIC </w:instrText>
      </w:r>
      <w:r w:rsidR="00E65D68">
        <w:fldChar w:fldCharType="separate"/>
      </w:r>
      <w:r w:rsidR="00BF7889">
        <w:rPr>
          <w:noProof/>
        </w:rPr>
        <w:t>33</w:t>
      </w:r>
      <w:r w:rsidR="00E65D68">
        <w:rPr>
          <w:noProof/>
        </w:rPr>
        <w:fldChar w:fldCharType="end"/>
      </w:r>
      <w:bookmarkEnd w:id="198"/>
      <w:r w:rsidRPr="00D10425">
        <w:t xml:space="preserve">: Number of </w:t>
      </w:r>
      <w:r w:rsidR="000770AE">
        <w:t>consumers</w:t>
      </w:r>
      <w:r w:rsidRPr="00D10425">
        <w:t xml:space="preserve"> who received psychosocial </w:t>
      </w:r>
      <w:r w:rsidR="000770AE">
        <w:t xml:space="preserve">support from a </w:t>
      </w:r>
      <w:r w:rsidRPr="00D10425">
        <w:t xml:space="preserve">service </w:t>
      </w:r>
      <w:r w:rsidR="000770AE">
        <w:t>funded under a</w:t>
      </w:r>
      <w:r w:rsidRPr="00D10425">
        <w:t xml:space="preserve"> Tas </w:t>
      </w:r>
      <w:r w:rsidR="000770AE">
        <w:t>program</w:t>
      </w:r>
      <w:r w:rsidR="000770AE" w:rsidRPr="00F271B3">
        <w:t xml:space="preserve"> and </w:t>
      </w:r>
      <w:r w:rsidRPr="00D10425">
        <w:t>hours received, by program and age group, 2022–23</w:t>
      </w:r>
    </w:p>
    <w:tbl>
      <w:tblPr>
        <w:tblW w:w="5000" w:type="pct"/>
        <w:jc w:val="center"/>
        <w:tblLook w:val="0420" w:firstRow="1" w:lastRow="0" w:firstColumn="0" w:lastColumn="0" w:noHBand="0" w:noVBand="1"/>
        <w:tblCaption w:val="Number of consumers who received psychosocial support from a service funded under a Tas program and hours received, by program and age group, 2022–23"/>
        <w:tblDescription w:val="Contains data for 2022-23 relating to the table heading."/>
      </w:tblPr>
      <w:tblGrid>
        <w:gridCol w:w="4676"/>
        <w:gridCol w:w="1367"/>
        <w:gridCol w:w="789"/>
        <w:gridCol w:w="1367"/>
        <w:gridCol w:w="831"/>
      </w:tblGrid>
      <w:tr w:rsidR="00243033" w:rsidRPr="003E3931" w14:paraId="5DBA0ADD" w14:textId="77777777" w:rsidTr="003E64BA">
        <w:trPr>
          <w:tblHeader/>
          <w:jc w:val="center"/>
        </w:trPr>
        <w:tc>
          <w:tcPr>
            <w:tcW w:w="2589" w:type="pct"/>
            <w:vMerge w:val="restart"/>
            <w:tcBorders>
              <w:top w:val="single" w:sz="4" w:space="0" w:color="000000" w:themeColor="text1"/>
              <w:bottom w:val="single" w:sz="12" w:space="0" w:color="666666"/>
            </w:tcBorders>
            <w:shd w:val="clear" w:color="auto" w:fill="FFFFFF"/>
            <w:tcMar>
              <w:top w:w="0" w:type="dxa"/>
              <w:left w:w="0" w:type="dxa"/>
              <w:bottom w:w="0" w:type="dxa"/>
              <w:right w:w="0" w:type="dxa"/>
            </w:tcMar>
            <w:vAlign w:val="center"/>
          </w:tcPr>
          <w:p w14:paraId="7ADD3122"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Program</w:t>
            </w:r>
          </w:p>
        </w:tc>
        <w:tc>
          <w:tcPr>
            <w:tcW w:w="1194" w:type="pct"/>
            <w:gridSpan w:val="2"/>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12B2E88E"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Consumers</w:t>
            </w:r>
          </w:p>
        </w:tc>
        <w:tc>
          <w:tcPr>
            <w:tcW w:w="1217" w:type="pct"/>
            <w:gridSpan w:val="2"/>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74904528"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Hours</w:t>
            </w:r>
          </w:p>
        </w:tc>
      </w:tr>
      <w:tr w:rsidR="00243033" w:rsidRPr="003E3931" w14:paraId="4CFB0D61" w14:textId="77777777" w:rsidTr="003E64BA">
        <w:trPr>
          <w:tblHeader/>
          <w:jc w:val="center"/>
        </w:trPr>
        <w:tc>
          <w:tcPr>
            <w:tcW w:w="2589" w:type="pct"/>
            <w:vMerge/>
            <w:tcBorders>
              <w:top w:val="single" w:sz="12" w:space="0" w:color="666666"/>
              <w:bottom w:val="single" w:sz="4" w:space="0" w:color="000000" w:themeColor="text1"/>
            </w:tcBorders>
            <w:shd w:val="clear" w:color="auto" w:fill="FFFFFF"/>
            <w:tcMar>
              <w:top w:w="0" w:type="dxa"/>
              <w:left w:w="0" w:type="dxa"/>
              <w:bottom w:w="0" w:type="dxa"/>
              <w:right w:w="0" w:type="dxa"/>
            </w:tcMar>
            <w:vAlign w:val="center"/>
          </w:tcPr>
          <w:p w14:paraId="453F9986"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757"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33F19055"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12–64 years</w:t>
            </w:r>
          </w:p>
        </w:tc>
        <w:tc>
          <w:tcPr>
            <w:tcW w:w="437"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553AE0DF" w14:textId="7A3BD86A"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Total</w:t>
            </w:r>
            <w:r w:rsidR="00C93F99" w:rsidRPr="003E3931">
              <w:rPr>
                <w:rFonts w:asciiTheme="minorHAnsi" w:hAnsiTheme="minorHAnsi" w:cstheme="minorHAnsi"/>
                <w:b/>
                <w:color w:val="000000"/>
                <w:sz w:val="20"/>
                <w:szCs w:val="20"/>
              </w:rPr>
              <w:t>*</w:t>
            </w:r>
          </w:p>
        </w:tc>
        <w:tc>
          <w:tcPr>
            <w:tcW w:w="757"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4ED1BC9A"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12–64 years</w:t>
            </w:r>
          </w:p>
        </w:tc>
        <w:tc>
          <w:tcPr>
            <w:tcW w:w="461"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5F3D47DF" w14:textId="19FC2C4A"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Total</w:t>
            </w:r>
            <w:r w:rsidR="00C93F99" w:rsidRPr="003E3931">
              <w:rPr>
                <w:rFonts w:asciiTheme="minorHAnsi" w:hAnsiTheme="minorHAnsi" w:cstheme="minorHAnsi"/>
                <w:b/>
                <w:color w:val="000000"/>
                <w:sz w:val="20"/>
                <w:szCs w:val="20"/>
              </w:rPr>
              <w:t>*</w:t>
            </w:r>
          </w:p>
        </w:tc>
      </w:tr>
      <w:tr w:rsidR="00243033" w:rsidRPr="003E3931" w14:paraId="45F5D6AF" w14:textId="77777777" w:rsidTr="003E64BA">
        <w:trPr>
          <w:jc w:val="center"/>
        </w:trPr>
        <w:tc>
          <w:tcPr>
            <w:tcW w:w="2589"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3D1422"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sz w:val="20"/>
                <w:szCs w:val="20"/>
              </w:rPr>
              <w:t>Community Recovery Outreach Program</w:t>
            </w:r>
          </w:p>
        </w:tc>
        <w:tc>
          <w:tcPr>
            <w:tcW w:w="757"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3A4AA6"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60</w:t>
            </w:r>
          </w:p>
        </w:tc>
        <w:tc>
          <w:tcPr>
            <w:tcW w:w="437"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4E842A"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70</w:t>
            </w:r>
          </w:p>
        </w:tc>
        <w:tc>
          <w:tcPr>
            <w:tcW w:w="757"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31327F"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500</w:t>
            </w:r>
          </w:p>
        </w:tc>
        <w:tc>
          <w:tcPr>
            <w:tcW w:w="461"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6B284C"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600</w:t>
            </w:r>
          </w:p>
        </w:tc>
      </w:tr>
      <w:tr w:rsidR="00243033" w:rsidRPr="003E3931" w14:paraId="3D15606F" w14:textId="77777777" w:rsidTr="003E64BA">
        <w:trPr>
          <w:jc w:val="center"/>
        </w:trPr>
        <w:tc>
          <w:tcPr>
            <w:tcW w:w="25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39C0B5"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sz w:val="20"/>
                <w:szCs w:val="20"/>
              </w:rPr>
              <w:t>Mental Health Homeless Outreach Program</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A29E05"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130</w:t>
            </w:r>
          </w:p>
        </w:tc>
        <w:tc>
          <w:tcPr>
            <w:tcW w:w="4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94FD7C"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150</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CD5C75"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1,000</w:t>
            </w:r>
          </w:p>
        </w:tc>
        <w:tc>
          <w:tcPr>
            <w:tcW w:w="46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60C940"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1,200</w:t>
            </w:r>
          </w:p>
        </w:tc>
      </w:tr>
      <w:tr w:rsidR="00243033" w:rsidRPr="003E3931" w14:paraId="4E6A1398" w14:textId="77777777" w:rsidTr="003E64BA">
        <w:trPr>
          <w:jc w:val="center"/>
        </w:trPr>
        <w:tc>
          <w:tcPr>
            <w:tcW w:w="25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34EE79" w14:textId="77777777" w:rsidR="0080226A"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sz w:val="20"/>
                <w:szCs w:val="20"/>
              </w:rPr>
              <w:t xml:space="preserve">Mental Health: Eating Disorder Peer </w:t>
            </w:r>
          </w:p>
          <w:p w14:paraId="78216766" w14:textId="4B387F8E" w:rsidR="00243033" w:rsidRPr="003E3931" w:rsidRDefault="00286894"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Pr>
                <w:rFonts w:asciiTheme="minorHAnsi" w:hAnsiTheme="minorHAnsi" w:cstheme="minorHAnsi"/>
                <w:sz w:val="20"/>
                <w:szCs w:val="20"/>
              </w:rPr>
              <w:t xml:space="preserve"> </w:t>
            </w:r>
            <w:r w:rsidR="0080226A" w:rsidRPr="003E3931">
              <w:rPr>
                <w:rFonts w:asciiTheme="minorHAnsi" w:hAnsiTheme="minorHAnsi" w:cstheme="minorHAnsi"/>
                <w:sz w:val="20"/>
                <w:szCs w:val="20"/>
              </w:rPr>
              <w:t xml:space="preserve"> </w:t>
            </w:r>
            <w:r w:rsidR="00243033" w:rsidRPr="003E3931">
              <w:rPr>
                <w:rFonts w:asciiTheme="minorHAnsi" w:hAnsiTheme="minorHAnsi" w:cstheme="minorHAnsi"/>
                <w:sz w:val="20"/>
                <w:szCs w:val="20"/>
              </w:rPr>
              <w:t>Workforce Partnership</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88B588"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140</w:t>
            </w:r>
          </w:p>
        </w:tc>
        <w:tc>
          <w:tcPr>
            <w:tcW w:w="4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A8F772"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140</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29D6D7"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1,100</w:t>
            </w:r>
          </w:p>
        </w:tc>
        <w:tc>
          <w:tcPr>
            <w:tcW w:w="46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23A47D"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1,100</w:t>
            </w:r>
          </w:p>
        </w:tc>
      </w:tr>
      <w:tr w:rsidR="00243033" w:rsidRPr="003E3931" w14:paraId="118822DC" w14:textId="77777777" w:rsidTr="003E64BA">
        <w:trPr>
          <w:jc w:val="center"/>
        </w:trPr>
        <w:tc>
          <w:tcPr>
            <w:tcW w:w="25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7E934C"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sz w:val="20"/>
                <w:szCs w:val="20"/>
              </w:rPr>
              <w:t>Mental Health: Eureka Clubhouse</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E5A5B9"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110</w:t>
            </w:r>
          </w:p>
        </w:tc>
        <w:tc>
          <w:tcPr>
            <w:tcW w:w="4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137F41"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120</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059A4F"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800</w:t>
            </w:r>
          </w:p>
        </w:tc>
        <w:tc>
          <w:tcPr>
            <w:tcW w:w="46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FD9D4A"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1,000</w:t>
            </w:r>
          </w:p>
        </w:tc>
      </w:tr>
      <w:tr w:rsidR="00243033" w:rsidRPr="003E3931" w14:paraId="799DD01B" w14:textId="77777777" w:rsidTr="003E64BA">
        <w:trPr>
          <w:jc w:val="center"/>
        </w:trPr>
        <w:tc>
          <w:tcPr>
            <w:tcW w:w="25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326DE7" w14:textId="77777777" w:rsidR="0080226A"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sz w:val="20"/>
                <w:szCs w:val="20"/>
              </w:rPr>
              <w:t xml:space="preserve">Mental Health: Housing and Accommodation </w:t>
            </w:r>
          </w:p>
          <w:p w14:paraId="2EAE18E1" w14:textId="0D319F27" w:rsidR="00243033" w:rsidRPr="003E3931" w:rsidRDefault="00286894"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Pr>
                <w:rFonts w:asciiTheme="minorHAnsi" w:hAnsiTheme="minorHAnsi" w:cstheme="minorHAnsi"/>
                <w:sz w:val="20"/>
                <w:szCs w:val="20"/>
              </w:rPr>
              <w:t xml:space="preserve"> </w:t>
            </w:r>
            <w:r w:rsidR="0080226A" w:rsidRPr="003E3931">
              <w:rPr>
                <w:rFonts w:asciiTheme="minorHAnsi" w:hAnsiTheme="minorHAnsi" w:cstheme="minorHAnsi"/>
                <w:sz w:val="20"/>
                <w:szCs w:val="20"/>
              </w:rPr>
              <w:t xml:space="preserve"> </w:t>
            </w:r>
            <w:r w:rsidR="00243033" w:rsidRPr="003E3931">
              <w:rPr>
                <w:rFonts w:asciiTheme="minorHAnsi" w:hAnsiTheme="minorHAnsi" w:cstheme="minorHAnsi"/>
                <w:sz w:val="20"/>
                <w:szCs w:val="20"/>
              </w:rPr>
              <w:t>Support Initiative</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FD4A1A"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30</w:t>
            </w:r>
          </w:p>
        </w:tc>
        <w:tc>
          <w:tcPr>
            <w:tcW w:w="4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10A387"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30</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5E7B50"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200</w:t>
            </w:r>
          </w:p>
        </w:tc>
        <w:tc>
          <w:tcPr>
            <w:tcW w:w="46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AD7CE8"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300</w:t>
            </w:r>
          </w:p>
        </w:tc>
      </w:tr>
      <w:tr w:rsidR="00243033" w:rsidRPr="003E3931" w14:paraId="1615A0A3" w14:textId="77777777" w:rsidTr="003E64BA">
        <w:trPr>
          <w:jc w:val="center"/>
        </w:trPr>
        <w:tc>
          <w:tcPr>
            <w:tcW w:w="25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459784"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sz w:val="20"/>
                <w:szCs w:val="20"/>
              </w:rPr>
              <w:t>Mental Health: Life Without Barriers</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D27899"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60</w:t>
            </w:r>
          </w:p>
        </w:tc>
        <w:tc>
          <w:tcPr>
            <w:tcW w:w="4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6950A8"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60</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483D63"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500</w:t>
            </w:r>
          </w:p>
        </w:tc>
        <w:tc>
          <w:tcPr>
            <w:tcW w:w="46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67B849"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500</w:t>
            </w:r>
          </w:p>
        </w:tc>
      </w:tr>
      <w:tr w:rsidR="00243033" w:rsidRPr="003E3931" w14:paraId="02C96B25" w14:textId="77777777" w:rsidTr="003E64BA">
        <w:trPr>
          <w:jc w:val="center"/>
        </w:trPr>
        <w:tc>
          <w:tcPr>
            <w:tcW w:w="25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C05811"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sz w:val="20"/>
                <w:szCs w:val="20"/>
              </w:rPr>
              <w:t>Mental Health: MICare and MICare Plus</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FF6FA0" w14:textId="77777777" w:rsidR="00243033" w:rsidRPr="003E3931" w:rsidRDefault="00243033" w:rsidP="003E393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sz w:val="20"/>
                <w:szCs w:val="20"/>
              </w:rPr>
              <w:t>160</w:t>
            </w:r>
          </w:p>
        </w:tc>
        <w:tc>
          <w:tcPr>
            <w:tcW w:w="4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6A12BD"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180</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5D8652"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1,300</w:t>
            </w:r>
          </w:p>
        </w:tc>
        <w:tc>
          <w:tcPr>
            <w:tcW w:w="46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F6D154"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1,500</w:t>
            </w:r>
          </w:p>
        </w:tc>
      </w:tr>
      <w:tr w:rsidR="00243033" w:rsidRPr="003E3931" w14:paraId="03486F12" w14:textId="77777777" w:rsidTr="003E64BA">
        <w:trPr>
          <w:jc w:val="center"/>
        </w:trPr>
        <w:tc>
          <w:tcPr>
            <w:tcW w:w="25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2025F0"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sz w:val="20"/>
                <w:szCs w:val="20"/>
              </w:rPr>
              <w:t>Mental Health: Mindset – Choices</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5C2435"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70</w:t>
            </w:r>
          </w:p>
        </w:tc>
        <w:tc>
          <w:tcPr>
            <w:tcW w:w="4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E5E2AE"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80</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360B2D"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500</w:t>
            </w:r>
          </w:p>
        </w:tc>
        <w:tc>
          <w:tcPr>
            <w:tcW w:w="46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576849"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600</w:t>
            </w:r>
          </w:p>
        </w:tc>
      </w:tr>
      <w:tr w:rsidR="00243033" w:rsidRPr="003E3931" w14:paraId="0D576BF4" w14:textId="77777777" w:rsidTr="003E64BA">
        <w:trPr>
          <w:jc w:val="center"/>
        </w:trPr>
        <w:tc>
          <w:tcPr>
            <w:tcW w:w="25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D9C202"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sz w:val="20"/>
                <w:szCs w:val="20"/>
              </w:rPr>
              <w:t>Mental Health: Packages of Care</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F4909C"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270</w:t>
            </w:r>
          </w:p>
        </w:tc>
        <w:tc>
          <w:tcPr>
            <w:tcW w:w="4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5C7EE2"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310</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7CAD55"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2,200</w:t>
            </w:r>
          </w:p>
        </w:tc>
        <w:tc>
          <w:tcPr>
            <w:tcW w:w="46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127677"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2,400</w:t>
            </w:r>
          </w:p>
        </w:tc>
      </w:tr>
      <w:tr w:rsidR="00243033" w:rsidRPr="003E3931" w14:paraId="3FD6BAAE" w14:textId="77777777" w:rsidTr="003E64BA">
        <w:trPr>
          <w:jc w:val="center"/>
        </w:trPr>
        <w:tc>
          <w:tcPr>
            <w:tcW w:w="25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BEC2D6" w14:textId="77777777" w:rsidR="0080226A"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sz w:val="20"/>
                <w:szCs w:val="20"/>
              </w:rPr>
              <w:t xml:space="preserve">Mental Health: Residential Rehabilitation and </w:t>
            </w:r>
          </w:p>
          <w:p w14:paraId="6DD5365F" w14:textId="521353A5" w:rsidR="00243033" w:rsidRPr="003E3931" w:rsidRDefault="00286894"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Pr>
                <w:rFonts w:asciiTheme="minorHAnsi" w:hAnsiTheme="minorHAnsi" w:cstheme="minorHAnsi"/>
                <w:sz w:val="20"/>
                <w:szCs w:val="20"/>
              </w:rPr>
              <w:t xml:space="preserve"> </w:t>
            </w:r>
            <w:r w:rsidR="0080226A" w:rsidRPr="003E3931">
              <w:rPr>
                <w:rFonts w:asciiTheme="minorHAnsi" w:hAnsiTheme="minorHAnsi" w:cstheme="minorHAnsi"/>
                <w:sz w:val="20"/>
                <w:szCs w:val="20"/>
              </w:rPr>
              <w:t xml:space="preserve"> </w:t>
            </w:r>
            <w:r w:rsidR="00243033" w:rsidRPr="003E3931">
              <w:rPr>
                <w:rFonts w:asciiTheme="minorHAnsi" w:hAnsiTheme="minorHAnsi" w:cstheme="minorHAnsi"/>
                <w:sz w:val="20"/>
                <w:szCs w:val="20"/>
              </w:rPr>
              <w:t>Recovery</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93C656"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150</w:t>
            </w:r>
          </w:p>
        </w:tc>
        <w:tc>
          <w:tcPr>
            <w:tcW w:w="4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2C9367"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180</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1FBF2B"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1,200</w:t>
            </w:r>
          </w:p>
        </w:tc>
        <w:tc>
          <w:tcPr>
            <w:tcW w:w="46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F5AC0F"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1,400</w:t>
            </w:r>
          </w:p>
        </w:tc>
      </w:tr>
      <w:tr w:rsidR="00243033" w:rsidRPr="003E3931" w14:paraId="6D39DDD7" w14:textId="77777777" w:rsidTr="003E64BA">
        <w:trPr>
          <w:jc w:val="center"/>
        </w:trPr>
        <w:tc>
          <w:tcPr>
            <w:tcW w:w="25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2A531B"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sz w:val="20"/>
                <w:szCs w:val="20"/>
              </w:rPr>
              <w:t>Recreation Program</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C30514"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200</w:t>
            </w:r>
          </w:p>
        </w:tc>
        <w:tc>
          <w:tcPr>
            <w:tcW w:w="4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A6BB0B"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230</w:t>
            </w:r>
          </w:p>
        </w:tc>
        <w:tc>
          <w:tcPr>
            <w:tcW w:w="7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624254"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1,600</w:t>
            </w:r>
          </w:p>
        </w:tc>
        <w:tc>
          <w:tcPr>
            <w:tcW w:w="46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97663D"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sz w:val="20"/>
                <w:szCs w:val="20"/>
              </w:rPr>
              <w:t>1,900</w:t>
            </w:r>
          </w:p>
        </w:tc>
      </w:tr>
      <w:tr w:rsidR="00243033" w:rsidRPr="003E3931" w14:paraId="1F9183D7" w14:textId="77777777" w:rsidTr="003E64BA">
        <w:trPr>
          <w:jc w:val="center"/>
        </w:trPr>
        <w:tc>
          <w:tcPr>
            <w:tcW w:w="2589" w:type="pct"/>
            <w:tcBorders>
              <w:bottom w:val="single" w:sz="4" w:space="0" w:color="000000"/>
            </w:tcBorders>
            <w:shd w:val="clear" w:color="auto" w:fill="FFFFFF"/>
            <w:tcMar>
              <w:top w:w="0" w:type="dxa"/>
              <w:left w:w="0" w:type="dxa"/>
              <w:bottom w:w="0" w:type="dxa"/>
              <w:right w:w="0" w:type="dxa"/>
            </w:tcMar>
            <w:vAlign w:val="center"/>
          </w:tcPr>
          <w:p w14:paraId="60007D56"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b/>
                <w:color w:val="000000"/>
                <w:sz w:val="20"/>
                <w:szCs w:val="20"/>
              </w:rPr>
              <w:t>Total</w:t>
            </w:r>
          </w:p>
        </w:tc>
        <w:tc>
          <w:tcPr>
            <w:tcW w:w="757" w:type="pct"/>
            <w:tcBorders>
              <w:bottom w:val="single" w:sz="4" w:space="0" w:color="000000"/>
            </w:tcBorders>
            <w:shd w:val="clear" w:color="auto" w:fill="FFFFFF"/>
            <w:tcMar>
              <w:top w:w="0" w:type="dxa"/>
              <w:left w:w="0" w:type="dxa"/>
              <w:bottom w:w="0" w:type="dxa"/>
              <w:right w:w="0" w:type="dxa"/>
            </w:tcMar>
          </w:tcPr>
          <w:p w14:paraId="0DD52C61"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sz w:val="20"/>
                <w:szCs w:val="20"/>
              </w:rPr>
            </w:pPr>
            <w:r w:rsidRPr="003E3931">
              <w:rPr>
                <w:rFonts w:asciiTheme="minorHAnsi" w:hAnsiTheme="minorHAnsi" w:cstheme="minorHAnsi"/>
                <w:b/>
                <w:sz w:val="20"/>
                <w:szCs w:val="20"/>
              </w:rPr>
              <w:t>1,380</w:t>
            </w:r>
          </w:p>
        </w:tc>
        <w:tc>
          <w:tcPr>
            <w:tcW w:w="437" w:type="pct"/>
            <w:tcBorders>
              <w:bottom w:val="single" w:sz="4" w:space="0" w:color="000000"/>
            </w:tcBorders>
            <w:shd w:val="clear" w:color="auto" w:fill="FFFFFF"/>
            <w:tcMar>
              <w:top w:w="0" w:type="dxa"/>
              <w:left w:w="0" w:type="dxa"/>
              <w:bottom w:w="0" w:type="dxa"/>
              <w:right w:w="0" w:type="dxa"/>
            </w:tcMar>
          </w:tcPr>
          <w:p w14:paraId="46143A70"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sz w:val="20"/>
                <w:szCs w:val="20"/>
              </w:rPr>
            </w:pPr>
            <w:r w:rsidRPr="003E3931">
              <w:rPr>
                <w:rFonts w:asciiTheme="minorHAnsi" w:hAnsiTheme="minorHAnsi" w:cstheme="minorHAnsi"/>
                <w:b/>
                <w:sz w:val="20"/>
                <w:szCs w:val="20"/>
              </w:rPr>
              <w:t>1,570</w:t>
            </w:r>
          </w:p>
        </w:tc>
        <w:tc>
          <w:tcPr>
            <w:tcW w:w="757" w:type="pct"/>
            <w:tcBorders>
              <w:bottom w:val="single" w:sz="4" w:space="0" w:color="000000"/>
            </w:tcBorders>
            <w:shd w:val="clear" w:color="auto" w:fill="FFFFFF"/>
            <w:tcMar>
              <w:top w:w="0" w:type="dxa"/>
              <w:left w:w="0" w:type="dxa"/>
              <w:bottom w:w="0" w:type="dxa"/>
              <w:right w:w="0" w:type="dxa"/>
            </w:tcMar>
          </w:tcPr>
          <w:p w14:paraId="1112B32E"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sz w:val="20"/>
                <w:szCs w:val="20"/>
              </w:rPr>
            </w:pPr>
            <w:r w:rsidRPr="003E3931">
              <w:rPr>
                <w:rFonts w:asciiTheme="minorHAnsi" w:hAnsiTheme="minorHAnsi" w:cstheme="minorHAnsi"/>
                <w:b/>
                <w:sz w:val="20"/>
                <w:szCs w:val="20"/>
              </w:rPr>
              <w:t>11,000</w:t>
            </w:r>
          </w:p>
        </w:tc>
        <w:tc>
          <w:tcPr>
            <w:tcW w:w="461" w:type="pct"/>
            <w:tcBorders>
              <w:bottom w:val="single" w:sz="4" w:space="0" w:color="000000"/>
            </w:tcBorders>
            <w:shd w:val="clear" w:color="auto" w:fill="FFFFFF"/>
            <w:tcMar>
              <w:top w:w="0" w:type="dxa"/>
              <w:left w:w="0" w:type="dxa"/>
              <w:bottom w:w="0" w:type="dxa"/>
              <w:right w:w="0" w:type="dxa"/>
            </w:tcMar>
          </w:tcPr>
          <w:p w14:paraId="1570B30C" w14:textId="77777777" w:rsidR="00243033" w:rsidRPr="003E3931" w:rsidRDefault="00243033" w:rsidP="00243033">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sz w:val="20"/>
                <w:szCs w:val="20"/>
              </w:rPr>
            </w:pPr>
            <w:r w:rsidRPr="003E3931">
              <w:rPr>
                <w:rFonts w:asciiTheme="minorHAnsi" w:hAnsiTheme="minorHAnsi" w:cstheme="minorHAnsi"/>
                <w:b/>
                <w:sz w:val="20"/>
                <w:szCs w:val="20"/>
              </w:rPr>
              <w:t>12,600</w:t>
            </w:r>
          </w:p>
        </w:tc>
      </w:tr>
    </w:tbl>
    <w:p w14:paraId="2E066741" w14:textId="298A7E03" w:rsidR="004D791A" w:rsidRPr="00525482" w:rsidRDefault="00C93F99" w:rsidP="00A273B1">
      <w:pPr>
        <w:pStyle w:val="Tableorchartnote"/>
      </w:pPr>
      <w:r w:rsidRPr="00A970FE">
        <w:t xml:space="preserve">Consumer numbers </w:t>
      </w:r>
      <w:r w:rsidR="00013106" w:rsidRPr="00525482">
        <w:t xml:space="preserve">are </w:t>
      </w:r>
      <w:r w:rsidRPr="00525482">
        <w:t xml:space="preserve">rounded to the nearest 10 and hours </w:t>
      </w:r>
      <w:r w:rsidR="00013106" w:rsidRPr="00525482">
        <w:t xml:space="preserve">are </w:t>
      </w:r>
      <w:r w:rsidRPr="00525482">
        <w:t>rounded to the nearest 100, which accounts for minor discrepancies in totals reported; *Includes consumers aged 65+ years</w:t>
      </w:r>
      <w:r w:rsidR="004D791A" w:rsidRPr="00525482">
        <w:t>.</w:t>
      </w:r>
    </w:p>
    <w:p w14:paraId="005C3F52" w14:textId="1CB9F24F" w:rsidR="00243033" w:rsidRDefault="00243033" w:rsidP="00243033">
      <w:pPr>
        <w:pStyle w:val="Caption1"/>
      </w:pPr>
      <w:bookmarkStart w:id="199" w:name="_Ref162369898"/>
      <w:r w:rsidRPr="00D10425">
        <w:t xml:space="preserve">Table </w:t>
      </w:r>
      <w:r w:rsidR="00E65D68">
        <w:fldChar w:fldCharType="begin"/>
      </w:r>
      <w:r w:rsidR="00E65D68">
        <w:instrText xml:space="preserve"> SEQ Table \* ARABIC </w:instrText>
      </w:r>
      <w:r w:rsidR="00E65D68">
        <w:fldChar w:fldCharType="separate"/>
      </w:r>
      <w:r w:rsidR="00BF7889">
        <w:rPr>
          <w:noProof/>
        </w:rPr>
        <w:t>34</w:t>
      </w:r>
      <w:r w:rsidR="00E65D68">
        <w:rPr>
          <w:noProof/>
        </w:rPr>
        <w:fldChar w:fldCharType="end"/>
      </w:r>
      <w:bookmarkEnd w:id="199"/>
      <w:r w:rsidRPr="00D10425">
        <w:t xml:space="preserve">: Number of </w:t>
      </w:r>
      <w:r w:rsidR="000770AE">
        <w:t>consumers</w:t>
      </w:r>
      <w:r w:rsidRPr="00D10425">
        <w:t xml:space="preserve"> who received psychosocial </w:t>
      </w:r>
      <w:r w:rsidR="000770AE">
        <w:t xml:space="preserve">support from a </w:t>
      </w:r>
      <w:r w:rsidRPr="00D10425">
        <w:t xml:space="preserve">service </w:t>
      </w:r>
      <w:r w:rsidR="000770AE">
        <w:t>funded under a</w:t>
      </w:r>
      <w:r w:rsidRPr="00D10425">
        <w:t xml:space="preserve"> Tas </w:t>
      </w:r>
      <w:r w:rsidR="000770AE">
        <w:t>program</w:t>
      </w:r>
      <w:r w:rsidR="000770AE" w:rsidRPr="00F271B3">
        <w:t xml:space="preserve"> </w:t>
      </w:r>
      <w:r w:rsidRPr="00D10425">
        <w:t>and hours received, by severity and age group, 2022–23</w:t>
      </w:r>
    </w:p>
    <w:tbl>
      <w:tblPr>
        <w:tblW w:w="5000" w:type="pct"/>
        <w:jc w:val="center"/>
        <w:tblLayout w:type="fixed"/>
        <w:tblLook w:val="0420" w:firstRow="1" w:lastRow="0" w:firstColumn="0" w:lastColumn="0" w:noHBand="0" w:noVBand="1"/>
        <w:tblCaption w:val="Number of consumers who received psychosocial support from a service funded under a Tas program and hours received, by severity and age group, 2022–23"/>
        <w:tblDescription w:val="Contains data for 2022-23 relating to the table heading."/>
      </w:tblPr>
      <w:tblGrid>
        <w:gridCol w:w="1513"/>
        <w:gridCol w:w="1398"/>
        <w:gridCol w:w="978"/>
        <w:gridCol w:w="978"/>
        <w:gridCol w:w="978"/>
        <w:gridCol w:w="966"/>
        <w:gridCol w:w="1129"/>
        <w:gridCol w:w="1090"/>
      </w:tblGrid>
      <w:tr w:rsidR="0063624A" w:rsidRPr="003E3931" w14:paraId="4F08B282" w14:textId="77777777" w:rsidTr="00A273B1">
        <w:trPr>
          <w:tblHeader/>
          <w:jc w:val="center"/>
        </w:trPr>
        <w:tc>
          <w:tcPr>
            <w:tcW w:w="1121" w:type="dxa"/>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1F1B7E60"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Metric</w:t>
            </w:r>
          </w:p>
        </w:tc>
        <w:tc>
          <w:tcPr>
            <w:tcW w:w="1036" w:type="dxa"/>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7CCBEC3B"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Severity</w:t>
            </w:r>
          </w:p>
        </w:tc>
        <w:tc>
          <w:tcPr>
            <w:tcW w:w="4530" w:type="dxa"/>
            <w:gridSpan w:val="6"/>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36329EF3"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Age group</w:t>
            </w:r>
          </w:p>
        </w:tc>
      </w:tr>
      <w:tr w:rsidR="0063624A" w:rsidRPr="003E3931" w14:paraId="2E4EAA92" w14:textId="77777777" w:rsidTr="00A273B1">
        <w:trPr>
          <w:tblHeader/>
          <w:jc w:val="center"/>
        </w:trPr>
        <w:tc>
          <w:tcPr>
            <w:tcW w:w="1121" w:type="dxa"/>
            <w:vMerge/>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1BB50417"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1036" w:type="dxa"/>
            <w:vMerge/>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0A6A9830"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724"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365D14E6" w14:textId="0888AE5D"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00</w:t>
            </w:r>
            <w:r w:rsidR="00461C71" w:rsidRPr="003E3931">
              <w:rPr>
                <w:rFonts w:asciiTheme="minorHAnsi" w:hAnsiTheme="minorHAnsi" w:cstheme="minorHAnsi"/>
                <w:b/>
                <w:color w:val="000000"/>
                <w:sz w:val="20"/>
                <w:szCs w:val="20"/>
              </w:rPr>
              <w:t>–</w:t>
            </w:r>
            <w:r w:rsidRPr="003E3931">
              <w:rPr>
                <w:rFonts w:asciiTheme="minorHAnsi" w:hAnsiTheme="minorHAnsi" w:cstheme="minorHAnsi"/>
                <w:b/>
                <w:color w:val="000000"/>
                <w:sz w:val="20"/>
                <w:szCs w:val="20"/>
              </w:rPr>
              <w:t>11</w:t>
            </w:r>
          </w:p>
        </w:tc>
        <w:tc>
          <w:tcPr>
            <w:tcW w:w="724"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2BF77C85" w14:textId="45034334"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12</w:t>
            </w:r>
            <w:r w:rsidR="00461C71" w:rsidRPr="003E3931">
              <w:rPr>
                <w:rFonts w:asciiTheme="minorHAnsi" w:hAnsiTheme="minorHAnsi" w:cstheme="minorHAnsi"/>
                <w:b/>
                <w:color w:val="000000"/>
                <w:sz w:val="20"/>
                <w:szCs w:val="20"/>
              </w:rPr>
              <w:t>–</w:t>
            </w:r>
            <w:r w:rsidRPr="003E3931">
              <w:rPr>
                <w:rFonts w:asciiTheme="minorHAnsi" w:hAnsiTheme="minorHAnsi" w:cstheme="minorHAnsi"/>
                <w:b/>
                <w:color w:val="000000"/>
                <w:sz w:val="20"/>
                <w:szCs w:val="20"/>
              </w:rPr>
              <w:t>24</w:t>
            </w:r>
          </w:p>
        </w:tc>
        <w:tc>
          <w:tcPr>
            <w:tcW w:w="724"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5070C04C" w14:textId="21E8F1A9"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25</w:t>
            </w:r>
            <w:r w:rsidR="00461C71" w:rsidRPr="003E3931">
              <w:rPr>
                <w:rFonts w:asciiTheme="minorHAnsi" w:hAnsiTheme="minorHAnsi" w:cstheme="minorHAnsi"/>
                <w:b/>
                <w:color w:val="000000"/>
                <w:sz w:val="20"/>
                <w:szCs w:val="20"/>
              </w:rPr>
              <w:t>–</w:t>
            </w:r>
            <w:r w:rsidRPr="003E3931">
              <w:rPr>
                <w:rFonts w:asciiTheme="minorHAnsi" w:hAnsiTheme="minorHAnsi" w:cstheme="minorHAnsi"/>
                <w:b/>
                <w:color w:val="000000"/>
                <w:sz w:val="20"/>
                <w:szCs w:val="20"/>
              </w:rPr>
              <w:t>64</w:t>
            </w:r>
          </w:p>
        </w:tc>
        <w:tc>
          <w:tcPr>
            <w:tcW w:w="715"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108E167A"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65+</w:t>
            </w:r>
          </w:p>
        </w:tc>
        <w:tc>
          <w:tcPr>
            <w:tcW w:w="836"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36010B41" w14:textId="04841940"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(12</w:t>
            </w:r>
            <w:r w:rsidR="00461C71" w:rsidRPr="003E3931">
              <w:rPr>
                <w:rFonts w:asciiTheme="minorHAnsi" w:hAnsiTheme="minorHAnsi" w:cstheme="minorHAnsi"/>
                <w:b/>
                <w:color w:val="000000"/>
                <w:sz w:val="20"/>
                <w:szCs w:val="20"/>
              </w:rPr>
              <w:t>–</w:t>
            </w:r>
            <w:r w:rsidRPr="003E3931">
              <w:rPr>
                <w:rFonts w:asciiTheme="minorHAnsi" w:hAnsiTheme="minorHAnsi" w:cstheme="minorHAnsi"/>
                <w:b/>
                <w:color w:val="000000"/>
                <w:sz w:val="20"/>
                <w:szCs w:val="20"/>
              </w:rPr>
              <w:t>64)</w:t>
            </w:r>
          </w:p>
        </w:tc>
        <w:tc>
          <w:tcPr>
            <w:tcW w:w="807" w:type="dxa"/>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61199AA6" w14:textId="63B4C6CD"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3E3931">
              <w:rPr>
                <w:rFonts w:asciiTheme="minorHAnsi" w:hAnsiTheme="minorHAnsi" w:cstheme="minorHAnsi"/>
                <w:b/>
                <w:color w:val="000000"/>
                <w:sz w:val="20"/>
                <w:szCs w:val="20"/>
              </w:rPr>
              <w:t>Total</w:t>
            </w:r>
            <w:r w:rsidR="0080226A" w:rsidRPr="003E3931">
              <w:rPr>
                <w:rFonts w:asciiTheme="minorHAnsi" w:hAnsiTheme="minorHAnsi" w:cstheme="minorHAnsi"/>
                <w:b/>
                <w:color w:val="000000"/>
                <w:sz w:val="20"/>
                <w:szCs w:val="20"/>
              </w:rPr>
              <w:t>*</w:t>
            </w:r>
          </w:p>
        </w:tc>
      </w:tr>
      <w:tr w:rsidR="0063624A" w:rsidRPr="003E3931" w14:paraId="4E1074A1" w14:textId="77777777" w:rsidTr="00A273B1">
        <w:trPr>
          <w:jc w:val="center"/>
        </w:trPr>
        <w:tc>
          <w:tcPr>
            <w:tcW w:w="1121"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F27BD5"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color w:val="000000"/>
                <w:sz w:val="20"/>
                <w:szCs w:val="20"/>
              </w:rPr>
              <w:t>Consumers</w:t>
            </w:r>
          </w:p>
        </w:tc>
        <w:tc>
          <w:tcPr>
            <w:tcW w:w="1036"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855738"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color w:val="000000"/>
                <w:sz w:val="20"/>
                <w:szCs w:val="20"/>
              </w:rPr>
              <w:t>Moderate</w:t>
            </w:r>
          </w:p>
        </w:tc>
        <w:tc>
          <w:tcPr>
            <w:tcW w:w="724"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6FEC11"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30</w:t>
            </w:r>
          </w:p>
        </w:tc>
        <w:tc>
          <w:tcPr>
            <w:tcW w:w="724"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C01129"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170</w:t>
            </w:r>
          </w:p>
        </w:tc>
        <w:tc>
          <w:tcPr>
            <w:tcW w:w="724"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5F0238"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600</w:t>
            </w:r>
          </w:p>
        </w:tc>
        <w:tc>
          <w:tcPr>
            <w:tcW w:w="715"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5249D"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70</w:t>
            </w:r>
          </w:p>
        </w:tc>
        <w:tc>
          <w:tcPr>
            <w:tcW w:w="836"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A880E"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770</w:t>
            </w:r>
          </w:p>
        </w:tc>
        <w:tc>
          <w:tcPr>
            <w:tcW w:w="807"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026604"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870</w:t>
            </w:r>
          </w:p>
        </w:tc>
      </w:tr>
      <w:tr w:rsidR="0063624A" w:rsidRPr="003E3931" w14:paraId="754FE556" w14:textId="77777777" w:rsidTr="0063624A">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721C6"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B7883C"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color w:val="000000"/>
                <w:sz w:val="20"/>
                <w:szCs w:val="20"/>
              </w:rPr>
              <w:t>Severe</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F267CD"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30</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84DCA4"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100</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11701E"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510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72882"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70</w:t>
            </w:r>
          </w:p>
        </w:tc>
        <w:tc>
          <w:tcPr>
            <w:tcW w:w="8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A9D57F"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610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7053E9"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710</w:t>
            </w:r>
          </w:p>
        </w:tc>
      </w:tr>
      <w:tr w:rsidR="0063624A" w:rsidRPr="003E3931" w14:paraId="4854E989" w14:textId="77777777" w:rsidTr="0063624A">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1E1054"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651233"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b/>
                <w:color w:val="000000"/>
                <w:sz w:val="20"/>
                <w:szCs w:val="20"/>
              </w:rPr>
              <w:t>Total</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780465"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50</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4D76AD"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270</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CE987A"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1,110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BC3AB0"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140</w:t>
            </w:r>
          </w:p>
        </w:tc>
        <w:tc>
          <w:tcPr>
            <w:tcW w:w="8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245EE3"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1,380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8F8FE"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1,570</w:t>
            </w:r>
          </w:p>
        </w:tc>
      </w:tr>
      <w:tr w:rsidR="0063624A" w:rsidRPr="003E3931" w14:paraId="27A3A943" w14:textId="77777777" w:rsidTr="0063624A">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900E9F"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color w:val="000000"/>
                <w:sz w:val="20"/>
                <w:szCs w:val="20"/>
              </w:rPr>
              <w:t>Hours</w:t>
            </w: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8DF282"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color w:val="000000"/>
                <w:sz w:val="20"/>
                <w:szCs w:val="20"/>
              </w:rPr>
              <w:t>Moderate</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D2BBD"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200</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A3A236"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1,400</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2E66E"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4,800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9EEAB1"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600</w:t>
            </w:r>
          </w:p>
        </w:tc>
        <w:tc>
          <w:tcPr>
            <w:tcW w:w="8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E7540"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6,100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4CFC5"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6,900</w:t>
            </w:r>
          </w:p>
        </w:tc>
      </w:tr>
      <w:tr w:rsidR="0063624A" w:rsidRPr="003E3931" w14:paraId="248D7EA9" w14:textId="77777777" w:rsidTr="00A273B1">
        <w:trPr>
          <w:jc w:val="center"/>
        </w:trPr>
        <w:tc>
          <w:tcPr>
            <w:tcW w:w="1121"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CA12A02"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DD5712E"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color w:val="000000"/>
                <w:sz w:val="20"/>
                <w:szCs w:val="20"/>
              </w:rPr>
              <w:t>Severe</w:t>
            </w:r>
          </w:p>
        </w:tc>
        <w:tc>
          <w:tcPr>
            <w:tcW w:w="72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063E579"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200</w:t>
            </w:r>
          </w:p>
        </w:tc>
        <w:tc>
          <w:tcPr>
            <w:tcW w:w="72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3674525"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800</w:t>
            </w:r>
          </w:p>
        </w:tc>
        <w:tc>
          <w:tcPr>
            <w:tcW w:w="72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BD495C0"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4,100</w:t>
            </w:r>
          </w:p>
        </w:tc>
        <w:tc>
          <w:tcPr>
            <w:tcW w:w="71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581C397"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600</w:t>
            </w:r>
          </w:p>
        </w:tc>
        <w:tc>
          <w:tcPr>
            <w:tcW w:w="83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E392D5A"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4,900</w:t>
            </w:r>
          </w:p>
        </w:tc>
        <w:tc>
          <w:tcPr>
            <w:tcW w:w="80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28DCA0F"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color w:val="000000"/>
                <w:sz w:val="20"/>
                <w:szCs w:val="20"/>
              </w:rPr>
              <w:t>5,700</w:t>
            </w:r>
          </w:p>
        </w:tc>
      </w:tr>
      <w:tr w:rsidR="0063624A" w:rsidRPr="003E3931" w14:paraId="70453CFB" w14:textId="77777777" w:rsidTr="00A273B1">
        <w:trPr>
          <w:jc w:val="center"/>
        </w:trPr>
        <w:tc>
          <w:tcPr>
            <w:tcW w:w="1121" w:type="dxa"/>
            <w:tcBorders>
              <w:bottom w:val="single" w:sz="4" w:space="0" w:color="000000"/>
            </w:tcBorders>
            <w:shd w:val="clear" w:color="auto" w:fill="FFFFFF"/>
            <w:tcMar>
              <w:top w:w="0" w:type="dxa"/>
              <w:left w:w="0" w:type="dxa"/>
              <w:bottom w:w="0" w:type="dxa"/>
              <w:right w:w="0" w:type="dxa"/>
            </w:tcMar>
            <w:vAlign w:val="center"/>
          </w:tcPr>
          <w:p w14:paraId="6340F1BC"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036" w:type="dxa"/>
            <w:tcBorders>
              <w:bottom w:val="single" w:sz="4" w:space="0" w:color="000000"/>
            </w:tcBorders>
            <w:shd w:val="clear" w:color="auto" w:fill="FFFFFF"/>
            <w:tcMar>
              <w:top w:w="0" w:type="dxa"/>
              <w:left w:w="0" w:type="dxa"/>
              <w:bottom w:w="0" w:type="dxa"/>
              <w:right w:w="0" w:type="dxa"/>
            </w:tcMar>
            <w:vAlign w:val="center"/>
          </w:tcPr>
          <w:p w14:paraId="4D86990E"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b/>
                <w:color w:val="000000"/>
                <w:sz w:val="20"/>
                <w:szCs w:val="20"/>
              </w:rPr>
              <w:t>Total</w:t>
            </w:r>
          </w:p>
        </w:tc>
        <w:tc>
          <w:tcPr>
            <w:tcW w:w="724" w:type="dxa"/>
            <w:tcBorders>
              <w:bottom w:val="single" w:sz="4" w:space="0" w:color="000000"/>
            </w:tcBorders>
            <w:shd w:val="clear" w:color="auto" w:fill="FFFFFF"/>
            <w:tcMar>
              <w:top w:w="0" w:type="dxa"/>
              <w:left w:w="0" w:type="dxa"/>
              <w:bottom w:w="0" w:type="dxa"/>
              <w:right w:w="0" w:type="dxa"/>
            </w:tcMar>
            <w:vAlign w:val="center"/>
          </w:tcPr>
          <w:p w14:paraId="3FAA8D2C"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400</w:t>
            </w:r>
          </w:p>
        </w:tc>
        <w:tc>
          <w:tcPr>
            <w:tcW w:w="724" w:type="dxa"/>
            <w:tcBorders>
              <w:bottom w:val="single" w:sz="4" w:space="0" w:color="000000"/>
            </w:tcBorders>
            <w:shd w:val="clear" w:color="auto" w:fill="FFFFFF"/>
            <w:tcMar>
              <w:top w:w="0" w:type="dxa"/>
              <w:left w:w="0" w:type="dxa"/>
              <w:bottom w:w="0" w:type="dxa"/>
              <w:right w:w="0" w:type="dxa"/>
            </w:tcMar>
            <w:vAlign w:val="center"/>
          </w:tcPr>
          <w:p w14:paraId="0CF697B8"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2,200</w:t>
            </w:r>
          </w:p>
        </w:tc>
        <w:tc>
          <w:tcPr>
            <w:tcW w:w="724" w:type="dxa"/>
            <w:tcBorders>
              <w:bottom w:val="single" w:sz="4" w:space="0" w:color="000000"/>
            </w:tcBorders>
            <w:shd w:val="clear" w:color="auto" w:fill="FFFFFF"/>
            <w:tcMar>
              <w:top w:w="0" w:type="dxa"/>
              <w:left w:w="0" w:type="dxa"/>
              <w:bottom w:w="0" w:type="dxa"/>
              <w:right w:w="0" w:type="dxa"/>
            </w:tcMar>
            <w:vAlign w:val="center"/>
          </w:tcPr>
          <w:p w14:paraId="6B27334D"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8,900</w:t>
            </w:r>
          </w:p>
        </w:tc>
        <w:tc>
          <w:tcPr>
            <w:tcW w:w="715" w:type="dxa"/>
            <w:tcBorders>
              <w:bottom w:val="single" w:sz="4" w:space="0" w:color="000000"/>
            </w:tcBorders>
            <w:shd w:val="clear" w:color="auto" w:fill="FFFFFF"/>
            <w:tcMar>
              <w:top w:w="0" w:type="dxa"/>
              <w:left w:w="0" w:type="dxa"/>
              <w:bottom w:w="0" w:type="dxa"/>
              <w:right w:w="0" w:type="dxa"/>
            </w:tcMar>
            <w:vAlign w:val="center"/>
          </w:tcPr>
          <w:p w14:paraId="59E7F96C"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1,100</w:t>
            </w:r>
          </w:p>
        </w:tc>
        <w:tc>
          <w:tcPr>
            <w:tcW w:w="836" w:type="dxa"/>
            <w:tcBorders>
              <w:bottom w:val="single" w:sz="4" w:space="0" w:color="000000"/>
            </w:tcBorders>
            <w:shd w:val="clear" w:color="auto" w:fill="FFFFFF"/>
            <w:tcMar>
              <w:top w:w="0" w:type="dxa"/>
              <w:left w:w="0" w:type="dxa"/>
              <w:bottom w:w="0" w:type="dxa"/>
              <w:right w:w="0" w:type="dxa"/>
            </w:tcMar>
            <w:vAlign w:val="center"/>
          </w:tcPr>
          <w:p w14:paraId="3358862B"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11,000</w:t>
            </w:r>
          </w:p>
        </w:tc>
        <w:tc>
          <w:tcPr>
            <w:tcW w:w="807" w:type="dxa"/>
            <w:tcBorders>
              <w:bottom w:val="single" w:sz="4" w:space="0" w:color="000000"/>
            </w:tcBorders>
            <w:shd w:val="clear" w:color="auto" w:fill="FFFFFF"/>
            <w:tcMar>
              <w:top w:w="0" w:type="dxa"/>
              <w:left w:w="0" w:type="dxa"/>
              <w:bottom w:w="0" w:type="dxa"/>
              <w:right w:w="0" w:type="dxa"/>
            </w:tcMar>
            <w:vAlign w:val="center"/>
          </w:tcPr>
          <w:p w14:paraId="661FE29B" w14:textId="77777777" w:rsidR="0063624A" w:rsidRPr="003E3931" w:rsidRDefault="0063624A" w:rsidP="0063624A">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12,600</w:t>
            </w:r>
          </w:p>
        </w:tc>
      </w:tr>
    </w:tbl>
    <w:p w14:paraId="3F6B9A83" w14:textId="76622A6C" w:rsidR="004D791A" w:rsidRPr="00525482" w:rsidRDefault="00C93F99" w:rsidP="00A273B1">
      <w:pPr>
        <w:pStyle w:val="Tableorchartnote"/>
      </w:pPr>
      <w:r w:rsidRPr="00A970FE">
        <w:t xml:space="preserve">Consumer numbers </w:t>
      </w:r>
      <w:r w:rsidR="00013106" w:rsidRPr="00525482">
        <w:t xml:space="preserve">are </w:t>
      </w:r>
      <w:r w:rsidRPr="00525482">
        <w:t xml:space="preserve">rounded to the nearest 10 and hours </w:t>
      </w:r>
      <w:r w:rsidR="00013106" w:rsidRPr="00525482">
        <w:t xml:space="preserve">are </w:t>
      </w:r>
      <w:r w:rsidRPr="00525482">
        <w:t>rounded to the nearest 100, which accounts for minor discrepancies in totals reported; *Includes consumers aged 65+ years</w:t>
      </w:r>
      <w:r w:rsidR="004D791A" w:rsidRPr="00525482">
        <w:t>.</w:t>
      </w:r>
    </w:p>
    <w:p w14:paraId="3672FAD1" w14:textId="77777777" w:rsidR="00F0776C" w:rsidRPr="00792E76" w:rsidRDefault="00F0776C" w:rsidP="00792E76">
      <w:r w:rsidRPr="00792E76">
        <w:br w:type="page"/>
      </w:r>
    </w:p>
    <w:p w14:paraId="5C8F7772" w14:textId="1A0CF381" w:rsidR="004E5D6A" w:rsidRDefault="00EE749A" w:rsidP="004E5D6A">
      <w:pPr>
        <w:pStyle w:val="Heading3"/>
      </w:pPr>
      <w:bookmarkStart w:id="200" w:name="_Toc174707728"/>
      <w:r>
        <w:lastRenderedPageBreak/>
        <w:t>Australian Capital Territory</w:t>
      </w:r>
      <w:bookmarkEnd w:id="200"/>
    </w:p>
    <w:p w14:paraId="70262D5C" w14:textId="36EFE5A1" w:rsidR="000D5778" w:rsidRPr="009B4374" w:rsidRDefault="00FC4314" w:rsidP="002D5A39">
      <w:r>
        <w:fldChar w:fldCharType="begin"/>
      </w:r>
      <w:r>
        <w:instrText xml:space="preserve"> REF _Ref160549469 \h </w:instrText>
      </w:r>
      <w:r>
        <w:fldChar w:fldCharType="separate"/>
      </w:r>
      <w:r w:rsidR="00BF7889">
        <w:t xml:space="preserve">Table </w:t>
      </w:r>
      <w:r w:rsidR="00BF7889">
        <w:rPr>
          <w:noProof/>
        </w:rPr>
        <w:t>35</w:t>
      </w:r>
      <w:r>
        <w:fldChar w:fldCharType="end"/>
      </w:r>
      <w:r w:rsidR="000D5778" w:rsidRPr="009B4374">
        <w:t xml:space="preserve"> </w:t>
      </w:r>
      <w:r w:rsidR="003A2D7B" w:rsidRPr="009B4374">
        <w:t>describes the territory</w:t>
      </w:r>
      <w:r w:rsidR="004D1F54" w:rsidRPr="009B4374">
        <w:t>-</w:t>
      </w:r>
      <w:r w:rsidR="003A2D7B" w:rsidRPr="009B4374">
        <w:t xml:space="preserve">funded psychosocial programs included in the analysis provided in </w:t>
      </w:r>
      <w:r w:rsidR="000F7714" w:rsidRPr="009B4374">
        <w:t xml:space="preserve">the </w:t>
      </w:r>
      <w:r w:rsidR="003A2D7B" w:rsidRPr="009B4374">
        <w:t>ACT</w:t>
      </w:r>
      <w:r w:rsidR="006363D6">
        <w:t>.</w:t>
      </w:r>
    </w:p>
    <w:p w14:paraId="0D4DC9ED" w14:textId="53403054" w:rsidR="00125855" w:rsidRDefault="00125855" w:rsidP="00125855">
      <w:pPr>
        <w:pStyle w:val="Caption"/>
      </w:pPr>
      <w:bookmarkStart w:id="201" w:name="_Ref160549469"/>
      <w:r>
        <w:t xml:space="preserve">Table </w:t>
      </w:r>
      <w:r w:rsidR="00E65D68">
        <w:fldChar w:fldCharType="begin"/>
      </w:r>
      <w:r w:rsidR="00E65D68">
        <w:instrText xml:space="preserve"> SEQ Table \* ARABIC </w:instrText>
      </w:r>
      <w:r w:rsidR="00E65D68">
        <w:fldChar w:fldCharType="separate"/>
      </w:r>
      <w:r w:rsidR="00BF7889">
        <w:rPr>
          <w:noProof/>
        </w:rPr>
        <w:t>35</w:t>
      </w:r>
      <w:r w:rsidR="00E65D68">
        <w:rPr>
          <w:noProof/>
        </w:rPr>
        <w:fldChar w:fldCharType="end"/>
      </w:r>
      <w:bookmarkEnd w:id="201"/>
      <w:r>
        <w:t xml:space="preserve">: </w:t>
      </w:r>
      <w:r w:rsidR="007A526E">
        <w:t>ACT Health</w:t>
      </w:r>
      <w:r w:rsidR="004D1F54">
        <w:t>-</w:t>
      </w:r>
      <w:r w:rsidR="007A526E">
        <w:t>funded psychosocial</w:t>
      </w:r>
      <w:r w:rsidRPr="00465343">
        <w:t xml:space="preserve"> programs </w:t>
      </w:r>
      <w:r w:rsidR="007A526E">
        <w:t>included within the analysis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Caption w:val="ACT Health-funded psychosocial programs included within the analysis"/>
        <w:tblDescription w:val=" ACT Health-funded psychosocial programs included within the analysis including description and target population."/>
      </w:tblPr>
      <w:tblGrid>
        <w:gridCol w:w="6236"/>
        <w:gridCol w:w="2794"/>
      </w:tblGrid>
      <w:tr w:rsidR="00C57B94" w:rsidRPr="003E3931" w14:paraId="25C0CCD0" w14:textId="77777777" w:rsidTr="00595F90">
        <w:trPr>
          <w:tblHeader/>
        </w:trPr>
        <w:tc>
          <w:tcPr>
            <w:tcW w:w="3453" w:type="pct"/>
            <w:shd w:val="clear" w:color="auto" w:fill="auto"/>
            <w:hideMark/>
          </w:tcPr>
          <w:p w14:paraId="7CD18780" w14:textId="37CBE177" w:rsidR="00DC0E58" w:rsidRPr="00C57B94" w:rsidRDefault="00F83DB9" w:rsidP="003E3931">
            <w:pPr>
              <w:autoSpaceDE/>
              <w:autoSpaceDN/>
              <w:spacing w:after="0"/>
              <w:rPr>
                <w:rFonts w:eastAsia="Times New Roman"/>
                <w:b/>
                <w:sz w:val="20"/>
                <w:szCs w:val="20"/>
                <w:lang w:val="en-AU" w:eastAsia="en-AU"/>
              </w:rPr>
            </w:pPr>
            <w:r w:rsidRPr="00C57B94">
              <w:rPr>
                <w:rFonts w:eastAsia="Times New Roman"/>
                <w:b/>
                <w:sz w:val="20"/>
                <w:szCs w:val="20"/>
                <w:lang w:val="en-AU" w:eastAsia="en-AU"/>
              </w:rPr>
              <w:t>Program and description</w:t>
            </w:r>
          </w:p>
        </w:tc>
        <w:tc>
          <w:tcPr>
            <w:tcW w:w="1547" w:type="pct"/>
            <w:shd w:val="clear" w:color="auto" w:fill="auto"/>
            <w:hideMark/>
          </w:tcPr>
          <w:p w14:paraId="0D48325D" w14:textId="77777777" w:rsidR="00DC0E58" w:rsidRPr="00C57B94" w:rsidRDefault="00DC0E58" w:rsidP="003E3931">
            <w:pPr>
              <w:autoSpaceDE/>
              <w:autoSpaceDN/>
              <w:spacing w:after="0"/>
              <w:rPr>
                <w:rFonts w:eastAsia="Times New Roman"/>
                <w:b/>
                <w:sz w:val="20"/>
                <w:szCs w:val="20"/>
                <w:lang w:val="en-AU" w:eastAsia="en-AU"/>
              </w:rPr>
            </w:pPr>
            <w:r w:rsidRPr="00C57B94">
              <w:rPr>
                <w:rFonts w:eastAsia="Times New Roman"/>
                <w:b/>
                <w:sz w:val="20"/>
                <w:szCs w:val="20"/>
                <w:lang w:val="en-AU" w:eastAsia="en-AU"/>
              </w:rPr>
              <w:t>Target population</w:t>
            </w:r>
          </w:p>
        </w:tc>
      </w:tr>
      <w:tr w:rsidR="00D0228B" w:rsidRPr="003E3931" w14:paraId="71BCB4C4" w14:textId="77777777" w:rsidTr="00C57B94">
        <w:tc>
          <w:tcPr>
            <w:tcW w:w="3453" w:type="pct"/>
            <w:shd w:val="clear" w:color="auto" w:fill="auto"/>
            <w:hideMark/>
          </w:tcPr>
          <w:p w14:paraId="707E15C9" w14:textId="768CAC0B" w:rsidR="00DC0E58" w:rsidRPr="00D0228B" w:rsidRDefault="00DC0E58" w:rsidP="00C57B94">
            <w:pPr>
              <w:autoSpaceDE/>
              <w:autoSpaceDN/>
              <w:rPr>
                <w:rFonts w:eastAsia="Times New Roman"/>
                <w:b/>
                <w:bCs/>
                <w:sz w:val="20"/>
                <w:szCs w:val="20"/>
                <w:lang w:val="en-AU" w:eastAsia="en-AU"/>
              </w:rPr>
            </w:pPr>
            <w:r w:rsidRPr="00D0228B">
              <w:rPr>
                <w:rFonts w:eastAsia="Times New Roman"/>
                <w:b/>
                <w:bCs/>
                <w:sz w:val="20"/>
                <w:szCs w:val="20"/>
                <w:lang w:val="en-AU" w:eastAsia="en-AU"/>
              </w:rPr>
              <w:t>Wellways DECO</w:t>
            </w:r>
            <w:r w:rsidRPr="00D0228B">
              <w:rPr>
                <w:rFonts w:eastAsia="Times New Roman"/>
                <w:sz w:val="20"/>
                <w:szCs w:val="20"/>
                <w:lang w:val="en-AU" w:eastAsia="en-AU"/>
              </w:rPr>
              <w:t xml:space="preserve"> provides psychosocial support to people with a diagnosed mental illness who are exiting or transitioning out of detention. Participants must be aged between 16 </w:t>
            </w:r>
            <w:r w:rsidR="003506BE">
              <w:rPr>
                <w:rFonts w:eastAsia="Times New Roman"/>
                <w:sz w:val="20"/>
                <w:szCs w:val="20"/>
                <w:lang w:val="en-AU" w:eastAsia="en-AU"/>
              </w:rPr>
              <w:t>and</w:t>
            </w:r>
            <w:r w:rsidRPr="00D0228B">
              <w:rPr>
                <w:rFonts w:eastAsia="Times New Roman"/>
                <w:sz w:val="20"/>
                <w:szCs w:val="20"/>
                <w:lang w:val="en-AU" w:eastAsia="en-AU"/>
              </w:rPr>
              <w:t xml:space="preserve"> 65 </w:t>
            </w:r>
            <w:r w:rsidR="003506BE">
              <w:rPr>
                <w:rFonts w:eastAsia="Times New Roman"/>
                <w:sz w:val="20"/>
                <w:szCs w:val="20"/>
                <w:lang w:val="en-AU" w:eastAsia="en-AU"/>
              </w:rPr>
              <w:t xml:space="preserve">years </w:t>
            </w:r>
            <w:r w:rsidRPr="00D0228B">
              <w:rPr>
                <w:rFonts w:eastAsia="Times New Roman"/>
                <w:sz w:val="20"/>
                <w:szCs w:val="20"/>
                <w:lang w:val="en-AU" w:eastAsia="en-AU"/>
              </w:rPr>
              <w:t>and be clinically managed or treated by ACT public mental health services or a GP.</w:t>
            </w:r>
          </w:p>
        </w:tc>
        <w:tc>
          <w:tcPr>
            <w:tcW w:w="1547" w:type="pct"/>
            <w:shd w:val="clear" w:color="auto" w:fill="auto"/>
            <w:hideMark/>
          </w:tcPr>
          <w:p w14:paraId="7788F7CD" w14:textId="77777777" w:rsidR="00147AA0" w:rsidRPr="009B014A" w:rsidRDefault="00DC0E58" w:rsidP="009B014A">
            <w:pPr>
              <w:autoSpaceDE/>
              <w:autoSpaceDN/>
              <w:spacing w:after="0"/>
              <w:rPr>
                <w:rFonts w:asciiTheme="minorHAnsi" w:hAnsiTheme="minorHAnsi" w:cstheme="minorHAnsi"/>
                <w:kern w:val="2"/>
                <w:sz w:val="20"/>
                <w:szCs w:val="20"/>
                <w:lang w:val="en-AU"/>
                <w14:ligatures w14:val="standardContextual"/>
              </w:rPr>
            </w:pPr>
            <w:r w:rsidRPr="009B014A">
              <w:rPr>
                <w:rFonts w:asciiTheme="minorHAnsi" w:hAnsiTheme="minorHAnsi" w:cstheme="minorHAnsi"/>
                <w:kern w:val="2"/>
                <w:sz w:val="20"/>
                <w:szCs w:val="20"/>
                <w:lang w:val="en-AU"/>
                <w14:ligatures w14:val="standardContextual"/>
              </w:rPr>
              <w:t xml:space="preserve">Consumers </w:t>
            </w:r>
            <w:r w:rsidR="0015528A" w:rsidRPr="009B014A">
              <w:rPr>
                <w:rFonts w:asciiTheme="minorHAnsi" w:hAnsiTheme="minorHAnsi" w:cstheme="minorHAnsi"/>
                <w:kern w:val="2"/>
                <w:sz w:val="20"/>
                <w:szCs w:val="20"/>
                <w:lang w:val="en-AU"/>
                <w14:ligatures w14:val="standardContextual"/>
              </w:rPr>
              <w:t>–</w:t>
            </w:r>
            <w:r w:rsidRPr="009B014A">
              <w:rPr>
                <w:rFonts w:asciiTheme="minorHAnsi" w:hAnsiTheme="minorHAnsi" w:cstheme="minorHAnsi"/>
                <w:kern w:val="2"/>
                <w:sz w:val="20"/>
                <w:szCs w:val="20"/>
                <w:lang w:val="en-AU"/>
                <w14:ligatures w14:val="standardContextual"/>
              </w:rPr>
              <w:t xml:space="preserve"> out of corrections </w:t>
            </w:r>
          </w:p>
          <w:p w14:paraId="788763A3" w14:textId="77777777" w:rsidR="00147AA0" w:rsidRPr="009B014A" w:rsidRDefault="00DC0E58" w:rsidP="009B014A">
            <w:pPr>
              <w:autoSpaceDE/>
              <w:autoSpaceDN/>
              <w:spacing w:after="0"/>
              <w:rPr>
                <w:rFonts w:asciiTheme="minorHAnsi" w:hAnsiTheme="minorHAnsi" w:cstheme="minorHAnsi"/>
                <w:kern w:val="2"/>
                <w:sz w:val="20"/>
                <w:szCs w:val="20"/>
                <w:lang w:val="en-AU"/>
                <w14:ligatures w14:val="standardContextual"/>
              </w:rPr>
            </w:pPr>
            <w:r w:rsidRPr="009B014A">
              <w:rPr>
                <w:rFonts w:asciiTheme="minorHAnsi" w:hAnsiTheme="minorHAnsi" w:cstheme="minorHAnsi"/>
                <w:kern w:val="2"/>
                <w:sz w:val="20"/>
                <w:szCs w:val="20"/>
                <w:lang w:val="en-AU"/>
                <w14:ligatures w14:val="standardContextual"/>
              </w:rPr>
              <w:t xml:space="preserve">Severe, </w:t>
            </w:r>
            <w:r w:rsidR="001A1DA8" w:rsidRPr="009B014A">
              <w:rPr>
                <w:rFonts w:asciiTheme="minorHAnsi" w:hAnsiTheme="minorHAnsi" w:cstheme="minorHAnsi"/>
                <w:kern w:val="2"/>
                <w:sz w:val="20"/>
                <w:szCs w:val="20"/>
                <w:lang w:val="en-AU"/>
                <w14:ligatures w14:val="standardContextual"/>
              </w:rPr>
              <w:t>m</w:t>
            </w:r>
            <w:r w:rsidRPr="009B014A">
              <w:rPr>
                <w:rFonts w:asciiTheme="minorHAnsi" w:hAnsiTheme="minorHAnsi" w:cstheme="minorHAnsi"/>
                <w:kern w:val="2"/>
                <w:sz w:val="20"/>
                <w:szCs w:val="20"/>
                <w:lang w:val="en-AU"/>
                <w14:ligatures w14:val="standardContextual"/>
              </w:rPr>
              <w:t xml:space="preserve">oderate </w:t>
            </w:r>
            <w:r w:rsidR="005C07DF" w:rsidRPr="009B014A">
              <w:rPr>
                <w:rFonts w:asciiTheme="minorHAnsi" w:hAnsiTheme="minorHAnsi" w:cstheme="minorHAnsi"/>
                <w:kern w:val="2"/>
                <w:sz w:val="20"/>
                <w:szCs w:val="20"/>
                <w:lang w:val="en-AU"/>
                <w14:ligatures w14:val="standardContextual"/>
              </w:rPr>
              <w:t>mental health condition</w:t>
            </w:r>
          </w:p>
          <w:p w14:paraId="3016B223" w14:textId="38ED0937" w:rsidR="00DC0E58" w:rsidRPr="00D0228B" w:rsidRDefault="00DC0E58" w:rsidP="009B014A">
            <w:pPr>
              <w:autoSpaceDE/>
              <w:autoSpaceDN/>
              <w:spacing w:after="0"/>
              <w:rPr>
                <w:rFonts w:eastAsia="Times New Roman"/>
                <w:sz w:val="20"/>
                <w:szCs w:val="20"/>
                <w:lang w:val="en-AU" w:eastAsia="en-AU"/>
              </w:rPr>
            </w:pPr>
            <w:r w:rsidRPr="009B014A">
              <w:rPr>
                <w:rFonts w:asciiTheme="minorHAnsi" w:hAnsiTheme="minorHAnsi" w:cstheme="minorHAnsi"/>
                <w:kern w:val="2"/>
                <w:sz w:val="20"/>
                <w:szCs w:val="20"/>
                <w:lang w:val="en-AU"/>
                <w14:ligatures w14:val="standardContextual"/>
              </w:rPr>
              <w:t>Ages 16</w:t>
            </w:r>
            <w:r w:rsidR="0015528A" w:rsidRPr="009B014A">
              <w:rPr>
                <w:rFonts w:asciiTheme="minorHAnsi" w:hAnsiTheme="minorHAnsi" w:cstheme="minorHAnsi"/>
                <w:kern w:val="2"/>
                <w:sz w:val="20"/>
                <w:szCs w:val="20"/>
                <w:lang w:val="en-AU"/>
                <w14:ligatures w14:val="standardContextual"/>
              </w:rPr>
              <w:t>–</w:t>
            </w:r>
            <w:r w:rsidRPr="009B014A">
              <w:rPr>
                <w:rFonts w:asciiTheme="minorHAnsi" w:hAnsiTheme="minorHAnsi" w:cstheme="minorHAnsi"/>
                <w:kern w:val="2"/>
                <w:sz w:val="20"/>
                <w:szCs w:val="20"/>
                <w:lang w:val="en-AU"/>
                <w14:ligatures w14:val="standardContextual"/>
              </w:rPr>
              <w:t>65</w:t>
            </w:r>
          </w:p>
        </w:tc>
      </w:tr>
      <w:tr w:rsidR="00D0228B" w:rsidRPr="003E3931" w14:paraId="2B1212E2" w14:textId="77777777" w:rsidTr="00C57B94">
        <w:tc>
          <w:tcPr>
            <w:tcW w:w="3453" w:type="pct"/>
            <w:shd w:val="clear" w:color="auto" w:fill="auto"/>
            <w:hideMark/>
          </w:tcPr>
          <w:p w14:paraId="6F6FAB0D" w14:textId="77777777" w:rsidR="00DC0E58" w:rsidRPr="00D0228B" w:rsidRDefault="00DC0E58" w:rsidP="00C57B94">
            <w:pPr>
              <w:autoSpaceDE/>
              <w:autoSpaceDN/>
              <w:rPr>
                <w:rFonts w:eastAsia="Times New Roman"/>
                <w:b/>
                <w:bCs/>
                <w:sz w:val="20"/>
                <w:szCs w:val="20"/>
                <w:lang w:val="en-AU" w:eastAsia="en-AU"/>
              </w:rPr>
            </w:pPr>
            <w:r w:rsidRPr="00D0228B">
              <w:rPr>
                <w:rFonts w:eastAsia="Times New Roman"/>
                <w:b/>
                <w:bCs/>
                <w:sz w:val="20"/>
                <w:szCs w:val="20"/>
                <w:lang w:val="en-AU" w:eastAsia="en-AU"/>
              </w:rPr>
              <w:t xml:space="preserve">Transition to Recovery Program (TRec) </w:t>
            </w:r>
            <w:r w:rsidRPr="00D0228B">
              <w:rPr>
                <w:rFonts w:eastAsia="Times New Roman"/>
                <w:sz w:val="20"/>
                <w:szCs w:val="20"/>
                <w:lang w:val="en-AU" w:eastAsia="en-AU"/>
              </w:rPr>
              <w:t>provides services to adults living in the ACT who have subacute mental health symptoms and would benefit from psychosocial outreach supporting during a time of transition and can manage in the community with support. While not a residential Step-Up, Step-Down program, TRec similarly targets people either at risk of hospitalisation or those who need assistance with their transition from hospital back to the community.</w:t>
            </w:r>
          </w:p>
        </w:tc>
        <w:tc>
          <w:tcPr>
            <w:tcW w:w="1547" w:type="pct"/>
            <w:shd w:val="clear" w:color="auto" w:fill="auto"/>
            <w:hideMark/>
          </w:tcPr>
          <w:p w14:paraId="768F7E19" w14:textId="77777777" w:rsidR="00147AA0" w:rsidRPr="009B014A" w:rsidRDefault="00DC0E58" w:rsidP="009B014A">
            <w:pPr>
              <w:autoSpaceDE/>
              <w:autoSpaceDN/>
              <w:spacing w:after="0"/>
              <w:rPr>
                <w:rFonts w:asciiTheme="minorHAnsi" w:hAnsiTheme="minorHAnsi" w:cstheme="minorHAnsi"/>
                <w:kern w:val="2"/>
                <w:sz w:val="20"/>
                <w:szCs w:val="20"/>
                <w:lang w:val="en-AU"/>
                <w14:ligatures w14:val="standardContextual"/>
              </w:rPr>
            </w:pPr>
            <w:r w:rsidRPr="009B014A">
              <w:rPr>
                <w:rFonts w:asciiTheme="minorHAnsi" w:hAnsiTheme="minorHAnsi" w:cstheme="minorHAnsi"/>
                <w:kern w:val="2"/>
                <w:sz w:val="20"/>
                <w:szCs w:val="20"/>
                <w:lang w:val="en-AU"/>
                <w14:ligatures w14:val="standardContextual"/>
              </w:rPr>
              <w:t>Consumers</w:t>
            </w:r>
          </w:p>
          <w:p w14:paraId="36267838" w14:textId="77777777" w:rsidR="00147AA0" w:rsidRPr="009B014A" w:rsidRDefault="00DC0E58" w:rsidP="009B014A">
            <w:pPr>
              <w:autoSpaceDE/>
              <w:autoSpaceDN/>
              <w:spacing w:after="0"/>
              <w:rPr>
                <w:rFonts w:asciiTheme="minorHAnsi" w:hAnsiTheme="minorHAnsi" w:cstheme="minorHAnsi"/>
                <w:kern w:val="2"/>
                <w:sz w:val="20"/>
                <w:szCs w:val="20"/>
                <w:lang w:val="en-AU"/>
                <w14:ligatures w14:val="standardContextual"/>
              </w:rPr>
            </w:pPr>
            <w:r w:rsidRPr="009B014A">
              <w:rPr>
                <w:rFonts w:asciiTheme="minorHAnsi" w:hAnsiTheme="minorHAnsi" w:cstheme="minorHAnsi"/>
                <w:kern w:val="2"/>
                <w:sz w:val="20"/>
                <w:szCs w:val="20"/>
                <w:lang w:val="en-AU"/>
                <w14:ligatures w14:val="standardContextual"/>
              </w:rPr>
              <w:t xml:space="preserve">Severe, </w:t>
            </w:r>
            <w:r w:rsidR="001A1DA8" w:rsidRPr="009B014A">
              <w:rPr>
                <w:rFonts w:asciiTheme="minorHAnsi" w:hAnsiTheme="minorHAnsi" w:cstheme="minorHAnsi"/>
                <w:kern w:val="2"/>
                <w:sz w:val="20"/>
                <w:szCs w:val="20"/>
                <w:lang w:val="en-AU"/>
                <w14:ligatures w14:val="standardContextual"/>
              </w:rPr>
              <w:t>m</w:t>
            </w:r>
            <w:r w:rsidRPr="009B014A">
              <w:rPr>
                <w:rFonts w:asciiTheme="minorHAnsi" w:hAnsiTheme="minorHAnsi" w:cstheme="minorHAnsi"/>
                <w:kern w:val="2"/>
                <w:sz w:val="20"/>
                <w:szCs w:val="20"/>
                <w:lang w:val="en-AU"/>
                <w14:ligatures w14:val="standardContextual"/>
              </w:rPr>
              <w:t xml:space="preserve">oderate </w:t>
            </w:r>
            <w:r w:rsidR="005C07DF" w:rsidRPr="009B014A">
              <w:rPr>
                <w:rFonts w:asciiTheme="minorHAnsi" w:hAnsiTheme="minorHAnsi" w:cstheme="minorHAnsi"/>
                <w:kern w:val="2"/>
                <w:sz w:val="20"/>
                <w:szCs w:val="20"/>
                <w:lang w:val="en-AU"/>
                <w14:ligatures w14:val="standardContextual"/>
              </w:rPr>
              <w:t>mental health condition</w:t>
            </w:r>
          </w:p>
          <w:p w14:paraId="2A0208A3" w14:textId="71827DF1" w:rsidR="00DC0E58" w:rsidRPr="00D0228B" w:rsidRDefault="00DC0E58" w:rsidP="009B014A">
            <w:pPr>
              <w:autoSpaceDE/>
              <w:autoSpaceDN/>
              <w:spacing w:after="0"/>
              <w:rPr>
                <w:rFonts w:eastAsia="Times New Roman"/>
                <w:sz w:val="20"/>
                <w:szCs w:val="20"/>
                <w:lang w:val="en-AU" w:eastAsia="en-AU"/>
              </w:rPr>
            </w:pPr>
            <w:r w:rsidRPr="009B014A">
              <w:rPr>
                <w:rFonts w:asciiTheme="minorHAnsi" w:hAnsiTheme="minorHAnsi" w:cstheme="minorHAnsi"/>
                <w:kern w:val="2"/>
                <w:sz w:val="20"/>
                <w:szCs w:val="20"/>
                <w:lang w:val="en-AU"/>
                <w14:ligatures w14:val="standardContextual"/>
              </w:rPr>
              <w:t>Ages 18</w:t>
            </w:r>
            <w:r w:rsidR="0015528A" w:rsidRPr="009B014A">
              <w:rPr>
                <w:rFonts w:asciiTheme="minorHAnsi" w:hAnsiTheme="minorHAnsi" w:cstheme="minorHAnsi"/>
                <w:kern w:val="2"/>
                <w:sz w:val="20"/>
                <w:szCs w:val="20"/>
                <w:lang w:val="en-AU"/>
                <w14:ligatures w14:val="standardContextual"/>
              </w:rPr>
              <w:t>–</w:t>
            </w:r>
            <w:r w:rsidRPr="009B014A">
              <w:rPr>
                <w:rFonts w:asciiTheme="minorHAnsi" w:hAnsiTheme="minorHAnsi" w:cstheme="minorHAnsi"/>
                <w:kern w:val="2"/>
                <w:sz w:val="20"/>
                <w:szCs w:val="20"/>
                <w:lang w:val="en-AU"/>
                <w14:ligatures w14:val="standardContextual"/>
              </w:rPr>
              <w:t>65</w:t>
            </w:r>
            <w:r w:rsidRPr="00D0228B">
              <w:rPr>
                <w:rFonts w:eastAsia="Times New Roman"/>
                <w:sz w:val="20"/>
                <w:szCs w:val="20"/>
                <w:lang w:val="en-AU" w:eastAsia="en-AU"/>
              </w:rPr>
              <w:t xml:space="preserve"> </w:t>
            </w:r>
          </w:p>
        </w:tc>
      </w:tr>
      <w:tr w:rsidR="00D0228B" w:rsidRPr="003E3931" w14:paraId="7ABF4AB5" w14:textId="77777777" w:rsidTr="00C57B94">
        <w:tc>
          <w:tcPr>
            <w:tcW w:w="3453" w:type="pct"/>
            <w:shd w:val="clear" w:color="auto" w:fill="auto"/>
            <w:hideMark/>
          </w:tcPr>
          <w:p w14:paraId="6F6B2E62" w14:textId="77777777" w:rsidR="00DC0E58" w:rsidRPr="00D0228B" w:rsidRDefault="00DC0E58" w:rsidP="00C57B94">
            <w:pPr>
              <w:autoSpaceDE/>
              <w:autoSpaceDN/>
              <w:rPr>
                <w:rFonts w:eastAsia="Times New Roman"/>
                <w:b/>
                <w:bCs/>
                <w:sz w:val="20"/>
                <w:szCs w:val="20"/>
                <w:lang w:val="en-AU" w:eastAsia="en-AU"/>
              </w:rPr>
            </w:pPr>
            <w:r w:rsidRPr="00D0228B">
              <w:rPr>
                <w:rFonts w:eastAsia="Times New Roman"/>
                <w:b/>
                <w:bCs/>
                <w:sz w:val="20"/>
                <w:szCs w:val="20"/>
                <w:lang w:val="en-AU" w:eastAsia="en-AU"/>
              </w:rPr>
              <w:t>St Vincent De Paul Compeer Friendship Program</w:t>
            </w:r>
            <w:r w:rsidRPr="00D0228B">
              <w:rPr>
                <w:rFonts w:eastAsia="Times New Roman"/>
                <w:sz w:val="20"/>
                <w:szCs w:val="20"/>
                <w:lang w:val="en-AU" w:eastAsia="en-AU"/>
              </w:rPr>
              <w:t xml:space="preserve"> is a befriending program that links adults living with a diagnosed mental illness (Compeer participants) with volunteers in the community. The aim of the program is to increase participants’ social connection and community participation as well as improve participants’ wellbeing and quality of life through social connections.</w:t>
            </w:r>
          </w:p>
        </w:tc>
        <w:tc>
          <w:tcPr>
            <w:tcW w:w="1547" w:type="pct"/>
            <w:shd w:val="clear" w:color="auto" w:fill="auto"/>
            <w:hideMark/>
          </w:tcPr>
          <w:p w14:paraId="09B947ED" w14:textId="77777777" w:rsidR="00147AA0" w:rsidRPr="009B014A" w:rsidRDefault="00DC0E58" w:rsidP="009B014A">
            <w:pPr>
              <w:autoSpaceDE/>
              <w:autoSpaceDN/>
              <w:spacing w:after="0"/>
              <w:rPr>
                <w:rFonts w:asciiTheme="minorHAnsi" w:hAnsiTheme="minorHAnsi" w:cstheme="minorHAnsi"/>
                <w:kern w:val="2"/>
                <w:sz w:val="20"/>
                <w:szCs w:val="20"/>
                <w:lang w:val="en-AU"/>
                <w14:ligatures w14:val="standardContextual"/>
              </w:rPr>
            </w:pPr>
            <w:r w:rsidRPr="009B014A">
              <w:rPr>
                <w:rFonts w:asciiTheme="minorHAnsi" w:hAnsiTheme="minorHAnsi" w:cstheme="minorHAnsi"/>
                <w:kern w:val="2"/>
                <w:sz w:val="20"/>
                <w:szCs w:val="20"/>
                <w:lang w:val="en-AU"/>
                <w14:ligatures w14:val="standardContextual"/>
              </w:rPr>
              <w:t>Consumers</w:t>
            </w:r>
          </w:p>
          <w:p w14:paraId="1404A60A" w14:textId="77777777" w:rsidR="00147AA0" w:rsidRPr="009B014A" w:rsidRDefault="00DC0E58" w:rsidP="009B014A">
            <w:pPr>
              <w:autoSpaceDE/>
              <w:autoSpaceDN/>
              <w:spacing w:after="0"/>
              <w:rPr>
                <w:rFonts w:asciiTheme="minorHAnsi" w:hAnsiTheme="minorHAnsi" w:cstheme="minorHAnsi"/>
                <w:kern w:val="2"/>
                <w:sz w:val="20"/>
                <w:szCs w:val="20"/>
                <w:lang w:val="en-AU"/>
                <w14:ligatures w14:val="standardContextual"/>
              </w:rPr>
            </w:pPr>
            <w:r w:rsidRPr="009B014A">
              <w:rPr>
                <w:rFonts w:asciiTheme="minorHAnsi" w:hAnsiTheme="minorHAnsi" w:cstheme="minorHAnsi"/>
                <w:kern w:val="2"/>
                <w:sz w:val="20"/>
                <w:szCs w:val="20"/>
                <w:lang w:val="en-AU"/>
                <w14:ligatures w14:val="standardContextual"/>
              </w:rPr>
              <w:t xml:space="preserve">Severe, </w:t>
            </w:r>
            <w:r w:rsidR="001A1DA8" w:rsidRPr="009B014A">
              <w:rPr>
                <w:rFonts w:asciiTheme="minorHAnsi" w:hAnsiTheme="minorHAnsi" w:cstheme="minorHAnsi"/>
                <w:kern w:val="2"/>
                <w:sz w:val="20"/>
                <w:szCs w:val="20"/>
                <w:lang w:val="en-AU"/>
                <w14:ligatures w14:val="standardContextual"/>
              </w:rPr>
              <w:t>m</w:t>
            </w:r>
            <w:r w:rsidRPr="009B014A">
              <w:rPr>
                <w:rFonts w:asciiTheme="minorHAnsi" w:hAnsiTheme="minorHAnsi" w:cstheme="minorHAnsi"/>
                <w:kern w:val="2"/>
                <w:sz w:val="20"/>
                <w:szCs w:val="20"/>
                <w:lang w:val="en-AU"/>
                <w14:ligatures w14:val="standardContextual"/>
              </w:rPr>
              <w:t xml:space="preserve">oderate </w:t>
            </w:r>
            <w:r w:rsidR="001A1DA8" w:rsidRPr="009B014A">
              <w:rPr>
                <w:rFonts w:asciiTheme="minorHAnsi" w:hAnsiTheme="minorHAnsi" w:cstheme="minorHAnsi"/>
                <w:kern w:val="2"/>
                <w:sz w:val="20"/>
                <w:szCs w:val="20"/>
                <w:lang w:val="en-AU"/>
                <w14:ligatures w14:val="standardContextual"/>
              </w:rPr>
              <w:t>mental health condition</w:t>
            </w:r>
          </w:p>
          <w:p w14:paraId="7DDF4DF9" w14:textId="0B4C9534" w:rsidR="00DC0E58" w:rsidRPr="00D0228B" w:rsidRDefault="00DC0E58" w:rsidP="009B014A">
            <w:pPr>
              <w:autoSpaceDE/>
              <w:autoSpaceDN/>
              <w:spacing w:after="0"/>
              <w:rPr>
                <w:rFonts w:eastAsia="Times New Roman"/>
                <w:sz w:val="20"/>
                <w:szCs w:val="20"/>
                <w:lang w:val="en-AU" w:eastAsia="en-AU"/>
              </w:rPr>
            </w:pPr>
            <w:r w:rsidRPr="009B014A">
              <w:rPr>
                <w:rFonts w:asciiTheme="minorHAnsi" w:hAnsiTheme="minorHAnsi" w:cstheme="minorHAnsi"/>
                <w:kern w:val="2"/>
                <w:sz w:val="20"/>
                <w:szCs w:val="20"/>
                <w:lang w:val="en-AU"/>
                <w14:ligatures w14:val="standardContextual"/>
              </w:rPr>
              <w:t>Ages 18+</w:t>
            </w:r>
          </w:p>
        </w:tc>
      </w:tr>
      <w:tr w:rsidR="00545EA9" w:rsidRPr="003E3931" w14:paraId="28C1BD22" w14:textId="77777777" w:rsidTr="00C57B94">
        <w:tc>
          <w:tcPr>
            <w:tcW w:w="3453" w:type="pct"/>
            <w:shd w:val="clear" w:color="auto" w:fill="auto"/>
          </w:tcPr>
          <w:p w14:paraId="104C4764" w14:textId="50D8BFF1" w:rsidR="00545EA9" w:rsidRPr="00D0228B" w:rsidRDefault="00545EA9" w:rsidP="00545EA9">
            <w:pPr>
              <w:autoSpaceDE/>
              <w:autoSpaceDN/>
              <w:rPr>
                <w:rFonts w:eastAsia="Times New Roman"/>
                <w:b/>
                <w:bCs/>
                <w:sz w:val="20"/>
                <w:szCs w:val="20"/>
                <w:lang w:val="en-AU" w:eastAsia="en-AU"/>
              </w:rPr>
            </w:pPr>
            <w:r w:rsidRPr="00A9231A">
              <w:rPr>
                <w:b/>
                <w:sz w:val="20"/>
                <w:szCs w:val="20"/>
              </w:rPr>
              <w:t xml:space="preserve">Wellways Women's transitional Accommodation Program </w:t>
            </w:r>
            <w:r w:rsidRPr="00A9231A">
              <w:rPr>
                <w:sz w:val="20"/>
                <w:szCs w:val="20"/>
              </w:rPr>
              <w:t>provides 8 short to medium term supported accommodation places to accommodate women living with mental illness (for 3</w:t>
            </w:r>
            <w:r w:rsidRPr="003E3931">
              <w:rPr>
                <w:sz w:val="20"/>
                <w:szCs w:val="20"/>
              </w:rPr>
              <w:t>–</w:t>
            </w:r>
            <w:r w:rsidRPr="00A9231A">
              <w:rPr>
                <w:sz w:val="20"/>
                <w:szCs w:val="20"/>
              </w:rPr>
              <w:t xml:space="preserve">6 months, longer on a case by case basis). It also provides transitional outreach support for participants exiting the program, and outreach to women in the community who are at risk of homelessness due to mental illness. </w:t>
            </w:r>
          </w:p>
        </w:tc>
        <w:tc>
          <w:tcPr>
            <w:tcW w:w="1547" w:type="pct"/>
            <w:shd w:val="clear" w:color="auto" w:fill="auto"/>
          </w:tcPr>
          <w:p w14:paraId="26486B2D" w14:textId="77777777" w:rsidR="00545EA9" w:rsidRPr="009B014A" w:rsidRDefault="00545EA9" w:rsidP="009B014A">
            <w:pPr>
              <w:autoSpaceDE/>
              <w:autoSpaceDN/>
              <w:spacing w:after="0"/>
              <w:rPr>
                <w:rFonts w:asciiTheme="minorHAnsi" w:hAnsiTheme="minorHAnsi" w:cstheme="minorHAnsi"/>
                <w:kern w:val="2"/>
                <w:sz w:val="20"/>
                <w:szCs w:val="20"/>
                <w:lang w:val="en-AU"/>
                <w14:ligatures w14:val="standardContextual"/>
              </w:rPr>
            </w:pPr>
            <w:r w:rsidRPr="009B014A">
              <w:rPr>
                <w:rFonts w:asciiTheme="minorHAnsi" w:hAnsiTheme="minorHAnsi" w:cstheme="minorHAnsi"/>
                <w:kern w:val="2"/>
                <w:sz w:val="20"/>
                <w:szCs w:val="20"/>
                <w:lang w:val="en-AU"/>
                <w14:ligatures w14:val="standardContextual"/>
              </w:rPr>
              <w:t>Consumers</w:t>
            </w:r>
          </w:p>
          <w:p w14:paraId="3EC7AA7C" w14:textId="77777777" w:rsidR="00147AA0" w:rsidRPr="009B014A" w:rsidRDefault="00545EA9" w:rsidP="009B014A">
            <w:pPr>
              <w:autoSpaceDE/>
              <w:autoSpaceDN/>
              <w:spacing w:after="0"/>
              <w:rPr>
                <w:rFonts w:asciiTheme="minorHAnsi" w:hAnsiTheme="minorHAnsi" w:cstheme="minorHAnsi"/>
                <w:kern w:val="2"/>
                <w:sz w:val="20"/>
                <w:szCs w:val="20"/>
                <w:lang w:val="en-AU"/>
                <w14:ligatures w14:val="standardContextual"/>
              </w:rPr>
            </w:pPr>
            <w:r w:rsidRPr="009B014A">
              <w:rPr>
                <w:rFonts w:asciiTheme="minorHAnsi" w:hAnsiTheme="minorHAnsi" w:cstheme="minorHAnsi"/>
                <w:kern w:val="2"/>
                <w:sz w:val="20"/>
                <w:szCs w:val="20"/>
                <w:lang w:val="en-AU"/>
                <w14:ligatures w14:val="standardContextual"/>
              </w:rPr>
              <w:t xml:space="preserve">Severe </w:t>
            </w:r>
            <w:r w:rsidR="001A1DA8" w:rsidRPr="009B014A">
              <w:rPr>
                <w:rFonts w:asciiTheme="minorHAnsi" w:hAnsiTheme="minorHAnsi" w:cstheme="minorHAnsi"/>
                <w:kern w:val="2"/>
                <w:sz w:val="20"/>
                <w:szCs w:val="20"/>
                <w:lang w:val="en-AU"/>
                <w14:ligatures w14:val="standardContextual"/>
              </w:rPr>
              <w:t>mental health condition</w:t>
            </w:r>
          </w:p>
          <w:p w14:paraId="595B9075" w14:textId="0ABAE3F3" w:rsidR="00545EA9" w:rsidRPr="00D0228B" w:rsidRDefault="00545EA9" w:rsidP="009B014A">
            <w:pPr>
              <w:autoSpaceDE/>
              <w:autoSpaceDN/>
              <w:spacing w:after="0"/>
              <w:rPr>
                <w:rFonts w:eastAsia="Times New Roman"/>
                <w:sz w:val="20"/>
                <w:szCs w:val="20"/>
                <w:lang w:val="en-AU" w:eastAsia="en-AU"/>
              </w:rPr>
            </w:pPr>
            <w:r w:rsidRPr="009B014A">
              <w:rPr>
                <w:rFonts w:asciiTheme="minorHAnsi" w:hAnsiTheme="minorHAnsi" w:cstheme="minorHAnsi"/>
                <w:kern w:val="2"/>
                <w:sz w:val="20"/>
                <w:szCs w:val="20"/>
                <w:lang w:val="en-AU"/>
                <w14:ligatures w14:val="standardContextual"/>
              </w:rPr>
              <w:t>Ages 18+</w:t>
            </w:r>
          </w:p>
        </w:tc>
      </w:tr>
      <w:tr w:rsidR="0084159F" w:rsidRPr="003E3931" w14:paraId="3E9F8700" w14:textId="77777777" w:rsidTr="00C57B94">
        <w:tc>
          <w:tcPr>
            <w:tcW w:w="3453" w:type="pct"/>
            <w:shd w:val="clear" w:color="auto" w:fill="auto"/>
          </w:tcPr>
          <w:p w14:paraId="45E120C6" w14:textId="44D5B824" w:rsidR="0084159F" w:rsidRPr="00A9231A" w:rsidRDefault="0084159F" w:rsidP="00545EA9">
            <w:pPr>
              <w:autoSpaceDE/>
              <w:autoSpaceDN/>
              <w:rPr>
                <w:b/>
                <w:sz w:val="20"/>
                <w:szCs w:val="20"/>
              </w:rPr>
            </w:pPr>
            <w:r w:rsidRPr="00A9231A">
              <w:rPr>
                <w:b/>
                <w:sz w:val="20"/>
                <w:szCs w:val="20"/>
              </w:rPr>
              <w:t xml:space="preserve">Youth </w:t>
            </w:r>
            <w:r w:rsidR="008739CE">
              <w:rPr>
                <w:b/>
                <w:sz w:val="20"/>
                <w:szCs w:val="20"/>
              </w:rPr>
              <w:t>and W</w:t>
            </w:r>
            <w:r w:rsidRPr="00A9231A">
              <w:rPr>
                <w:b/>
                <w:sz w:val="20"/>
                <w:szCs w:val="20"/>
              </w:rPr>
              <w:t xml:space="preserve">ellbeing </w:t>
            </w:r>
            <w:r w:rsidR="008739CE">
              <w:rPr>
                <w:b/>
                <w:sz w:val="20"/>
                <w:szCs w:val="20"/>
              </w:rPr>
              <w:t xml:space="preserve">Program </w:t>
            </w:r>
            <w:r w:rsidRPr="00A9231A">
              <w:rPr>
                <w:sz w:val="20"/>
                <w:szCs w:val="20"/>
              </w:rPr>
              <w:t>provides home-based outreach for young people experiencing mental health difficulties, using a case-management model. The program supports young people to look at their mental health and how it affects all different parts of their life, such as: relationships, school/work, housing, family life, coping and self-esteem. The service provides therapeutic support and help to develop skills to better manage young people's mental health and wellbeing in accordance with their own recovery goals.</w:t>
            </w:r>
          </w:p>
        </w:tc>
        <w:tc>
          <w:tcPr>
            <w:tcW w:w="1547" w:type="pct"/>
            <w:shd w:val="clear" w:color="auto" w:fill="auto"/>
          </w:tcPr>
          <w:p w14:paraId="757C2236" w14:textId="77777777" w:rsidR="0084159F" w:rsidRDefault="0084159F" w:rsidP="0084159F">
            <w:pPr>
              <w:keepNext/>
              <w:autoSpaceDE/>
              <w:autoSpaceDN/>
              <w:contextualSpacing/>
              <w:rPr>
                <w:sz w:val="20"/>
                <w:szCs w:val="20"/>
              </w:rPr>
            </w:pPr>
            <w:r w:rsidRPr="00A9231A">
              <w:rPr>
                <w:sz w:val="20"/>
                <w:szCs w:val="20"/>
              </w:rPr>
              <w:t>Consumers</w:t>
            </w:r>
          </w:p>
          <w:p w14:paraId="5FCFC62C" w14:textId="77777777" w:rsidR="00147AA0" w:rsidRDefault="0084159F" w:rsidP="0084159F">
            <w:pPr>
              <w:keepNext/>
              <w:autoSpaceDE/>
              <w:autoSpaceDN/>
              <w:contextualSpacing/>
              <w:rPr>
                <w:sz w:val="20"/>
                <w:szCs w:val="20"/>
              </w:rPr>
            </w:pPr>
            <w:r>
              <w:rPr>
                <w:sz w:val="20"/>
                <w:szCs w:val="20"/>
              </w:rPr>
              <w:t>M</w:t>
            </w:r>
            <w:r w:rsidRPr="00A9231A">
              <w:rPr>
                <w:sz w:val="20"/>
                <w:szCs w:val="20"/>
              </w:rPr>
              <w:t xml:space="preserve">oderate/severe </w:t>
            </w:r>
            <w:r w:rsidR="001A1DA8">
              <w:rPr>
                <w:sz w:val="20"/>
                <w:szCs w:val="20"/>
              </w:rPr>
              <w:t>mental health condition</w:t>
            </w:r>
          </w:p>
          <w:p w14:paraId="68B33906" w14:textId="261DC9B4" w:rsidR="0084159F" w:rsidRPr="00A9231A" w:rsidRDefault="0084159F" w:rsidP="0084159F">
            <w:pPr>
              <w:keepNext/>
              <w:autoSpaceDE/>
              <w:autoSpaceDN/>
              <w:contextualSpacing/>
              <w:rPr>
                <w:sz w:val="20"/>
                <w:szCs w:val="20"/>
              </w:rPr>
            </w:pPr>
            <w:r w:rsidRPr="00A9231A">
              <w:rPr>
                <w:sz w:val="20"/>
                <w:szCs w:val="20"/>
              </w:rPr>
              <w:t>Ages 10</w:t>
            </w:r>
            <w:r w:rsidRPr="003E3931">
              <w:rPr>
                <w:sz w:val="20"/>
                <w:szCs w:val="20"/>
              </w:rPr>
              <w:t>–</w:t>
            </w:r>
            <w:r w:rsidRPr="00A9231A">
              <w:rPr>
                <w:sz w:val="20"/>
                <w:szCs w:val="20"/>
              </w:rPr>
              <w:t>25</w:t>
            </w:r>
          </w:p>
        </w:tc>
      </w:tr>
    </w:tbl>
    <w:p w14:paraId="3BF1A370" w14:textId="40D28E70" w:rsidR="00FB014F" w:rsidRPr="00525482" w:rsidRDefault="00B46372" w:rsidP="00A273B1">
      <w:pPr>
        <w:pStyle w:val="Tableorchartnote"/>
      </w:pPr>
      <w:bookmarkStart w:id="202" w:name="_Ref162362571"/>
      <w:r w:rsidRPr="001101A0">
        <w:t>ACT</w:t>
      </w:r>
      <w:r w:rsidR="009551CE" w:rsidRPr="00525482">
        <w:t xml:space="preserve"> also</w:t>
      </w:r>
      <w:r w:rsidRPr="00525482">
        <w:t xml:space="preserve"> contributed $500,000 in 2021-22 and 2022-23 to </w:t>
      </w:r>
      <w:r w:rsidR="00CD4D57" w:rsidRPr="00525482">
        <w:t xml:space="preserve">the Commonwealth Psychosocial </w:t>
      </w:r>
      <w:r w:rsidR="009551CE" w:rsidRPr="00525482">
        <w:t>S</w:t>
      </w:r>
      <w:r w:rsidR="004967A2" w:rsidRPr="00525482">
        <w:t>upports</w:t>
      </w:r>
      <w:r w:rsidR="009551CE" w:rsidRPr="00525482">
        <w:t xml:space="preserve"> </w:t>
      </w:r>
      <w:r w:rsidR="00FD1807" w:rsidRPr="00525482">
        <w:t>Program</w:t>
      </w:r>
      <w:r w:rsidR="001B5330" w:rsidRPr="00525482">
        <w:t>.</w:t>
      </w:r>
    </w:p>
    <w:bookmarkEnd w:id="202"/>
    <w:p w14:paraId="4A8B5EA7" w14:textId="7A105AB1" w:rsidR="00E903E4" w:rsidRDefault="0087153A" w:rsidP="00967013">
      <w:pPr>
        <w:widowControl w:val="0"/>
        <w:spacing w:after="0" w:line="240" w:lineRule="auto"/>
      </w:pPr>
      <w:r>
        <w:fldChar w:fldCharType="begin"/>
      </w:r>
      <w:r>
        <w:instrText xml:space="preserve"> REF _Ref162370504 \h </w:instrText>
      </w:r>
      <w:r>
        <w:fldChar w:fldCharType="separate"/>
      </w:r>
      <w:r w:rsidR="00BF7889">
        <w:t xml:space="preserve">Table </w:t>
      </w:r>
      <w:r w:rsidR="00BF7889">
        <w:rPr>
          <w:noProof/>
        </w:rPr>
        <w:t>36</w:t>
      </w:r>
      <w:r>
        <w:fldChar w:fldCharType="end"/>
      </w:r>
      <w:r>
        <w:t xml:space="preserve"> </w:t>
      </w:r>
      <w:r w:rsidR="00231284">
        <w:t>s</w:t>
      </w:r>
      <w:r w:rsidR="003851D7">
        <w:t>hows</w:t>
      </w:r>
      <w:r w:rsidR="00E903E4">
        <w:t xml:space="preserve"> there were around </w:t>
      </w:r>
      <w:r w:rsidR="00510C2B">
        <w:t>560</w:t>
      </w:r>
      <w:r w:rsidR="00337954">
        <w:t xml:space="preserve"> </w:t>
      </w:r>
      <w:r w:rsidR="00E903E4">
        <w:t xml:space="preserve">consumers receiving </w:t>
      </w:r>
      <w:r w:rsidR="00ED1C98">
        <w:t xml:space="preserve">psychosocial </w:t>
      </w:r>
      <w:r w:rsidR="00E903E4">
        <w:t xml:space="preserve">support from </w:t>
      </w:r>
      <w:r w:rsidR="00337954">
        <w:t>ACT</w:t>
      </w:r>
      <w:r w:rsidR="00E903E4">
        <w:t xml:space="preserve"> programs in </w:t>
      </w:r>
      <w:r w:rsidR="003851D7">
        <w:t>202</w:t>
      </w:r>
      <w:r w:rsidR="00337954">
        <w:t>2</w:t>
      </w:r>
      <w:r w:rsidR="00F26D4B">
        <w:rPr>
          <w:sz w:val="20"/>
          <w:szCs w:val="20"/>
        </w:rPr>
        <w:t>–</w:t>
      </w:r>
      <w:r w:rsidR="003851D7">
        <w:t>2</w:t>
      </w:r>
      <w:r w:rsidR="00337954">
        <w:t>3</w:t>
      </w:r>
      <w:r w:rsidR="00E903E4">
        <w:t xml:space="preserve">, and they were receiving around </w:t>
      </w:r>
      <w:r w:rsidR="00510C2B">
        <w:t>10</w:t>
      </w:r>
      <w:r w:rsidR="00337954">
        <w:t>,</w:t>
      </w:r>
      <w:r w:rsidR="00510C2B">
        <w:t>0</w:t>
      </w:r>
      <w:r w:rsidR="00337954">
        <w:t>00</w:t>
      </w:r>
      <w:r w:rsidR="00E903E4">
        <w:t xml:space="preserve"> hours of psychosocial support. </w:t>
      </w:r>
      <w:r>
        <w:fldChar w:fldCharType="begin"/>
      </w:r>
      <w:r>
        <w:instrText xml:space="preserve"> REF _Ref162370514 \h </w:instrText>
      </w:r>
      <w:r>
        <w:fldChar w:fldCharType="separate"/>
      </w:r>
      <w:r w:rsidR="00BF7889">
        <w:t xml:space="preserve">Table </w:t>
      </w:r>
      <w:r w:rsidR="00BF7889">
        <w:rPr>
          <w:noProof/>
        </w:rPr>
        <w:t>37</w:t>
      </w:r>
      <w:r>
        <w:fldChar w:fldCharType="end"/>
      </w:r>
      <w:r>
        <w:t xml:space="preserve"> </w:t>
      </w:r>
      <w:r w:rsidR="00231284">
        <w:t>shows</w:t>
      </w:r>
      <w:r w:rsidR="003851D7">
        <w:t xml:space="preserve"> </w:t>
      </w:r>
      <w:r w:rsidR="00E903E4">
        <w:t xml:space="preserve">the alignment of these estimates with the target cohorts for this analysis. </w:t>
      </w:r>
    </w:p>
    <w:p w14:paraId="7375FC2C" w14:textId="1058119C" w:rsidR="0035208F" w:rsidRDefault="0035208F">
      <w:pPr>
        <w:widowControl w:val="0"/>
        <w:spacing w:after="0" w:line="240" w:lineRule="auto"/>
      </w:pPr>
      <w:r>
        <w:br w:type="page"/>
      </w:r>
    </w:p>
    <w:p w14:paraId="1A1CC72F" w14:textId="7C051917" w:rsidR="00243033" w:rsidRDefault="00432239" w:rsidP="00243033">
      <w:pPr>
        <w:pStyle w:val="Caption1"/>
      </w:pPr>
      <w:bookmarkStart w:id="203" w:name="_Ref162371164"/>
      <w:bookmarkStart w:id="204" w:name="_Ref162370504"/>
      <w:r>
        <w:lastRenderedPageBreak/>
        <w:t>Table</w:t>
      </w:r>
      <w:bookmarkEnd w:id="203"/>
      <w:r>
        <w:t xml:space="preserve"> </w:t>
      </w:r>
      <w:r w:rsidR="00E65D68">
        <w:fldChar w:fldCharType="begin"/>
      </w:r>
      <w:r w:rsidR="00E65D68">
        <w:instrText xml:space="preserve"> SEQ Table \* ARABIC </w:instrText>
      </w:r>
      <w:r w:rsidR="00E65D68">
        <w:fldChar w:fldCharType="separate"/>
      </w:r>
      <w:r w:rsidR="00BF7889">
        <w:rPr>
          <w:noProof/>
        </w:rPr>
        <w:t>36</w:t>
      </w:r>
      <w:r w:rsidR="00E65D68">
        <w:rPr>
          <w:noProof/>
        </w:rPr>
        <w:fldChar w:fldCharType="end"/>
      </w:r>
      <w:bookmarkEnd w:id="204"/>
      <w:r>
        <w:t xml:space="preserve">: </w:t>
      </w:r>
      <w:r w:rsidR="000770AE" w:rsidRPr="00F271B3">
        <w:t xml:space="preserve">Number of </w:t>
      </w:r>
      <w:r w:rsidR="000770AE">
        <w:t>consumers</w:t>
      </w:r>
      <w:r w:rsidR="000770AE" w:rsidRPr="00F271B3">
        <w:t xml:space="preserve"> who received psychosocial </w:t>
      </w:r>
      <w:r w:rsidR="000770AE">
        <w:t>support from a service funded under a</w:t>
      </w:r>
      <w:r w:rsidR="0054501D">
        <w:t>n</w:t>
      </w:r>
      <w:r w:rsidR="000770AE" w:rsidRPr="00F271B3">
        <w:t xml:space="preserve"> </w:t>
      </w:r>
      <w:r w:rsidR="000770AE">
        <w:t>ACT program</w:t>
      </w:r>
      <w:r w:rsidR="000770AE" w:rsidRPr="00F271B3">
        <w:t xml:space="preserve"> and hours received, </w:t>
      </w:r>
      <w:r w:rsidR="000770AE">
        <w:t>by program and age group,</w:t>
      </w:r>
      <w:r w:rsidR="000770AE" w:rsidRPr="00F271B3">
        <w:t xml:space="preserve"> 2022</w:t>
      </w:r>
      <w:r w:rsidR="000770AE" w:rsidRPr="0050118D">
        <w:t>–</w:t>
      </w:r>
      <w:r w:rsidR="000770AE" w:rsidRPr="00F271B3">
        <w:t>23</w:t>
      </w:r>
    </w:p>
    <w:tbl>
      <w:tblPr>
        <w:tblW w:w="5000" w:type="pct"/>
        <w:jc w:val="center"/>
        <w:tblLayout w:type="fixed"/>
        <w:tblLook w:val="0420" w:firstRow="1" w:lastRow="0" w:firstColumn="0" w:lastColumn="0" w:noHBand="0" w:noVBand="1"/>
        <w:tblCaption w:val="Number of consumers who received psychosocial support from a service funded under an ACT program and hours received, by program and age group, 2022–23"/>
        <w:tblDescription w:val="Contains data for 2022-23 relating to the table heading."/>
      </w:tblPr>
      <w:tblGrid>
        <w:gridCol w:w="4460"/>
        <w:gridCol w:w="1393"/>
        <w:gridCol w:w="819"/>
        <w:gridCol w:w="1393"/>
        <w:gridCol w:w="965"/>
      </w:tblGrid>
      <w:tr w:rsidR="00DC2021" w:rsidRPr="00DC2021" w14:paraId="7C7BEC76" w14:textId="77777777" w:rsidTr="00C551B0">
        <w:trPr>
          <w:tblHeader/>
          <w:jc w:val="center"/>
        </w:trPr>
        <w:tc>
          <w:tcPr>
            <w:tcW w:w="3728" w:type="dxa"/>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2964617B"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DC2021">
              <w:rPr>
                <w:b/>
                <w:color w:val="000000"/>
                <w:sz w:val="20"/>
                <w:szCs w:val="20"/>
              </w:rPr>
              <w:t>Program</w:t>
            </w:r>
          </w:p>
        </w:tc>
        <w:tc>
          <w:tcPr>
            <w:tcW w:w="185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0AFC7BAC"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DC2021">
              <w:rPr>
                <w:b/>
                <w:color w:val="000000"/>
                <w:sz w:val="20"/>
                <w:szCs w:val="20"/>
              </w:rPr>
              <w:t>Consumers</w:t>
            </w:r>
          </w:p>
        </w:tc>
        <w:tc>
          <w:tcPr>
            <w:tcW w:w="1972"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1321385C"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DC2021">
              <w:rPr>
                <w:b/>
                <w:color w:val="000000"/>
                <w:sz w:val="20"/>
                <w:szCs w:val="20"/>
              </w:rPr>
              <w:t>Hours</w:t>
            </w:r>
          </w:p>
        </w:tc>
      </w:tr>
      <w:tr w:rsidR="00DC2021" w:rsidRPr="00DC2021" w14:paraId="1353067D" w14:textId="77777777" w:rsidTr="00C551B0">
        <w:trPr>
          <w:tblHeader/>
          <w:jc w:val="center"/>
        </w:trPr>
        <w:tc>
          <w:tcPr>
            <w:tcW w:w="3728" w:type="dxa"/>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392B548E"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center"/>
              <w:rPr>
                <w:sz w:val="20"/>
                <w:szCs w:val="20"/>
              </w:rPr>
            </w:pPr>
          </w:p>
        </w:tc>
        <w:tc>
          <w:tcPr>
            <w:tcW w:w="116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579A2F" w14:textId="372155C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DC2021">
              <w:rPr>
                <w:b/>
                <w:color w:val="000000"/>
                <w:sz w:val="20"/>
                <w:szCs w:val="20"/>
              </w:rPr>
              <w:t>12</w:t>
            </w:r>
            <w:r w:rsidR="00C551B0">
              <w:t>–</w:t>
            </w:r>
            <w:r w:rsidRPr="00DC2021">
              <w:rPr>
                <w:b/>
                <w:color w:val="000000"/>
                <w:sz w:val="20"/>
                <w:szCs w:val="20"/>
              </w:rPr>
              <w:t>64 years</w:t>
            </w:r>
          </w:p>
        </w:tc>
        <w:tc>
          <w:tcPr>
            <w:tcW w:w="68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1C2EBAC" w14:textId="7D0F9D29"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DC2021">
              <w:rPr>
                <w:b/>
                <w:color w:val="000000"/>
                <w:sz w:val="20"/>
                <w:szCs w:val="20"/>
              </w:rPr>
              <w:t>Total</w:t>
            </w:r>
            <w:r w:rsidR="005345E7">
              <w:rPr>
                <w:b/>
                <w:color w:val="000000"/>
                <w:sz w:val="20"/>
                <w:szCs w:val="20"/>
              </w:rPr>
              <w:t>*</w:t>
            </w:r>
          </w:p>
        </w:tc>
        <w:tc>
          <w:tcPr>
            <w:tcW w:w="116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DD7DCDA" w14:textId="3ECB4E7C"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DC2021">
              <w:rPr>
                <w:b/>
                <w:color w:val="000000"/>
                <w:sz w:val="20"/>
                <w:szCs w:val="20"/>
              </w:rPr>
              <w:t>12</w:t>
            </w:r>
            <w:r w:rsidR="00C551B0">
              <w:t>–</w:t>
            </w:r>
            <w:r w:rsidRPr="00DC2021">
              <w:rPr>
                <w:b/>
                <w:color w:val="000000"/>
                <w:sz w:val="20"/>
                <w:szCs w:val="20"/>
              </w:rPr>
              <w:t>64 years</w:t>
            </w:r>
          </w:p>
        </w:tc>
        <w:tc>
          <w:tcPr>
            <w:tcW w:w="80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40A050" w14:textId="38EB8A1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DC2021">
              <w:rPr>
                <w:b/>
                <w:color w:val="000000"/>
                <w:sz w:val="20"/>
                <w:szCs w:val="20"/>
              </w:rPr>
              <w:t>Total</w:t>
            </w:r>
            <w:r w:rsidR="005345E7">
              <w:rPr>
                <w:b/>
                <w:color w:val="000000"/>
                <w:sz w:val="20"/>
                <w:szCs w:val="20"/>
              </w:rPr>
              <w:t>*</w:t>
            </w:r>
          </w:p>
        </w:tc>
      </w:tr>
      <w:tr w:rsidR="00DC2021" w:rsidRPr="00DC2021" w14:paraId="55B44522" w14:textId="77777777" w:rsidTr="00C551B0">
        <w:trPr>
          <w:jc w:val="center"/>
        </w:trPr>
        <w:tc>
          <w:tcPr>
            <w:tcW w:w="3728"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2CB2B0" w14:textId="07411AB0" w:rsidR="00DC2021" w:rsidRPr="00626326" w:rsidRDefault="00DC2021" w:rsidP="00DC2021">
            <w:pPr>
              <w:pBdr>
                <w:top w:val="none" w:sz="0" w:space="0" w:color="000000"/>
                <w:left w:val="none" w:sz="0" w:space="0" w:color="000000"/>
                <w:bottom w:val="none" w:sz="0" w:space="0" w:color="000000"/>
                <w:right w:val="none" w:sz="0" w:space="0" w:color="000000"/>
              </w:pBdr>
              <w:spacing w:after="0"/>
              <w:ind w:left="62" w:right="62"/>
              <w:rPr>
                <w:sz w:val="20"/>
                <w:szCs w:val="20"/>
                <w:vertAlign w:val="superscript"/>
              </w:rPr>
            </w:pPr>
            <w:r w:rsidRPr="00DC2021">
              <w:rPr>
                <w:color w:val="000000"/>
                <w:sz w:val="20"/>
                <w:szCs w:val="20"/>
              </w:rPr>
              <w:t>Commonwealth Psychosocial Support Program</w:t>
            </w:r>
            <w:r w:rsidR="00626326">
              <w:rPr>
                <w:color w:val="000000"/>
                <w:sz w:val="20"/>
                <w:szCs w:val="20"/>
                <w:vertAlign w:val="superscript"/>
              </w:rPr>
              <w:t>1</w:t>
            </w:r>
          </w:p>
        </w:tc>
        <w:tc>
          <w:tcPr>
            <w:tcW w:w="1165"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CFFC81"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100</w:t>
            </w:r>
          </w:p>
        </w:tc>
        <w:tc>
          <w:tcPr>
            <w:tcW w:w="685"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16B05E"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100</w:t>
            </w:r>
          </w:p>
        </w:tc>
        <w:tc>
          <w:tcPr>
            <w:tcW w:w="1165"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78AEE9"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1,300</w:t>
            </w:r>
          </w:p>
        </w:tc>
        <w:tc>
          <w:tcPr>
            <w:tcW w:w="807"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DAF34A"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1,300</w:t>
            </w:r>
          </w:p>
        </w:tc>
      </w:tr>
      <w:tr w:rsidR="00DC2021" w:rsidRPr="00DC2021" w14:paraId="54988ED9" w14:textId="77777777" w:rsidTr="00DC2021">
        <w:trPr>
          <w:jc w:val="center"/>
        </w:trPr>
        <w:tc>
          <w:tcPr>
            <w:tcW w:w="3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CD0EBA"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rPr>
                <w:sz w:val="20"/>
                <w:szCs w:val="20"/>
              </w:rPr>
            </w:pPr>
            <w:r w:rsidRPr="00DC2021">
              <w:rPr>
                <w:color w:val="000000"/>
                <w:sz w:val="20"/>
                <w:szCs w:val="20"/>
              </w:rPr>
              <w:t>Compeer Friendship Program</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AEC8E"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20</w:t>
            </w:r>
          </w:p>
        </w:tc>
        <w:tc>
          <w:tcPr>
            <w:tcW w:w="6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11EE82"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30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F7D2DB"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300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610F67"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400</w:t>
            </w:r>
          </w:p>
        </w:tc>
      </w:tr>
      <w:tr w:rsidR="00DC2021" w:rsidRPr="00DC2021" w14:paraId="162A7D4C" w14:textId="77777777" w:rsidTr="00DC2021">
        <w:trPr>
          <w:jc w:val="center"/>
        </w:trPr>
        <w:tc>
          <w:tcPr>
            <w:tcW w:w="3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AD1004"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rPr>
                <w:sz w:val="20"/>
                <w:szCs w:val="20"/>
              </w:rPr>
            </w:pPr>
            <w:r w:rsidRPr="00DC2021">
              <w:rPr>
                <w:color w:val="000000"/>
                <w:sz w:val="20"/>
                <w:szCs w:val="20"/>
              </w:rPr>
              <w:t>Detention Exit Community Outreach</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4C6CF4"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50</w:t>
            </w:r>
          </w:p>
        </w:tc>
        <w:tc>
          <w:tcPr>
            <w:tcW w:w="6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FC9E16"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50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99CD7"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800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2BEB2"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800</w:t>
            </w:r>
          </w:p>
        </w:tc>
      </w:tr>
      <w:tr w:rsidR="00DC2021" w:rsidRPr="00DC2021" w14:paraId="204CD1F9" w14:textId="77777777" w:rsidTr="00DC2021">
        <w:trPr>
          <w:jc w:val="center"/>
        </w:trPr>
        <w:tc>
          <w:tcPr>
            <w:tcW w:w="3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57CC9"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rPr>
                <w:sz w:val="20"/>
                <w:szCs w:val="20"/>
              </w:rPr>
            </w:pPr>
            <w:r w:rsidRPr="00DC2021">
              <w:rPr>
                <w:color w:val="000000"/>
                <w:sz w:val="20"/>
                <w:szCs w:val="20"/>
              </w:rPr>
              <w:t>Transition to Recovery Program</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61235C"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200</w:t>
            </w:r>
          </w:p>
        </w:tc>
        <w:tc>
          <w:tcPr>
            <w:tcW w:w="6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96291C"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200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B3E2D9"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2,700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28A34"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2,700</w:t>
            </w:r>
          </w:p>
        </w:tc>
      </w:tr>
      <w:tr w:rsidR="00DC2021" w:rsidRPr="00DC2021" w14:paraId="161CD78D" w14:textId="77777777" w:rsidTr="00DC2021">
        <w:trPr>
          <w:jc w:val="center"/>
        </w:trPr>
        <w:tc>
          <w:tcPr>
            <w:tcW w:w="3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1FF235"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rPr>
                <w:sz w:val="20"/>
                <w:szCs w:val="20"/>
              </w:rPr>
            </w:pPr>
            <w:r w:rsidRPr="00DC2021">
              <w:rPr>
                <w:color w:val="000000"/>
                <w:sz w:val="20"/>
                <w:szCs w:val="20"/>
              </w:rPr>
              <w:t>Womens Residential Program</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BB04C"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10</w:t>
            </w:r>
          </w:p>
        </w:tc>
        <w:tc>
          <w:tcPr>
            <w:tcW w:w="6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733AA"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10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5FBB8"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1,200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6782B"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1,200</w:t>
            </w:r>
          </w:p>
        </w:tc>
      </w:tr>
      <w:tr w:rsidR="00DC2021" w:rsidRPr="00DC2021" w14:paraId="65CE52B0" w14:textId="77777777" w:rsidTr="00C551B0">
        <w:trPr>
          <w:jc w:val="center"/>
        </w:trPr>
        <w:tc>
          <w:tcPr>
            <w:tcW w:w="372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B86031A"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rPr>
                <w:sz w:val="20"/>
                <w:szCs w:val="20"/>
              </w:rPr>
            </w:pPr>
            <w:r w:rsidRPr="00DC2021">
              <w:rPr>
                <w:color w:val="000000"/>
                <w:sz w:val="20"/>
                <w:szCs w:val="20"/>
              </w:rPr>
              <w:t>Youth &amp; Wellbeing</w:t>
            </w:r>
          </w:p>
        </w:tc>
        <w:tc>
          <w:tcPr>
            <w:tcW w:w="116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F31F635"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170</w:t>
            </w:r>
          </w:p>
        </w:tc>
        <w:tc>
          <w:tcPr>
            <w:tcW w:w="68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ABF092D"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170</w:t>
            </w:r>
          </w:p>
        </w:tc>
        <w:tc>
          <w:tcPr>
            <w:tcW w:w="116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DCFC67B"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3,500</w:t>
            </w:r>
          </w:p>
        </w:tc>
        <w:tc>
          <w:tcPr>
            <w:tcW w:w="80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6FE534D"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color w:val="000000"/>
                <w:sz w:val="20"/>
                <w:szCs w:val="20"/>
              </w:rPr>
              <w:t>3,600</w:t>
            </w:r>
          </w:p>
        </w:tc>
      </w:tr>
      <w:tr w:rsidR="00DC2021" w:rsidRPr="00DC2021" w14:paraId="302162DF" w14:textId="77777777" w:rsidTr="00C551B0">
        <w:trPr>
          <w:jc w:val="center"/>
        </w:trPr>
        <w:tc>
          <w:tcPr>
            <w:tcW w:w="3728" w:type="dxa"/>
            <w:tcBorders>
              <w:bottom w:val="single" w:sz="4" w:space="0" w:color="000000"/>
            </w:tcBorders>
            <w:shd w:val="clear" w:color="auto" w:fill="FFFFFF"/>
            <w:tcMar>
              <w:top w:w="0" w:type="dxa"/>
              <w:left w:w="0" w:type="dxa"/>
              <w:bottom w:w="0" w:type="dxa"/>
              <w:right w:w="0" w:type="dxa"/>
            </w:tcMar>
            <w:vAlign w:val="center"/>
          </w:tcPr>
          <w:p w14:paraId="3747201A"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rPr>
                <w:sz w:val="20"/>
                <w:szCs w:val="20"/>
              </w:rPr>
            </w:pPr>
            <w:r w:rsidRPr="00DC2021">
              <w:rPr>
                <w:b/>
                <w:color w:val="000000"/>
                <w:sz w:val="20"/>
                <w:szCs w:val="20"/>
              </w:rPr>
              <w:t>Total</w:t>
            </w:r>
          </w:p>
        </w:tc>
        <w:tc>
          <w:tcPr>
            <w:tcW w:w="1165" w:type="dxa"/>
            <w:tcBorders>
              <w:bottom w:val="single" w:sz="4" w:space="0" w:color="000000"/>
            </w:tcBorders>
            <w:shd w:val="clear" w:color="auto" w:fill="FFFFFF"/>
            <w:tcMar>
              <w:top w:w="0" w:type="dxa"/>
              <w:left w:w="0" w:type="dxa"/>
              <w:bottom w:w="0" w:type="dxa"/>
              <w:right w:w="0" w:type="dxa"/>
            </w:tcMar>
            <w:vAlign w:val="center"/>
          </w:tcPr>
          <w:p w14:paraId="3EA74A14"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b/>
                <w:color w:val="000000"/>
                <w:sz w:val="20"/>
                <w:szCs w:val="20"/>
              </w:rPr>
              <w:t>540</w:t>
            </w:r>
          </w:p>
        </w:tc>
        <w:tc>
          <w:tcPr>
            <w:tcW w:w="685" w:type="dxa"/>
            <w:tcBorders>
              <w:bottom w:val="single" w:sz="4" w:space="0" w:color="000000"/>
            </w:tcBorders>
            <w:shd w:val="clear" w:color="auto" w:fill="FFFFFF"/>
            <w:tcMar>
              <w:top w:w="0" w:type="dxa"/>
              <w:left w:w="0" w:type="dxa"/>
              <w:bottom w:w="0" w:type="dxa"/>
              <w:right w:w="0" w:type="dxa"/>
            </w:tcMar>
            <w:vAlign w:val="center"/>
          </w:tcPr>
          <w:p w14:paraId="32D1C9CB"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b/>
                <w:color w:val="000000"/>
                <w:sz w:val="20"/>
                <w:szCs w:val="20"/>
              </w:rPr>
              <w:t>560</w:t>
            </w:r>
          </w:p>
        </w:tc>
        <w:tc>
          <w:tcPr>
            <w:tcW w:w="1165" w:type="dxa"/>
            <w:tcBorders>
              <w:bottom w:val="single" w:sz="4" w:space="0" w:color="000000"/>
            </w:tcBorders>
            <w:shd w:val="clear" w:color="auto" w:fill="FFFFFF"/>
            <w:tcMar>
              <w:top w:w="0" w:type="dxa"/>
              <w:left w:w="0" w:type="dxa"/>
              <w:bottom w:w="0" w:type="dxa"/>
              <w:right w:w="0" w:type="dxa"/>
            </w:tcMar>
            <w:vAlign w:val="center"/>
          </w:tcPr>
          <w:p w14:paraId="35373322"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b/>
                <w:color w:val="000000"/>
                <w:sz w:val="20"/>
                <w:szCs w:val="20"/>
              </w:rPr>
              <w:t>9,800</w:t>
            </w:r>
          </w:p>
        </w:tc>
        <w:tc>
          <w:tcPr>
            <w:tcW w:w="807" w:type="dxa"/>
            <w:tcBorders>
              <w:bottom w:val="single" w:sz="4" w:space="0" w:color="000000"/>
            </w:tcBorders>
            <w:shd w:val="clear" w:color="auto" w:fill="FFFFFF"/>
            <w:tcMar>
              <w:top w:w="0" w:type="dxa"/>
              <w:left w:w="0" w:type="dxa"/>
              <w:bottom w:w="0" w:type="dxa"/>
              <w:right w:w="0" w:type="dxa"/>
            </w:tcMar>
            <w:vAlign w:val="center"/>
          </w:tcPr>
          <w:p w14:paraId="21B176A5" w14:textId="77777777" w:rsidR="00DC2021" w:rsidRPr="00DC2021" w:rsidRDefault="00DC2021" w:rsidP="00DC2021">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DC2021">
              <w:rPr>
                <w:b/>
                <w:color w:val="000000"/>
                <w:sz w:val="20"/>
                <w:szCs w:val="20"/>
              </w:rPr>
              <w:t>10,000</w:t>
            </w:r>
          </w:p>
        </w:tc>
      </w:tr>
    </w:tbl>
    <w:p w14:paraId="65F249F5" w14:textId="648CADA2" w:rsidR="009109ED" w:rsidRPr="00A970FE" w:rsidRDefault="00C93F99" w:rsidP="00A273B1">
      <w:pPr>
        <w:pStyle w:val="Tableorchartnote"/>
        <w:rPr>
          <w:i w:val="0"/>
          <w:iCs w:val="0"/>
          <w:szCs w:val="18"/>
        </w:rPr>
      </w:pPr>
      <w:r w:rsidRPr="005C490C">
        <w:t xml:space="preserve">Consumer numbers </w:t>
      </w:r>
      <w:r w:rsidR="00013106" w:rsidRPr="005C490C">
        <w:t xml:space="preserve">are </w:t>
      </w:r>
      <w:r w:rsidRPr="005C490C">
        <w:t xml:space="preserve">rounded to the nearest 10 and hours </w:t>
      </w:r>
      <w:r w:rsidR="00013106" w:rsidRPr="005C490C">
        <w:t xml:space="preserve">are </w:t>
      </w:r>
      <w:r w:rsidRPr="005C490C">
        <w:t xml:space="preserve">rounded to the nearest 100, which accounts for minor discrepancies in totals reported; </w:t>
      </w:r>
      <w:r w:rsidR="00626326">
        <w:rPr>
          <w:vertAlign w:val="superscript"/>
        </w:rPr>
        <w:t>1</w:t>
      </w:r>
      <w:r w:rsidR="0087708B">
        <w:t xml:space="preserve">ACT </w:t>
      </w:r>
      <w:r w:rsidR="00646A2E">
        <w:t>Health contributed funding</w:t>
      </w:r>
      <w:r w:rsidR="00BA6330">
        <w:t>, via the Primary Health Network,</w:t>
      </w:r>
      <w:r w:rsidR="00646A2E">
        <w:t xml:space="preserve"> to the Commonwealth Psychosocial Support Program</w:t>
      </w:r>
      <w:r w:rsidR="00DC4729">
        <w:t xml:space="preserve">. </w:t>
      </w:r>
      <w:r w:rsidR="00626326" w:rsidRPr="00FC1881">
        <w:t xml:space="preserve">The </w:t>
      </w:r>
      <w:r w:rsidR="00BF22C9" w:rsidRPr="00FA0A22">
        <w:rPr>
          <w:lang w:val="en-AU"/>
        </w:rPr>
        <w:t>Primary Mental Health Care Minimum Data</w:t>
      </w:r>
      <w:r w:rsidR="00BF22C9">
        <w:rPr>
          <w:lang w:val="en-AU"/>
        </w:rPr>
        <w:t xml:space="preserve"> Set </w:t>
      </w:r>
      <w:r w:rsidR="005B5C57">
        <w:rPr>
          <w:lang w:val="en-AU"/>
        </w:rPr>
        <w:t>(</w:t>
      </w:r>
      <w:r w:rsidR="00626326" w:rsidRPr="00FC1881">
        <w:t>PMHC MDS</w:t>
      </w:r>
      <w:r w:rsidR="005B5C57">
        <w:t>)</w:t>
      </w:r>
      <w:r w:rsidR="00626326" w:rsidRPr="00FC1881">
        <w:t xml:space="preserve"> data that was provided for this analysis suppressed small numbers and totals, where these appear for PMHC MDS data they are estimates generated by HPA</w:t>
      </w:r>
      <w:r w:rsidR="00626326">
        <w:t xml:space="preserve">; </w:t>
      </w:r>
      <w:r w:rsidRPr="005C490C">
        <w:t>*Includes consumers aged 65+ years</w:t>
      </w:r>
      <w:r w:rsidR="009109ED" w:rsidRPr="00A970FE">
        <w:rPr>
          <w:i w:val="0"/>
          <w:iCs w:val="0"/>
          <w:szCs w:val="18"/>
        </w:rPr>
        <w:t>.</w:t>
      </w:r>
    </w:p>
    <w:p w14:paraId="483B2727" w14:textId="5E480334" w:rsidR="00243033" w:rsidRDefault="00243033" w:rsidP="00243033">
      <w:pPr>
        <w:pStyle w:val="Caption1"/>
      </w:pPr>
      <w:bookmarkStart w:id="205" w:name="_Ref162371171"/>
      <w:bookmarkStart w:id="206" w:name="_Ref162370514"/>
      <w:r>
        <w:t>Table</w:t>
      </w:r>
      <w:bookmarkEnd w:id="205"/>
      <w:r>
        <w:t xml:space="preserve"> </w:t>
      </w:r>
      <w:r w:rsidR="00E65D68">
        <w:fldChar w:fldCharType="begin"/>
      </w:r>
      <w:r w:rsidR="00E65D68">
        <w:instrText xml:space="preserve"> SEQ Table \* ARABIC </w:instrText>
      </w:r>
      <w:r w:rsidR="00E65D68">
        <w:fldChar w:fldCharType="separate"/>
      </w:r>
      <w:r w:rsidR="00BF7889">
        <w:rPr>
          <w:noProof/>
        </w:rPr>
        <w:t>37</w:t>
      </w:r>
      <w:r w:rsidR="00E65D68">
        <w:rPr>
          <w:noProof/>
        </w:rPr>
        <w:fldChar w:fldCharType="end"/>
      </w:r>
      <w:bookmarkEnd w:id="206"/>
      <w:r>
        <w:t xml:space="preserve">: </w:t>
      </w:r>
      <w:r w:rsidRPr="000B142F">
        <w:t xml:space="preserve">Number of </w:t>
      </w:r>
      <w:r w:rsidR="000770AE">
        <w:t>consumers</w:t>
      </w:r>
      <w:r w:rsidRPr="000B142F">
        <w:t xml:space="preserve"> who received psychosocial </w:t>
      </w:r>
      <w:r w:rsidR="000770AE">
        <w:t xml:space="preserve">support from a </w:t>
      </w:r>
      <w:r w:rsidRPr="000B142F">
        <w:t xml:space="preserve">service </w:t>
      </w:r>
      <w:r w:rsidR="000770AE">
        <w:t>funded under a</w:t>
      </w:r>
      <w:r w:rsidR="0054501D">
        <w:t>n</w:t>
      </w:r>
      <w:r w:rsidRPr="000B142F">
        <w:t xml:space="preserve"> </w:t>
      </w:r>
      <w:r>
        <w:t>ACT</w:t>
      </w:r>
      <w:r w:rsidRPr="000B142F">
        <w:t xml:space="preserve"> </w:t>
      </w:r>
      <w:r w:rsidR="000770AE">
        <w:t>program</w:t>
      </w:r>
      <w:r w:rsidR="000770AE" w:rsidRPr="00F271B3">
        <w:t xml:space="preserve"> </w:t>
      </w:r>
      <w:r w:rsidRPr="000B142F">
        <w:t xml:space="preserve">and hours received, </w:t>
      </w:r>
      <w:r>
        <w:t xml:space="preserve">by severity and age group, </w:t>
      </w:r>
      <w:r w:rsidRPr="000B142F">
        <w:t>2022</w:t>
      </w:r>
      <w:r w:rsidRPr="0050118D">
        <w:t>–</w:t>
      </w:r>
      <w:r w:rsidRPr="000B142F">
        <w:t>23</w:t>
      </w:r>
    </w:p>
    <w:tbl>
      <w:tblPr>
        <w:tblW w:w="5000" w:type="pct"/>
        <w:jc w:val="center"/>
        <w:tblLayout w:type="fixed"/>
        <w:tblLook w:val="0420" w:firstRow="1" w:lastRow="0" w:firstColumn="0" w:lastColumn="0" w:noHBand="0" w:noVBand="1"/>
        <w:tblCaption w:val="Number of consumers who received psychosocial support from a service funded under an ACT program and hours received, by severity and age group, 2022–23"/>
        <w:tblDescription w:val="Contains data for 2022-23 relating to the table heading."/>
      </w:tblPr>
      <w:tblGrid>
        <w:gridCol w:w="1545"/>
        <w:gridCol w:w="1428"/>
        <w:gridCol w:w="998"/>
        <w:gridCol w:w="998"/>
        <w:gridCol w:w="998"/>
        <w:gridCol w:w="797"/>
        <w:gridCol w:w="1153"/>
        <w:gridCol w:w="1113"/>
      </w:tblGrid>
      <w:tr w:rsidR="00E62EDE" w:rsidRPr="00E62EDE" w14:paraId="41CAA01D" w14:textId="77777777" w:rsidTr="00C551B0">
        <w:trPr>
          <w:tblHeader/>
          <w:jc w:val="center"/>
        </w:trPr>
        <w:tc>
          <w:tcPr>
            <w:tcW w:w="1121" w:type="dxa"/>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59E1A0F1"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E62EDE">
              <w:rPr>
                <w:b/>
                <w:color w:val="000000"/>
                <w:sz w:val="20"/>
                <w:szCs w:val="20"/>
              </w:rPr>
              <w:t>Metric</w:t>
            </w:r>
          </w:p>
        </w:tc>
        <w:tc>
          <w:tcPr>
            <w:tcW w:w="1036" w:type="dxa"/>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3FE81E6F"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E62EDE">
              <w:rPr>
                <w:b/>
                <w:color w:val="000000"/>
                <w:sz w:val="20"/>
                <w:szCs w:val="20"/>
              </w:rPr>
              <w:t>Severity</w:t>
            </w:r>
          </w:p>
        </w:tc>
        <w:tc>
          <w:tcPr>
            <w:tcW w:w="4393" w:type="dxa"/>
            <w:gridSpan w:val="6"/>
            <w:tcBorders>
              <w:top w:val="single" w:sz="4" w:space="0" w:color="auto"/>
              <w:bottom w:val="single" w:sz="4" w:space="0" w:color="auto"/>
            </w:tcBorders>
            <w:shd w:val="clear" w:color="auto" w:fill="FFFFFF"/>
            <w:tcMar>
              <w:top w:w="0" w:type="dxa"/>
              <w:left w:w="0" w:type="dxa"/>
              <w:bottom w:w="0" w:type="dxa"/>
              <w:right w:w="0" w:type="dxa"/>
            </w:tcMar>
            <w:vAlign w:val="center"/>
          </w:tcPr>
          <w:p w14:paraId="46E45CD8"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E62EDE">
              <w:rPr>
                <w:b/>
                <w:color w:val="000000"/>
                <w:sz w:val="20"/>
                <w:szCs w:val="20"/>
              </w:rPr>
              <w:t>Age group</w:t>
            </w:r>
          </w:p>
        </w:tc>
      </w:tr>
      <w:tr w:rsidR="00E62EDE" w:rsidRPr="00E62EDE" w14:paraId="17762685" w14:textId="77777777" w:rsidTr="00C551B0">
        <w:trPr>
          <w:tblHeader/>
          <w:jc w:val="center"/>
        </w:trPr>
        <w:tc>
          <w:tcPr>
            <w:tcW w:w="1121" w:type="dxa"/>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156D439E"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center"/>
              <w:rPr>
                <w:sz w:val="20"/>
                <w:szCs w:val="20"/>
              </w:rPr>
            </w:pPr>
          </w:p>
        </w:tc>
        <w:tc>
          <w:tcPr>
            <w:tcW w:w="1036" w:type="dxa"/>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1BC7B807"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center"/>
              <w:rPr>
                <w:sz w:val="20"/>
                <w:szCs w:val="20"/>
              </w:rPr>
            </w:pPr>
          </w:p>
        </w:tc>
        <w:tc>
          <w:tcPr>
            <w:tcW w:w="72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7EB9DC9" w14:textId="1D0D39CA"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E62EDE">
              <w:rPr>
                <w:b/>
                <w:color w:val="000000"/>
                <w:sz w:val="20"/>
                <w:szCs w:val="20"/>
              </w:rPr>
              <w:t>00</w:t>
            </w:r>
            <w:r w:rsidR="00C551B0">
              <w:t>–</w:t>
            </w:r>
            <w:r w:rsidRPr="00E62EDE">
              <w:rPr>
                <w:b/>
                <w:color w:val="000000"/>
                <w:sz w:val="20"/>
                <w:szCs w:val="20"/>
              </w:rPr>
              <w:t>11</w:t>
            </w:r>
          </w:p>
        </w:tc>
        <w:tc>
          <w:tcPr>
            <w:tcW w:w="72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111F89" w14:textId="73756993"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E62EDE">
              <w:rPr>
                <w:b/>
                <w:color w:val="000000"/>
                <w:sz w:val="20"/>
                <w:szCs w:val="20"/>
              </w:rPr>
              <w:t>12</w:t>
            </w:r>
            <w:r w:rsidR="00C551B0">
              <w:t>–</w:t>
            </w:r>
            <w:r w:rsidRPr="00E62EDE">
              <w:rPr>
                <w:b/>
                <w:color w:val="000000"/>
                <w:sz w:val="20"/>
                <w:szCs w:val="20"/>
              </w:rPr>
              <w:t>24</w:t>
            </w:r>
          </w:p>
        </w:tc>
        <w:tc>
          <w:tcPr>
            <w:tcW w:w="72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CF37361" w14:textId="55659606"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E62EDE">
              <w:rPr>
                <w:b/>
                <w:color w:val="000000"/>
                <w:sz w:val="20"/>
                <w:szCs w:val="20"/>
              </w:rPr>
              <w:t>25</w:t>
            </w:r>
            <w:r w:rsidR="00C551B0">
              <w:t>–</w:t>
            </w:r>
            <w:r w:rsidRPr="00E62EDE">
              <w:rPr>
                <w:b/>
                <w:color w:val="000000"/>
                <w:sz w:val="20"/>
                <w:szCs w:val="20"/>
              </w:rPr>
              <w:t>64</w:t>
            </w:r>
          </w:p>
        </w:tc>
        <w:tc>
          <w:tcPr>
            <w:tcW w:w="57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9E3B50"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E62EDE">
              <w:rPr>
                <w:b/>
                <w:color w:val="000000"/>
                <w:sz w:val="20"/>
                <w:szCs w:val="20"/>
              </w:rPr>
              <w:t>65+</w:t>
            </w:r>
          </w:p>
        </w:tc>
        <w:tc>
          <w:tcPr>
            <w:tcW w:w="83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B563545"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E62EDE">
              <w:rPr>
                <w:b/>
                <w:color w:val="000000"/>
                <w:sz w:val="20"/>
                <w:szCs w:val="20"/>
              </w:rPr>
              <w:t>(12-64)</w:t>
            </w:r>
          </w:p>
        </w:tc>
        <w:tc>
          <w:tcPr>
            <w:tcW w:w="80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5465D4D" w14:textId="29CD5ADB"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E62EDE">
              <w:rPr>
                <w:b/>
                <w:color w:val="000000"/>
                <w:sz w:val="20"/>
                <w:szCs w:val="20"/>
              </w:rPr>
              <w:t>Total*</w:t>
            </w:r>
          </w:p>
        </w:tc>
      </w:tr>
      <w:tr w:rsidR="00E62EDE" w:rsidRPr="00E62EDE" w14:paraId="623E9E4D" w14:textId="77777777" w:rsidTr="00C551B0">
        <w:trPr>
          <w:jc w:val="center"/>
        </w:trPr>
        <w:tc>
          <w:tcPr>
            <w:tcW w:w="1121"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B08419"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r w:rsidRPr="00E62EDE">
              <w:rPr>
                <w:color w:val="000000"/>
                <w:sz w:val="20"/>
                <w:szCs w:val="20"/>
              </w:rPr>
              <w:t>Consumers</w:t>
            </w:r>
          </w:p>
        </w:tc>
        <w:tc>
          <w:tcPr>
            <w:tcW w:w="1036"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C88D5F"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r w:rsidRPr="00E62EDE">
              <w:rPr>
                <w:color w:val="000000"/>
                <w:sz w:val="20"/>
                <w:szCs w:val="20"/>
              </w:rPr>
              <w:t>Moderate</w:t>
            </w:r>
          </w:p>
        </w:tc>
        <w:tc>
          <w:tcPr>
            <w:tcW w:w="724"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E44AA2"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&lt;11</w:t>
            </w:r>
          </w:p>
        </w:tc>
        <w:tc>
          <w:tcPr>
            <w:tcW w:w="724"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0FE984"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120</w:t>
            </w:r>
          </w:p>
        </w:tc>
        <w:tc>
          <w:tcPr>
            <w:tcW w:w="724"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7E3D6D"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150</w:t>
            </w:r>
          </w:p>
        </w:tc>
        <w:tc>
          <w:tcPr>
            <w:tcW w:w="578"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75B96"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&lt;11</w:t>
            </w:r>
          </w:p>
        </w:tc>
        <w:tc>
          <w:tcPr>
            <w:tcW w:w="836"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514CED"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280</w:t>
            </w:r>
          </w:p>
        </w:tc>
        <w:tc>
          <w:tcPr>
            <w:tcW w:w="807"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010C39"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280</w:t>
            </w:r>
          </w:p>
        </w:tc>
      </w:tr>
      <w:tr w:rsidR="00E62EDE" w:rsidRPr="00E62EDE" w14:paraId="40B973EC" w14:textId="77777777" w:rsidTr="00E62EDE">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4BE7A3"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020EC3"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r w:rsidRPr="00E62EDE">
              <w:rPr>
                <w:color w:val="000000"/>
                <w:sz w:val="20"/>
                <w:szCs w:val="20"/>
              </w:rPr>
              <w:t>Severe</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FD31AC"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&lt;11</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675D5D"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120</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59660"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150</w:t>
            </w:r>
          </w:p>
        </w:tc>
        <w:tc>
          <w:tcPr>
            <w:tcW w:w="57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68F55"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&lt;11</w:t>
            </w:r>
          </w:p>
        </w:tc>
        <w:tc>
          <w:tcPr>
            <w:tcW w:w="8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857B07"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270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CDC2DE"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270</w:t>
            </w:r>
          </w:p>
        </w:tc>
      </w:tr>
      <w:tr w:rsidR="00E62EDE" w:rsidRPr="00E62EDE" w14:paraId="4EB28379" w14:textId="77777777" w:rsidTr="00E62EDE">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A10432"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AB560"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r w:rsidRPr="00E62EDE">
              <w:rPr>
                <w:b/>
                <w:color w:val="000000"/>
                <w:sz w:val="20"/>
                <w:szCs w:val="20"/>
              </w:rPr>
              <w:t>Total</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CFB17"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&lt;11</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98BAF"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240</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306262"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300</w:t>
            </w:r>
          </w:p>
        </w:tc>
        <w:tc>
          <w:tcPr>
            <w:tcW w:w="57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3B3113"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10</w:t>
            </w:r>
          </w:p>
        </w:tc>
        <w:tc>
          <w:tcPr>
            <w:tcW w:w="8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D6A043"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540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EF5A4"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560</w:t>
            </w:r>
          </w:p>
        </w:tc>
      </w:tr>
      <w:tr w:rsidR="00E62EDE" w:rsidRPr="00E62EDE" w14:paraId="3C7CF29B" w14:textId="77777777" w:rsidTr="00E62EDE">
        <w:trPr>
          <w:jc w:val="center"/>
        </w:trPr>
        <w:tc>
          <w:tcPr>
            <w:tcW w:w="1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6A8C34"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r w:rsidRPr="00E62EDE">
              <w:rPr>
                <w:color w:val="000000"/>
                <w:sz w:val="20"/>
                <w:szCs w:val="20"/>
              </w:rPr>
              <w:t>Hours</w:t>
            </w:r>
          </w:p>
        </w:tc>
        <w:tc>
          <w:tcPr>
            <w:tcW w:w="10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917929"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r w:rsidRPr="00E62EDE">
              <w:rPr>
                <w:color w:val="000000"/>
                <w:sz w:val="20"/>
                <w:szCs w:val="20"/>
              </w:rPr>
              <w:t>Moderate</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E204AA"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0</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D9E7BD"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2,200</w:t>
            </w:r>
          </w:p>
        </w:tc>
        <w:tc>
          <w:tcPr>
            <w:tcW w:w="7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9C32C5"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2,200</w:t>
            </w:r>
          </w:p>
        </w:tc>
        <w:tc>
          <w:tcPr>
            <w:tcW w:w="57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54AC2D"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100</w:t>
            </w:r>
          </w:p>
        </w:tc>
        <w:tc>
          <w:tcPr>
            <w:tcW w:w="8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DF086"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4,400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E104AA"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4,500</w:t>
            </w:r>
          </w:p>
        </w:tc>
      </w:tr>
      <w:tr w:rsidR="00E62EDE" w:rsidRPr="00E62EDE" w14:paraId="18972F65" w14:textId="77777777" w:rsidTr="00C551B0">
        <w:trPr>
          <w:jc w:val="center"/>
        </w:trPr>
        <w:tc>
          <w:tcPr>
            <w:tcW w:w="1121"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0740019"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p>
        </w:tc>
        <w:tc>
          <w:tcPr>
            <w:tcW w:w="103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D34861E"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r w:rsidRPr="00E62EDE">
              <w:rPr>
                <w:color w:val="000000"/>
                <w:sz w:val="20"/>
                <w:szCs w:val="20"/>
              </w:rPr>
              <w:t>Severe</w:t>
            </w:r>
          </w:p>
        </w:tc>
        <w:tc>
          <w:tcPr>
            <w:tcW w:w="72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309E7DF"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0</w:t>
            </w:r>
          </w:p>
        </w:tc>
        <w:tc>
          <w:tcPr>
            <w:tcW w:w="72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E11079E"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2,200</w:t>
            </w:r>
          </w:p>
        </w:tc>
        <w:tc>
          <w:tcPr>
            <w:tcW w:w="72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E5DF551"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3,100</w:t>
            </w:r>
          </w:p>
        </w:tc>
        <w:tc>
          <w:tcPr>
            <w:tcW w:w="57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59908C1"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100</w:t>
            </w:r>
          </w:p>
        </w:tc>
        <w:tc>
          <w:tcPr>
            <w:tcW w:w="83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AF1B644"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5,400</w:t>
            </w:r>
          </w:p>
        </w:tc>
        <w:tc>
          <w:tcPr>
            <w:tcW w:w="80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5EA4CF5"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color w:val="000000"/>
                <w:sz w:val="20"/>
                <w:szCs w:val="20"/>
              </w:rPr>
              <w:t>5,500</w:t>
            </w:r>
          </w:p>
        </w:tc>
      </w:tr>
      <w:tr w:rsidR="00E62EDE" w:rsidRPr="00E62EDE" w14:paraId="655F1133" w14:textId="77777777" w:rsidTr="00C551B0">
        <w:trPr>
          <w:jc w:val="center"/>
        </w:trPr>
        <w:tc>
          <w:tcPr>
            <w:tcW w:w="1121" w:type="dxa"/>
            <w:tcBorders>
              <w:bottom w:val="single" w:sz="4" w:space="0" w:color="000000"/>
            </w:tcBorders>
            <w:shd w:val="clear" w:color="auto" w:fill="FFFFFF"/>
            <w:tcMar>
              <w:top w:w="0" w:type="dxa"/>
              <w:left w:w="0" w:type="dxa"/>
              <w:bottom w:w="0" w:type="dxa"/>
              <w:right w:w="0" w:type="dxa"/>
            </w:tcMar>
            <w:vAlign w:val="center"/>
          </w:tcPr>
          <w:p w14:paraId="7B01E7BD"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p>
        </w:tc>
        <w:tc>
          <w:tcPr>
            <w:tcW w:w="1036" w:type="dxa"/>
            <w:tcBorders>
              <w:bottom w:val="single" w:sz="4" w:space="0" w:color="000000"/>
            </w:tcBorders>
            <w:shd w:val="clear" w:color="auto" w:fill="FFFFFF"/>
            <w:tcMar>
              <w:top w:w="0" w:type="dxa"/>
              <w:left w:w="0" w:type="dxa"/>
              <w:bottom w:w="0" w:type="dxa"/>
              <w:right w:w="0" w:type="dxa"/>
            </w:tcMar>
            <w:vAlign w:val="center"/>
          </w:tcPr>
          <w:p w14:paraId="13244AC1"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rPr>
                <w:sz w:val="20"/>
                <w:szCs w:val="20"/>
              </w:rPr>
            </w:pPr>
            <w:r w:rsidRPr="00E62EDE">
              <w:rPr>
                <w:b/>
                <w:color w:val="000000"/>
                <w:sz w:val="20"/>
                <w:szCs w:val="20"/>
              </w:rPr>
              <w:t>Total</w:t>
            </w:r>
          </w:p>
        </w:tc>
        <w:tc>
          <w:tcPr>
            <w:tcW w:w="724" w:type="dxa"/>
            <w:tcBorders>
              <w:bottom w:val="single" w:sz="4" w:space="0" w:color="000000"/>
            </w:tcBorders>
            <w:shd w:val="clear" w:color="auto" w:fill="FFFFFF"/>
            <w:tcMar>
              <w:top w:w="0" w:type="dxa"/>
              <w:left w:w="0" w:type="dxa"/>
              <w:bottom w:w="0" w:type="dxa"/>
              <w:right w:w="0" w:type="dxa"/>
            </w:tcMar>
            <w:vAlign w:val="center"/>
          </w:tcPr>
          <w:p w14:paraId="725482C9"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100</w:t>
            </w:r>
          </w:p>
        </w:tc>
        <w:tc>
          <w:tcPr>
            <w:tcW w:w="724" w:type="dxa"/>
            <w:tcBorders>
              <w:bottom w:val="single" w:sz="4" w:space="0" w:color="000000"/>
            </w:tcBorders>
            <w:shd w:val="clear" w:color="auto" w:fill="FFFFFF"/>
            <w:tcMar>
              <w:top w:w="0" w:type="dxa"/>
              <w:left w:w="0" w:type="dxa"/>
              <w:bottom w:w="0" w:type="dxa"/>
              <w:right w:w="0" w:type="dxa"/>
            </w:tcMar>
            <w:vAlign w:val="center"/>
          </w:tcPr>
          <w:p w14:paraId="2F2A4D76"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4,400</w:t>
            </w:r>
          </w:p>
        </w:tc>
        <w:tc>
          <w:tcPr>
            <w:tcW w:w="724" w:type="dxa"/>
            <w:tcBorders>
              <w:bottom w:val="single" w:sz="4" w:space="0" w:color="000000"/>
            </w:tcBorders>
            <w:shd w:val="clear" w:color="auto" w:fill="FFFFFF"/>
            <w:tcMar>
              <w:top w:w="0" w:type="dxa"/>
              <w:left w:w="0" w:type="dxa"/>
              <w:bottom w:w="0" w:type="dxa"/>
              <w:right w:w="0" w:type="dxa"/>
            </w:tcMar>
            <w:vAlign w:val="center"/>
          </w:tcPr>
          <w:p w14:paraId="04EA65D6"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5,400</w:t>
            </w:r>
          </w:p>
        </w:tc>
        <w:tc>
          <w:tcPr>
            <w:tcW w:w="578" w:type="dxa"/>
            <w:tcBorders>
              <w:bottom w:val="single" w:sz="4" w:space="0" w:color="000000"/>
            </w:tcBorders>
            <w:shd w:val="clear" w:color="auto" w:fill="FFFFFF"/>
            <w:tcMar>
              <w:top w:w="0" w:type="dxa"/>
              <w:left w:w="0" w:type="dxa"/>
              <w:bottom w:w="0" w:type="dxa"/>
              <w:right w:w="0" w:type="dxa"/>
            </w:tcMar>
            <w:vAlign w:val="center"/>
          </w:tcPr>
          <w:p w14:paraId="2F517E89" w14:textId="77777777" w:rsidR="00E62EDE" w:rsidRPr="00E62EDE" w:rsidRDefault="00E62EDE" w:rsidP="005345E7">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200</w:t>
            </w:r>
          </w:p>
        </w:tc>
        <w:tc>
          <w:tcPr>
            <w:tcW w:w="836" w:type="dxa"/>
            <w:tcBorders>
              <w:bottom w:val="single" w:sz="4" w:space="0" w:color="000000"/>
            </w:tcBorders>
            <w:shd w:val="clear" w:color="auto" w:fill="FFFFFF"/>
            <w:tcMar>
              <w:top w:w="0" w:type="dxa"/>
              <w:left w:w="0" w:type="dxa"/>
              <w:bottom w:w="0" w:type="dxa"/>
              <w:right w:w="0" w:type="dxa"/>
            </w:tcMar>
            <w:vAlign w:val="center"/>
          </w:tcPr>
          <w:p w14:paraId="647025A9"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9,800</w:t>
            </w:r>
          </w:p>
        </w:tc>
        <w:tc>
          <w:tcPr>
            <w:tcW w:w="807" w:type="dxa"/>
            <w:tcBorders>
              <w:bottom w:val="single" w:sz="4" w:space="0" w:color="000000"/>
            </w:tcBorders>
            <w:shd w:val="clear" w:color="auto" w:fill="FFFFFF"/>
            <w:tcMar>
              <w:top w:w="0" w:type="dxa"/>
              <w:left w:w="0" w:type="dxa"/>
              <w:bottom w:w="0" w:type="dxa"/>
              <w:right w:w="0" w:type="dxa"/>
            </w:tcMar>
            <w:vAlign w:val="center"/>
          </w:tcPr>
          <w:p w14:paraId="3D61A0B5" w14:textId="77777777" w:rsidR="00E62EDE" w:rsidRPr="00E62EDE" w:rsidRDefault="00E62EDE" w:rsidP="00E62EDE">
            <w:pPr>
              <w:pBdr>
                <w:top w:val="none" w:sz="0" w:space="0" w:color="000000"/>
                <w:left w:val="none" w:sz="0" w:space="0" w:color="000000"/>
                <w:bottom w:val="none" w:sz="0" w:space="0" w:color="000000"/>
                <w:right w:val="none" w:sz="0" w:space="0" w:color="000000"/>
              </w:pBdr>
              <w:spacing w:after="0"/>
              <w:ind w:left="62" w:right="62"/>
              <w:jc w:val="right"/>
              <w:rPr>
                <w:sz w:val="20"/>
                <w:szCs w:val="20"/>
              </w:rPr>
            </w:pPr>
            <w:r w:rsidRPr="00E62EDE">
              <w:rPr>
                <w:b/>
                <w:color w:val="000000"/>
                <w:sz w:val="20"/>
                <w:szCs w:val="20"/>
              </w:rPr>
              <w:t>10,000</w:t>
            </w:r>
          </w:p>
        </w:tc>
      </w:tr>
    </w:tbl>
    <w:p w14:paraId="403181D0" w14:textId="77CCDF7A" w:rsidR="00FE0114" w:rsidRPr="005C490C" w:rsidRDefault="00C93F99" w:rsidP="005C490C">
      <w:pPr>
        <w:pStyle w:val="Tableorchartnote"/>
        <w:sectPr w:rsidR="00FE0114" w:rsidRPr="005C490C" w:rsidSect="00F2163C">
          <w:pgSz w:w="11910" w:h="16840"/>
          <w:pgMar w:top="1440" w:right="1440" w:bottom="1440" w:left="1440" w:header="0" w:footer="454" w:gutter="0"/>
          <w:cols w:space="720"/>
        </w:sectPr>
      </w:pPr>
      <w:r w:rsidRPr="005C490C">
        <w:t xml:space="preserve">Consumer numbers </w:t>
      </w:r>
      <w:r w:rsidR="00B86071" w:rsidRPr="005C490C">
        <w:t xml:space="preserve">are </w:t>
      </w:r>
      <w:r w:rsidRPr="005C490C">
        <w:t xml:space="preserve">rounded to the nearest 10 and hours </w:t>
      </w:r>
      <w:r w:rsidR="00B86071" w:rsidRPr="005C490C">
        <w:t>are</w:t>
      </w:r>
      <w:r w:rsidRPr="005C490C">
        <w:t xml:space="preserve"> rounded to the nearest 100, which accounts for minor discrepancies in totals reported; </w:t>
      </w:r>
      <w:r w:rsidR="00F5419D" w:rsidRPr="00FC1881">
        <w:t>The PMHC MDS data that was provided for this analysis suppressed small numbers and totals, where these appear for PMHC MDS data they are estimates generated by HPA</w:t>
      </w:r>
      <w:r w:rsidR="00F5419D">
        <w:t>;</w:t>
      </w:r>
      <w:r w:rsidR="00F5419D" w:rsidRPr="005C490C">
        <w:t xml:space="preserve"> </w:t>
      </w:r>
      <w:r w:rsidRPr="005C490C">
        <w:t>*Includes consumers aged 65+ years</w:t>
      </w:r>
      <w:r w:rsidR="001B5330" w:rsidRPr="005C490C">
        <w:t>.</w:t>
      </w:r>
    </w:p>
    <w:p w14:paraId="67543AB3" w14:textId="4EE726D2" w:rsidR="00EE749A" w:rsidRDefault="00EE749A" w:rsidP="004E5D6A">
      <w:pPr>
        <w:pStyle w:val="Heading3"/>
      </w:pPr>
      <w:bookmarkStart w:id="207" w:name="_Toc174707729"/>
      <w:r>
        <w:lastRenderedPageBreak/>
        <w:t>Northern Territory</w:t>
      </w:r>
      <w:bookmarkEnd w:id="207"/>
    </w:p>
    <w:p w14:paraId="22A374F8" w14:textId="2BD31D8C" w:rsidR="00701984" w:rsidRDefault="00F9769D" w:rsidP="00F03DBB">
      <w:r>
        <w:fldChar w:fldCharType="begin"/>
      </w:r>
      <w:r>
        <w:instrText xml:space="preserve"> REF _Ref160549839 \h </w:instrText>
      </w:r>
      <w:r>
        <w:fldChar w:fldCharType="separate"/>
      </w:r>
      <w:r w:rsidR="00BF7889" w:rsidRPr="0086146D">
        <w:rPr>
          <w:lang w:val="en-AU"/>
        </w:rPr>
        <w:t xml:space="preserve">Table </w:t>
      </w:r>
      <w:r w:rsidR="00BF7889">
        <w:rPr>
          <w:noProof/>
        </w:rPr>
        <w:t>38</w:t>
      </w:r>
      <w:r>
        <w:fldChar w:fldCharType="end"/>
      </w:r>
      <w:r>
        <w:t xml:space="preserve"> </w:t>
      </w:r>
      <w:r w:rsidR="00D0228B">
        <w:t>describes the territory</w:t>
      </w:r>
      <w:r w:rsidR="004D1F54">
        <w:t>-</w:t>
      </w:r>
      <w:r w:rsidR="00D0228B">
        <w:t>funded psychosocial programs included in the analysis provided in the NT.</w:t>
      </w:r>
      <w:r w:rsidR="000D0D68">
        <w:t xml:space="preserve"> It is important to note </w:t>
      </w:r>
      <w:r w:rsidR="000D0D68" w:rsidRPr="00543E74">
        <w:t xml:space="preserve">that </w:t>
      </w:r>
      <w:r w:rsidR="000D0D68" w:rsidRPr="00A248DB">
        <w:rPr>
          <w:rFonts w:eastAsiaTheme="minorHAnsi"/>
          <w14:ligatures w14:val="standardContextual"/>
        </w:rPr>
        <w:t>Social and Emotional Wellbeing programs – which have not been included in this analysis – are a significant service type for Aboriginal and Torres Strait Islander people in the NT, particularly through primary health care services in remote areas</w:t>
      </w:r>
      <w:r w:rsidR="000D0D68">
        <w:rPr>
          <w:rFonts w:eastAsiaTheme="minorHAnsi"/>
          <w14:ligatures w14:val="standardContextual"/>
        </w:rPr>
        <w:t>.</w:t>
      </w:r>
    </w:p>
    <w:p w14:paraId="447A5074" w14:textId="19CAEBE9" w:rsidR="00307430" w:rsidRDefault="00307430" w:rsidP="00307430">
      <w:pPr>
        <w:pStyle w:val="Caption"/>
      </w:pPr>
      <w:bookmarkStart w:id="208" w:name="_Ref160549839"/>
      <w:r w:rsidRPr="0086146D">
        <w:rPr>
          <w:lang w:val="en-AU"/>
        </w:rPr>
        <w:t xml:space="preserve">Table </w:t>
      </w:r>
      <w:r w:rsidR="00E65D68">
        <w:fldChar w:fldCharType="begin"/>
      </w:r>
      <w:r w:rsidR="00E65D68">
        <w:instrText xml:space="preserve"> SEQ Table \* ARABIC </w:instrText>
      </w:r>
      <w:r w:rsidR="00E65D68">
        <w:fldChar w:fldCharType="separate"/>
      </w:r>
      <w:r w:rsidR="00BF7889">
        <w:rPr>
          <w:noProof/>
        </w:rPr>
        <w:t>38</w:t>
      </w:r>
      <w:r w:rsidR="00E65D68">
        <w:rPr>
          <w:noProof/>
        </w:rPr>
        <w:fldChar w:fldCharType="end"/>
      </w:r>
      <w:bookmarkEnd w:id="208"/>
      <w:r w:rsidRPr="0086146D">
        <w:rPr>
          <w:lang w:val="en-AU"/>
        </w:rPr>
        <w:t xml:space="preserve">: </w:t>
      </w:r>
      <w:r w:rsidR="0033036C">
        <w:t>NT Health</w:t>
      </w:r>
      <w:r w:rsidR="004D1F54">
        <w:t>-</w:t>
      </w:r>
      <w:r w:rsidR="0033036C">
        <w:t xml:space="preserve">funded psychosocial programs included </w:t>
      </w:r>
      <w:r w:rsidR="00062DA6">
        <w:t>in</w:t>
      </w:r>
      <w:r w:rsidR="0033036C">
        <w:t xml:space="preserve"> this analysis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Caption w:val="NT Health-funded psychosocial programs included in this analysis"/>
        <w:tblDescription w:val="NT Health-funded psychosocial programs included in this analysis with a description and target population."/>
      </w:tblPr>
      <w:tblGrid>
        <w:gridCol w:w="6296"/>
        <w:gridCol w:w="2734"/>
      </w:tblGrid>
      <w:tr w:rsidR="00837B73" w:rsidRPr="00837B73" w14:paraId="58F609C8" w14:textId="77777777" w:rsidTr="00187191">
        <w:trPr>
          <w:tblHeader/>
        </w:trPr>
        <w:tc>
          <w:tcPr>
            <w:tcW w:w="3486" w:type="pct"/>
            <w:shd w:val="clear" w:color="auto" w:fill="auto"/>
            <w:hideMark/>
          </w:tcPr>
          <w:p w14:paraId="263D2016" w14:textId="11DF0136" w:rsidR="00A106BC" w:rsidRPr="00837B73" w:rsidRDefault="00A106BC" w:rsidP="00837B73">
            <w:pPr>
              <w:autoSpaceDE/>
              <w:autoSpaceDN/>
              <w:spacing w:after="0"/>
              <w:rPr>
                <w:rFonts w:eastAsia="Times New Roman"/>
                <w:b/>
                <w:bCs/>
                <w:sz w:val="20"/>
                <w:szCs w:val="20"/>
                <w:lang w:val="en-AU" w:eastAsia="en-AU"/>
              </w:rPr>
            </w:pPr>
            <w:r w:rsidRPr="00837B73">
              <w:rPr>
                <w:b/>
                <w:bCs/>
                <w:sz w:val="20"/>
                <w:szCs w:val="20"/>
              </w:rPr>
              <w:t>Program</w:t>
            </w:r>
          </w:p>
        </w:tc>
        <w:tc>
          <w:tcPr>
            <w:tcW w:w="1514" w:type="pct"/>
            <w:shd w:val="clear" w:color="auto" w:fill="auto"/>
            <w:hideMark/>
          </w:tcPr>
          <w:p w14:paraId="1204B08F" w14:textId="73BA2532" w:rsidR="00A106BC" w:rsidRPr="00837B73" w:rsidRDefault="00A106BC" w:rsidP="00837B73">
            <w:pPr>
              <w:autoSpaceDE/>
              <w:autoSpaceDN/>
              <w:spacing w:after="0"/>
              <w:rPr>
                <w:rFonts w:eastAsia="Times New Roman"/>
                <w:b/>
                <w:bCs/>
                <w:sz w:val="20"/>
                <w:szCs w:val="20"/>
                <w:lang w:val="en-AU" w:eastAsia="en-AU"/>
              </w:rPr>
            </w:pPr>
            <w:r w:rsidRPr="00837B73">
              <w:rPr>
                <w:b/>
                <w:bCs/>
                <w:sz w:val="20"/>
                <w:szCs w:val="20"/>
              </w:rPr>
              <w:t>Target population</w:t>
            </w:r>
          </w:p>
        </w:tc>
      </w:tr>
      <w:tr w:rsidR="00A106BC" w:rsidRPr="00837B73" w14:paraId="3A4873EB" w14:textId="77777777" w:rsidTr="00D65D78">
        <w:trPr>
          <w:trHeight w:val="567"/>
        </w:trPr>
        <w:tc>
          <w:tcPr>
            <w:tcW w:w="3486" w:type="pct"/>
            <w:shd w:val="clear" w:color="auto" w:fill="auto"/>
          </w:tcPr>
          <w:p w14:paraId="0B2A839D" w14:textId="3264FCFD" w:rsidR="00A106BC" w:rsidRPr="00837B73" w:rsidRDefault="00A106BC" w:rsidP="00837B73">
            <w:pPr>
              <w:autoSpaceDE/>
              <w:autoSpaceDN/>
              <w:rPr>
                <w:rFonts w:eastAsia="Times New Roman"/>
                <w:b/>
                <w:bCs/>
                <w:sz w:val="20"/>
                <w:szCs w:val="20"/>
                <w:lang w:val="en-AU" w:eastAsia="en-AU"/>
              </w:rPr>
            </w:pPr>
            <w:r w:rsidRPr="00837B73">
              <w:rPr>
                <w:b/>
                <w:bCs/>
                <w:sz w:val="20"/>
                <w:szCs w:val="20"/>
              </w:rPr>
              <w:t>T</w:t>
            </w:r>
            <w:r w:rsidR="00927B64">
              <w:rPr>
                <w:b/>
                <w:bCs/>
                <w:sz w:val="20"/>
                <w:szCs w:val="20"/>
              </w:rPr>
              <w:t xml:space="preserve">op </w:t>
            </w:r>
            <w:r w:rsidRPr="00837B73">
              <w:rPr>
                <w:b/>
                <w:bCs/>
                <w:sz w:val="20"/>
                <w:szCs w:val="20"/>
              </w:rPr>
              <w:t>E</w:t>
            </w:r>
            <w:r w:rsidR="00927B64">
              <w:rPr>
                <w:b/>
                <w:bCs/>
                <w:sz w:val="20"/>
                <w:szCs w:val="20"/>
              </w:rPr>
              <w:t xml:space="preserve">nd </w:t>
            </w:r>
            <w:r w:rsidRPr="00837B73">
              <w:rPr>
                <w:b/>
                <w:bCs/>
                <w:sz w:val="20"/>
                <w:szCs w:val="20"/>
              </w:rPr>
              <w:t>M</w:t>
            </w:r>
            <w:r w:rsidR="00927B64">
              <w:rPr>
                <w:b/>
                <w:bCs/>
                <w:sz w:val="20"/>
                <w:szCs w:val="20"/>
              </w:rPr>
              <w:t xml:space="preserve">ental </w:t>
            </w:r>
            <w:r w:rsidRPr="00837B73">
              <w:rPr>
                <w:b/>
                <w:bCs/>
                <w:sz w:val="20"/>
                <w:szCs w:val="20"/>
              </w:rPr>
              <w:t>H</w:t>
            </w:r>
            <w:r w:rsidR="00927B64">
              <w:rPr>
                <w:b/>
                <w:bCs/>
                <w:sz w:val="20"/>
                <w:szCs w:val="20"/>
              </w:rPr>
              <w:t xml:space="preserve">ealth </w:t>
            </w:r>
            <w:r w:rsidRPr="00837B73">
              <w:rPr>
                <w:b/>
                <w:bCs/>
                <w:sz w:val="20"/>
                <w:szCs w:val="20"/>
              </w:rPr>
              <w:t>C</w:t>
            </w:r>
            <w:r w:rsidR="00927B64">
              <w:rPr>
                <w:b/>
                <w:bCs/>
                <w:sz w:val="20"/>
                <w:szCs w:val="20"/>
              </w:rPr>
              <w:t xml:space="preserve">onsumers </w:t>
            </w:r>
            <w:r w:rsidRPr="00837B73">
              <w:rPr>
                <w:b/>
                <w:bCs/>
                <w:sz w:val="20"/>
                <w:szCs w:val="20"/>
              </w:rPr>
              <w:t>O</w:t>
            </w:r>
            <w:r w:rsidR="003B065E">
              <w:rPr>
                <w:b/>
                <w:bCs/>
                <w:sz w:val="20"/>
                <w:szCs w:val="20"/>
              </w:rPr>
              <w:t>rganisation</w:t>
            </w:r>
            <w:r w:rsidR="001B5330">
              <w:rPr>
                <w:b/>
                <w:bCs/>
                <w:sz w:val="20"/>
                <w:szCs w:val="20"/>
              </w:rPr>
              <w:t xml:space="preserve"> </w:t>
            </w:r>
            <w:r w:rsidR="003B065E">
              <w:rPr>
                <w:b/>
                <w:bCs/>
                <w:sz w:val="20"/>
                <w:szCs w:val="20"/>
              </w:rPr>
              <w:t>(TEMHCO)</w:t>
            </w:r>
            <w:r w:rsidRPr="00837B73">
              <w:rPr>
                <w:b/>
                <w:bCs/>
                <w:sz w:val="20"/>
                <w:szCs w:val="20"/>
              </w:rPr>
              <w:t xml:space="preserve"> </w:t>
            </w:r>
            <w:r w:rsidR="001101A0">
              <w:rPr>
                <w:sz w:val="20"/>
                <w:szCs w:val="20"/>
              </w:rPr>
              <w:t>–</w:t>
            </w:r>
            <w:r w:rsidR="00531FC9" w:rsidRPr="00531FC9">
              <w:rPr>
                <w:sz w:val="20"/>
                <w:szCs w:val="20"/>
              </w:rPr>
              <w:t xml:space="preserve"> </w:t>
            </w:r>
            <w:r w:rsidR="001101A0">
              <w:rPr>
                <w:sz w:val="20"/>
                <w:szCs w:val="20"/>
              </w:rPr>
              <w:t>D</w:t>
            </w:r>
            <w:r w:rsidRPr="00531FC9">
              <w:rPr>
                <w:sz w:val="20"/>
                <w:szCs w:val="20"/>
              </w:rPr>
              <w:t>rop</w:t>
            </w:r>
            <w:r w:rsidRPr="00837B73">
              <w:rPr>
                <w:sz w:val="20"/>
                <w:szCs w:val="20"/>
              </w:rPr>
              <w:t xml:space="preserve">-in support service provides a social and emotional support and advocacy service to consumers with a mental illness. Programs and services </w:t>
            </w:r>
            <w:r w:rsidR="00223F4F">
              <w:rPr>
                <w:sz w:val="20"/>
                <w:szCs w:val="20"/>
              </w:rPr>
              <w:t>are</w:t>
            </w:r>
            <w:r w:rsidRPr="00837B73">
              <w:rPr>
                <w:sz w:val="20"/>
                <w:szCs w:val="20"/>
              </w:rPr>
              <w:t xml:space="preserve"> focused on assisting clients to maintain and increase their independence.</w:t>
            </w:r>
          </w:p>
        </w:tc>
        <w:tc>
          <w:tcPr>
            <w:tcW w:w="1514" w:type="pct"/>
            <w:shd w:val="clear" w:color="auto" w:fill="auto"/>
          </w:tcPr>
          <w:p w14:paraId="77F40BE2" w14:textId="77777777" w:rsidR="00147AA0" w:rsidRDefault="00A106BC" w:rsidP="009B014A">
            <w:pPr>
              <w:keepNext/>
              <w:autoSpaceDE/>
              <w:autoSpaceDN/>
              <w:contextualSpacing/>
              <w:rPr>
                <w:sz w:val="20"/>
                <w:szCs w:val="20"/>
              </w:rPr>
            </w:pPr>
            <w:r w:rsidRPr="00837B73">
              <w:rPr>
                <w:sz w:val="20"/>
                <w:szCs w:val="20"/>
              </w:rPr>
              <w:t>Consumers</w:t>
            </w:r>
          </w:p>
          <w:p w14:paraId="7907C61E" w14:textId="2D64328D" w:rsidR="00A106BC" w:rsidRPr="00837B73" w:rsidRDefault="00A106BC" w:rsidP="009B014A">
            <w:pPr>
              <w:keepNext/>
              <w:autoSpaceDE/>
              <w:autoSpaceDN/>
              <w:contextualSpacing/>
              <w:rPr>
                <w:rFonts w:eastAsia="Times New Roman"/>
                <w:sz w:val="20"/>
                <w:szCs w:val="20"/>
                <w:lang w:val="en-AU" w:eastAsia="en-AU"/>
              </w:rPr>
            </w:pPr>
            <w:r w:rsidRPr="00837B73">
              <w:rPr>
                <w:sz w:val="20"/>
                <w:szCs w:val="20"/>
              </w:rPr>
              <w:t xml:space="preserve">Severe </w:t>
            </w:r>
            <w:r w:rsidR="001A1DA8">
              <w:rPr>
                <w:sz w:val="20"/>
                <w:szCs w:val="20"/>
              </w:rPr>
              <w:t>mental health condition</w:t>
            </w:r>
          </w:p>
        </w:tc>
      </w:tr>
      <w:tr w:rsidR="00A106BC" w:rsidRPr="00837B73" w14:paraId="5B6005E8" w14:textId="77777777" w:rsidTr="00D65D78">
        <w:trPr>
          <w:trHeight w:val="567"/>
        </w:trPr>
        <w:tc>
          <w:tcPr>
            <w:tcW w:w="3486" w:type="pct"/>
            <w:shd w:val="clear" w:color="auto" w:fill="auto"/>
          </w:tcPr>
          <w:p w14:paraId="2CB1CC15" w14:textId="4C8E88E5" w:rsidR="00A106BC" w:rsidRPr="00837B73" w:rsidRDefault="00A106BC" w:rsidP="00837B73">
            <w:pPr>
              <w:autoSpaceDE/>
              <w:autoSpaceDN/>
              <w:rPr>
                <w:rFonts w:eastAsia="Times New Roman"/>
                <w:b/>
                <w:bCs/>
                <w:sz w:val="20"/>
                <w:szCs w:val="20"/>
                <w:lang w:val="en-AU" w:eastAsia="en-AU"/>
              </w:rPr>
            </w:pPr>
            <w:r w:rsidRPr="00837B73">
              <w:rPr>
                <w:b/>
                <w:bCs/>
                <w:sz w:val="20"/>
                <w:szCs w:val="20"/>
              </w:rPr>
              <w:t xml:space="preserve">MiPLace </w:t>
            </w:r>
            <w:r w:rsidR="001101A0">
              <w:rPr>
                <w:b/>
                <w:bCs/>
                <w:sz w:val="20"/>
                <w:szCs w:val="20"/>
              </w:rPr>
              <w:t>–</w:t>
            </w:r>
            <w:r w:rsidR="00531FC9">
              <w:rPr>
                <w:b/>
                <w:bCs/>
                <w:sz w:val="20"/>
                <w:szCs w:val="20"/>
              </w:rPr>
              <w:t xml:space="preserve"> </w:t>
            </w:r>
            <w:r w:rsidR="001101A0" w:rsidRPr="001101A0">
              <w:rPr>
                <w:sz w:val="20"/>
                <w:szCs w:val="20"/>
              </w:rPr>
              <w:t>D</w:t>
            </w:r>
            <w:r w:rsidR="00531FC9" w:rsidRPr="00531FC9">
              <w:rPr>
                <w:sz w:val="20"/>
                <w:szCs w:val="20"/>
              </w:rPr>
              <w:t>rop-</w:t>
            </w:r>
            <w:r w:rsidRPr="00837B73">
              <w:rPr>
                <w:sz w:val="20"/>
                <w:szCs w:val="20"/>
              </w:rPr>
              <w:t>in support service provides a drop-in style centre with tailored recovery focused activities for people with mental illness. Mi Place provides a psychosocial recovery focused program that promotes good mental health, recovery assistance, life skills development and psycho-education and focuses on the reduction of stigma surrounding mental health.</w:t>
            </w:r>
          </w:p>
        </w:tc>
        <w:tc>
          <w:tcPr>
            <w:tcW w:w="1514" w:type="pct"/>
            <w:shd w:val="clear" w:color="auto" w:fill="auto"/>
          </w:tcPr>
          <w:p w14:paraId="62F2F086" w14:textId="77777777" w:rsidR="00147AA0" w:rsidRDefault="00A106BC" w:rsidP="009B014A">
            <w:pPr>
              <w:keepNext/>
              <w:autoSpaceDE/>
              <w:autoSpaceDN/>
              <w:contextualSpacing/>
              <w:rPr>
                <w:sz w:val="20"/>
                <w:szCs w:val="20"/>
              </w:rPr>
            </w:pPr>
            <w:r w:rsidRPr="00837B73">
              <w:rPr>
                <w:sz w:val="20"/>
                <w:szCs w:val="20"/>
              </w:rPr>
              <w:t>Consumers</w:t>
            </w:r>
          </w:p>
          <w:p w14:paraId="3BEF0357" w14:textId="7E677B52" w:rsidR="00A106BC" w:rsidRPr="00837B73" w:rsidRDefault="00A106BC" w:rsidP="009B014A">
            <w:pPr>
              <w:keepNext/>
              <w:autoSpaceDE/>
              <w:autoSpaceDN/>
              <w:contextualSpacing/>
              <w:rPr>
                <w:rFonts w:eastAsia="Times New Roman"/>
                <w:sz w:val="20"/>
                <w:szCs w:val="20"/>
                <w:lang w:val="en-AU" w:eastAsia="en-AU"/>
              </w:rPr>
            </w:pPr>
            <w:r w:rsidRPr="00837B73">
              <w:rPr>
                <w:sz w:val="20"/>
                <w:szCs w:val="20"/>
              </w:rPr>
              <w:t xml:space="preserve">Severe </w:t>
            </w:r>
            <w:r w:rsidR="001A1DA8">
              <w:rPr>
                <w:sz w:val="20"/>
                <w:szCs w:val="20"/>
              </w:rPr>
              <w:t>mental health condition</w:t>
            </w:r>
          </w:p>
        </w:tc>
      </w:tr>
      <w:tr w:rsidR="00A106BC" w:rsidRPr="00837B73" w14:paraId="04D45B4E" w14:textId="77777777" w:rsidTr="00D65D78">
        <w:trPr>
          <w:trHeight w:val="567"/>
        </w:trPr>
        <w:tc>
          <w:tcPr>
            <w:tcW w:w="3486" w:type="pct"/>
            <w:shd w:val="clear" w:color="auto" w:fill="auto"/>
          </w:tcPr>
          <w:p w14:paraId="6D39A3A7" w14:textId="7FDDBCE0" w:rsidR="00A106BC" w:rsidRPr="00837B73" w:rsidRDefault="00A106BC" w:rsidP="00837B73">
            <w:pPr>
              <w:autoSpaceDE/>
              <w:autoSpaceDN/>
              <w:rPr>
                <w:rFonts w:eastAsia="Times New Roman"/>
                <w:b/>
                <w:bCs/>
                <w:sz w:val="20"/>
                <w:szCs w:val="20"/>
                <w:lang w:val="en-AU" w:eastAsia="en-AU"/>
              </w:rPr>
            </w:pPr>
            <w:r w:rsidRPr="00837B73">
              <w:rPr>
                <w:b/>
                <w:bCs/>
                <w:sz w:val="20"/>
                <w:szCs w:val="20"/>
              </w:rPr>
              <w:t xml:space="preserve">NT Housing Support Program </w:t>
            </w:r>
            <w:r w:rsidRPr="00837B73">
              <w:rPr>
                <w:sz w:val="20"/>
                <w:szCs w:val="20"/>
              </w:rPr>
              <w:t>is to support people experiencing mild, moderate to severe mental illness and related psychosocial disability who experience episodic deterioration of condition(s) to live independently in the community</w:t>
            </w:r>
            <w:r w:rsidR="00FE3DCE">
              <w:rPr>
                <w:sz w:val="20"/>
                <w:szCs w:val="20"/>
              </w:rPr>
              <w:t>.</w:t>
            </w:r>
          </w:p>
        </w:tc>
        <w:tc>
          <w:tcPr>
            <w:tcW w:w="1514" w:type="pct"/>
            <w:shd w:val="clear" w:color="auto" w:fill="auto"/>
          </w:tcPr>
          <w:p w14:paraId="212F57FB" w14:textId="77777777" w:rsidR="00A106BC" w:rsidRPr="00837B73" w:rsidRDefault="00A106BC" w:rsidP="009B014A">
            <w:pPr>
              <w:keepNext/>
              <w:autoSpaceDE/>
              <w:autoSpaceDN/>
              <w:contextualSpacing/>
              <w:rPr>
                <w:sz w:val="20"/>
                <w:szCs w:val="20"/>
              </w:rPr>
            </w:pPr>
            <w:r w:rsidRPr="00837B73">
              <w:rPr>
                <w:sz w:val="20"/>
                <w:szCs w:val="20"/>
              </w:rPr>
              <w:t>Consumers</w:t>
            </w:r>
          </w:p>
          <w:p w14:paraId="57481ED9" w14:textId="15AC3CDE" w:rsidR="00A106BC" w:rsidRPr="00837B73" w:rsidRDefault="00A106BC" w:rsidP="009B014A">
            <w:pPr>
              <w:keepNext/>
              <w:autoSpaceDE/>
              <w:autoSpaceDN/>
              <w:contextualSpacing/>
              <w:rPr>
                <w:rFonts w:eastAsia="Times New Roman"/>
                <w:sz w:val="20"/>
                <w:szCs w:val="20"/>
                <w:lang w:val="en-AU" w:eastAsia="en-AU"/>
              </w:rPr>
            </w:pPr>
            <w:r w:rsidRPr="00837B73">
              <w:rPr>
                <w:sz w:val="20"/>
                <w:szCs w:val="20"/>
              </w:rPr>
              <w:t xml:space="preserve">Moderate and severe </w:t>
            </w:r>
            <w:r w:rsidR="001A1DA8">
              <w:rPr>
                <w:sz w:val="20"/>
                <w:szCs w:val="20"/>
              </w:rPr>
              <w:t>mental health condition</w:t>
            </w:r>
          </w:p>
        </w:tc>
      </w:tr>
      <w:tr w:rsidR="00A106BC" w:rsidRPr="00837B73" w14:paraId="567FA48E" w14:textId="77777777" w:rsidTr="00D65D78">
        <w:trPr>
          <w:trHeight w:val="567"/>
        </w:trPr>
        <w:tc>
          <w:tcPr>
            <w:tcW w:w="3486" w:type="pct"/>
            <w:shd w:val="clear" w:color="auto" w:fill="auto"/>
          </w:tcPr>
          <w:p w14:paraId="06965EE8" w14:textId="78A3C8F8" w:rsidR="00A106BC" w:rsidRPr="00837B73" w:rsidRDefault="00A106BC" w:rsidP="00837B73">
            <w:pPr>
              <w:autoSpaceDE/>
              <w:autoSpaceDN/>
              <w:rPr>
                <w:rFonts w:eastAsia="Times New Roman"/>
                <w:b/>
                <w:bCs/>
                <w:sz w:val="20"/>
                <w:szCs w:val="20"/>
                <w:lang w:val="en-AU" w:eastAsia="en-AU"/>
              </w:rPr>
            </w:pPr>
            <w:r w:rsidRPr="00837B73">
              <w:rPr>
                <w:b/>
                <w:bCs/>
                <w:sz w:val="20"/>
                <w:szCs w:val="20"/>
              </w:rPr>
              <w:t xml:space="preserve">Recovery Assistance Program </w:t>
            </w:r>
            <w:r w:rsidRPr="00ED4107">
              <w:rPr>
                <w:sz w:val="20"/>
                <w:szCs w:val="20"/>
              </w:rPr>
              <w:t>provides</w:t>
            </w:r>
            <w:r w:rsidRPr="00837B73">
              <w:rPr>
                <w:sz w:val="20"/>
                <w:szCs w:val="20"/>
              </w:rPr>
              <w:t xml:space="preserve"> community access and capacity building supports to people experiencing diagnosed mental illness or undiagnosed mental ill health in the Top End and Big Rivers regions. It supports people through recovery plans, in assertive engagement with the provision of psychosocial recovery supports</w:t>
            </w:r>
            <w:r w:rsidRPr="00837B73" w:rsidDel="00FE3DCE">
              <w:rPr>
                <w:sz w:val="20"/>
                <w:szCs w:val="20"/>
              </w:rPr>
              <w:t xml:space="preserve"> </w:t>
            </w:r>
            <w:r w:rsidRPr="00837B73">
              <w:rPr>
                <w:sz w:val="20"/>
                <w:szCs w:val="20"/>
              </w:rPr>
              <w:t>to achieve individualised recovery goals.</w:t>
            </w:r>
          </w:p>
        </w:tc>
        <w:tc>
          <w:tcPr>
            <w:tcW w:w="1514" w:type="pct"/>
            <w:shd w:val="clear" w:color="auto" w:fill="auto"/>
          </w:tcPr>
          <w:p w14:paraId="20A9F56F" w14:textId="77777777" w:rsidR="00147AA0" w:rsidRDefault="00A106BC" w:rsidP="009B014A">
            <w:pPr>
              <w:keepNext/>
              <w:autoSpaceDE/>
              <w:autoSpaceDN/>
              <w:contextualSpacing/>
              <w:rPr>
                <w:sz w:val="20"/>
                <w:szCs w:val="20"/>
              </w:rPr>
            </w:pPr>
            <w:r w:rsidRPr="00837B73">
              <w:rPr>
                <w:sz w:val="20"/>
                <w:szCs w:val="20"/>
              </w:rPr>
              <w:t>Consumers</w:t>
            </w:r>
          </w:p>
          <w:p w14:paraId="51C39032" w14:textId="76E09466" w:rsidR="00A106BC" w:rsidRPr="00837B73" w:rsidRDefault="00A106BC" w:rsidP="009B014A">
            <w:pPr>
              <w:keepNext/>
              <w:autoSpaceDE/>
              <w:autoSpaceDN/>
              <w:contextualSpacing/>
              <w:rPr>
                <w:rFonts w:eastAsia="Times New Roman"/>
                <w:sz w:val="20"/>
                <w:szCs w:val="20"/>
                <w:lang w:val="en-AU" w:eastAsia="en-AU"/>
              </w:rPr>
            </w:pPr>
            <w:r w:rsidRPr="00837B73">
              <w:rPr>
                <w:sz w:val="20"/>
                <w:szCs w:val="20"/>
              </w:rPr>
              <w:t xml:space="preserve">Moderate and severe </w:t>
            </w:r>
            <w:r w:rsidR="001A1DA8">
              <w:rPr>
                <w:sz w:val="20"/>
                <w:szCs w:val="20"/>
              </w:rPr>
              <w:t>mental health condition</w:t>
            </w:r>
            <w:r w:rsidRPr="00837B73">
              <w:rPr>
                <w:sz w:val="20"/>
                <w:szCs w:val="20"/>
              </w:rPr>
              <w:t xml:space="preserve"> </w:t>
            </w:r>
            <w:r w:rsidR="0015528A" w:rsidRPr="00837B73">
              <w:rPr>
                <w:sz w:val="20"/>
                <w:szCs w:val="20"/>
              </w:rPr>
              <w:t>–</w:t>
            </w:r>
            <w:r w:rsidRPr="00837B73">
              <w:rPr>
                <w:sz w:val="20"/>
                <w:szCs w:val="20"/>
              </w:rPr>
              <w:t xml:space="preserve"> diagnosed and undiagnosed</w:t>
            </w:r>
          </w:p>
        </w:tc>
      </w:tr>
      <w:tr w:rsidR="00A106BC" w:rsidRPr="00837B73" w14:paraId="02E10B6A" w14:textId="77777777" w:rsidTr="00D65D78">
        <w:trPr>
          <w:trHeight w:val="567"/>
        </w:trPr>
        <w:tc>
          <w:tcPr>
            <w:tcW w:w="3486" w:type="pct"/>
            <w:shd w:val="clear" w:color="auto" w:fill="auto"/>
          </w:tcPr>
          <w:p w14:paraId="0C302BB1" w14:textId="3E61CC01" w:rsidR="00A106BC" w:rsidRPr="00837B73" w:rsidRDefault="00A106BC" w:rsidP="00837B73">
            <w:pPr>
              <w:autoSpaceDE/>
              <w:autoSpaceDN/>
              <w:rPr>
                <w:rFonts w:eastAsia="Times New Roman"/>
                <w:b/>
                <w:bCs/>
                <w:sz w:val="20"/>
                <w:szCs w:val="20"/>
                <w:lang w:val="en-AU" w:eastAsia="en-AU"/>
              </w:rPr>
            </w:pPr>
            <w:r w:rsidRPr="00837B73">
              <w:rPr>
                <w:b/>
                <w:bCs/>
                <w:sz w:val="20"/>
                <w:szCs w:val="20"/>
              </w:rPr>
              <w:t xml:space="preserve">Housing and psychosocial support program (HPSP) </w:t>
            </w:r>
            <w:r w:rsidRPr="00837B73">
              <w:rPr>
                <w:sz w:val="20"/>
                <w:szCs w:val="20"/>
              </w:rPr>
              <w:t>has 2 programs that provide participants with individualised recovery-oriented support to improve personal wellbeing and enhance community living. HPSP provides assistance to adults who live with a mental health condition and reside in public, community and private housing</w:t>
            </w:r>
            <w:r w:rsidR="00FE3DCE">
              <w:rPr>
                <w:sz w:val="20"/>
                <w:szCs w:val="20"/>
              </w:rPr>
              <w:t>.</w:t>
            </w:r>
            <w:r w:rsidRPr="00837B73">
              <w:rPr>
                <w:sz w:val="20"/>
                <w:szCs w:val="20"/>
              </w:rPr>
              <w:t xml:space="preserve"> </w:t>
            </w:r>
          </w:p>
        </w:tc>
        <w:tc>
          <w:tcPr>
            <w:tcW w:w="1514" w:type="pct"/>
            <w:shd w:val="clear" w:color="auto" w:fill="auto"/>
          </w:tcPr>
          <w:p w14:paraId="2EBBD74D" w14:textId="77777777" w:rsidR="00147AA0" w:rsidRDefault="00A106BC" w:rsidP="00837B73">
            <w:pPr>
              <w:autoSpaceDE/>
              <w:autoSpaceDN/>
              <w:rPr>
                <w:sz w:val="20"/>
                <w:szCs w:val="20"/>
              </w:rPr>
            </w:pPr>
            <w:r w:rsidRPr="00837B73">
              <w:rPr>
                <w:sz w:val="20"/>
                <w:szCs w:val="20"/>
              </w:rPr>
              <w:t>Consumers (homeless, at risk of homelessness or inappropriately house and require intensive support to gain or sustain housing in the community)</w:t>
            </w:r>
          </w:p>
          <w:p w14:paraId="2F08E25E" w14:textId="39EC0656" w:rsidR="00A106BC" w:rsidRPr="00837B73" w:rsidRDefault="00A106BC" w:rsidP="00837B73">
            <w:pPr>
              <w:autoSpaceDE/>
              <w:autoSpaceDN/>
              <w:rPr>
                <w:rFonts w:eastAsia="Times New Roman"/>
                <w:sz w:val="20"/>
                <w:szCs w:val="20"/>
                <w:lang w:val="en-AU" w:eastAsia="en-AU"/>
              </w:rPr>
            </w:pPr>
            <w:r w:rsidRPr="00837B73">
              <w:rPr>
                <w:sz w:val="20"/>
                <w:szCs w:val="20"/>
              </w:rPr>
              <w:t xml:space="preserve">Diagnosed mental illness </w:t>
            </w:r>
            <w:r w:rsidR="0015528A" w:rsidRPr="00837B73">
              <w:rPr>
                <w:sz w:val="20"/>
                <w:szCs w:val="20"/>
              </w:rPr>
              <w:t>–</w:t>
            </w:r>
            <w:r w:rsidRPr="00837B73">
              <w:rPr>
                <w:sz w:val="20"/>
                <w:szCs w:val="20"/>
              </w:rPr>
              <w:t xml:space="preserve"> severity unknown </w:t>
            </w:r>
          </w:p>
        </w:tc>
      </w:tr>
    </w:tbl>
    <w:p w14:paraId="7A7971E0" w14:textId="77777777" w:rsidR="0032642C" w:rsidRDefault="0032642C">
      <w:pPr>
        <w:widowControl w:val="0"/>
        <w:spacing w:after="0" w:line="240" w:lineRule="auto"/>
      </w:pPr>
      <w:bookmarkStart w:id="209" w:name="_Ref162370151"/>
      <w:r>
        <w:br w:type="page"/>
      </w:r>
    </w:p>
    <w:p w14:paraId="7C62E875" w14:textId="4EE80776" w:rsidR="00092673" w:rsidRDefault="00FC4314" w:rsidP="00176F49">
      <w:pPr>
        <w:spacing w:before="240" w:line="240" w:lineRule="auto"/>
      </w:pPr>
      <w:r>
        <w:lastRenderedPageBreak/>
        <w:fldChar w:fldCharType="begin"/>
      </w:r>
      <w:r>
        <w:instrText xml:space="preserve"> REF _Ref162370652 \h </w:instrText>
      </w:r>
      <w:r>
        <w:fldChar w:fldCharType="separate"/>
      </w:r>
      <w:r w:rsidR="00BF7889">
        <w:t xml:space="preserve">Table </w:t>
      </w:r>
      <w:r w:rsidR="00BF7889">
        <w:rPr>
          <w:noProof/>
        </w:rPr>
        <w:t>39</w:t>
      </w:r>
      <w:r>
        <w:fldChar w:fldCharType="end"/>
      </w:r>
      <w:r w:rsidR="003E5FDD">
        <w:t xml:space="preserve"> shows there were around 460 consumers receiving </w:t>
      </w:r>
      <w:r w:rsidR="00800F63">
        <w:t xml:space="preserve">psychosocial </w:t>
      </w:r>
      <w:r w:rsidR="003E5FDD">
        <w:t>support from NT programs in 2022</w:t>
      </w:r>
      <w:r w:rsidR="0054501D">
        <w:rPr>
          <w:sz w:val="20"/>
          <w:szCs w:val="20"/>
        </w:rPr>
        <w:t>–</w:t>
      </w:r>
      <w:r w:rsidR="003E5FDD">
        <w:t>23, and they were receiving around 2</w:t>
      </w:r>
      <w:r w:rsidR="00C61E84">
        <w:t>9</w:t>
      </w:r>
      <w:r w:rsidR="003E5FDD">
        <w:t>,</w:t>
      </w:r>
      <w:r w:rsidR="00C61E84">
        <w:t>1</w:t>
      </w:r>
      <w:r w:rsidR="003E5FDD">
        <w:t xml:space="preserve">00 hours of psychosocial support. </w:t>
      </w:r>
      <w:r w:rsidR="005C490C">
        <w:fldChar w:fldCharType="begin"/>
      </w:r>
      <w:r w:rsidR="005C490C">
        <w:instrText xml:space="preserve"> REF _Ref162370168 \h </w:instrText>
      </w:r>
      <w:r w:rsidR="005C490C">
        <w:fldChar w:fldCharType="separate"/>
      </w:r>
      <w:r w:rsidR="00BF7889">
        <w:t xml:space="preserve">Table </w:t>
      </w:r>
      <w:r w:rsidR="00BF7889">
        <w:rPr>
          <w:noProof/>
        </w:rPr>
        <w:t>40</w:t>
      </w:r>
      <w:r w:rsidR="005C490C">
        <w:fldChar w:fldCharType="end"/>
      </w:r>
      <w:r w:rsidR="005C490C">
        <w:t xml:space="preserve"> </w:t>
      </w:r>
      <w:r w:rsidR="003E5FDD">
        <w:t>shows the alignment of these estimates with the target cohorts for this analysis.</w:t>
      </w:r>
      <w:r w:rsidR="00286894">
        <w:t xml:space="preserve"> </w:t>
      </w:r>
    </w:p>
    <w:p w14:paraId="708E6273" w14:textId="5A531D95" w:rsidR="00F41ABB" w:rsidRDefault="00F41ABB" w:rsidP="00F41ABB">
      <w:pPr>
        <w:pStyle w:val="Caption1"/>
      </w:pPr>
      <w:bookmarkStart w:id="210" w:name="_Ref162370652"/>
      <w:r>
        <w:t xml:space="preserve">Table </w:t>
      </w:r>
      <w:r w:rsidR="00E65D68">
        <w:fldChar w:fldCharType="begin"/>
      </w:r>
      <w:r w:rsidR="00E65D68">
        <w:instrText xml:space="preserve"> SEQ Table \* ARABIC </w:instrText>
      </w:r>
      <w:r w:rsidR="00E65D68">
        <w:fldChar w:fldCharType="separate"/>
      </w:r>
      <w:r w:rsidR="00BF7889">
        <w:rPr>
          <w:noProof/>
        </w:rPr>
        <w:t>39</w:t>
      </w:r>
      <w:r w:rsidR="00E65D68">
        <w:rPr>
          <w:noProof/>
        </w:rPr>
        <w:fldChar w:fldCharType="end"/>
      </w:r>
      <w:bookmarkEnd w:id="209"/>
      <w:bookmarkEnd w:id="210"/>
      <w:r>
        <w:t xml:space="preserve">: </w:t>
      </w:r>
      <w:r w:rsidRPr="0033022F">
        <w:t xml:space="preserve">Number of </w:t>
      </w:r>
      <w:r w:rsidR="000770AE">
        <w:t>consumers</w:t>
      </w:r>
      <w:r w:rsidRPr="0033022F">
        <w:t xml:space="preserve"> who received psychosocial </w:t>
      </w:r>
      <w:r w:rsidR="000770AE">
        <w:t xml:space="preserve">support from a </w:t>
      </w:r>
      <w:r w:rsidRPr="0033022F">
        <w:t xml:space="preserve">service </w:t>
      </w:r>
      <w:r w:rsidR="000770AE">
        <w:t>funded under a</w:t>
      </w:r>
      <w:r w:rsidRPr="0033022F">
        <w:t xml:space="preserve"> </w:t>
      </w:r>
      <w:r>
        <w:t>NT</w:t>
      </w:r>
      <w:r w:rsidRPr="0033022F">
        <w:t xml:space="preserve"> </w:t>
      </w:r>
      <w:r w:rsidR="000770AE">
        <w:t>program</w:t>
      </w:r>
      <w:r w:rsidR="000770AE" w:rsidRPr="00F271B3">
        <w:t xml:space="preserve"> and </w:t>
      </w:r>
      <w:r w:rsidRPr="0033022F">
        <w:t xml:space="preserve">hours received, </w:t>
      </w:r>
      <w:r>
        <w:t xml:space="preserve">by program and age group, </w:t>
      </w:r>
      <w:r w:rsidRPr="0033022F">
        <w:t>2022</w:t>
      </w:r>
      <w:r w:rsidRPr="0050118D">
        <w:t>–</w:t>
      </w:r>
      <w:r w:rsidRPr="0033022F">
        <w:t>23</w:t>
      </w:r>
    </w:p>
    <w:tbl>
      <w:tblPr>
        <w:tblW w:w="5000" w:type="pct"/>
        <w:jc w:val="center"/>
        <w:tblLook w:val="0420" w:firstRow="1" w:lastRow="0" w:firstColumn="0" w:lastColumn="0" w:noHBand="0" w:noVBand="1"/>
        <w:tblCaption w:val="Number of consumers who received psychosocial support from a service funded under a NT program and hours received, by program and age group, 2022–23"/>
        <w:tblDescription w:val="Contains data for 2022-23 relating to the table heading.&#10;"/>
      </w:tblPr>
      <w:tblGrid>
        <w:gridCol w:w="3790"/>
        <w:gridCol w:w="1372"/>
        <w:gridCol w:w="954"/>
        <w:gridCol w:w="419"/>
        <w:gridCol w:w="1373"/>
        <w:gridCol w:w="1122"/>
      </w:tblGrid>
      <w:tr w:rsidR="00F41ABB" w14:paraId="452576C0" w14:textId="77777777" w:rsidTr="00525482">
        <w:trPr>
          <w:tblHeader/>
          <w:jc w:val="center"/>
        </w:trPr>
        <w:tc>
          <w:tcPr>
            <w:tcW w:w="2099" w:type="pct"/>
            <w:vMerge w:val="restart"/>
            <w:tcBorders>
              <w:top w:val="single" w:sz="4" w:space="0" w:color="000000" w:themeColor="text1"/>
              <w:bottom w:val="single" w:sz="12" w:space="0" w:color="666666"/>
            </w:tcBorders>
            <w:shd w:val="clear" w:color="auto" w:fill="FFFFFF"/>
            <w:tcMar>
              <w:top w:w="0" w:type="dxa"/>
              <w:left w:w="0" w:type="dxa"/>
              <w:bottom w:w="0" w:type="dxa"/>
              <w:right w:w="0" w:type="dxa"/>
            </w:tcMar>
            <w:vAlign w:val="center"/>
          </w:tcPr>
          <w:p w14:paraId="2163DA2E" w14:textId="77777777" w:rsidR="00F41ABB" w:rsidRPr="00E974E8" w:rsidRDefault="00F41ABB">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E974E8">
              <w:rPr>
                <w:b/>
                <w:color w:val="000000"/>
                <w:sz w:val="20"/>
                <w:szCs w:val="20"/>
              </w:rPr>
              <w:t>Program</w:t>
            </w:r>
          </w:p>
        </w:tc>
        <w:tc>
          <w:tcPr>
            <w:tcW w:w="1520" w:type="pct"/>
            <w:gridSpan w:val="3"/>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0EB5C8B1" w14:textId="77777777" w:rsidR="00F41ABB" w:rsidRPr="00E974E8" w:rsidRDefault="00F41ABB">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E974E8">
              <w:rPr>
                <w:b/>
                <w:color w:val="000000"/>
                <w:sz w:val="20"/>
                <w:szCs w:val="20"/>
              </w:rPr>
              <w:t>Consumers</w:t>
            </w:r>
          </w:p>
        </w:tc>
        <w:tc>
          <w:tcPr>
            <w:tcW w:w="1381" w:type="pct"/>
            <w:gridSpan w:val="2"/>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6EE0E7B1" w14:textId="77777777" w:rsidR="00F41ABB" w:rsidRPr="00E974E8" w:rsidRDefault="00F41ABB">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E974E8">
              <w:rPr>
                <w:b/>
                <w:color w:val="000000"/>
                <w:sz w:val="20"/>
                <w:szCs w:val="20"/>
              </w:rPr>
              <w:t>Hours</w:t>
            </w:r>
          </w:p>
        </w:tc>
      </w:tr>
      <w:tr w:rsidR="00F41ABB" w14:paraId="0CCBBB91" w14:textId="77777777" w:rsidTr="00525482">
        <w:trPr>
          <w:tblHeader/>
          <w:jc w:val="center"/>
        </w:trPr>
        <w:tc>
          <w:tcPr>
            <w:tcW w:w="2099" w:type="pct"/>
            <w:vMerge/>
            <w:tcBorders>
              <w:top w:val="single" w:sz="12" w:space="0" w:color="666666"/>
              <w:bottom w:val="single" w:sz="4" w:space="0" w:color="000000" w:themeColor="text1"/>
            </w:tcBorders>
            <w:shd w:val="clear" w:color="auto" w:fill="FFFFFF"/>
            <w:tcMar>
              <w:top w:w="0" w:type="dxa"/>
              <w:left w:w="0" w:type="dxa"/>
              <w:bottom w:w="0" w:type="dxa"/>
              <w:right w:w="0" w:type="dxa"/>
            </w:tcMar>
            <w:vAlign w:val="center"/>
          </w:tcPr>
          <w:p w14:paraId="49496A8F" w14:textId="77777777" w:rsidR="00F41ABB" w:rsidRPr="00E974E8" w:rsidRDefault="00F41ABB">
            <w:pPr>
              <w:pBdr>
                <w:top w:val="none" w:sz="0" w:space="0" w:color="000000"/>
                <w:left w:val="none" w:sz="0" w:space="0" w:color="000000"/>
                <w:bottom w:val="none" w:sz="0" w:space="0" w:color="000000"/>
                <w:right w:val="none" w:sz="0" w:space="0" w:color="000000"/>
              </w:pBdr>
              <w:spacing w:after="0"/>
              <w:ind w:left="60" w:right="60"/>
              <w:jc w:val="center"/>
              <w:rPr>
                <w:sz w:val="20"/>
                <w:szCs w:val="20"/>
              </w:rPr>
            </w:pPr>
          </w:p>
        </w:tc>
        <w:tc>
          <w:tcPr>
            <w:tcW w:w="760"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2089BC61" w14:textId="77777777" w:rsidR="00F41ABB" w:rsidRPr="00E974E8" w:rsidRDefault="00F41ABB" w:rsidP="00FA0366">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E974E8">
              <w:rPr>
                <w:b/>
                <w:color w:val="000000"/>
                <w:sz w:val="20"/>
                <w:szCs w:val="20"/>
              </w:rPr>
              <w:t>12</w:t>
            </w:r>
            <w:r>
              <w:rPr>
                <w:b/>
                <w:color w:val="000000"/>
                <w:sz w:val="20"/>
                <w:szCs w:val="20"/>
              </w:rPr>
              <w:t>–</w:t>
            </w:r>
            <w:r w:rsidRPr="00E974E8">
              <w:rPr>
                <w:b/>
                <w:color w:val="000000"/>
                <w:sz w:val="20"/>
                <w:szCs w:val="20"/>
              </w:rPr>
              <w:t>64 years</w:t>
            </w:r>
          </w:p>
        </w:tc>
        <w:tc>
          <w:tcPr>
            <w:tcW w:w="528"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5F0C9334" w14:textId="7C558A45" w:rsidR="00F41ABB" w:rsidRPr="00E974E8" w:rsidRDefault="00F41ABB" w:rsidP="00FA0366">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E974E8">
              <w:rPr>
                <w:b/>
                <w:color w:val="000000"/>
                <w:sz w:val="20"/>
                <w:szCs w:val="20"/>
              </w:rPr>
              <w:t>Total</w:t>
            </w:r>
            <w:r w:rsidR="00C93F99">
              <w:rPr>
                <w:b/>
                <w:color w:val="000000"/>
                <w:sz w:val="20"/>
                <w:szCs w:val="20"/>
              </w:rPr>
              <w:t>*</w:t>
            </w:r>
          </w:p>
        </w:tc>
        <w:tc>
          <w:tcPr>
            <w:tcW w:w="992" w:type="pct"/>
            <w:gridSpan w:val="2"/>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0078140D" w14:textId="77777777" w:rsidR="00F41ABB" w:rsidRPr="00E974E8" w:rsidRDefault="00F41ABB" w:rsidP="00FA0366">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E974E8">
              <w:rPr>
                <w:b/>
                <w:color w:val="000000"/>
                <w:sz w:val="20"/>
                <w:szCs w:val="20"/>
              </w:rPr>
              <w:t>12</w:t>
            </w:r>
            <w:r>
              <w:rPr>
                <w:b/>
                <w:color w:val="000000"/>
                <w:sz w:val="20"/>
                <w:szCs w:val="20"/>
              </w:rPr>
              <w:t>–</w:t>
            </w:r>
            <w:r w:rsidRPr="00E974E8">
              <w:rPr>
                <w:b/>
                <w:color w:val="000000"/>
                <w:sz w:val="20"/>
                <w:szCs w:val="20"/>
              </w:rPr>
              <w:t>64 years</w:t>
            </w:r>
          </w:p>
        </w:tc>
        <w:tc>
          <w:tcPr>
            <w:tcW w:w="621"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19A5E841" w14:textId="4A6E162D" w:rsidR="00F41ABB" w:rsidRPr="00E974E8" w:rsidRDefault="00F41ABB" w:rsidP="00FA0366">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E974E8">
              <w:rPr>
                <w:b/>
                <w:color w:val="000000"/>
                <w:sz w:val="20"/>
                <w:szCs w:val="20"/>
              </w:rPr>
              <w:t>Total</w:t>
            </w:r>
            <w:r w:rsidR="00C93F99">
              <w:rPr>
                <w:b/>
                <w:color w:val="000000"/>
                <w:sz w:val="20"/>
                <w:szCs w:val="20"/>
              </w:rPr>
              <w:t>*</w:t>
            </w:r>
          </w:p>
        </w:tc>
      </w:tr>
      <w:tr w:rsidR="00F41ABB" w14:paraId="77B796A4" w14:textId="77777777" w:rsidTr="00525482">
        <w:trPr>
          <w:jc w:val="center"/>
        </w:trPr>
        <w:tc>
          <w:tcPr>
            <w:tcW w:w="2099"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E76042"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rPr>
                <w:sz w:val="20"/>
                <w:szCs w:val="20"/>
              </w:rPr>
            </w:pPr>
            <w:r w:rsidRPr="0094758B">
              <w:rPr>
                <w:sz w:val="20"/>
                <w:szCs w:val="20"/>
              </w:rPr>
              <w:t>Housing Support Program</w:t>
            </w:r>
          </w:p>
        </w:tc>
        <w:tc>
          <w:tcPr>
            <w:tcW w:w="760"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64BD7A"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30</w:t>
            </w:r>
          </w:p>
        </w:tc>
        <w:tc>
          <w:tcPr>
            <w:tcW w:w="528"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C5A5FE"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30</w:t>
            </w:r>
          </w:p>
        </w:tc>
        <w:tc>
          <w:tcPr>
            <w:tcW w:w="992" w:type="pct"/>
            <w:gridSpan w:val="2"/>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7DF5B6"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900</w:t>
            </w:r>
          </w:p>
        </w:tc>
        <w:tc>
          <w:tcPr>
            <w:tcW w:w="621" w:type="pct"/>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482B71"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1,000</w:t>
            </w:r>
          </w:p>
        </w:tc>
      </w:tr>
      <w:tr w:rsidR="00F41ABB" w14:paraId="38C1BBF3" w14:textId="77777777" w:rsidTr="00525482">
        <w:trPr>
          <w:jc w:val="center"/>
        </w:trPr>
        <w:tc>
          <w:tcPr>
            <w:tcW w:w="20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1B16E0"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rPr>
                <w:sz w:val="20"/>
                <w:szCs w:val="20"/>
              </w:rPr>
            </w:pPr>
            <w:r w:rsidRPr="0094758B">
              <w:rPr>
                <w:sz w:val="20"/>
                <w:szCs w:val="20"/>
              </w:rPr>
              <w:t>Housing and psychosocial support program</w:t>
            </w:r>
          </w:p>
        </w:tc>
        <w:tc>
          <w:tcPr>
            <w:tcW w:w="76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496E9B"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50</w:t>
            </w:r>
          </w:p>
        </w:tc>
        <w:tc>
          <w:tcPr>
            <w:tcW w:w="52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252B57"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50</w:t>
            </w:r>
          </w:p>
        </w:tc>
        <w:tc>
          <w:tcPr>
            <w:tcW w:w="992"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FC8C57"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4,200</w:t>
            </w:r>
          </w:p>
        </w:tc>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A09003"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4,400</w:t>
            </w:r>
          </w:p>
        </w:tc>
      </w:tr>
      <w:tr w:rsidR="00F41ABB" w14:paraId="44BDCBB6" w14:textId="77777777" w:rsidTr="00525482">
        <w:trPr>
          <w:jc w:val="center"/>
        </w:trPr>
        <w:tc>
          <w:tcPr>
            <w:tcW w:w="20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543297" w14:textId="1193AF4B" w:rsidR="00F41ABB" w:rsidRPr="0094758B" w:rsidRDefault="00F41ABB">
            <w:pPr>
              <w:pBdr>
                <w:top w:val="none" w:sz="0" w:space="0" w:color="000000"/>
                <w:left w:val="none" w:sz="0" w:space="0" w:color="000000"/>
                <w:bottom w:val="none" w:sz="0" w:space="0" w:color="000000"/>
                <w:right w:val="none" w:sz="0" w:space="0" w:color="000000"/>
              </w:pBdr>
              <w:spacing w:after="0"/>
              <w:ind w:left="60" w:right="60"/>
              <w:rPr>
                <w:sz w:val="20"/>
                <w:szCs w:val="20"/>
              </w:rPr>
            </w:pPr>
            <w:r w:rsidRPr="0094758B">
              <w:rPr>
                <w:sz w:val="20"/>
                <w:szCs w:val="20"/>
              </w:rPr>
              <w:t>MiPLace Drop-in support service</w:t>
            </w:r>
          </w:p>
        </w:tc>
        <w:tc>
          <w:tcPr>
            <w:tcW w:w="76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25B879"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130</w:t>
            </w:r>
          </w:p>
        </w:tc>
        <w:tc>
          <w:tcPr>
            <w:tcW w:w="52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22F046"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140</w:t>
            </w:r>
          </w:p>
        </w:tc>
        <w:tc>
          <w:tcPr>
            <w:tcW w:w="992"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6859A2"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7,700</w:t>
            </w:r>
          </w:p>
        </w:tc>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43A280"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8,000</w:t>
            </w:r>
          </w:p>
        </w:tc>
      </w:tr>
      <w:tr w:rsidR="00F41ABB" w14:paraId="3F89F807" w14:textId="77777777" w:rsidTr="00525482">
        <w:trPr>
          <w:jc w:val="center"/>
        </w:trPr>
        <w:tc>
          <w:tcPr>
            <w:tcW w:w="20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3CDC56"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rPr>
                <w:sz w:val="20"/>
                <w:szCs w:val="20"/>
              </w:rPr>
            </w:pPr>
            <w:r w:rsidRPr="0094758B">
              <w:rPr>
                <w:sz w:val="20"/>
                <w:szCs w:val="20"/>
              </w:rPr>
              <w:t>Recovery Assistance Program</w:t>
            </w:r>
          </w:p>
        </w:tc>
        <w:tc>
          <w:tcPr>
            <w:tcW w:w="76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DD9333"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70</w:t>
            </w:r>
          </w:p>
        </w:tc>
        <w:tc>
          <w:tcPr>
            <w:tcW w:w="52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650210"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80</w:t>
            </w:r>
          </w:p>
        </w:tc>
        <w:tc>
          <w:tcPr>
            <w:tcW w:w="992"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0D0770"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5,500</w:t>
            </w:r>
          </w:p>
        </w:tc>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E3358A"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5,800</w:t>
            </w:r>
          </w:p>
        </w:tc>
      </w:tr>
      <w:tr w:rsidR="00F41ABB" w14:paraId="603C9C77" w14:textId="77777777" w:rsidTr="00525482">
        <w:trPr>
          <w:jc w:val="center"/>
        </w:trPr>
        <w:tc>
          <w:tcPr>
            <w:tcW w:w="20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FCF8FD"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rPr>
                <w:sz w:val="20"/>
                <w:szCs w:val="20"/>
              </w:rPr>
            </w:pPr>
            <w:r w:rsidRPr="0094758B">
              <w:rPr>
                <w:sz w:val="20"/>
                <w:szCs w:val="20"/>
              </w:rPr>
              <w:t xml:space="preserve">TEMHCO </w:t>
            </w:r>
            <w:r>
              <w:rPr>
                <w:sz w:val="20"/>
                <w:szCs w:val="20"/>
              </w:rPr>
              <w:t>–</w:t>
            </w:r>
            <w:r w:rsidRPr="0094758B">
              <w:rPr>
                <w:sz w:val="20"/>
                <w:szCs w:val="20"/>
              </w:rPr>
              <w:t xml:space="preserve"> Drop in support service</w:t>
            </w:r>
          </w:p>
        </w:tc>
        <w:tc>
          <w:tcPr>
            <w:tcW w:w="76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E8D096"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160</w:t>
            </w:r>
          </w:p>
        </w:tc>
        <w:tc>
          <w:tcPr>
            <w:tcW w:w="52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96D9B2"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94758B">
              <w:rPr>
                <w:sz w:val="20"/>
                <w:szCs w:val="20"/>
              </w:rPr>
              <w:t>170</w:t>
            </w:r>
          </w:p>
        </w:tc>
        <w:tc>
          <w:tcPr>
            <w:tcW w:w="992"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A34EB" w14:textId="6585B4B3" w:rsidR="00F41ABB" w:rsidRPr="0094758B" w:rsidRDefault="00B97041">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B97041">
              <w:rPr>
                <w:sz w:val="20"/>
                <w:szCs w:val="20"/>
              </w:rPr>
              <w:t>9,400</w:t>
            </w:r>
          </w:p>
        </w:tc>
        <w:tc>
          <w:tcPr>
            <w:tcW w:w="62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3CD823" w14:textId="17A9DC09" w:rsidR="00F41ABB" w:rsidRPr="0094758B" w:rsidRDefault="00B97041">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B97041">
              <w:rPr>
                <w:sz w:val="20"/>
                <w:szCs w:val="20"/>
              </w:rPr>
              <w:t>9,900</w:t>
            </w:r>
          </w:p>
        </w:tc>
      </w:tr>
      <w:tr w:rsidR="00F41ABB" w14:paraId="7AD9DEAB" w14:textId="77777777" w:rsidTr="00525482">
        <w:trPr>
          <w:jc w:val="center"/>
        </w:trPr>
        <w:tc>
          <w:tcPr>
            <w:tcW w:w="2099" w:type="pct"/>
            <w:tcBorders>
              <w:bottom w:val="single" w:sz="4" w:space="0" w:color="000000"/>
            </w:tcBorders>
            <w:shd w:val="clear" w:color="auto" w:fill="FFFFFF"/>
            <w:tcMar>
              <w:top w:w="0" w:type="dxa"/>
              <w:left w:w="0" w:type="dxa"/>
              <w:bottom w:w="0" w:type="dxa"/>
              <w:right w:w="0" w:type="dxa"/>
            </w:tcMar>
            <w:vAlign w:val="center"/>
          </w:tcPr>
          <w:p w14:paraId="104B74B3"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rPr>
                <w:sz w:val="20"/>
                <w:szCs w:val="20"/>
              </w:rPr>
            </w:pPr>
            <w:r w:rsidRPr="0094758B">
              <w:rPr>
                <w:b/>
                <w:color w:val="000000"/>
                <w:sz w:val="20"/>
                <w:szCs w:val="20"/>
              </w:rPr>
              <w:t>Total</w:t>
            </w:r>
          </w:p>
        </w:tc>
        <w:tc>
          <w:tcPr>
            <w:tcW w:w="760" w:type="pct"/>
            <w:tcBorders>
              <w:bottom w:val="single" w:sz="4" w:space="0" w:color="000000"/>
            </w:tcBorders>
            <w:shd w:val="clear" w:color="auto" w:fill="FFFFFF"/>
            <w:tcMar>
              <w:top w:w="0" w:type="dxa"/>
              <w:left w:w="0" w:type="dxa"/>
              <w:bottom w:w="0" w:type="dxa"/>
              <w:right w:w="0" w:type="dxa"/>
            </w:tcMar>
          </w:tcPr>
          <w:p w14:paraId="39C8A6FB"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b/>
                <w:bCs/>
                <w:sz w:val="20"/>
                <w:szCs w:val="20"/>
              </w:rPr>
            </w:pPr>
            <w:r w:rsidRPr="0094758B">
              <w:rPr>
                <w:b/>
                <w:bCs/>
                <w:sz w:val="20"/>
                <w:szCs w:val="20"/>
              </w:rPr>
              <w:t>440</w:t>
            </w:r>
          </w:p>
        </w:tc>
        <w:tc>
          <w:tcPr>
            <w:tcW w:w="528" w:type="pct"/>
            <w:tcBorders>
              <w:bottom w:val="single" w:sz="4" w:space="0" w:color="000000"/>
            </w:tcBorders>
            <w:shd w:val="clear" w:color="auto" w:fill="FFFFFF"/>
            <w:tcMar>
              <w:top w:w="0" w:type="dxa"/>
              <w:left w:w="0" w:type="dxa"/>
              <w:bottom w:w="0" w:type="dxa"/>
              <w:right w:w="0" w:type="dxa"/>
            </w:tcMar>
          </w:tcPr>
          <w:p w14:paraId="61BACE9D" w14:textId="77777777" w:rsidR="00F41ABB" w:rsidRPr="0094758B" w:rsidRDefault="00F41ABB">
            <w:pPr>
              <w:pBdr>
                <w:top w:val="none" w:sz="0" w:space="0" w:color="000000"/>
                <w:left w:val="none" w:sz="0" w:space="0" w:color="000000"/>
                <w:bottom w:val="none" w:sz="0" w:space="0" w:color="000000"/>
                <w:right w:val="none" w:sz="0" w:space="0" w:color="000000"/>
              </w:pBdr>
              <w:spacing w:after="0"/>
              <w:ind w:left="60" w:right="60"/>
              <w:jc w:val="right"/>
              <w:rPr>
                <w:b/>
                <w:bCs/>
                <w:sz w:val="20"/>
                <w:szCs w:val="20"/>
              </w:rPr>
            </w:pPr>
            <w:r w:rsidRPr="000F7714">
              <w:rPr>
                <w:b/>
                <w:sz w:val="20"/>
                <w:szCs w:val="20"/>
              </w:rPr>
              <w:t>460</w:t>
            </w:r>
          </w:p>
        </w:tc>
        <w:tc>
          <w:tcPr>
            <w:tcW w:w="992" w:type="pct"/>
            <w:gridSpan w:val="2"/>
            <w:tcBorders>
              <w:bottom w:val="single" w:sz="4" w:space="0" w:color="000000"/>
            </w:tcBorders>
            <w:shd w:val="clear" w:color="auto" w:fill="FFFFFF"/>
            <w:tcMar>
              <w:top w:w="0" w:type="dxa"/>
              <w:left w:w="0" w:type="dxa"/>
              <w:bottom w:w="0" w:type="dxa"/>
              <w:right w:w="0" w:type="dxa"/>
            </w:tcMar>
            <w:vAlign w:val="center"/>
          </w:tcPr>
          <w:p w14:paraId="5695384C" w14:textId="2409723E" w:rsidR="00F41ABB" w:rsidRPr="0094758B" w:rsidRDefault="00B97041">
            <w:pPr>
              <w:pBdr>
                <w:top w:val="none" w:sz="0" w:space="0" w:color="000000"/>
                <w:left w:val="none" w:sz="0" w:space="0" w:color="000000"/>
                <w:bottom w:val="none" w:sz="0" w:space="0" w:color="000000"/>
                <w:right w:val="none" w:sz="0" w:space="0" w:color="000000"/>
              </w:pBdr>
              <w:spacing w:after="0"/>
              <w:ind w:left="60" w:right="60"/>
              <w:jc w:val="right"/>
              <w:rPr>
                <w:b/>
                <w:bCs/>
                <w:sz w:val="20"/>
                <w:szCs w:val="20"/>
              </w:rPr>
            </w:pPr>
            <w:r w:rsidRPr="00B97041">
              <w:rPr>
                <w:b/>
                <w:bCs/>
                <w:sz w:val="20"/>
                <w:szCs w:val="20"/>
              </w:rPr>
              <w:t>27,800</w:t>
            </w:r>
          </w:p>
        </w:tc>
        <w:tc>
          <w:tcPr>
            <w:tcW w:w="621" w:type="pct"/>
            <w:tcBorders>
              <w:bottom w:val="single" w:sz="4" w:space="0" w:color="000000"/>
            </w:tcBorders>
            <w:shd w:val="clear" w:color="auto" w:fill="FFFFFF"/>
            <w:tcMar>
              <w:top w:w="0" w:type="dxa"/>
              <w:left w:w="0" w:type="dxa"/>
              <w:bottom w:w="0" w:type="dxa"/>
              <w:right w:w="0" w:type="dxa"/>
            </w:tcMar>
            <w:vAlign w:val="center"/>
          </w:tcPr>
          <w:p w14:paraId="359D9E97" w14:textId="0BDC10F0" w:rsidR="00F41ABB" w:rsidRPr="0094758B" w:rsidRDefault="00B97041">
            <w:pPr>
              <w:pBdr>
                <w:top w:val="none" w:sz="0" w:space="0" w:color="000000"/>
                <w:left w:val="none" w:sz="0" w:space="0" w:color="000000"/>
                <w:bottom w:val="none" w:sz="0" w:space="0" w:color="000000"/>
                <w:right w:val="none" w:sz="0" w:space="0" w:color="000000"/>
              </w:pBdr>
              <w:spacing w:after="0"/>
              <w:ind w:left="60" w:right="60"/>
              <w:jc w:val="right"/>
              <w:rPr>
                <w:b/>
                <w:bCs/>
                <w:sz w:val="20"/>
                <w:szCs w:val="20"/>
              </w:rPr>
            </w:pPr>
            <w:r w:rsidRPr="00B97041">
              <w:rPr>
                <w:b/>
                <w:bCs/>
                <w:sz w:val="20"/>
                <w:szCs w:val="20"/>
              </w:rPr>
              <w:t>29,100</w:t>
            </w:r>
          </w:p>
        </w:tc>
      </w:tr>
    </w:tbl>
    <w:p w14:paraId="7E165F52" w14:textId="514EEE1A" w:rsidR="009109ED" w:rsidRPr="00525482" w:rsidRDefault="00C93F99" w:rsidP="00A273B1">
      <w:pPr>
        <w:pStyle w:val="Tableorchartnote"/>
      </w:pPr>
      <w:r w:rsidRPr="00A970FE">
        <w:t xml:space="preserve">Consumer numbers </w:t>
      </w:r>
      <w:r w:rsidRPr="00525482">
        <w:t>rounded to the nearest 10 and hours rounded to the nearest 100, which accounts for minor discrepancies in totals reported; *Includes consumers aged 65+ years</w:t>
      </w:r>
      <w:r w:rsidR="009109ED" w:rsidRPr="00525482">
        <w:t>.</w:t>
      </w:r>
    </w:p>
    <w:p w14:paraId="24CCDF09" w14:textId="5E1590D2" w:rsidR="00F41ABB" w:rsidRDefault="00F41ABB" w:rsidP="00F41ABB">
      <w:pPr>
        <w:pStyle w:val="Caption1"/>
      </w:pPr>
      <w:bookmarkStart w:id="211" w:name="_Ref162370168"/>
      <w:r>
        <w:t xml:space="preserve">Table </w:t>
      </w:r>
      <w:r w:rsidR="00E65D68">
        <w:fldChar w:fldCharType="begin"/>
      </w:r>
      <w:r w:rsidR="00E65D68">
        <w:instrText xml:space="preserve"> SEQ Table \* ARABIC </w:instrText>
      </w:r>
      <w:r w:rsidR="00E65D68">
        <w:fldChar w:fldCharType="separate"/>
      </w:r>
      <w:r w:rsidR="00BF7889">
        <w:rPr>
          <w:noProof/>
        </w:rPr>
        <w:t>40</w:t>
      </w:r>
      <w:r w:rsidR="00E65D68">
        <w:rPr>
          <w:noProof/>
        </w:rPr>
        <w:fldChar w:fldCharType="end"/>
      </w:r>
      <w:bookmarkEnd w:id="211"/>
      <w:r>
        <w:t xml:space="preserve">: </w:t>
      </w:r>
      <w:r w:rsidRPr="000B142F">
        <w:t xml:space="preserve">Number of </w:t>
      </w:r>
      <w:r w:rsidR="000770AE">
        <w:t>consumers</w:t>
      </w:r>
      <w:r w:rsidRPr="000B142F">
        <w:t xml:space="preserve"> who received psychosocial </w:t>
      </w:r>
      <w:r w:rsidR="000770AE">
        <w:t xml:space="preserve">support from a </w:t>
      </w:r>
      <w:r w:rsidRPr="000B142F">
        <w:t xml:space="preserve">service </w:t>
      </w:r>
      <w:r w:rsidR="000770AE">
        <w:t>funded under a</w:t>
      </w:r>
      <w:r w:rsidRPr="000B142F">
        <w:t xml:space="preserve"> </w:t>
      </w:r>
      <w:r>
        <w:t>NT</w:t>
      </w:r>
      <w:r w:rsidRPr="000B142F">
        <w:t xml:space="preserve"> </w:t>
      </w:r>
      <w:r w:rsidR="000770AE">
        <w:t>program</w:t>
      </w:r>
      <w:r w:rsidR="000770AE" w:rsidRPr="00F271B3">
        <w:t xml:space="preserve"> </w:t>
      </w:r>
      <w:r w:rsidRPr="000B142F">
        <w:t xml:space="preserve">and hours received, </w:t>
      </w:r>
      <w:r>
        <w:t xml:space="preserve">by severity and age group, </w:t>
      </w:r>
      <w:r w:rsidRPr="000B142F">
        <w:t>2022</w:t>
      </w:r>
      <w:r w:rsidRPr="0050118D">
        <w:t>–</w:t>
      </w:r>
      <w:r w:rsidRPr="000B142F">
        <w:t>23</w:t>
      </w:r>
    </w:p>
    <w:tbl>
      <w:tblPr>
        <w:tblW w:w="5000" w:type="pct"/>
        <w:jc w:val="center"/>
        <w:tblLayout w:type="fixed"/>
        <w:tblLook w:val="0420" w:firstRow="1" w:lastRow="0" w:firstColumn="0" w:lastColumn="0" w:noHBand="0" w:noVBand="1"/>
        <w:tblCaption w:val="Number of consumers who received psychosocial support from a service funded under a NT program and hours received, by severity and age group, 2022–23"/>
        <w:tblDescription w:val="Contains data for 2022-23 relating to the table heading."/>
      </w:tblPr>
      <w:tblGrid>
        <w:gridCol w:w="1525"/>
        <w:gridCol w:w="1410"/>
        <w:gridCol w:w="986"/>
        <w:gridCol w:w="986"/>
        <w:gridCol w:w="1099"/>
        <w:gridCol w:w="787"/>
        <w:gridCol w:w="1138"/>
        <w:gridCol w:w="1099"/>
      </w:tblGrid>
      <w:tr w:rsidR="00CC3373" w:rsidRPr="00CC3373" w14:paraId="3DB004F9" w14:textId="77777777" w:rsidTr="00B920DB">
        <w:trPr>
          <w:tblHeader/>
          <w:jc w:val="center"/>
        </w:trPr>
        <w:tc>
          <w:tcPr>
            <w:tcW w:w="1525" w:type="dxa"/>
            <w:vMerge w:val="restart"/>
            <w:tcBorders>
              <w:top w:val="single" w:sz="4" w:space="0" w:color="000000" w:themeColor="text1"/>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556058A7"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CC3373">
              <w:rPr>
                <w:b/>
                <w:color w:val="000000"/>
                <w:sz w:val="20"/>
                <w:szCs w:val="20"/>
              </w:rPr>
              <w:t>Metric</w:t>
            </w:r>
          </w:p>
        </w:tc>
        <w:tc>
          <w:tcPr>
            <w:tcW w:w="1410" w:type="dxa"/>
            <w:vMerge w:val="restart"/>
            <w:tcBorders>
              <w:top w:val="single" w:sz="4" w:space="0" w:color="000000" w:themeColor="text1"/>
              <w:left w:val="none" w:sz="0" w:space="0" w:color="000000"/>
              <w:bottom w:val="single" w:sz="4" w:space="0" w:color="000000" w:themeColor="text1"/>
            </w:tcBorders>
            <w:shd w:val="clear" w:color="auto" w:fill="FFFFFF"/>
            <w:tcMar>
              <w:top w:w="0" w:type="dxa"/>
              <w:left w:w="0" w:type="dxa"/>
              <w:bottom w:w="0" w:type="dxa"/>
              <w:right w:w="0" w:type="dxa"/>
            </w:tcMar>
            <w:vAlign w:val="center"/>
          </w:tcPr>
          <w:p w14:paraId="6C35D043"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CC3373">
              <w:rPr>
                <w:b/>
                <w:color w:val="000000"/>
                <w:sz w:val="20"/>
                <w:szCs w:val="20"/>
              </w:rPr>
              <w:t>Severity</w:t>
            </w:r>
          </w:p>
        </w:tc>
        <w:tc>
          <w:tcPr>
            <w:tcW w:w="6095" w:type="dxa"/>
            <w:gridSpan w:val="6"/>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6783931F"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center"/>
              <w:rPr>
                <w:sz w:val="20"/>
                <w:szCs w:val="20"/>
              </w:rPr>
            </w:pPr>
            <w:r w:rsidRPr="00CC3373">
              <w:rPr>
                <w:b/>
                <w:color w:val="000000"/>
                <w:sz w:val="20"/>
                <w:szCs w:val="20"/>
              </w:rPr>
              <w:t>Age group</w:t>
            </w:r>
          </w:p>
        </w:tc>
      </w:tr>
      <w:tr w:rsidR="00CC3373" w:rsidRPr="00CC3373" w14:paraId="33FC333E" w14:textId="77777777" w:rsidTr="00B920DB">
        <w:trPr>
          <w:tblHeader/>
          <w:jc w:val="center"/>
        </w:trPr>
        <w:tc>
          <w:tcPr>
            <w:tcW w:w="1525" w:type="dxa"/>
            <w:vMerge/>
            <w:tcBorders>
              <w:top w:val="single" w:sz="4" w:space="0" w:color="000000" w:themeColor="text1"/>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24BB8FD6"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center"/>
              <w:rPr>
                <w:sz w:val="20"/>
                <w:szCs w:val="20"/>
              </w:rPr>
            </w:pPr>
          </w:p>
        </w:tc>
        <w:tc>
          <w:tcPr>
            <w:tcW w:w="1410" w:type="dxa"/>
            <w:vMerge/>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4A89D43E"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center"/>
              <w:rPr>
                <w:sz w:val="20"/>
                <w:szCs w:val="20"/>
              </w:rPr>
            </w:pPr>
          </w:p>
        </w:tc>
        <w:tc>
          <w:tcPr>
            <w:tcW w:w="986" w:type="dxa"/>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24A01DA6" w14:textId="0BC3C0A2" w:rsidR="00CC3373" w:rsidRPr="00CC3373" w:rsidRDefault="00CC3373" w:rsidP="00FA0366">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00</w:t>
            </w:r>
            <w:r w:rsidR="001101A0">
              <w:rPr>
                <w:b/>
                <w:color w:val="000000"/>
                <w:sz w:val="20"/>
                <w:szCs w:val="20"/>
              </w:rPr>
              <w:t>–</w:t>
            </w:r>
            <w:r w:rsidRPr="00CC3373">
              <w:rPr>
                <w:b/>
                <w:color w:val="000000"/>
                <w:sz w:val="20"/>
                <w:szCs w:val="20"/>
              </w:rPr>
              <w:t>11</w:t>
            </w:r>
          </w:p>
        </w:tc>
        <w:tc>
          <w:tcPr>
            <w:tcW w:w="986" w:type="dxa"/>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2D9E3BF4" w14:textId="02B5745F" w:rsidR="00CC3373" w:rsidRPr="00CC3373" w:rsidRDefault="00CC3373" w:rsidP="00FA0366">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12</w:t>
            </w:r>
            <w:r w:rsidR="001101A0">
              <w:rPr>
                <w:b/>
                <w:color w:val="000000"/>
                <w:sz w:val="20"/>
                <w:szCs w:val="20"/>
              </w:rPr>
              <w:t>–</w:t>
            </w:r>
            <w:r w:rsidRPr="00CC3373">
              <w:rPr>
                <w:b/>
                <w:color w:val="000000"/>
                <w:sz w:val="20"/>
                <w:szCs w:val="20"/>
              </w:rPr>
              <w:t>24</w:t>
            </w:r>
          </w:p>
        </w:tc>
        <w:tc>
          <w:tcPr>
            <w:tcW w:w="1099" w:type="dxa"/>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2A6EC088" w14:textId="05889CFC" w:rsidR="00CC3373" w:rsidRPr="00CC3373" w:rsidRDefault="00CC3373" w:rsidP="00FA0366">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25</w:t>
            </w:r>
            <w:r w:rsidR="001101A0">
              <w:rPr>
                <w:b/>
                <w:color w:val="000000"/>
                <w:sz w:val="20"/>
                <w:szCs w:val="20"/>
              </w:rPr>
              <w:t>–</w:t>
            </w:r>
            <w:r w:rsidRPr="00CC3373">
              <w:rPr>
                <w:b/>
                <w:color w:val="000000"/>
                <w:sz w:val="20"/>
                <w:szCs w:val="20"/>
              </w:rPr>
              <w:t>64</w:t>
            </w:r>
          </w:p>
        </w:tc>
        <w:tc>
          <w:tcPr>
            <w:tcW w:w="787" w:type="dxa"/>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75DCE06B" w14:textId="77777777" w:rsidR="00CC3373" w:rsidRPr="00CC3373" w:rsidRDefault="00CC3373" w:rsidP="00FA0366">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65+</w:t>
            </w:r>
          </w:p>
        </w:tc>
        <w:tc>
          <w:tcPr>
            <w:tcW w:w="1138" w:type="dxa"/>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359A5FDC" w14:textId="4AE8DFCE" w:rsidR="00CC3373" w:rsidRPr="00CC3373" w:rsidRDefault="003E64BA" w:rsidP="00FA0366">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Pr>
                <w:b/>
                <w:color w:val="000000"/>
                <w:sz w:val="20"/>
                <w:szCs w:val="20"/>
              </w:rPr>
              <w:t>(</w:t>
            </w:r>
            <w:r w:rsidR="00CC3373" w:rsidRPr="00CC3373">
              <w:rPr>
                <w:b/>
                <w:color w:val="000000"/>
                <w:sz w:val="20"/>
                <w:szCs w:val="20"/>
              </w:rPr>
              <w:t>12</w:t>
            </w:r>
            <w:r w:rsidR="001101A0">
              <w:rPr>
                <w:b/>
                <w:color w:val="000000"/>
                <w:sz w:val="20"/>
                <w:szCs w:val="20"/>
              </w:rPr>
              <w:t>–</w:t>
            </w:r>
            <w:r w:rsidR="00CC3373" w:rsidRPr="00CC3373">
              <w:rPr>
                <w:b/>
                <w:color w:val="000000"/>
                <w:sz w:val="20"/>
                <w:szCs w:val="20"/>
              </w:rPr>
              <w:t>64</w:t>
            </w:r>
            <w:r>
              <w:rPr>
                <w:b/>
                <w:color w:val="000000"/>
                <w:sz w:val="20"/>
                <w:szCs w:val="20"/>
              </w:rPr>
              <w:t>)</w:t>
            </w:r>
          </w:p>
        </w:tc>
        <w:tc>
          <w:tcPr>
            <w:tcW w:w="1099" w:type="dxa"/>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7E5C3F7A" w14:textId="1C4BA039" w:rsidR="00CC3373" w:rsidRPr="00CC3373" w:rsidRDefault="00CC3373" w:rsidP="00FA0366">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Total</w:t>
            </w:r>
            <w:r w:rsidR="008A3E8F">
              <w:rPr>
                <w:b/>
                <w:color w:val="000000"/>
                <w:sz w:val="20"/>
                <w:szCs w:val="20"/>
              </w:rPr>
              <w:t>*</w:t>
            </w:r>
          </w:p>
        </w:tc>
      </w:tr>
      <w:tr w:rsidR="00CC3373" w:rsidRPr="00CC3373" w14:paraId="3AF8062E" w14:textId="77777777" w:rsidTr="00B920DB">
        <w:trPr>
          <w:jc w:val="center"/>
        </w:trPr>
        <w:tc>
          <w:tcPr>
            <w:tcW w:w="1525"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46982E"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r w:rsidRPr="00CC3373">
              <w:rPr>
                <w:color w:val="000000"/>
                <w:sz w:val="20"/>
                <w:szCs w:val="20"/>
              </w:rPr>
              <w:t>Consumers</w:t>
            </w:r>
          </w:p>
        </w:tc>
        <w:tc>
          <w:tcPr>
            <w:tcW w:w="1410"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490190"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r w:rsidRPr="00CC3373">
              <w:rPr>
                <w:color w:val="000000"/>
                <w:sz w:val="20"/>
                <w:szCs w:val="20"/>
              </w:rPr>
              <w:t>Moderate</w:t>
            </w:r>
          </w:p>
        </w:tc>
        <w:tc>
          <w:tcPr>
            <w:tcW w:w="986"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CDDE09"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0</w:t>
            </w:r>
          </w:p>
        </w:tc>
        <w:tc>
          <w:tcPr>
            <w:tcW w:w="986"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CBC83F"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&lt;11</w:t>
            </w:r>
          </w:p>
        </w:tc>
        <w:tc>
          <w:tcPr>
            <w:tcW w:w="1099"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CE15F1"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50</w:t>
            </w:r>
          </w:p>
        </w:tc>
        <w:tc>
          <w:tcPr>
            <w:tcW w:w="787"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2C9E89"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&lt;11</w:t>
            </w:r>
          </w:p>
        </w:tc>
        <w:tc>
          <w:tcPr>
            <w:tcW w:w="1138"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ABB65"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50</w:t>
            </w:r>
          </w:p>
        </w:tc>
        <w:tc>
          <w:tcPr>
            <w:tcW w:w="1099" w:type="dxa"/>
            <w:tcBorders>
              <w:top w:val="single" w:sz="4"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83F26D"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50</w:t>
            </w:r>
          </w:p>
        </w:tc>
      </w:tr>
      <w:tr w:rsidR="00CC3373" w:rsidRPr="00CC3373" w14:paraId="6484FA2E" w14:textId="77777777" w:rsidTr="00B920DB">
        <w:trPr>
          <w:jc w:val="center"/>
        </w:trPr>
        <w:tc>
          <w:tcPr>
            <w:tcW w:w="15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1F098"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p>
        </w:tc>
        <w:tc>
          <w:tcPr>
            <w:tcW w:w="14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47E7E9"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r w:rsidRPr="00CC3373">
              <w:rPr>
                <w:color w:val="000000"/>
                <w:sz w:val="20"/>
                <w:szCs w:val="20"/>
              </w:rPr>
              <w:t>Severe</w:t>
            </w:r>
          </w:p>
        </w:tc>
        <w:tc>
          <w:tcPr>
            <w:tcW w:w="9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98B6AD"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0</w:t>
            </w:r>
          </w:p>
        </w:tc>
        <w:tc>
          <w:tcPr>
            <w:tcW w:w="9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A4ED4D"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40</w:t>
            </w:r>
          </w:p>
        </w:tc>
        <w:tc>
          <w:tcPr>
            <w:tcW w:w="10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3096BD"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350</w:t>
            </w:r>
          </w:p>
        </w:tc>
        <w:tc>
          <w:tcPr>
            <w:tcW w:w="7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139C7C"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20</w:t>
            </w:r>
          </w:p>
        </w:tc>
        <w:tc>
          <w:tcPr>
            <w:tcW w:w="11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673A5C"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390</w:t>
            </w:r>
          </w:p>
        </w:tc>
        <w:tc>
          <w:tcPr>
            <w:tcW w:w="10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3691D2"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410</w:t>
            </w:r>
          </w:p>
        </w:tc>
      </w:tr>
      <w:tr w:rsidR="00CC3373" w:rsidRPr="00CC3373" w14:paraId="16ED0EB2" w14:textId="77777777" w:rsidTr="00B920DB">
        <w:trPr>
          <w:jc w:val="center"/>
        </w:trPr>
        <w:tc>
          <w:tcPr>
            <w:tcW w:w="15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7EAF32"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p>
        </w:tc>
        <w:tc>
          <w:tcPr>
            <w:tcW w:w="14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13EE01"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r w:rsidRPr="00CC3373">
              <w:rPr>
                <w:b/>
                <w:color w:val="000000"/>
                <w:sz w:val="20"/>
                <w:szCs w:val="20"/>
              </w:rPr>
              <w:t>Total</w:t>
            </w:r>
          </w:p>
        </w:tc>
        <w:tc>
          <w:tcPr>
            <w:tcW w:w="9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9E51DD"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0</w:t>
            </w:r>
          </w:p>
        </w:tc>
        <w:tc>
          <w:tcPr>
            <w:tcW w:w="9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B7594B"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40</w:t>
            </w:r>
          </w:p>
        </w:tc>
        <w:tc>
          <w:tcPr>
            <w:tcW w:w="10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E939BC"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400</w:t>
            </w:r>
          </w:p>
        </w:tc>
        <w:tc>
          <w:tcPr>
            <w:tcW w:w="7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8B093"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20</w:t>
            </w:r>
          </w:p>
        </w:tc>
        <w:tc>
          <w:tcPr>
            <w:tcW w:w="11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AB19F"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440</w:t>
            </w:r>
          </w:p>
        </w:tc>
        <w:tc>
          <w:tcPr>
            <w:tcW w:w="10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FCFFC5"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460</w:t>
            </w:r>
          </w:p>
        </w:tc>
      </w:tr>
      <w:tr w:rsidR="00CC3373" w:rsidRPr="00CC3373" w14:paraId="2930F6AA" w14:textId="77777777" w:rsidTr="00B920DB">
        <w:trPr>
          <w:jc w:val="center"/>
        </w:trPr>
        <w:tc>
          <w:tcPr>
            <w:tcW w:w="15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598C3F"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r w:rsidRPr="00CC3373">
              <w:rPr>
                <w:color w:val="000000"/>
                <w:sz w:val="20"/>
                <w:szCs w:val="20"/>
              </w:rPr>
              <w:t>Hours</w:t>
            </w:r>
          </w:p>
        </w:tc>
        <w:tc>
          <w:tcPr>
            <w:tcW w:w="14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660E99"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r w:rsidRPr="00CC3373">
              <w:rPr>
                <w:color w:val="000000"/>
                <w:sz w:val="20"/>
                <w:szCs w:val="20"/>
              </w:rPr>
              <w:t>Moderate</w:t>
            </w:r>
          </w:p>
        </w:tc>
        <w:tc>
          <w:tcPr>
            <w:tcW w:w="9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4AE8E2"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0</w:t>
            </w:r>
          </w:p>
        </w:tc>
        <w:tc>
          <w:tcPr>
            <w:tcW w:w="9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D5161F" w14:textId="35DC2DB1" w:rsidR="00CC3373" w:rsidRPr="00B920DB"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sidRPr="00CC3373">
              <w:rPr>
                <w:color w:val="000000"/>
                <w:sz w:val="20"/>
                <w:szCs w:val="20"/>
              </w:rPr>
              <w:t>300</w:t>
            </w:r>
          </w:p>
        </w:tc>
        <w:tc>
          <w:tcPr>
            <w:tcW w:w="10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BE6C05" w14:textId="36997B37" w:rsidR="00CC3373" w:rsidRPr="00B920DB"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sidRPr="00CC3373">
              <w:rPr>
                <w:color w:val="000000"/>
                <w:sz w:val="20"/>
                <w:szCs w:val="20"/>
              </w:rPr>
              <w:t>2,900</w:t>
            </w:r>
          </w:p>
        </w:tc>
        <w:tc>
          <w:tcPr>
            <w:tcW w:w="7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42BD9A" w14:textId="032EFEE4" w:rsidR="00CC3373" w:rsidRPr="00B920DB"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sidRPr="00CC3373">
              <w:rPr>
                <w:color w:val="000000"/>
                <w:sz w:val="20"/>
                <w:szCs w:val="20"/>
              </w:rPr>
              <w:t>100</w:t>
            </w:r>
          </w:p>
        </w:tc>
        <w:tc>
          <w:tcPr>
            <w:tcW w:w="11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70A938" w14:textId="2558E0AC" w:rsidR="00CC3373" w:rsidRPr="00B920DB"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sidRPr="00CC3373">
              <w:rPr>
                <w:color w:val="000000"/>
                <w:sz w:val="20"/>
                <w:szCs w:val="20"/>
              </w:rPr>
              <w:t>3,200</w:t>
            </w:r>
          </w:p>
        </w:tc>
        <w:tc>
          <w:tcPr>
            <w:tcW w:w="10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188EF3" w14:textId="43400AE1" w:rsidR="00CC3373" w:rsidRPr="00B920DB"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sidRPr="00CC3373">
              <w:rPr>
                <w:color w:val="000000"/>
                <w:sz w:val="20"/>
                <w:szCs w:val="20"/>
              </w:rPr>
              <w:t>3,400</w:t>
            </w:r>
          </w:p>
        </w:tc>
      </w:tr>
      <w:tr w:rsidR="00CC3373" w:rsidRPr="00CC3373" w14:paraId="2AF0CA3D" w14:textId="77777777" w:rsidTr="00B920DB">
        <w:trPr>
          <w:jc w:val="center"/>
        </w:trPr>
        <w:tc>
          <w:tcPr>
            <w:tcW w:w="152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673B14C"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p>
        </w:tc>
        <w:tc>
          <w:tcPr>
            <w:tcW w:w="141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F658CC6"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r w:rsidRPr="00CC3373">
              <w:rPr>
                <w:color w:val="000000"/>
                <w:sz w:val="20"/>
                <w:szCs w:val="20"/>
              </w:rPr>
              <w:t>Severe</w:t>
            </w:r>
          </w:p>
        </w:tc>
        <w:tc>
          <w:tcPr>
            <w:tcW w:w="98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5D64B70"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color w:val="000000"/>
                <w:sz w:val="20"/>
                <w:szCs w:val="20"/>
              </w:rPr>
              <w:t>0</w:t>
            </w:r>
          </w:p>
        </w:tc>
        <w:tc>
          <w:tcPr>
            <w:tcW w:w="98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918FAC6" w14:textId="6C692706" w:rsidR="00CC3373" w:rsidRPr="00B920DB" w:rsidRDefault="00B920DB" w:rsidP="00CC3373">
            <w:pPr>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sidRPr="00B920DB">
              <w:rPr>
                <w:color w:val="000000"/>
                <w:sz w:val="20"/>
                <w:szCs w:val="20"/>
              </w:rPr>
              <w:t>2,400</w:t>
            </w:r>
          </w:p>
        </w:tc>
        <w:tc>
          <w:tcPr>
            <w:tcW w:w="109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E597E21" w14:textId="58FCEA78" w:rsidR="00CC3373" w:rsidRPr="00B920DB" w:rsidRDefault="00B920DB" w:rsidP="00CC3373">
            <w:pPr>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sidRPr="00B920DB">
              <w:rPr>
                <w:color w:val="000000"/>
                <w:sz w:val="20"/>
                <w:szCs w:val="20"/>
              </w:rPr>
              <w:t>22,200</w:t>
            </w:r>
          </w:p>
        </w:tc>
        <w:tc>
          <w:tcPr>
            <w:tcW w:w="78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A48B006" w14:textId="35F6F27D" w:rsidR="00CC3373" w:rsidRPr="00B920DB" w:rsidRDefault="00B920DB" w:rsidP="00CC3373">
            <w:pPr>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sidRPr="00B920DB">
              <w:rPr>
                <w:color w:val="000000"/>
                <w:sz w:val="20"/>
                <w:szCs w:val="20"/>
              </w:rPr>
              <w:t>1,200</w:t>
            </w:r>
          </w:p>
        </w:tc>
        <w:tc>
          <w:tcPr>
            <w:tcW w:w="113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195AFB8" w14:textId="629A932A" w:rsidR="00CC3373" w:rsidRPr="00B920DB" w:rsidRDefault="00B920DB" w:rsidP="00CC3373">
            <w:pPr>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sidRPr="00B920DB">
              <w:rPr>
                <w:color w:val="000000"/>
                <w:sz w:val="20"/>
                <w:szCs w:val="20"/>
              </w:rPr>
              <w:t>24,600</w:t>
            </w:r>
          </w:p>
        </w:tc>
        <w:tc>
          <w:tcPr>
            <w:tcW w:w="109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6830201" w14:textId="7F6D2C7E" w:rsidR="00CC3373" w:rsidRPr="00B920DB" w:rsidRDefault="00B920DB" w:rsidP="00CC3373">
            <w:pPr>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sidRPr="00B920DB">
              <w:rPr>
                <w:color w:val="000000"/>
                <w:sz w:val="20"/>
                <w:szCs w:val="20"/>
              </w:rPr>
              <w:t>25,700</w:t>
            </w:r>
          </w:p>
        </w:tc>
      </w:tr>
      <w:tr w:rsidR="00CC3373" w:rsidRPr="00CC3373" w14:paraId="4445CDF5" w14:textId="77777777" w:rsidTr="00B920DB">
        <w:trPr>
          <w:jc w:val="center"/>
        </w:trPr>
        <w:tc>
          <w:tcPr>
            <w:tcW w:w="1525" w:type="dxa"/>
            <w:tcBorders>
              <w:bottom w:val="single" w:sz="4" w:space="0" w:color="000000"/>
            </w:tcBorders>
            <w:shd w:val="clear" w:color="auto" w:fill="FFFFFF"/>
            <w:tcMar>
              <w:top w:w="0" w:type="dxa"/>
              <w:left w:w="0" w:type="dxa"/>
              <w:bottom w:w="0" w:type="dxa"/>
              <w:right w:w="0" w:type="dxa"/>
            </w:tcMar>
            <w:vAlign w:val="center"/>
          </w:tcPr>
          <w:p w14:paraId="728B52E2"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p>
        </w:tc>
        <w:tc>
          <w:tcPr>
            <w:tcW w:w="1410" w:type="dxa"/>
            <w:tcBorders>
              <w:bottom w:val="single" w:sz="4" w:space="0" w:color="000000"/>
            </w:tcBorders>
            <w:shd w:val="clear" w:color="auto" w:fill="FFFFFF"/>
            <w:tcMar>
              <w:top w:w="0" w:type="dxa"/>
              <w:left w:w="0" w:type="dxa"/>
              <w:bottom w:w="0" w:type="dxa"/>
              <w:right w:w="0" w:type="dxa"/>
            </w:tcMar>
            <w:vAlign w:val="center"/>
          </w:tcPr>
          <w:p w14:paraId="65F7A84D"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rPr>
                <w:sz w:val="20"/>
                <w:szCs w:val="20"/>
              </w:rPr>
            </w:pPr>
            <w:r w:rsidRPr="00CC3373">
              <w:rPr>
                <w:b/>
                <w:color w:val="000000"/>
                <w:sz w:val="20"/>
                <w:szCs w:val="20"/>
              </w:rPr>
              <w:t>Total</w:t>
            </w:r>
          </w:p>
        </w:tc>
        <w:tc>
          <w:tcPr>
            <w:tcW w:w="986" w:type="dxa"/>
            <w:tcBorders>
              <w:bottom w:val="single" w:sz="4" w:space="0" w:color="000000"/>
            </w:tcBorders>
            <w:shd w:val="clear" w:color="auto" w:fill="FFFFFF"/>
            <w:tcMar>
              <w:top w:w="0" w:type="dxa"/>
              <w:left w:w="0" w:type="dxa"/>
              <w:bottom w:w="0" w:type="dxa"/>
              <w:right w:w="0" w:type="dxa"/>
            </w:tcMar>
            <w:vAlign w:val="center"/>
          </w:tcPr>
          <w:p w14:paraId="69008A15" w14:textId="77777777" w:rsidR="00CC3373" w:rsidRPr="00CC3373" w:rsidRDefault="00CC3373" w:rsidP="00CC3373">
            <w:pPr>
              <w:pBdr>
                <w:top w:val="none" w:sz="0" w:space="0" w:color="000000"/>
                <w:left w:val="none" w:sz="0" w:space="0" w:color="000000"/>
                <w:bottom w:val="none" w:sz="0" w:space="0" w:color="000000"/>
                <w:right w:val="none" w:sz="0" w:space="0" w:color="000000"/>
              </w:pBdr>
              <w:spacing w:after="0"/>
              <w:ind w:left="60" w:right="60"/>
              <w:jc w:val="right"/>
              <w:rPr>
                <w:sz w:val="20"/>
                <w:szCs w:val="20"/>
              </w:rPr>
            </w:pPr>
            <w:r w:rsidRPr="00CC3373">
              <w:rPr>
                <w:b/>
                <w:color w:val="000000"/>
                <w:sz w:val="20"/>
                <w:szCs w:val="20"/>
              </w:rPr>
              <w:t>0</w:t>
            </w:r>
          </w:p>
        </w:tc>
        <w:tc>
          <w:tcPr>
            <w:tcW w:w="986" w:type="dxa"/>
            <w:tcBorders>
              <w:bottom w:val="single" w:sz="4" w:space="0" w:color="000000"/>
            </w:tcBorders>
            <w:shd w:val="clear" w:color="auto" w:fill="FFFFFF"/>
            <w:tcMar>
              <w:top w:w="0" w:type="dxa"/>
              <w:left w:w="0" w:type="dxa"/>
              <w:bottom w:w="0" w:type="dxa"/>
              <w:right w:w="0" w:type="dxa"/>
            </w:tcMar>
            <w:vAlign w:val="center"/>
          </w:tcPr>
          <w:p w14:paraId="54BE27FC" w14:textId="2A132092" w:rsidR="00CC3373" w:rsidRPr="00B920DB" w:rsidRDefault="00B920DB" w:rsidP="00CC3373">
            <w:pPr>
              <w:pBdr>
                <w:top w:val="none" w:sz="0" w:space="0" w:color="000000"/>
                <w:left w:val="none" w:sz="0" w:space="0" w:color="000000"/>
                <w:bottom w:val="none" w:sz="0" w:space="0" w:color="000000"/>
                <w:right w:val="none" w:sz="0" w:space="0" w:color="000000"/>
              </w:pBdr>
              <w:spacing w:after="0"/>
              <w:ind w:left="60" w:right="60"/>
              <w:jc w:val="right"/>
              <w:rPr>
                <w:b/>
                <w:color w:val="000000"/>
                <w:sz w:val="20"/>
                <w:szCs w:val="20"/>
              </w:rPr>
            </w:pPr>
            <w:r w:rsidRPr="00B920DB">
              <w:rPr>
                <w:b/>
                <w:bCs/>
                <w:color w:val="000000"/>
                <w:sz w:val="20"/>
                <w:szCs w:val="20"/>
              </w:rPr>
              <w:t>2,700</w:t>
            </w:r>
          </w:p>
        </w:tc>
        <w:tc>
          <w:tcPr>
            <w:tcW w:w="1099" w:type="dxa"/>
            <w:tcBorders>
              <w:bottom w:val="single" w:sz="4" w:space="0" w:color="000000"/>
            </w:tcBorders>
            <w:shd w:val="clear" w:color="auto" w:fill="FFFFFF"/>
            <w:tcMar>
              <w:top w:w="0" w:type="dxa"/>
              <w:left w:w="0" w:type="dxa"/>
              <w:bottom w:w="0" w:type="dxa"/>
              <w:right w:w="0" w:type="dxa"/>
            </w:tcMar>
            <w:vAlign w:val="center"/>
          </w:tcPr>
          <w:p w14:paraId="1E10DF04" w14:textId="23ECF3DB" w:rsidR="00CC3373" w:rsidRPr="00B920DB" w:rsidRDefault="00B920DB" w:rsidP="00CC3373">
            <w:pPr>
              <w:pBdr>
                <w:top w:val="none" w:sz="0" w:space="0" w:color="000000"/>
                <w:left w:val="none" w:sz="0" w:space="0" w:color="000000"/>
                <w:bottom w:val="none" w:sz="0" w:space="0" w:color="000000"/>
                <w:right w:val="none" w:sz="0" w:space="0" w:color="000000"/>
              </w:pBdr>
              <w:spacing w:after="0"/>
              <w:ind w:left="60" w:right="60"/>
              <w:jc w:val="right"/>
              <w:rPr>
                <w:b/>
                <w:color w:val="000000"/>
                <w:sz w:val="20"/>
                <w:szCs w:val="20"/>
              </w:rPr>
            </w:pPr>
            <w:r w:rsidRPr="00B920DB">
              <w:rPr>
                <w:b/>
                <w:bCs/>
                <w:color w:val="000000"/>
                <w:sz w:val="20"/>
                <w:szCs w:val="20"/>
              </w:rPr>
              <w:t>25,100</w:t>
            </w:r>
          </w:p>
        </w:tc>
        <w:tc>
          <w:tcPr>
            <w:tcW w:w="787" w:type="dxa"/>
            <w:tcBorders>
              <w:bottom w:val="single" w:sz="4" w:space="0" w:color="000000"/>
            </w:tcBorders>
            <w:shd w:val="clear" w:color="auto" w:fill="FFFFFF"/>
            <w:tcMar>
              <w:top w:w="0" w:type="dxa"/>
              <w:left w:w="0" w:type="dxa"/>
              <w:bottom w:w="0" w:type="dxa"/>
              <w:right w:w="0" w:type="dxa"/>
            </w:tcMar>
            <w:vAlign w:val="center"/>
          </w:tcPr>
          <w:p w14:paraId="08486896" w14:textId="2F7393AC" w:rsidR="00CC3373" w:rsidRPr="00B920DB" w:rsidRDefault="00B920DB" w:rsidP="00CC3373">
            <w:pPr>
              <w:pBdr>
                <w:top w:val="none" w:sz="0" w:space="0" w:color="000000"/>
                <w:left w:val="none" w:sz="0" w:space="0" w:color="000000"/>
                <w:bottom w:val="none" w:sz="0" w:space="0" w:color="000000"/>
                <w:right w:val="none" w:sz="0" w:space="0" w:color="000000"/>
              </w:pBdr>
              <w:spacing w:after="0"/>
              <w:ind w:left="60" w:right="60"/>
              <w:jc w:val="right"/>
              <w:rPr>
                <w:b/>
                <w:color w:val="000000"/>
                <w:sz w:val="20"/>
                <w:szCs w:val="20"/>
              </w:rPr>
            </w:pPr>
            <w:r w:rsidRPr="00B920DB">
              <w:rPr>
                <w:b/>
                <w:bCs/>
                <w:color w:val="000000"/>
                <w:sz w:val="20"/>
                <w:szCs w:val="20"/>
              </w:rPr>
              <w:t>1,300</w:t>
            </w:r>
          </w:p>
        </w:tc>
        <w:tc>
          <w:tcPr>
            <w:tcW w:w="1138" w:type="dxa"/>
            <w:tcBorders>
              <w:bottom w:val="single" w:sz="4" w:space="0" w:color="000000"/>
            </w:tcBorders>
            <w:shd w:val="clear" w:color="auto" w:fill="FFFFFF"/>
            <w:tcMar>
              <w:top w:w="0" w:type="dxa"/>
              <w:left w:w="0" w:type="dxa"/>
              <w:bottom w:w="0" w:type="dxa"/>
              <w:right w:w="0" w:type="dxa"/>
            </w:tcMar>
            <w:vAlign w:val="center"/>
          </w:tcPr>
          <w:p w14:paraId="5CE0E495" w14:textId="760CEDFC" w:rsidR="00CC3373" w:rsidRPr="00B920DB" w:rsidRDefault="00B920DB" w:rsidP="00CC3373">
            <w:pPr>
              <w:pBdr>
                <w:top w:val="none" w:sz="0" w:space="0" w:color="000000"/>
                <w:left w:val="none" w:sz="0" w:space="0" w:color="000000"/>
                <w:bottom w:val="none" w:sz="0" w:space="0" w:color="000000"/>
                <w:right w:val="none" w:sz="0" w:space="0" w:color="000000"/>
              </w:pBdr>
              <w:spacing w:after="0"/>
              <w:ind w:left="60" w:right="60"/>
              <w:jc w:val="right"/>
              <w:rPr>
                <w:b/>
                <w:color w:val="000000"/>
                <w:sz w:val="20"/>
                <w:szCs w:val="20"/>
              </w:rPr>
            </w:pPr>
            <w:r w:rsidRPr="00B920DB">
              <w:rPr>
                <w:b/>
                <w:bCs/>
                <w:color w:val="000000"/>
                <w:sz w:val="20"/>
                <w:szCs w:val="20"/>
              </w:rPr>
              <w:t>27,800</w:t>
            </w:r>
          </w:p>
        </w:tc>
        <w:tc>
          <w:tcPr>
            <w:tcW w:w="1099" w:type="dxa"/>
            <w:tcBorders>
              <w:bottom w:val="single" w:sz="4" w:space="0" w:color="000000"/>
            </w:tcBorders>
            <w:shd w:val="clear" w:color="auto" w:fill="FFFFFF"/>
            <w:tcMar>
              <w:top w:w="0" w:type="dxa"/>
              <w:left w:w="0" w:type="dxa"/>
              <w:bottom w:w="0" w:type="dxa"/>
              <w:right w:w="0" w:type="dxa"/>
            </w:tcMar>
            <w:vAlign w:val="center"/>
          </w:tcPr>
          <w:p w14:paraId="3AAE1AC5" w14:textId="136C4658" w:rsidR="00CC3373" w:rsidRPr="00B920DB" w:rsidRDefault="00B920DB" w:rsidP="00CC3373">
            <w:pPr>
              <w:pBdr>
                <w:top w:val="none" w:sz="0" w:space="0" w:color="000000"/>
                <w:left w:val="none" w:sz="0" w:space="0" w:color="000000"/>
                <w:bottom w:val="none" w:sz="0" w:space="0" w:color="000000"/>
                <w:right w:val="none" w:sz="0" w:space="0" w:color="000000"/>
              </w:pBdr>
              <w:spacing w:after="0"/>
              <w:ind w:left="60" w:right="60"/>
              <w:jc w:val="right"/>
              <w:rPr>
                <w:b/>
                <w:color w:val="000000"/>
                <w:sz w:val="20"/>
                <w:szCs w:val="20"/>
              </w:rPr>
            </w:pPr>
            <w:r w:rsidRPr="00B920DB">
              <w:rPr>
                <w:b/>
                <w:bCs/>
                <w:color w:val="000000"/>
                <w:sz w:val="20"/>
                <w:szCs w:val="20"/>
              </w:rPr>
              <w:t>29,100</w:t>
            </w:r>
          </w:p>
        </w:tc>
      </w:tr>
    </w:tbl>
    <w:p w14:paraId="32C5D323" w14:textId="38281C40" w:rsidR="00883576" w:rsidRPr="0032642C" w:rsidRDefault="00C93F99" w:rsidP="0032642C">
      <w:pPr>
        <w:pStyle w:val="Tableorchartnote"/>
      </w:pPr>
      <w:r w:rsidRPr="00A970FE">
        <w:t xml:space="preserve">Consumer numbers </w:t>
      </w:r>
      <w:r w:rsidR="00B86071" w:rsidRPr="00525482">
        <w:t>are</w:t>
      </w:r>
      <w:r w:rsidRPr="00525482">
        <w:t xml:space="preserve"> rounded to the nearest 10 and hours </w:t>
      </w:r>
      <w:r w:rsidR="00B86071" w:rsidRPr="00525482">
        <w:t>are</w:t>
      </w:r>
      <w:r w:rsidRPr="00525482">
        <w:t xml:space="preserve"> rounded to the nearest 100, which accounts for minor discrepancies in totals reported; *Includes consumers aged 65+ years</w:t>
      </w:r>
      <w:r w:rsidR="009109ED" w:rsidRPr="00525482">
        <w:t>.</w:t>
      </w:r>
      <w:r w:rsidR="00883576">
        <w:rPr>
          <w:i w:val="0"/>
          <w:iCs w:val="0"/>
          <w:szCs w:val="18"/>
        </w:rPr>
        <w:br w:type="page"/>
      </w:r>
    </w:p>
    <w:p w14:paraId="78E65162" w14:textId="528F4C15" w:rsidR="00237DA5" w:rsidRDefault="006363D6" w:rsidP="000D0E0D">
      <w:pPr>
        <w:pStyle w:val="Heading2numbered"/>
        <w:ind w:left="709" w:hanging="709"/>
      </w:pPr>
      <w:bookmarkStart w:id="212" w:name="Residential_respite_services"/>
      <w:bookmarkStart w:id="213" w:name="_bookmark38"/>
      <w:bookmarkStart w:id="214" w:name="_Ref162283449"/>
      <w:bookmarkStart w:id="215" w:name="_Toc166168052"/>
      <w:bookmarkStart w:id="216" w:name="_Toc169858019"/>
      <w:bookmarkStart w:id="217" w:name="_Toc174707730"/>
      <w:bookmarkStart w:id="218" w:name="_Toc174708049"/>
      <w:bookmarkEnd w:id="212"/>
      <w:bookmarkEnd w:id="213"/>
      <w:r>
        <w:lastRenderedPageBreak/>
        <w:t>Australian Government</w:t>
      </w:r>
      <w:r w:rsidR="00237DA5">
        <w:t xml:space="preserve"> </w:t>
      </w:r>
      <w:r w:rsidR="00675EF2">
        <w:t>psychosocial support programs</w:t>
      </w:r>
      <w:bookmarkEnd w:id="214"/>
      <w:bookmarkEnd w:id="215"/>
      <w:bookmarkEnd w:id="216"/>
      <w:bookmarkEnd w:id="217"/>
      <w:bookmarkEnd w:id="218"/>
    </w:p>
    <w:p w14:paraId="5D4D8216" w14:textId="56307A0E" w:rsidR="00C21352" w:rsidRDefault="008611F0" w:rsidP="008B29E6">
      <w:bookmarkStart w:id="219" w:name="_Toc160367519"/>
      <w:r>
        <w:rPr>
          <w:noProof/>
        </w:rPr>
        <w:drawing>
          <wp:anchor distT="0" distB="0" distL="114300" distR="114300" simplePos="0" relativeHeight="251658253" behindDoc="0" locked="0" layoutInCell="1" allowOverlap="1" wp14:anchorId="59AF593E" wp14:editId="22FDFF58">
            <wp:simplePos x="0" y="0"/>
            <wp:positionH relativeFrom="column">
              <wp:posOffset>3371850</wp:posOffset>
            </wp:positionH>
            <wp:positionV relativeFrom="paragraph">
              <wp:posOffset>29210</wp:posOffset>
            </wp:positionV>
            <wp:extent cx="2250440" cy="2935605"/>
            <wp:effectExtent l="0" t="0" r="0" b="0"/>
            <wp:wrapSquare wrapText="bothSides"/>
            <wp:docPr id="721083005" name="Picture 721083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83005" name="Picture 18">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0440" cy="2935605"/>
                    </a:xfrm>
                    <a:prstGeom prst="rect">
                      <a:avLst/>
                    </a:prstGeom>
                    <a:noFill/>
                  </pic:spPr>
                </pic:pic>
              </a:graphicData>
            </a:graphic>
          </wp:anchor>
        </w:drawing>
      </w:r>
      <w:r w:rsidR="00484C48">
        <w:t xml:space="preserve">HPA received data for </w:t>
      </w:r>
      <w:r w:rsidR="000E102D">
        <w:t>a range of</w:t>
      </w:r>
      <w:r w:rsidR="006363D6">
        <w:t xml:space="preserve"> Australian Government</w:t>
      </w:r>
      <w:r w:rsidR="0012206B">
        <w:t>-funded</w:t>
      </w:r>
      <w:r w:rsidR="001F10CD">
        <w:t xml:space="preserve"> </w:t>
      </w:r>
      <w:r w:rsidR="000E102D">
        <w:t>programs</w:t>
      </w:r>
      <w:r w:rsidR="004E7276">
        <w:t xml:space="preserve"> and </w:t>
      </w:r>
      <w:r w:rsidR="00534833">
        <w:t>sub</w:t>
      </w:r>
      <w:r w:rsidR="004E7276">
        <w:t>program</w:t>
      </w:r>
      <w:r w:rsidR="006E2DDC">
        <w:t>s</w:t>
      </w:r>
      <w:r w:rsidR="004E7276">
        <w:t>, where the</w:t>
      </w:r>
      <w:r w:rsidR="00785596">
        <w:t xml:space="preserve">re is </w:t>
      </w:r>
      <w:r w:rsidR="00630A08">
        <w:t>an indication that the program</w:t>
      </w:r>
      <w:r w:rsidR="006E2DDC">
        <w:t xml:space="preserve">/subprogram is specifically targeted for people with </w:t>
      </w:r>
      <w:r w:rsidR="009F7358">
        <w:t xml:space="preserve">moderate or severe </w:t>
      </w:r>
      <w:r w:rsidR="006E2DDC">
        <w:t xml:space="preserve">mental </w:t>
      </w:r>
      <w:r w:rsidR="001C4D05">
        <w:t>illness and</w:t>
      </w:r>
      <w:r w:rsidR="006E2DDC">
        <w:t xml:space="preserve"> involves</w:t>
      </w:r>
      <w:r w:rsidR="00630A08">
        <w:t xml:space="preserve"> </w:t>
      </w:r>
      <w:r w:rsidR="005B387D">
        <w:t>significant</w:t>
      </w:r>
      <w:r w:rsidR="0068166D">
        <w:t xml:space="preserve"> provision of psychosocial support.</w:t>
      </w:r>
    </w:p>
    <w:p w14:paraId="5337EF99" w14:textId="24336192" w:rsidR="00B55B00" w:rsidRDefault="00133A6F" w:rsidP="008B29E6">
      <w:r>
        <w:t xml:space="preserve">To ensure alignment with the target cohort of this analysis, the </w:t>
      </w:r>
      <w:r w:rsidR="00426803">
        <w:t>Australian Government</w:t>
      </w:r>
      <w:r>
        <w:t xml:space="preserve"> data presented in this report only includes psychosocial support services provided to c</w:t>
      </w:r>
      <w:r w:rsidR="000E79EB">
        <w:t>onsumers</w:t>
      </w:r>
      <w:r>
        <w:t xml:space="preserve"> with moderate and/or severe mental illness.</w:t>
      </w:r>
      <w:r w:rsidR="001B326A">
        <w:t xml:space="preserve"> The programs that were assessed as being clearly in</w:t>
      </w:r>
      <w:r w:rsidR="00476B2A">
        <w:t>-</w:t>
      </w:r>
      <w:r w:rsidR="00104DA7">
        <w:t>s</w:t>
      </w:r>
      <w:r w:rsidR="001B326A">
        <w:t xml:space="preserve">cope for the </w:t>
      </w:r>
      <w:r w:rsidR="001F608E">
        <w:t>analysis are show</w:t>
      </w:r>
      <w:r w:rsidR="001F608E" w:rsidRPr="00400F66">
        <w:t xml:space="preserve">n in </w:t>
      </w:r>
      <w:r w:rsidR="00883576" w:rsidRPr="00400F66">
        <w:fldChar w:fldCharType="begin"/>
      </w:r>
      <w:r w:rsidR="00883576" w:rsidRPr="00400F66">
        <w:instrText xml:space="preserve"> REF _Ref162264160 \h </w:instrText>
      </w:r>
      <w:r w:rsidR="00883576" w:rsidRPr="00400F66">
        <w:fldChar w:fldCharType="separate"/>
      </w:r>
      <w:r w:rsidR="00BF7889">
        <w:t xml:space="preserve">Table </w:t>
      </w:r>
      <w:r w:rsidR="00BF7889">
        <w:rPr>
          <w:noProof/>
        </w:rPr>
        <w:t>41</w:t>
      </w:r>
      <w:r w:rsidR="00883576" w:rsidRPr="00400F66">
        <w:fldChar w:fldCharType="end"/>
      </w:r>
      <w:r w:rsidR="00530547" w:rsidRPr="00400F66">
        <w:t xml:space="preserve">, </w:t>
      </w:r>
      <w:r w:rsidR="00530547">
        <w:t xml:space="preserve">together with information </w:t>
      </w:r>
      <w:r w:rsidR="00E0752D">
        <w:t xml:space="preserve">of the program </w:t>
      </w:r>
      <w:r w:rsidR="001B326A">
        <w:t>target population.</w:t>
      </w:r>
    </w:p>
    <w:p w14:paraId="0552DEB7" w14:textId="54C46DCB" w:rsidR="00133A6F" w:rsidRDefault="00426803" w:rsidP="008B29E6">
      <w:r>
        <w:t>I</w:t>
      </w:r>
      <w:r w:rsidR="003168D4">
        <w:t>nformation is provided</w:t>
      </w:r>
      <w:r>
        <w:t xml:space="preserve"> in</w:t>
      </w:r>
      <w:r w:rsidR="003168D4">
        <w:t xml:space="preserve"> </w:t>
      </w:r>
      <w:r>
        <w:t xml:space="preserve">Appendix </w:t>
      </w:r>
      <w:r>
        <w:fldChar w:fldCharType="begin"/>
      </w:r>
      <w:r>
        <w:instrText xml:space="preserve"> REF _Ref164100354 \r \h  \* MERGEFORMAT </w:instrText>
      </w:r>
      <w:r>
        <w:fldChar w:fldCharType="separate"/>
      </w:r>
      <w:r w:rsidR="00BF7889">
        <w:t>E</w:t>
      </w:r>
      <w:r>
        <w:fldChar w:fldCharType="end"/>
      </w:r>
      <w:r>
        <w:t xml:space="preserve"> </w:t>
      </w:r>
      <w:r w:rsidR="003168D4">
        <w:t>on programs that were not included in this analysis</w:t>
      </w:r>
      <w:r w:rsidR="008A1766">
        <w:t>, including</w:t>
      </w:r>
      <w:r w:rsidR="00286894">
        <w:t xml:space="preserve"> </w:t>
      </w:r>
      <w:r w:rsidR="008A1766">
        <w:t>further information on the First Nations Social and Emotional Wellbeing program</w:t>
      </w:r>
      <w:r w:rsidR="003168D4">
        <w:t>.</w:t>
      </w:r>
    </w:p>
    <w:p w14:paraId="17C4D5B2" w14:textId="0F6861FC" w:rsidR="00524C0F" w:rsidRDefault="00524C0F" w:rsidP="00C9148B">
      <w:pPr>
        <w:pStyle w:val="Caption"/>
      </w:pPr>
      <w:bookmarkStart w:id="220" w:name="_Ref162264160"/>
      <w:bookmarkStart w:id="221" w:name="_Ref162264156"/>
      <w:r>
        <w:t xml:space="preserve">Table </w:t>
      </w:r>
      <w:r w:rsidR="00E65D68">
        <w:fldChar w:fldCharType="begin"/>
      </w:r>
      <w:r w:rsidR="00E65D68">
        <w:instrText xml:space="preserve"> SEQ Table \* ARABIC </w:instrText>
      </w:r>
      <w:r w:rsidR="00E65D68">
        <w:fldChar w:fldCharType="separate"/>
      </w:r>
      <w:r w:rsidR="00BF7889">
        <w:rPr>
          <w:noProof/>
        </w:rPr>
        <w:t>41</w:t>
      </w:r>
      <w:r w:rsidR="00E65D68">
        <w:rPr>
          <w:noProof/>
        </w:rPr>
        <w:fldChar w:fldCharType="end"/>
      </w:r>
      <w:bookmarkEnd w:id="220"/>
      <w:r>
        <w:t xml:space="preserve">: </w:t>
      </w:r>
      <w:r w:rsidR="00426803">
        <w:t>Australian Government</w:t>
      </w:r>
      <w:r w:rsidR="004D1F54">
        <w:t>-</w:t>
      </w:r>
      <w:r>
        <w:t xml:space="preserve">funded psychosocial programs included </w:t>
      </w:r>
      <w:r w:rsidR="00062DA6">
        <w:t>in</w:t>
      </w:r>
      <w:r>
        <w:t xml:space="preserve"> this analysis</w:t>
      </w:r>
      <w:bookmarkEnd w:id="221"/>
    </w:p>
    <w:tbl>
      <w:tblPr>
        <w:tblW w:w="9015" w:type="dxa"/>
        <w:tblBorders>
          <w:top w:val="single" w:sz="4" w:space="0" w:color="auto"/>
          <w:bottom w:val="single" w:sz="4" w:space="0" w:color="auto"/>
          <w:insideH w:val="single" w:sz="4" w:space="0" w:color="auto"/>
        </w:tblBorders>
        <w:tblLayout w:type="fixed"/>
        <w:tblLook w:val="04A0" w:firstRow="1" w:lastRow="0" w:firstColumn="1" w:lastColumn="0" w:noHBand="0" w:noVBand="1"/>
        <w:tblCaption w:val="Australian Government-funded psychosocial programs included in this analysis"/>
        <w:tblDescription w:val="Australian Government-funded psychosocial programs included in this analysis with a description and target population."/>
      </w:tblPr>
      <w:tblGrid>
        <w:gridCol w:w="5812"/>
        <w:gridCol w:w="3203"/>
      </w:tblGrid>
      <w:tr w:rsidR="00837B73" w:rsidRPr="003E3931" w14:paraId="37D01F11" w14:textId="77777777" w:rsidTr="00837B73">
        <w:trPr>
          <w:tblHeader/>
        </w:trPr>
        <w:tc>
          <w:tcPr>
            <w:tcW w:w="5812" w:type="dxa"/>
            <w:shd w:val="clear" w:color="auto" w:fill="auto"/>
            <w:tcMar>
              <w:left w:w="108" w:type="dxa"/>
              <w:right w:w="108" w:type="dxa"/>
            </w:tcMar>
          </w:tcPr>
          <w:p w14:paraId="48993F37" w14:textId="77777777" w:rsidR="009B3C57" w:rsidRPr="003E3931" w:rsidRDefault="009B3C57" w:rsidP="005568A3">
            <w:pPr>
              <w:spacing w:after="0"/>
              <w:jc w:val="center"/>
              <w:rPr>
                <w:rFonts w:asciiTheme="minorHAnsi" w:hAnsiTheme="minorHAnsi" w:cstheme="minorHAnsi"/>
                <w:sz w:val="20"/>
                <w:szCs w:val="20"/>
              </w:rPr>
            </w:pPr>
            <w:r w:rsidRPr="003E3931">
              <w:rPr>
                <w:rFonts w:asciiTheme="minorHAnsi" w:hAnsiTheme="minorHAnsi" w:cstheme="minorHAnsi"/>
                <w:b/>
                <w:sz w:val="20"/>
                <w:szCs w:val="20"/>
              </w:rPr>
              <w:t>Program and description</w:t>
            </w:r>
          </w:p>
        </w:tc>
        <w:tc>
          <w:tcPr>
            <w:tcW w:w="3203" w:type="dxa"/>
            <w:shd w:val="clear" w:color="auto" w:fill="auto"/>
            <w:tcMar>
              <w:left w:w="108" w:type="dxa"/>
              <w:right w:w="108" w:type="dxa"/>
            </w:tcMar>
          </w:tcPr>
          <w:p w14:paraId="3A1AF906" w14:textId="77777777" w:rsidR="009B3C57" w:rsidRPr="003E3931" w:rsidRDefault="009B3C57" w:rsidP="005568A3">
            <w:pPr>
              <w:spacing w:after="0"/>
              <w:jc w:val="center"/>
              <w:rPr>
                <w:rFonts w:asciiTheme="minorHAnsi" w:hAnsiTheme="minorHAnsi" w:cstheme="minorHAnsi"/>
                <w:sz w:val="20"/>
                <w:szCs w:val="20"/>
              </w:rPr>
            </w:pPr>
            <w:r w:rsidRPr="003E3931">
              <w:rPr>
                <w:rFonts w:asciiTheme="minorHAnsi" w:hAnsiTheme="minorHAnsi" w:cstheme="minorHAnsi"/>
                <w:b/>
                <w:sz w:val="20"/>
                <w:szCs w:val="20"/>
              </w:rPr>
              <w:t>Target population</w:t>
            </w:r>
          </w:p>
        </w:tc>
      </w:tr>
      <w:tr w:rsidR="009B3C57" w:rsidRPr="003E3931" w14:paraId="0CA250F0" w14:textId="77777777" w:rsidTr="00837B73">
        <w:trPr>
          <w:trHeight w:val="1290"/>
        </w:trPr>
        <w:tc>
          <w:tcPr>
            <w:tcW w:w="5812" w:type="dxa"/>
            <w:tcMar>
              <w:left w:w="108" w:type="dxa"/>
              <w:right w:w="108" w:type="dxa"/>
            </w:tcMar>
          </w:tcPr>
          <w:p w14:paraId="46449861" w14:textId="77777777" w:rsidR="009B3C57" w:rsidRPr="003E3931" w:rsidRDefault="009B3C57" w:rsidP="00AB5746">
            <w:pPr>
              <w:spacing w:after="0"/>
              <w:rPr>
                <w:rFonts w:asciiTheme="minorHAnsi" w:hAnsiTheme="minorHAnsi" w:cstheme="minorHAnsi"/>
                <w:b/>
                <w:color w:val="000000" w:themeColor="text1"/>
                <w:sz w:val="20"/>
                <w:szCs w:val="20"/>
              </w:rPr>
            </w:pPr>
            <w:r w:rsidRPr="003E3931">
              <w:rPr>
                <w:rFonts w:asciiTheme="minorHAnsi" w:hAnsiTheme="minorHAnsi" w:cstheme="minorHAnsi"/>
                <w:b/>
                <w:color w:val="000000" w:themeColor="text1"/>
                <w:sz w:val="20"/>
                <w:szCs w:val="20"/>
              </w:rPr>
              <w:t>Commonwealth Psychosocial Support Program</w:t>
            </w:r>
          </w:p>
          <w:p w14:paraId="5096ACD6" w14:textId="77777777" w:rsidR="009B3C57" w:rsidRPr="003E3931" w:rsidRDefault="009B3C57" w:rsidP="00D03973">
            <w:pPr>
              <w:shd w:val="clear" w:color="auto" w:fill="FFFFFF"/>
              <w:spacing w:after="0"/>
              <w:rPr>
                <w:rFonts w:asciiTheme="minorHAnsi" w:eastAsia="Times New Roman" w:hAnsiTheme="minorHAnsi" w:cstheme="minorHAnsi"/>
                <w:color w:val="000000"/>
                <w:sz w:val="20"/>
                <w:szCs w:val="20"/>
                <w:lang w:val="en-AU" w:eastAsia="en-AU"/>
              </w:rPr>
            </w:pPr>
            <w:r w:rsidRPr="003E3931">
              <w:rPr>
                <w:rFonts w:asciiTheme="minorHAnsi" w:hAnsiTheme="minorHAnsi" w:cstheme="minorHAnsi"/>
                <w:color w:val="000000" w:themeColor="text1"/>
                <w:sz w:val="20"/>
                <w:szCs w:val="20"/>
              </w:rPr>
              <w:t>Short-term, low-intensity psychosocial support to function day-to-day (individual or group psychosocial support) and live independently in the community. C</w:t>
            </w:r>
            <w:r w:rsidRPr="003E3931">
              <w:rPr>
                <w:rFonts w:asciiTheme="minorHAnsi" w:eastAsia="Times New Roman" w:hAnsiTheme="minorHAnsi" w:cstheme="minorHAnsi"/>
                <w:color w:val="000000"/>
                <w:sz w:val="20"/>
                <w:szCs w:val="20"/>
                <w:lang w:val="en-AU" w:eastAsia="en-AU"/>
              </w:rPr>
              <w:t>overs a range of non-clinical supports that focus on building personal capacity and stability in one or more of the following areas:</w:t>
            </w:r>
          </w:p>
          <w:p w14:paraId="4AC778B9" w14:textId="77777777" w:rsidR="00792E76" w:rsidRDefault="009B3C57" w:rsidP="00792E76">
            <w:pPr>
              <w:pStyle w:val="Bullet1tables"/>
              <w:rPr>
                <w:lang w:eastAsia="en-AU"/>
              </w:rPr>
            </w:pPr>
            <w:r w:rsidRPr="003E3931">
              <w:rPr>
                <w:lang w:eastAsia="en-AU"/>
              </w:rPr>
              <w:t>social skills, friendships and family connections</w:t>
            </w:r>
          </w:p>
          <w:p w14:paraId="7BAE1BA9" w14:textId="0BB57147" w:rsidR="009B3C57" w:rsidRPr="00792E76" w:rsidRDefault="009B3C57" w:rsidP="00792E76">
            <w:pPr>
              <w:pStyle w:val="Bullet1tables"/>
              <w:rPr>
                <w:lang w:eastAsia="en-AU"/>
              </w:rPr>
            </w:pPr>
            <w:r w:rsidRPr="00792E76">
              <w:rPr>
                <w:rFonts w:eastAsia="Times New Roman" w:cstheme="minorHAnsi"/>
                <w:color w:val="000000"/>
                <w:szCs w:val="20"/>
                <w:lang w:val="en-AU" w:eastAsia="en-AU"/>
              </w:rPr>
              <w:t>day-to-day living skills</w:t>
            </w:r>
          </w:p>
          <w:p w14:paraId="6168230B" w14:textId="02FB2434" w:rsidR="009B3C57" w:rsidRPr="003E3931" w:rsidRDefault="009B3C57" w:rsidP="00792E76">
            <w:pPr>
              <w:pStyle w:val="Bullet1tables"/>
              <w:rPr>
                <w:lang w:eastAsia="en-AU"/>
              </w:rPr>
            </w:pPr>
            <w:r w:rsidRPr="003E3931">
              <w:rPr>
                <w:lang w:eastAsia="en-AU"/>
              </w:rPr>
              <w:t>financial management and budgeting</w:t>
            </w:r>
          </w:p>
          <w:p w14:paraId="7315588D" w14:textId="1B1A99C5" w:rsidR="009B3C57" w:rsidRPr="003E3931" w:rsidRDefault="009B3C57" w:rsidP="00792E76">
            <w:pPr>
              <w:pStyle w:val="Bullet1tables"/>
              <w:rPr>
                <w:lang w:eastAsia="en-AU"/>
              </w:rPr>
            </w:pPr>
            <w:r w:rsidRPr="003E3931">
              <w:rPr>
                <w:lang w:eastAsia="en-AU"/>
              </w:rPr>
              <w:t>finding and maintaining a home</w:t>
            </w:r>
          </w:p>
          <w:p w14:paraId="14F30738" w14:textId="53332551" w:rsidR="009B3C57" w:rsidRPr="003E3931" w:rsidRDefault="009B3C57" w:rsidP="00792E76">
            <w:pPr>
              <w:pStyle w:val="Bullet1tables"/>
              <w:rPr>
                <w:lang w:eastAsia="en-AU"/>
              </w:rPr>
            </w:pPr>
            <w:r w:rsidRPr="003E3931">
              <w:rPr>
                <w:lang w:eastAsia="en-AU"/>
              </w:rPr>
              <w:t>vocational skills and goals</w:t>
            </w:r>
          </w:p>
          <w:p w14:paraId="4A68BBB2" w14:textId="5BE99914" w:rsidR="009B3C57" w:rsidRPr="003E3931" w:rsidRDefault="009B3C57" w:rsidP="00792E76">
            <w:pPr>
              <w:pStyle w:val="Bullet1tables"/>
              <w:rPr>
                <w:lang w:eastAsia="en-AU"/>
              </w:rPr>
            </w:pPr>
            <w:r w:rsidRPr="003E3931">
              <w:rPr>
                <w:lang w:eastAsia="en-AU"/>
              </w:rPr>
              <w:t>maintaining physical wellbeing, including exercise</w:t>
            </w:r>
          </w:p>
          <w:p w14:paraId="2EF57907" w14:textId="115B5400" w:rsidR="009B3C57" w:rsidRPr="003E3931" w:rsidRDefault="009B3C57" w:rsidP="00792E76">
            <w:pPr>
              <w:pStyle w:val="Bullet1tables"/>
              <w:rPr>
                <w:lang w:eastAsia="en-AU"/>
              </w:rPr>
            </w:pPr>
            <w:r w:rsidRPr="003E3931">
              <w:rPr>
                <w:lang w:eastAsia="en-AU"/>
              </w:rPr>
              <w:t>managing substance use issues</w:t>
            </w:r>
          </w:p>
          <w:p w14:paraId="1A30C176" w14:textId="0D6E3952" w:rsidR="009B3C57" w:rsidRPr="003E3931" w:rsidRDefault="009B3C57" w:rsidP="00792E76">
            <w:pPr>
              <w:pStyle w:val="Bullet1tables"/>
              <w:rPr>
                <w:lang w:eastAsia="en-AU"/>
              </w:rPr>
            </w:pPr>
            <w:r w:rsidRPr="003E3931">
              <w:rPr>
                <w:lang w:eastAsia="en-AU"/>
              </w:rPr>
              <w:t>building broader life skills, including confidence and resilience; and</w:t>
            </w:r>
          </w:p>
          <w:p w14:paraId="5B7A7D05" w14:textId="1B58AC61" w:rsidR="009B3C57" w:rsidRPr="003E3931" w:rsidRDefault="009B3C57" w:rsidP="00792E76">
            <w:pPr>
              <w:pStyle w:val="Bullet1tables"/>
              <w:rPr>
                <w:lang w:eastAsia="en-AU"/>
              </w:rPr>
            </w:pPr>
            <w:r w:rsidRPr="003E3931">
              <w:rPr>
                <w:lang w:eastAsia="en-AU"/>
              </w:rPr>
              <w:t xml:space="preserve">building capacity to live independently in the community. </w:t>
            </w:r>
          </w:p>
          <w:p w14:paraId="7927AE5B" w14:textId="7590658B" w:rsidR="009B3C57" w:rsidRPr="003E3931" w:rsidRDefault="009B3C57" w:rsidP="00837B73">
            <w:pPr>
              <w:rPr>
                <w:rFonts w:asciiTheme="minorHAnsi" w:hAnsiTheme="minorHAnsi" w:cstheme="minorHAnsi"/>
                <w:color w:val="000000" w:themeColor="text1"/>
                <w:sz w:val="20"/>
                <w:szCs w:val="20"/>
              </w:rPr>
            </w:pPr>
            <w:r w:rsidRPr="003E3931">
              <w:rPr>
                <w:rFonts w:asciiTheme="minorHAnsi" w:hAnsiTheme="minorHAnsi" w:cstheme="minorHAnsi"/>
                <w:color w:val="000000" w:themeColor="text1"/>
                <w:sz w:val="20"/>
                <w:szCs w:val="20"/>
              </w:rPr>
              <w:t xml:space="preserve">Commissioned through the 31 </w:t>
            </w:r>
            <w:r w:rsidR="003506BE" w:rsidRPr="003E3931">
              <w:rPr>
                <w:rFonts w:asciiTheme="minorHAnsi" w:hAnsiTheme="minorHAnsi" w:cstheme="minorHAnsi"/>
                <w:color w:val="000000" w:themeColor="text1"/>
                <w:sz w:val="20"/>
                <w:szCs w:val="20"/>
              </w:rPr>
              <w:t>PHNs</w:t>
            </w:r>
            <w:r w:rsidRPr="003E3931">
              <w:rPr>
                <w:rFonts w:asciiTheme="minorHAnsi" w:hAnsiTheme="minorHAnsi" w:cstheme="minorHAnsi"/>
                <w:color w:val="000000" w:themeColor="text1"/>
                <w:sz w:val="20"/>
                <w:szCs w:val="20"/>
              </w:rPr>
              <w:t>.</w:t>
            </w:r>
          </w:p>
        </w:tc>
        <w:tc>
          <w:tcPr>
            <w:tcW w:w="3203" w:type="dxa"/>
            <w:tcMar>
              <w:left w:w="108" w:type="dxa"/>
              <w:right w:w="108" w:type="dxa"/>
            </w:tcMar>
          </w:tcPr>
          <w:p w14:paraId="0258C20A" w14:textId="6546E3BB" w:rsidR="009B3C57" w:rsidRPr="003E3931" w:rsidRDefault="009B3C57" w:rsidP="00AB5746">
            <w:pPr>
              <w:spacing w:after="0"/>
              <w:rPr>
                <w:rFonts w:asciiTheme="minorHAnsi" w:hAnsiTheme="minorHAnsi" w:cstheme="minorHAnsi"/>
                <w:color w:val="000000" w:themeColor="text1"/>
                <w:sz w:val="20"/>
                <w:szCs w:val="20"/>
              </w:rPr>
            </w:pPr>
            <w:r w:rsidRPr="003E3931">
              <w:rPr>
                <w:rFonts w:asciiTheme="minorHAnsi" w:hAnsiTheme="minorHAnsi" w:cstheme="minorHAnsi"/>
                <w:color w:val="000000" w:themeColor="text1"/>
                <w:sz w:val="20"/>
                <w:szCs w:val="20"/>
              </w:rPr>
              <w:t xml:space="preserve">People with severe, often episodic, mental illness and associated functional impairment </w:t>
            </w:r>
            <w:r w:rsidR="0015528A" w:rsidRPr="003E3931">
              <w:rPr>
                <w:rFonts w:asciiTheme="minorHAnsi" w:hAnsiTheme="minorHAnsi" w:cstheme="minorHAnsi"/>
                <w:color w:val="000000" w:themeColor="text1"/>
                <w:sz w:val="20"/>
                <w:szCs w:val="20"/>
              </w:rPr>
              <w:t>–</w:t>
            </w:r>
            <w:r w:rsidRPr="003E3931">
              <w:rPr>
                <w:rFonts w:asciiTheme="minorHAnsi" w:hAnsiTheme="minorHAnsi" w:cstheme="minorHAnsi"/>
                <w:color w:val="000000" w:themeColor="text1"/>
                <w:sz w:val="20"/>
                <w:szCs w:val="20"/>
              </w:rPr>
              <w:t xml:space="preserve"> who are:</w:t>
            </w:r>
          </w:p>
          <w:p w14:paraId="2218992E" w14:textId="77777777" w:rsidR="009B3C57" w:rsidRPr="003E3931" w:rsidRDefault="009B3C57" w:rsidP="00792E76">
            <w:pPr>
              <w:pStyle w:val="Bullet1tables"/>
            </w:pPr>
            <w:r w:rsidRPr="003E3931">
              <w:t>not accessing similar supports through the NDIS or state/territory-based psychosocial program</w:t>
            </w:r>
          </w:p>
          <w:p w14:paraId="24B93F40" w14:textId="77777777" w:rsidR="009B3C57" w:rsidRPr="003E3931" w:rsidRDefault="009B3C57" w:rsidP="00792E76">
            <w:pPr>
              <w:pStyle w:val="Bullet1tables"/>
            </w:pPr>
            <w:r w:rsidRPr="003E3931">
              <w:t>not restricted in their ability to fully, and actively, participate in the community because of their residential setting (e.g. prison or a psychiatric facility)</w:t>
            </w:r>
          </w:p>
          <w:p w14:paraId="71BC33F1" w14:textId="77777777" w:rsidR="009B3C57" w:rsidRPr="003E3931" w:rsidRDefault="009B3C57" w:rsidP="00792E76">
            <w:pPr>
              <w:pStyle w:val="Bullet1tables"/>
            </w:pPr>
            <w:r w:rsidRPr="003E3931">
              <w:t>aged 16 years and over (exceptions can be made)</w:t>
            </w:r>
          </w:p>
          <w:p w14:paraId="10F11AEB" w14:textId="77777777" w:rsidR="009B3C57" w:rsidRPr="003E3931" w:rsidRDefault="009B3C57" w:rsidP="00837B73">
            <w:pPr>
              <w:rPr>
                <w:rFonts w:asciiTheme="minorHAnsi" w:hAnsiTheme="minorHAnsi" w:cstheme="minorHAnsi"/>
                <w:color w:val="000000" w:themeColor="text1"/>
                <w:sz w:val="20"/>
                <w:szCs w:val="20"/>
              </w:rPr>
            </w:pPr>
            <w:r w:rsidRPr="003E3931">
              <w:rPr>
                <w:rFonts w:asciiTheme="minorHAnsi" w:hAnsiTheme="minorHAnsi" w:cstheme="minorHAnsi"/>
                <w:color w:val="000000" w:themeColor="text1"/>
                <w:sz w:val="20"/>
                <w:szCs w:val="20"/>
              </w:rPr>
              <w:t>A clinical diagnosis is not required.</w:t>
            </w:r>
          </w:p>
        </w:tc>
      </w:tr>
      <w:tr w:rsidR="009B3C57" w:rsidRPr="003E3931" w14:paraId="2DAE72A0" w14:textId="77777777" w:rsidTr="00837B73">
        <w:trPr>
          <w:trHeight w:val="406"/>
        </w:trPr>
        <w:tc>
          <w:tcPr>
            <w:tcW w:w="5812" w:type="dxa"/>
            <w:tcMar>
              <w:left w:w="108" w:type="dxa"/>
              <w:right w:w="108" w:type="dxa"/>
            </w:tcMar>
          </w:tcPr>
          <w:p w14:paraId="4A07B711" w14:textId="77777777" w:rsidR="009B3C57" w:rsidRPr="003E3931" w:rsidRDefault="009B3C57" w:rsidP="004B583E">
            <w:pPr>
              <w:spacing w:after="0"/>
              <w:rPr>
                <w:rFonts w:asciiTheme="minorHAnsi" w:hAnsiTheme="minorHAnsi" w:cstheme="minorHAnsi"/>
                <w:b/>
                <w:sz w:val="20"/>
                <w:szCs w:val="20"/>
              </w:rPr>
            </w:pPr>
            <w:r w:rsidRPr="003E3931">
              <w:rPr>
                <w:rFonts w:asciiTheme="minorHAnsi" w:hAnsiTheme="minorHAnsi" w:cstheme="minorHAnsi"/>
                <w:b/>
                <w:sz w:val="20"/>
                <w:szCs w:val="20"/>
              </w:rPr>
              <w:t>Online mental health services for people with complex mental health needs</w:t>
            </w:r>
          </w:p>
          <w:p w14:paraId="2506E3A4" w14:textId="77777777" w:rsidR="009B3C57" w:rsidRPr="003E3931" w:rsidRDefault="009B3C57" w:rsidP="00837B73">
            <w:pPr>
              <w:rPr>
                <w:rFonts w:asciiTheme="minorHAnsi" w:hAnsiTheme="minorHAnsi" w:cstheme="minorHAnsi"/>
                <w:sz w:val="20"/>
                <w:szCs w:val="20"/>
              </w:rPr>
            </w:pPr>
            <w:r w:rsidRPr="003E3931">
              <w:rPr>
                <w:rFonts w:asciiTheme="minorHAnsi" w:hAnsiTheme="minorHAnsi" w:cstheme="minorHAnsi"/>
                <w:sz w:val="20"/>
                <w:szCs w:val="20"/>
              </w:rPr>
              <w:lastRenderedPageBreak/>
              <w:t>Delivered by SANE Australia: Specialised digital mental health service for people with complex mental health needs who find it hard to access mainstream services. This includes people with co-occurring conditions, such as intellectual disability and autism.</w:t>
            </w:r>
          </w:p>
          <w:p w14:paraId="05F7A731" w14:textId="77777777" w:rsidR="009B3C57" w:rsidRPr="003E3931" w:rsidRDefault="009B3C57" w:rsidP="00837B73">
            <w:pPr>
              <w:rPr>
                <w:rFonts w:asciiTheme="minorHAnsi" w:hAnsiTheme="minorHAnsi" w:cstheme="minorHAnsi"/>
                <w:sz w:val="20"/>
                <w:szCs w:val="20"/>
              </w:rPr>
            </w:pPr>
            <w:r w:rsidRPr="003E3931">
              <w:rPr>
                <w:rFonts w:asciiTheme="minorHAnsi" w:hAnsiTheme="minorHAnsi" w:cstheme="minorHAnsi"/>
                <w:sz w:val="20"/>
                <w:szCs w:val="20"/>
              </w:rPr>
              <w:t xml:space="preserve">Offers a range of individual and group based digital mental health services, care coordination and service navigation. </w:t>
            </w:r>
          </w:p>
          <w:p w14:paraId="09F810E2" w14:textId="5F1FBB96" w:rsidR="009B3C57" w:rsidRPr="003E3931" w:rsidRDefault="009B3C57" w:rsidP="00D03973">
            <w:pPr>
              <w:spacing w:after="0"/>
              <w:rPr>
                <w:rFonts w:asciiTheme="minorHAnsi" w:hAnsiTheme="minorHAnsi" w:cstheme="minorHAnsi"/>
                <w:sz w:val="20"/>
                <w:szCs w:val="20"/>
              </w:rPr>
            </w:pPr>
            <w:r w:rsidRPr="003E3931">
              <w:rPr>
                <w:rFonts w:asciiTheme="minorHAnsi" w:hAnsiTheme="minorHAnsi" w:cstheme="minorHAnsi"/>
                <w:sz w:val="20"/>
                <w:szCs w:val="20"/>
              </w:rPr>
              <w:t>Guided service program (14</w:t>
            </w:r>
            <w:r w:rsidR="003506BE" w:rsidRPr="003E3931">
              <w:rPr>
                <w:rFonts w:asciiTheme="minorHAnsi" w:hAnsiTheme="minorHAnsi" w:cstheme="minorHAnsi"/>
                <w:sz w:val="20"/>
                <w:szCs w:val="20"/>
              </w:rPr>
              <w:t xml:space="preserve"> </w:t>
            </w:r>
            <w:r w:rsidRPr="003E3931">
              <w:rPr>
                <w:rFonts w:asciiTheme="minorHAnsi" w:hAnsiTheme="minorHAnsi" w:cstheme="minorHAnsi"/>
                <w:sz w:val="20"/>
                <w:szCs w:val="20"/>
              </w:rPr>
              <w:t>weeks) includes:</w:t>
            </w:r>
          </w:p>
          <w:p w14:paraId="0CAC5B70" w14:textId="77777777" w:rsidR="009B3C57" w:rsidRPr="003E3931" w:rsidRDefault="009B3C57" w:rsidP="00792E76">
            <w:pPr>
              <w:pStyle w:val="Bullet1tables"/>
            </w:pPr>
            <w:r w:rsidRPr="003E3931">
              <w:t>digital and telehealth mental health support</w:t>
            </w:r>
          </w:p>
          <w:p w14:paraId="4B3C870B" w14:textId="77777777" w:rsidR="009B3C57" w:rsidRPr="003E3931" w:rsidRDefault="009B3C57" w:rsidP="00792E76">
            <w:pPr>
              <w:pStyle w:val="Bullet1tables"/>
            </w:pPr>
            <w:r w:rsidRPr="003E3931">
              <w:t>support planning (personalised support plan)</w:t>
            </w:r>
          </w:p>
          <w:p w14:paraId="6C15830A" w14:textId="77777777" w:rsidR="009B3C57" w:rsidRPr="003E3931" w:rsidRDefault="009B3C57" w:rsidP="00792E76">
            <w:pPr>
              <w:pStyle w:val="Bullet1tables"/>
            </w:pPr>
            <w:r w:rsidRPr="003E3931">
              <w:t>counselling or peer support 1:1 sessions</w:t>
            </w:r>
          </w:p>
          <w:p w14:paraId="105112DE" w14:textId="77777777" w:rsidR="009B3C57" w:rsidRPr="003E3931" w:rsidRDefault="009B3C57" w:rsidP="00792E76">
            <w:pPr>
              <w:pStyle w:val="Bullet1tables"/>
            </w:pPr>
            <w:r w:rsidRPr="003E3931">
              <w:t xml:space="preserve">mental health recovery groups. </w:t>
            </w:r>
          </w:p>
          <w:p w14:paraId="114D886C" w14:textId="77777777" w:rsidR="009B3C57" w:rsidRPr="003E3931" w:rsidRDefault="009B3C57" w:rsidP="00837B73">
            <w:pPr>
              <w:rPr>
                <w:rFonts w:asciiTheme="minorHAnsi" w:hAnsiTheme="minorHAnsi" w:cstheme="minorHAnsi"/>
                <w:sz w:val="20"/>
                <w:szCs w:val="20"/>
              </w:rPr>
            </w:pPr>
            <w:r w:rsidRPr="003E3931">
              <w:rPr>
                <w:rFonts w:asciiTheme="minorHAnsi" w:hAnsiTheme="minorHAnsi" w:cstheme="minorHAnsi"/>
                <w:sz w:val="20"/>
                <w:szCs w:val="20"/>
              </w:rPr>
              <w:t>The 1:1 sessions and mental health recovery groups assist people with goal setting, building connections and supports, and planning for the future.</w:t>
            </w:r>
          </w:p>
          <w:p w14:paraId="09BC16D1" w14:textId="0FE5B2F9" w:rsidR="009B3C57" w:rsidRPr="003E3931" w:rsidRDefault="009B3C57" w:rsidP="00837B73">
            <w:pPr>
              <w:rPr>
                <w:rFonts w:asciiTheme="minorHAnsi" w:hAnsiTheme="minorHAnsi" w:cstheme="minorHAnsi"/>
                <w:sz w:val="20"/>
                <w:szCs w:val="20"/>
              </w:rPr>
            </w:pPr>
            <w:r w:rsidRPr="003E3931">
              <w:rPr>
                <w:rFonts w:asciiTheme="minorHAnsi" w:hAnsiTheme="minorHAnsi" w:cstheme="minorHAnsi"/>
                <w:sz w:val="20"/>
                <w:szCs w:val="20"/>
                <w:u w:val="single"/>
              </w:rPr>
              <w:t>Note</w:t>
            </w:r>
            <w:r w:rsidRPr="003E3931">
              <w:rPr>
                <w:rFonts w:asciiTheme="minorHAnsi" w:hAnsiTheme="minorHAnsi" w:cstheme="minorHAnsi"/>
                <w:sz w:val="20"/>
                <w:szCs w:val="20"/>
              </w:rPr>
              <w:t xml:space="preserve">: In line with the agreed scope of this analysis, counselling elements </w:t>
            </w:r>
            <w:r w:rsidR="00F93501">
              <w:rPr>
                <w:rFonts w:asciiTheme="minorHAnsi" w:hAnsiTheme="minorHAnsi" w:cstheme="minorHAnsi"/>
                <w:sz w:val="20"/>
                <w:szCs w:val="20"/>
              </w:rPr>
              <w:t>have been</w:t>
            </w:r>
            <w:r w:rsidRPr="003E3931">
              <w:rPr>
                <w:rFonts w:asciiTheme="minorHAnsi" w:hAnsiTheme="minorHAnsi" w:cstheme="minorHAnsi"/>
                <w:sz w:val="20"/>
                <w:szCs w:val="20"/>
              </w:rPr>
              <w:t xml:space="preserve"> excluded from the analysis, as </w:t>
            </w:r>
            <w:r w:rsidR="00F93501">
              <w:rPr>
                <w:rFonts w:asciiTheme="minorHAnsi" w:hAnsiTheme="minorHAnsi" w:cstheme="minorHAnsi"/>
                <w:sz w:val="20"/>
                <w:szCs w:val="20"/>
              </w:rPr>
              <w:t>have</w:t>
            </w:r>
            <w:r w:rsidRPr="003E3931">
              <w:rPr>
                <w:rFonts w:asciiTheme="minorHAnsi" w:hAnsiTheme="minorHAnsi" w:cstheme="minorHAnsi"/>
                <w:sz w:val="20"/>
                <w:szCs w:val="20"/>
              </w:rPr>
              <w:t xml:space="preserve"> the small number of carers that receive supports through this program.</w:t>
            </w:r>
          </w:p>
          <w:p w14:paraId="70BD15D1" w14:textId="77777777" w:rsidR="009B3C57" w:rsidRPr="003E3931" w:rsidRDefault="009B3C57" w:rsidP="00837B73">
            <w:pPr>
              <w:rPr>
                <w:rFonts w:asciiTheme="minorHAnsi" w:hAnsiTheme="minorHAnsi" w:cstheme="minorHAnsi"/>
                <w:sz w:val="20"/>
                <w:szCs w:val="20"/>
              </w:rPr>
            </w:pPr>
            <w:r w:rsidRPr="003E3931">
              <w:rPr>
                <w:rFonts w:asciiTheme="minorHAnsi" w:hAnsiTheme="minorHAnsi" w:cstheme="minorHAnsi"/>
                <w:sz w:val="20"/>
                <w:szCs w:val="20"/>
              </w:rPr>
              <w:t>There is also a self-guided service that provides drop-in channels as well as resources and forums (24/7 online community) for information and support.</w:t>
            </w:r>
          </w:p>
          <w:p w14:paraId="538DCA7E" w14:textId="6DD2868E" w:rsidR="009B3C57" w:rsidRPr="003E3931" w:rsidRDefault="009B3C57" w:rsidP="00837B73">
            <w:pPr>
              <w:rPr>
                <w:rFonts w:asciiTheme="minorHAnsi" w:hAnsiTheme="minorHAnsi" w:cstheme="minorHAnsi"/>
                <w:b/>
                <w:sz w:val="20"/>
                <w:szCs w:val="20"/>
              </w:rPr>
            </w:pPr>
            <w:r w:rsidRPr="003E3931">
              <w:rPr>
                <w:rFonts w:asciiTheme="minorHAnsi" w:hAnsiTheme="minorHAnsi" w:cstheme="minorHAnsi"/>
                <w:sz w:val="20"/>
                <w:szCs w:val="20"/>
              </w:rPr>
              <w:t xml:space="preserve">Currently available to people living in 13 </w:t>
            </w:r>
            <w:r w:rsidR="003506BE" w:rsidRPr="003E3931">
              <w:rPr>
                <w:rFonts w:asciiTheme="minorHAnsi" w:hAnsiTheme="minorHAnsi" w:cstheme="minorHAnsi"/>
                <w:sz w:val="20"/>
                <w:szCs w:val="20"/>
              </w:rPr>
              <w:t>PHN</w:t>
            </w:r>
            <w:r w:rsidRPr="003E3931">
              <w:rPr>
                <w:rFonts w:asciiTheme="minorHAnsi" w:hAnsiTheme="minorHAnsi" w:cstheme="minorHAnsi"/>
                <w:sz w:val="20"/>
                <w:szCs w:val="20"/>
              </w:rPr>
              <w:t xml:space="preserve"> regions.</w:t>
            </w:r>
          </w:p>
        </w:tc>
        <w:tc>
          <w:tcPr>
            <w:tcW w:w="3203" w:type="dxa"/>
            <w:tcMar>
              <w:left w:w="108" w:type="dxa"/>
              <w:right w:w="108" w:type="dxa"/>
            </w:tcMar>
          </w:tcPr>
          <w:p w14:paraId="019E3751" w14:textId="77777777" w:rsidR="009B3C57" w:rsidRPr="003E3931" w:rsidRDefault="009B3C57" w:rsidP="00837B73">
            <w:pPr>
              <w:rPr>
                <w:rFonts w:asciiTheme="minorHAnsi" w:hAnsiTheme="minorHAnsi" w:cstheme="minorHAnsi"/>
                <w:sz w:val="20"/>
                <w:szCs w:val="20"/>
              </w:rPr>
            </w:pPr>
            <w:r w:rsidRPr="003E3931">
              <w:rPr>
                <w:rFonts w:asciiTheme="minorHAnsi" w:hAnsiTheme="minorHAnsi" w:cstheme="minorHAnsi"/>
                <w:sz w:val="20"/>
                <w:szCs w:val="20"/>
              </w:rPr>
              <w:lastRenderedPageBreak/>
              <w:t>Eligible participants must:</w:t>
            </w:r>
          </w:p>
          <w:p w14:paraId="2DBCD55A" w14:textId="77777777" w:rsidR="009B3C57" w:rsidRPr="003E3931" w:rsidRDefault="009B3C57" w:rsidP="00792E76">
            <w:pPr>
              <w:pStyle w:val="Bullet1tables"/>
            </w:pPr>
            <w:r w:rsidRPr="003E3931">
              <w:lastRenderedPageBreak/>
              <w:t>have complex mental health needs or be caring for someone who does</w:t>
            </w:r>
          </w:p>
          <w:p w14:paraId="405196A4" w14:textId="77777777" w:rsidR="009B3C57" w:rsidRPr="003E3931" w:rsidRDefault="009B3C57" w:rsidP="00792E76">
            <w:pPr>
              <w:pStyle w:val="Bullet1tables"/>
            </w:pPr>
            <w:r w:rsidRPr="003E3931">
              <w:t xml:space="preserve">be over 18 years of age, </w:t>
            </w:r>
          </w:p>
          <w:p w14:paraId="150CF8B8" w14:textId="704ED741" w:rsidR="009B3C57" w:rsidRPr="003E3931" w:rsidRDefault="009B3C57" w:rsidP="00792E76">
            <w:pPr>
              <w:pStyle w:val="Bullet1tables"/>
            </w:pPr>
            <w:r w:rsidRPr="003E3931">
              <w:t xml:space="preserve">live within an eligible </w:t>
            </w:r>
            <w:r w:rsidR="003506BE" w:rsidRPr="003E3931">
              <w:t>PHN</w:t>
            </w:r>
            <w:r w:rsidRPr="003E3931">
              <w:t xml:space="preserve"> region.</w:t>
            </w:r>
          </w:p>
        </w:tc>
      </w:tr>
      <w:tr w:rsidR="009B3C57" w:rsidRPr="003E3931" w14:paraId="720E481C" w14:textId="77777777" w:rsidTr="00837B73">
        <w:trPr>
          <w:trHeight w:val="1290"/>
        </w:trPr>
        <w:tc>
          <w:tcPr>
            <w:tcW w:w="5812" w:type="dxa"/>
            <w:tcMar>
              <w:left w:w="108" w:type="dxa"/>
              <w:right w:w="108" w:type="dxa"/>
            </w:tcMar>
          </w:tcPr>
          <w:p w14:paraId="18703E6B" w14:textId="77777777" w:rsidR="009B3C57" w:rsidRPr="003E3931" w:rsidRDefault="009B3C57" w:rsidP="00496599">
            <w:pPr>
              <w:spacing w:after="0"/>
              <w:rPr>
                <w:rFonts w:asciiTheme="minorHAnsi" w:hAnsiTheme="minorHAnsi" w:cstheme="minorHAnsi"/>
                <w:sz w:val="20"/>
                <w:szCs w:val="20"/>
              </w:rPr>
            </w:pPr>
            <w:r w:rsidRPr="003E3931">
              <w:rPr>
                <w:rFonts w:asciiTheme="minorHAnsi" w:hAnsiTheme="minorHAnsi" w:cstheme="minorHAnsi"/>
                <w:b/>
                <w:sz w:val="20"/>
                <w:szCs w:val="20"/>
              </w:rPr>
              <w:lastRenderedPageBreak/>
              <w:t>Kindred Clubhouse</w:t>
            </w:r>
            <w:r w:rsidRPr="003E3931">
              <w:rPr>
                <w:rFonts w:asciiTheme="minorHAnsi" w:hAnsiTheme="minorHAnsi" w:cstheme="minorHAnsi"/>
                <w:sz w:val="20"/>
                <w:szCs w:val="20"/>
              </w:rPr>
              <w:t xml:space="preserve"> </w:t>
            </w:r>
          </w:p>
          <w:p w14:paraId="25173DA1" w14:textId="77777777" w:rsidR="009B3C57" w:rsidRPr="003E3931" w:rsidRDefault="009B3C57" w:rsidP="00837B73">
            <w:pPr>
              <w:rPr>
                <w:rFonts w:asciiTheme="minorHAnsi" w:hAnsiTheme="minorHAnsi" w:cstheme="minorHAnsi"/>
                <w:sz w:val="20"/>
                <w:szCs w:val="20"/>
              </w:rPr>
            </w:pPr>
            <w:r w:rsidRPr="003E3931">
              <w:rPr>
                <w:rFonts w:asciiTheme="minorHAnsi" w:hAnsiTheme="minorHAnsi" w:cstheme="minorHAnsi"/>
                <w:sz w:val="20"/>
                <w:szCs w:val="20"/>
              </w:rPr>
              <w:t>Non-clinical drop-in centre in the Frankston/Mornington Peninsula area of Victoria for people with moderate to severe mental illness, who are not supported by the NDIS. The clubhouse provides opportunities for social connection, skill development, vocational employment and meaningful activities. It also assists members with referral pathways to other services and to apply for support under the NDIS.</w:t>
            </w:r>
          </w:p>
        </w:tc>
        <w:tc>
          <w:tcPr>
            <w:tcW w:w="3203" w:type="dxa"/>
            <w:tcMar>
              <w:left w:w="108" w:type="dxa"/>
              <w:right w:w="108" w:type="dxa"/>
            </w:tcMar>
          </w:tcPr>
          <w:p w14:paraId="07A40A28" w14:textId="77777777" w:rsidR="009B3C57" w:rsidRPr="003E3931" w:rsidRDefault="009B3C57" w:rsidP="00837B73">
            <w:pPr>
              <w:rPr>
                <w:rFonts w:asciiTheme="minorHAnsi" w:hAnsiTheme="minorHAnsi" w:cstheme="minorHAnsi"/>
                <w:sz w:val="20"/>
                <w:szCs w:val="20"/>
              </w:rPr>
            </w:pPr>
            <w:r w:rsidRPr="003E3931">
              <w:rPr>
                <w:rFonts w:asciiTheme="minorHAnsi" w:hAnsiTheme="minorHAnsi" w:cstheme="minorHAnsi"/>
                <w:sz w:val="20"/>
                <w:szCs w:val="20"/>
              </w:rPr>
              <w:t>Consumers, aged 16 years and over, with moderate and severe mental illness who:</w:t>
            </w:r>
          </w:p>
          <w:p w14:paraId="3B264AA4" w14:textId="77777777" w:rsidR="009B3C57" w:rsidRPr="003E3931" w:rsidRDefault="009B3C57" w:rsidP="00792E76">
            <w:pPr>
              <w:pStyle w:val="Bullet1tables"/>
            </w:pPr>
            <w:r w:rsidRPr="003E3931">
              <w:t>live in the Frankston/Mornington Peninsula region (Victoria)</w:t>
            </w:r>
          </w:p>
          <w:p w14:paraId="470A5290" w14:textId="77777777" w:rsidR="009B3C57" w:rsidRPr="003E3931" w:rsidRDefault="009B3C57" w:rsidP="00792E76">
            <w:pPr>
              <w:pStyle w:val="Bullet1tables"/>
            </w:pPr>
            <w:r w:rsidRPr="003E3931">
              <w:t>are not accessing similar supports through the NDIS or state programs</w:t>
            </w:r>
          </w:p>
        </w:tc>
      </w:tr>
      <w:tr w:rsidR="009B3C57" w:rsidRPr="003E3931" w14:paraId="0BFDEC53" w14:textId="77777777" w:rsidTr="00837B73">
        <w:trPr>
          <w:trHeight w:val="1290"/>
        </w:trPr>
        <w:tc>
          <w:tcPr>
            <w:tcW w:w="5812" w:type="dxa"/>
            <w:tcMar>
              <w:left w:w="108" w:type="dxa"/>
              <w:right w:w="108" w:type="dxa"/>
            </w:tcMar>
          </w:tcPr>
          <w:p w14:paraId="28F1464C" w14:textId="77777777" w:rsidR="009B3C57" w:rsidRPr="003E3931" w:rsidRDefault="009B3C57" w:rsidP="00496599">
            <w:pPr>
              <w:spacing w:after="0"/>
              <w:rPr>
                <w:rFonts w:asciiTheme="minorHAnsi" w:hAnsiTheme="minorHAnsi" w:cstheme="minorHAnsi"/>
                <w:sz w:val="20"/>
                <w:szCs w:val="20"/>
              </w:rPr>
            </w:pPr>
            <w:r w:rsidRPr="003E3931">
              <w:rPr>
                <w:rFonts w:asciiTheme="minorHAnsi" w:hAnsiTheme="minorHAnsi" w:cstheme="minorHAnsi"/>
                <w:b/>
                <w:sz w:val="20"/>
                <w:szCs w:val="20"/>
              </w:rPr>
              <w:t>Canefields Clubhouse</w:t>
            </w:r>
            <w:r w:rsidRPr="003E3931">
              <w:rPr>
                <w:rFonts w:asciiTheme="minorHAnsi" w:hAnsiTheme="minorHAnsi" w:cstheme="minorHAnsi"/>
                <w:sz w:val="20"/>
                <w:szCs w:val="20"/>
              </w:rPr>
              <w:t xml:space="preserve"> </w:t>
            </w:r>
          </w:p>
          <w:p w14:paraId="4B228948" w14:textId="77777777" w:rsidR="009B3C57" w:rsidRPr="003E3931" w:rsidRDefault="009B3C57" w:rsidP="00837B73">
            <w:pPr>
              <w:rPr>
                <w:rFonts w:asciiTheme="minorHAnsi" w:hAnsiTheme="minorHAnsi" w:cstheme="minorHAnsi"/>
                <w:sz w:val="20"/>
                <w:szCs w:val="20"/>
              </w:rPr>
            </w:pPr>
            <w:r w:rsidRPr="003E3931">
              <w:rPr>
                <w:rFonts w:asciiTheme="minorHAnsi" w:hAnsiTheme="minorHAnsi" w:cstheme="minorHAnsi"/>
                <w:color w:val="000000" w:themeColor="text1"/>
                <w:sz w:val="20"/>
                <w:szCs w:val="20"/>
              </w:rPr>
              <w:t xml:space="preserve">Non-clinical drop-in centre in Beenleigh area of Queensland for </w:t>
            </w:r>
            <w:r w:rsidRPr="003E3931">
              <w:rPr>
                <w:rFonts w:asciiTheme="minorHAnsi" w:hAnsiTheme="minorHAnsi" w:cstheme="minorHAnsi"/>
                <w:sz w:val="20"/>
                <w:szCs w:val="20"/>
              </w:rPr>
              <w:t>people with severe and complex mental illness who are not funded through the NDIS. The service provides non-clinical psychosocial support that includes social events and activities as well as one-on-one individual support that provides a recovery-focused approach to enable people with severe mental illness to live independently within the community. The clubhouse also supports clients to transition to the NDIS if they are eligible.</w:t>
            </w:r>
          </w:p>
        </w:tc>
        <w:tc>
          <w:tcPr>
            <w:tcW w:w="3203" w:type="dxa"/>
            <w:tcMar>
              <w:left w:w="108" w:type="dxa"/>
              <w:right w:w="108" w:type="dxa"/>
            </w:tcMar>
          </w:tcPr>
          <w:p w14:paraId="06F9676D" w14:textId="77777777" w:rsidR="009B3C57" w:rsidRPr="003E3931" w:rsidRDefault="009B3C57" w:rsidP="00837B73">
            <w:pPr>
              <w:rPr>
                <w:rFonts w:asciiTheme="minorHAnsi" w:hAnsiTheme="minorHAnsi" w:cstheme="minorHAnsi"/>
                <w:color w:val="000000" w:themeColor="text1"/>
                <w:sz w:val="20"/>
                <w:szCs w:val="20"/>
              </w:rPr>
            </w:pPr>
            <w:r w:rsidRPr="003E3931">
              <w:rPr>
                <w:rFonts w:asciiTheme="minorHAnsi" w:hAnsiTheme="minorHAnsi" w:cstheme="minorHAnsi"/>
                <w:color w:val="000000" w:themeColor="text1"/>
                <w:sz w:val="20"/>
                <w:szCs w:val="20"/>
              </w:rPr>
              <w:t>Consumers, aged 16 years and over, with severe and complex mental illness who:</w:t>
            </w:r>
          </w:p>
          <w:p w14:paraId="29017307" w14:textId="77777777" w:rsidR="009B3C57" w:rsidRPr="003E3931" w:rsidRDefault="009B3C57" w:rsidP="00792E76">
            <w:pPr>
              <w:pStyle w:val="Bullet1tables"/>
            </w:pPr>
            <w:r w:rsidRPr="003E3931">
              <w:t>live in Beenleigh and surrounding suburbs (Queensland)</w:t>
            </w:r>
          </w:p>
          <w:p w14:paraId="37A69063" w14:textId="77777777" w:rsidR="009B3C57" w:rsidRPr="003E3931" w:rsidRDefault="009B3C57" w:rsidP="00792E76">
            <w:pPr>
              <w:pStyle w:val="Bullet1tables"/>
            </w:pPr>
            <w:r w:rsidRPr="003E3931">
              <w:t>are not accessing similar supports through the NDIS or state programs</w:t>
            </w:r>
          </w:p>
        </w:tc>
      </w:tr>
      <w:tr w:rsidR="009B3C57" w:rsidRPr="003E3931" w14:paraId="2424E0A8" w14:textId="77777777" w:rsidTr="00837B73">
        <w:trPr>
          <w:trHeight w:val="558"/>
        </w:trPr>
        <w:tc>
          <w:tcPr>
            <w:tcW w:w="5812" w:type="dxa"/>
            <w:tcMar>
              <w:left w:w="108" w:type="dxa"/>
              <w:right w:w="108" w:type="dxa"/>
            </w:tcMar>
          </w:tcPr>
          <w:p w14:paraId="275FF522" w14:textId="77777777" w:rsidR="009B3C57" w:rsidRPr="003E3931" w:rsidRDefault="009B3C57" w:rsidP="00496599">
            <w:pPr>
              <w:spacing w:after="0"/>
              <w:rPr>
                <w:rFonts w:asciiTheme="minorHAnsi" w:hAnsiTheme="minorHAnsi" w:cstheme="minorHAnsi"/>
                <w:b/>
                <w:color w:val="000000"/>
                <w:sz w:val="20"/>
                <w:szCs w:val="20"/>
                <w:shd w:val="clear" w:color="auto" w:fill="FFFFFF"/>
              </w:rPr>
            </w:pPr>
            <w:r w:rsidRPr="003E3931">
              <w:rPr>
                <w:rFonts w:asciiTheme="minorHAnsi" w:hAnsiTheme="minorHAnsi" w:cstheme="minorHAnsi"/>
                <w:b/>
                <w:color w:val="000000"/>
                <w:sz w:val="20"/>
                <w:szCs w:val="20"/>
                <w:shd w:val="clear" w:color="auto" w:fill="FFFFFF"/>
              </w:rPr>
              <w:t>Disability Support for Older Australians</w:t>
            </w:r>
          </w:p>
          <w:p w14:paraId="274BF00C" w14:textId="77777777" w:rsidR="009B3C57" w:rsidRPr="003E3931" w:rsidRDefault="009B3C57" w:rsidP="00837B73">
            <w:pPr>
              <w:rPr>
                <w:rFonts w:asciiTheme="minorHAnsi" w:eastAsia="Times New Roman" w:hAnsiTheme="minorHAnsi" w:cstheme="minorHAnsi"/>
                <w:sz w:val="20"/>
                <w:szCs w:val="20"/>
                <w:lang w:val="en-AU" w:eastAsia="en-AU"/>
              </w:rPr>
            </w:pPr>
            <w:r w:rsidRPr="003E3931">
              <w:rPr>
                <w:rFonts w:asciiTheme="minorHAnsi" w:eastAsia="Times New Roman" w:hAnsiTheme="minorHAnsi" w:cstheme="minorHAnsi"/>
                <w:sz w:val="20"/>
                <w:szCs w:val="20"/>
                <w:lang w:val="en-AU" w:eastAsia="en-AU"/>
              </w:rPr>
              <w:t xml:space="preserve">Closed program that provides a range of specialist disability support services, including Psychosocial Recovery Coaching services, for </w:t>
            </w:r>
            <w:r w:rsidRPr="003E3931">
              <w:rPr>
                <w:rFonts w:asciiTheme="minorHAnsi" w:eastAsia="Times New Roman" w:hAnsiTheme="minorHAnsi" w:cstheme="minorHAnsi"/>
                <w:sz w:val="20"/>
                <w:szCs w:val="20"/>
                <w:lang w:val="en-AU" w:eastAsia="en-AU"/>
              </w:rPr>
              <w:lastRenderedPageBreak/>
              <w:t>older people with disability who were not eligible for the NDIS at roll-out.</w:t>
            </w:r>
          </w:p>
          <w:p w14:paraId="12034BF1" w14:textId="77777777" w:rsidR="009B3C57" w:rsidRPr="003E3931" w:rsidRDefault="009B3C57" w:rsidP="00837B73">
            <w:pPr>
              <w:rPr>
                <w:rFonts w:asciiTheme="minorHAnsi" w:eastAsia="Times New Roman" w:hAnsiTheme="minorHAnsi" w:cstheme="minorHAnsi"/>
                <w:sz w:val="20"/>
                <w:szCs w:val="20"/>
                <w:lang w:val="en-AU" w:eastAsia="en-AU"/>
              </w:rPr>
            </w:pPr>
            <w:r w:rsidRPr="003E3931">
              <w:rPr>
                <w:rFonts w:asciiTheme="minorHAnsi" w:hAnsiTheme="minorHAnsi" w:cstheme="minorHAnsi"/>
                <w:color w:val="000000"/>
                <w:sz w:val="20"/>
                <w:szCs w:val="20"/>
                <w:shd w:val="clear" w:color="auto" w:fill="FFFFFF"/>
              </w:rPr>
              <w:t>Psychosocial Recovery Coaching funding provides assistance for clients with psychosocial disability to build capacity and resilience. Recovery coaches work collaboratively with clients, families, carers and other services to identify, plan design and coordinate DSOA supports.</w:t>
            </w:r>
          </w:p>
          <w:p w14:paraId="23851B0B" w14:textId="77777777" w:rsidR="009B3C57" w:rsidRPr="003E3931" w:rsidRDefault="009B3C57" w:rsidP="00837B73">
            <w:pPr>
              <w:rPr>
                <w:rFonts w:asciiTheme="minorHAnsi" w:eastAsia="Times New Roman" w:hAnsiTheme="minorHAnsi" w:cstheme="minorHAnsi"/>
                <w:sz w:val="20"/>
                <w:szCs w:val="20"/>
                <w:lang w:val="en-AU" w:eastAsia="en-AU"/>
              </w:rPr>
            </w:pPr>
            <w:r w:rsidRPr="003E3931">
              <w:rPr>
                <w:rFonts w:asciiTheme="minorHAnsi" w:eastAsia="Times New Roman" w:hAnsiTheme="minorHAnsi" w:cstheme="minorHAnsi"/>
                <w:sz w:val="20"/>
                <w:szCs w:val="20"/>
                <w:lang w:val="en-AU" w:eastAsia="en-AU"/>
              </w:rPr>
              <w:t>Clients receive an Individual Support Package overseen by a DSOA service coordinator.</w:t>
            </w:r>
          </w:p>
          <w:p w14:paraId="60CB1B4C" w14:textId="77777777" w:rsidR="009B3C57" w:rsidRPr="003E3931" w:rsidRDefault="009B3C57" w:rsidP="00837B73">
            <w:pPr>
              <w:rPr>
                <w:rFonts w:asciiTheme="minorHAnsi" w:eastAsia="Times New Roman" w:hAnsiTheme="minorHAnsi" w:cstheme="minorHAnsi"/>
                <w:sz w:val="20"/>
                <w:szCs w:val="20"/>
                <w:lang w:val="en-AU" w:eastAsia="en-AU"/>
              </w:rPr>
            </w:pPr>
            <w:r w:rsidRPr="003E3931">
              <w:rPr>
                <w:rFonts w:asciiTheme="minorHAnsi" w:eastAsia="Times New Roman" w:hAnsiTheme="minorHAnsi" w:cstheme="minorHAnsi"/>
                <w:sz w:val="20"/>
                <w:szCs w:val="20"/>
                <w:lang w:val="en-AU" w:eastAsia="en-AU"/>
              </w:rPr>
              <w:t>There are only a small handful of participants in this program that continue to receive psychosocial supports.</w:t>
            </w:r>
          </w:p>
        </w:tc>
        <w:tc>
          <w:tcPr>
            <w:tcW w:w="3203" w:type="dxa"/>
            <w:tcMar>
              <w:left w:w="108" w:type="dxa"/>
              <w:right w:w="108" w:type="dxa"/>
            </w:tcMar>
          </w:tcPr>
          <w:p w14:paraId="6AE3118B" w14:textId="77777777" w:rsidR="009B3C57" w:rsidRPr="003E3931" w:rsidRDefault="009B3C57" w:rsidP="00837B73">
            <w:pPr>
              <w:rPr>
                <w:rFonts w:asciiTheme="minorHAnsi" w:hAnsiTheme="minorHAnsi" w:cstheme="minorHAnsi"/>
                <w:color w:val="000000" w:themeColor="text1"/>
                <w:sz w:val="20"/>
                <w:szCs w:val="20"/>
              </w:rPr>
            </w:pPr>
            <w:r w:rsidRPr="003E3931">
              <w:rPr>
                <w:rFonts w:asciiTheme="minorHAnsi" w:hAnsiTheme="minorHAnsi" w:cstheme="minorHAnsi"/>
                <w:color w:val="000000"/>
                <w:sz w:val="20"/>
                <w:szCs w:val="20"/>
                <w:shd w:val="clear" w:color="auto" w:fill="FFFFFF"/>
              </w:rPr>
              <w:lastRenderedPageBreak/>
              <w:t xml:space="preserve">People aged 65 years and over (and Aboriginal and Torres Strait Islander people aged 50 years and over) with disability (e.g. psychosocial </w:t>
            </w:r>
            <w:r w:rsidRPr="003E3931">
              <w:rPr>
                <w:rFonts w:asciiTheme="minorHAnsi" w:hAnsiTheme="minorHAnsi" w:cstheme="minorHAnsi"/>
                <w:color w:val="000000"/>
                <w:sz w:val="20"/>
                <w:szCs w:val="20"/>
                <w:shd w:val="clear" w:color="auto" w:fill="FFFFFF"/>
              </w:rPr>
              <w:lastRenderedPageBreak/>
              <w:t xml:space="preserve">disability) </w:t>
            </w:r>
            <w:r w:rsidRPr="003E3931">
              <w:rPr>
                <w:rFonts w:asciiTheme="minorHAnsi" w:eastAsia="Times New Roman" w:hAnsiTheme="minorHAnsi" w:cstheme="minorHAnsi"/>
                <w:sz w:val="20"/>
                <w:szCs w:val="20"/>
                <w:lang w:val="en-AU" w:eastAsia="en-AU"/>
              </w:rPr>
              <w:t>who were not eligible for the NDIS due to their age at the time the scheme was rolled out.</w:t>
            </w:r>
          </w:p>
        </w:tc>
      </w:tr>
      <w:tr w:rsidR="009B3C57" w:rsidRPr="003E3931" w14:paraId="335BA4C4" w14:textId="77777777" w:rsidTr="003506BE">
        <w:trPr>
          <w:trHeight w:val="1290"/>
        </w:trPr>
        <w:tc>
          <w:tcPr>
            <w:tcW w:w="5812" w:type="dxa"/>
            <w:tcMar>
              <w:left w:w="108" w:type="dxa"/>
              <w:right w:w="108" w:type="dxa"/>
            </w:tcMar>
            <w:vAlign w:val="center"/>
          </w:tcPr>
          <w:p w14:paraId="35CB5AE2" w14:textId="77777777" w:rsidR="009B3C57" w:rsidRPr="003E3931" w:rsidRDefault="009B3C57" w:rsidP="00496599">
            <w:pPr>
              <w:spacing w:after="0"/>
              <w:rPr>
                <w:rFonts w:asciiTheme="minorHAnsi" w:hAnsiTheme="minorHAnsi" w:cstheme="minorHAnsi"/>
                <w:b/>
                <w:sz w:val="20"/>
                <w:szCs w:val="20"/>
              </w:rPr>
            </w:pPr>
            <w:r w:rsidRPr="003E3931">
              <w:rPr>
                <w:rFonts w:asciiTheme="minorHAnsi" w:hAnsiTheme="minorHAnsi" w:cstheme="minorHAnsi"/>
                <w:b/>
                <w:sz w:val="20"/>
                <w:szCs w:val="20"/>
              </w:rPr>
              <w:lastRenderedPageBreak/>
              <w:t>Early Psychosis Youth Services (EPYS)</w:t>
            </w:r>
          </w:p>
          <w:p w14:paraId="556A5F60" w14:textId="77777777" w:rsidR="009B3C57" w:rsidRPr="003E3931" w:rsidRDefault="009B3C57" w:rsidP="00A528E1">
            <w:pPr>
              <w:rPr>
                <w:rFonts w:asciiTheme="minorHAnsi" w:hAnsiTheme="minorHAnsi" w:cstheme="minorHAnsi"/>
                <w:b/>
                <w:color w:val="000000"/>
                <w:sz w:val="20"/>
                <w:szCs w:val="20"/>
                <w:shd w:val="clear" w:color="auto" w:fill="FFFFFF"/>
              </w:rPr>
            </w:pPr>
            <w:r w:rsidRPr="003E3931">
              <w:rPr>
                <w:rFonts w:asciiTheme="minorHAnsi" w:hAnsiTheme="minorHAnsi" w:cstheme="minorHAnsi"/>
                <w:sz w:val="20"/>
                <w:szCs w:val="20"/>
              </w:rPr>
              <w:t>Provides early intervention treatment and support to young people aged 12 to 25 years who are at ultra-high risk of, or actively experiencing, their first episode of psychosis. The EPYS Program aims to reduce the risk of transition to full-threshold psychosis and long-term mental ill-health through prevention, early detection, and coordinated care delivery.</w:t>
            </w:r>
          </w:p>
          <w:p w14:paraId="6CD9C675" w14:textId="659D41B6" w:rsidR="009B3C57" w:rsidRPr="003E3931" w:rsidRDefault="009B3C57" w:rsidP="00A528E1">
            <w:pPr>
              <w:rPr>
                <w:rFonts w:asciiTheme="minorHAnsi" w:hAnsiTheme="minorHAnsi" w:cstheme="minorHAnsi"/>
                <w:sz w:val="20"/>
                <w:szCs w:val="20"/>
              </w:rPr>
            </w:pPr>
            <w:r w:rsidRPr="003E3931">
              <w:rPr>
                <w:rFonts w:asciiTheme="minorHAnsi" w:hAnsiTheme="minorHAnsi" w:cstheme="minorHAnsi"/>
                <w:sz w:val="20"/>
                <w:szCs w:val="20"/>
              </w:rPr>
              <w:t>The model focusses on working towards functional recovery, increased community participation, and re-engagement with education and employment, through timely access to specialist medical, psychological, and psychosocial support, care coordination, and psychoeducation for young people and their families and care</w:t>
            </w:r>
            <w:r w:rsidR="00D64BA1">
              <w:rPr>
                <w:rFonts w:asciiTheme="minorHAnsi" w:hAnsiTheme="minorHAnsi" w:cstheme="minorHAnsi"/>
                <w:sz w:val="20"/>
                <w:szCs w:val="20"/>
              </w:rPr>
              <w:t>rs</w:t>
            </w:r>
            <w:r w:rsidRPr="003E3931">
              <w:rPr>
                <w:rFonts w:asciiTheme="minorHAnsi" w:hAnsiTheme="minorHAnsi" w:cstheme="minorHAnsi"/>
                <w:sz w:val="20"/>
                <w:szCs w:val="20"/>
              </w:rPr>
              <w:t>.</w:t>
            </w:r>
          </w:p>
          <w:p w14:paraId="799F5583" w14:textId="6E4C13F6" w:rsidR="009B3C57" w:rsidRPr="003E3931" w:rsidRDefault="009B3C57" w:rsidP="00A528E1">
            <w:pPr>
              <w:rPr>
                <w:rFonts w:asciiTheme="minorHAnsi" w:hAnsiTheme="minorHAnsi" w:cstheme="minorHAnsi"/>
                <w:sz w:val="20"/>
                <w:szCs w:val="20"/>
              </w:rPr>
            </w:pPr>
            <w:r w:rsidRPr="003E3931">
              <w:rPr>
                <w:rFonts w:asciiTheme="minorHAnsi" w:hAnsiTheme="minorHAnsi" w:cstheme="minorHAnsi"/>
                <w:sz w:val="20"/>
                <w:szCs w:val="20"/>
              </w:rPr>
              <w:t xml:space="preserve">In line with the agreed scope of this analysis, only the psychosocial components </w:t>
            </w:r>
            <w:r w:rsidR="0034001C" w:rsidRPr="003E3931">
              <w:rPr>
                <w:rFonts w:asciiTheme="minorHAnsi" w:hAnsiTheme="minorHAnsi" w:cstheme="minorHAnsi"/>
                <w:sz w:val="20"/>
                <w:szCs w:val="20"/>
              </w:rPr>
              <w:t>are</w:t>
            </w:r>
            <w:r w:rsidRPr="003E3931">
              <w:rPr>
                <w:rFonts w:asciiTheme="minorHAnsi" w:hAnsiTheme="minorHAnsi" w:cstheme="minorHAnsi"/>
                <w:sz w:val="20"/>
                <w:szCs w:val="20"/>
              </w:rPr>
              <w:t xml:space="preserve"> included in this analysis.</w:t>
            </w:r>
          </w:p>
        </w:tc>
        <w:tc>
          <w:tcPr>
            <w:tcW w:w="3203" w:type="dxa"/>
            <w:tcMar>
              <w:left w:w="108" w:type="dxa"/>
              <w:right w:w="108" w:type="dxa"/>
            </w:tcMar>
          </w:tcPr>
          <w:p w14:paraId="70A068B7" w14:textId="77777777" w:rsidR="009B3C57" w:rsidRPr="003E3931" w:rsidRDefault="009B3C57" w:rsidP="003506BE">
            <w:pPr>
              <w:rPr>
                <w:rFonts w:asciiTheme="minorHAnsi" w:hAnsiTheme="minorHAnsi" w:cstheme="minorHAnsi"/>
                <w:color w:val="000000" w:themeColor="text1"/>
                <w:sz w:val="20"/>
                <w:szCs w:val="20"/>
              </w:rPr>
            </w:pPr>
            <w:r w:rsidRPr="003E3931">
              <w:rPr>
                <w:rFonts w:asciiTheme="minorHAnsi" w:hAnsiTheme="minorHAnsi" w:cstheme="minorHAnsi"/>
                <w:color w:val="000000"/>
                <w:sz w:val="20"/>
                <w:szCs w:val="20"/>
                <w:shd w:val="clear" w:color="auto" w:fill="FFFFFF"/>
              </w:rPr>
              <w:t>People aged 12 to 25 years who are at ultra high risk of, or actively experiencing, their first episode of psychosis.</w:t>
            </w:r>
          </w:p>
          <w:p w14:paraId="692B0B41" w14:textId="77777777" w:rsidR="009B3C57" w:rsidRPr="003E3931" w:rsidRDefault="009B3C57" w:rsidP="003506BE">
            <w:pPr>
              <w:rPr>
                <w:rFonts w:asciiTheme="minorHAnsi" w:hAnsiTheme="minorHAnsi" w:cstheme="minorHAnsi"/>
                <w:color w:val="000000"/>
                <w:sz w:val="20"/>
                <w:szCs w:val="20"/>
                <w:shd w:val="clear" w:color="auto" w:fill="FFFFFF"/>
              </w:rPr>
            </w:pPr>
            <w:r w:rsidRPr="003E3931">
              <w:rPr>
                <w:rFonts w:asciiTheme="minorHAnsi" w:hAnsiTheme="minorHAnsi" w:cstheme="minorHAnsi"/>
                <w:color w:val="000000" w:themeColor="text1"/>
                <w:sz w:val="20"/>
                <w:szCs w:val="20"/>
              </w:rPr>
              <w:t>Moderate-severe mental illness</w:t>
            </w:r>
          </w:p>
        </w:tc>
      </w:tr>
    </w:tbl>
    <w:bookmarkEnd w:id="219"/>
    <w:p w14:paraId="59EFEB08" w14:textId="1BBD43BF" w:rsidR="0090694A" w:rsidRDefault="00101D11" w:rsidP="00853730">
      <w:r>
        <w:fldChar w:fldCharType="begin"/>
      </w:r>
      <w:r>
        <w:instrText xml:space="preserve"> REF _Ref162383689 \h </w:instrText>
      </w:r>
      <w:r w:rsidR="00D32F24">
        <w:instrText xml:space="preserve"> \* MERGEFORMAT </w:instrText>
      </w:r>
      <w:r>
        <w:fldChar w:fldCharType="separate"/>
      </w:r>
      <w:r w:rsidR="00BF7889" w:rsidRPr="0035483E">
        <w:t xml:space="preserve">Table </w:t>
      </w:r>
      <w:r w:rsidR="00BF7889">
        <w:rPr>
          <w:noProof/>
        </w:rPr>
        <w:t>42</w:t>
      </w:r>
      <w:r>
        <w:fldChar w:fldCharType="end"/>
      </w:r>
      <w:r w:rsidR="004E409F">
        <w:t xml:space="preserve"> and</w:t>
      </w:r>
      <w:r w:rsidR="003D1AF2">
        <w:t xml:space="preserve"> </w:t>
      </w:r>
      <w:r>
        <w:fldChar w:fldCharType="begin"/>
      </w:r>
      <w:r>
        <w:instrText xml:space="preserve"> REF _Ref162383690 \h </w:instrText>
      </w:r>
      <w:r w:rsidR="00D32F24">
        <w:instrText xml:space="preserve"> \* MERGEFORMAT </w:instrText>
      </w:r>
      <w:r>
        <w:fldChar w:fldCharType="separate"/>
      </w:r>
      <w:r w:rsidR="00BF7889" w:rsidRPr="00840A74">
        <w:t xml:space="preserve">Table </w:t>
      </w:r>
      <w:r w:rsidR="00BF7889">
        <w:rPr>
          <w:noProof/>
        </w:rPr>
        <w:t>43</w:t>
      </w:r>
      <w:r>
        <w:fldChar w:fldCharType="end"/>
      </w:r>
      <w:r w:rsidR="007E72B6" w:rsidRPr="007E72B6">
        <w:t xml:space="preserve"> </w:t>
      </w:r>
      <w:r w:rsidR="00664FCC">
        <w:t>show t</w:t>
      </w:r>
      <w:r w:rsidR="007E72B6" w:rsidRPr="00E132A0">
        <w:t xml:space="preserve">he number of consumers </w:t>
      </w:r>
      <w:r w:rsidR="0085655A">
        <w:t xml:space="preserve">(all ages) </w:t>
      </w:r>
      <w:r w:rsidR="007E72B6" w:rsidRPr="00E132A0">
        <w:t xml:space="preserve">who received </w:t>
      </w:r>
      <w:r w:rsidR="0085655A">
        <w:t>psychosocial support s</w:t>
      </w:r>
      <w:r w:rsidR="007E72B6" w:rsidRPr="00E132A0">
        <w:t xml:space="preserve">ervices under </w:t>
      </w:r>
      <w:r w:rsidR="0085655A">
        <w:t xml:space="preserve">Australian </w:t>
      </w:r>
      <w:r w:rsidR="00E512C8">
        <w:t>Government</w:t>
      </w:r>
      <w:r w:rsidR="007E72B6" w:rsidRPr="00E132A0">
        <w:t>-</w:t>
      </w:r>
      <w:r w:rsidR="007E72B6" w:rsidRPr="00D32F24">
        <w:t>funded programs</w:t>
      </w:r>
      <w:r w:rsidR="00C85DC5" w:rsidRPr="00D32F24">
        <w:t xml:space="preserve"> (</w:t>
      </w:r>
      <w:r w:rsidR="00C85DC5" w:rsidRPr="002D5A39">
        <w:t>28,</w:t>
      </w:r>
      <w:r w:rsidR="003D13A1">
        <w:t>22</w:t>
      </w:r>
      <w:r w:rsidR="00FC2C28">
        <w:t>0</w:t>
      </w:r>
      <w:r w:rsidR="00C85DC5" w:rsidRPr="002D5A39">
        <w:t>)</w:t>
      </w:r>
      <w:r w:rsidR="007E72B6" w:rsidRPr="00D32F24">
        <w:t xml:space="preserve"> and the hours</w:t>
      </w:r>
      <w:r w:rsidR="00664FCC" w:rsidRPr="00D32F24">
        <w:t xml:space="preserve"> they</w:t>
      </w:r>
      <w:r w:rsidR="007E72B6" w:rsidRPr="00D32F24">
        <w:t xml:space="preserve"> </w:t>
      </w:r>
      <w:r w:rsidR="003D1AF2" w:rsidRPr="00D32F24">
        <w:t>received</w:t>
      </w:r>
      <w:r w:rsidR="00C85DC5" w:rsidRPr="00D32F24">
        <w:t xml:space="preserve"> (</w:t>
      </w:r>
      <w:r w:rsidR="000F08BB">
        <w:t>627,800</w:t>
      </w:r>
      <w:r w:rsidR="00C85DC5" w:rsidRPr="002D5A39">
        <w:t>)</w:t>
      </w:r>
      <w:r w:rsidR="00E1301A">
        <w:t xml:space="preserve"> – by program and age group (</w:t>
      </w:r>
      <w:r w:rsidR="00E1301A">
        <w:fldChar w:fldCharType="begin"/>
      </w:r>
      <w:r w:rsidR="00E1301A">
        <w:instrText xml:space="preserve"> REF _Ref162383689 \h </w:instrText>
      </w:r>
      <w:r w:rsidR="00E1301A">
        <w:fldChar w:fldCharType="separate"/>
      </w:r>
      <w:r w:rsidR="00BF7889" w:rsidRPr="0035483E">
        <w:t xml:space="preserve">Table </w:t>
      </w:r>
      <w:r w:rsidR="00BF7889">
        <w:rPr>
          <w:noProof/>
        </w:rPr>
        <w:t>42</w:t>
      </w:r>
      <w:r w:rsidR="00E1301A">
        <w:fldChar w:fldCharType="end"/>
      </w:r>
      <w:r w:rsidR="00E1301A">
        <w:t>) and</w:t>
      </w:r>
      <w:r w:rsidR="00462F3D">
        <w:t xml:space="preserve"> by severity of mental health condition and age group (</w:t>
      </w:r>
      <w:r w:rsidR="00462F3D">
        <w:fldChar w:fldCharType="begin"/>
      </w:r>
      <w:r w:rsidR="00462F3D">
        <w:instrText xml:space="preserve"> REF _Ref162383690 \h </w:instrText>
      </w:r>
      <w:r w:rsidR="00462F3D">
        <w:fldChar w:fldCharType="separate"/>
      </w:r>
      <w:r w:rsidR="00BF7889" w:rsidRPr="00840A74">
        <w:t xml:space="preserve">Table </w:t>
      </w:r>
      <w:r w:rsidR="00BF7889">
        <w:rPr>
          <w:noProof/>
        </w:rPr>
        <w:t>43</w:t>
      </w:r>
      <w:r w:rsidR="00462F3D">
        <w:fldChar w:fldCharType="end"/>
      </w:r>
      <w:r w:rsidR="00462F3D">
        <w:t>)</w:t>
      </w:r>
      <w:r w:rsidR="003D1AF2" w:rsidRPr="00D32F24">
        <w:t>.</w:t>
      </w:r>
      <w:r w:rsidR="00AE1F19">
        <w:rPr>
          <w:rStyle w:val="FootnoteReference"/>
        </w:rPr>
        <w:footnoteReference w:id="6"/>
      </w:r>
      <w:r w:rsidR="00B94874" w:rsidRPr="00D32F24">
        <w:t xml:space="preserve"> </w:t>
      </w:r>
    </w:p>
    <w:p w14:paraId="3488B33E" w14:textId="0198BD4E" w:rsidR="004E30FF" w:rsidRDefault="00F5454D" w:rsidP="00D32F24">
      <w:r w:rsidRPr="00D32F24">
        <w:t xml:space="preserve">The hours of support were based on the number of service contacts/occasion of service reported. </w:t>
      </w:r>
      <w:r w:rsidR="001B61A0" w:rsidRPr="00D32F24">
        <w:t xml:space="preserve">Consumers within the </w:t>
      </w:r>
      <w:r w:rsidR="00C27C0F" w:rsidRPr="00D32F24">
        <w:t xml:space="preserve">Commonwealth </w:t>
      </w:r>
      <w:r w:rsidR="00451F2B" w:rsidRPr="00D32F24">
        <w:t>Psychosocial</w:t>
      </w:r>
      <w:r w:rsidR="000B3873" w:rsidRPr="00D32F24">
        <w:t xml:space="preserve"> Support Program were allocated across severity groups</w:t>
      </w:r>
      <w:r w:rsidR="00940371" w:rsidRPr="00D32F24">
        <w:t xml:space="preserve"> as follows: </w:t>
      </w:r>
      <w:r w:rsidR="001A74F8" w:rsidRPr="00D32F24">
        <w:t>Severe: 40%; Moderate 60%.</w:t>
      </w:r>
      <w:r w:rsidR="00B31C60">
        <w:rPr>
          <w:rStyle w:val="FootnoteReference"/>
        </w:rPr>
        <w:footnoteReference w:id="7"/>
      </w:r>
      <w:r w:rsidR="001A74F8" w:rsidRPr="00D32F24">
        <w:t xml:space="preserve"> This assumption was based on assessment made by HPA, following discussion of the issues in the various stakeholder workshops.</w:t>
      </w:r>
      <w:r w:rsidR="00D32F24" w:rsidRPr="00D32F24">
        <w:t xml:space="preserve"> Further</w:t>
      </w:r>
      <w:r w:rsidR="00D32F24">
        <w:t xml:space="preserve"> information on this assumption can be found in Appendix </w:t>
      </w:r>
      <w:r w:rsidR="001F279A">
        <w:fldChar w:fldCharType="begin"/>
      </w:r>
      <w:r w:rsidR="001F279A">
        <w:instrText xml:space="preserve"> REF _Ref165357945 \r \h </w:instrText>
      </w:r>
      <w:r w:rsidR="001F279A">
        <w:fldChar w:fldCharType="separate"/>
      </w:r>
      <w:r w:rsidR="00BF7889">
        <w:t>F</w:t>
      </w:r>
      <w:r w:rsidR="001F279A">
        <w:fldChar w:fldCharType="end"/>
      </w:r>
      <w:r w:rsidR="00D32F24">
        <w:t>.</w:t>
      </w:r>
    </w:p>
    <w:p w14:paraId="1459F5BE" w14:textId="3D3D2290" w:rsidR="00AB4905" w:rsidRDefault="00AB4905" w:rsidP="00CF6CBB">
      <w:pPr>
        <w:pStyle w:val="Caption1"/>
      </w:pPr>
      <w:bookmarkStart w:id="222" w:name="_Ref162383689"/>
      <w:r w:rsidRPr="0035483E">
        <w:lastRenderedPageBreak/>
        <w:t xml:space="preserve">Table </w:t>
      </w:r>
      <w:r w:rsidR="00E65D68">
        <w:fldChar w:fldCharType="begin"/>
      </w:r>
      <w:r w:rsidR="00E65D68">
        <w:instrText xml:space="preserve"> SEQ Table \* ARABIC </w:instrText>
      </w:r>
      <w:r w:rsidR="00E65D68">
        <w:fldChar w:fldCharType="separate"/>
      </w:r>
      <w:r w:rsidR="00BF7889">
        <w:rPr>
          <w:noProof/>
        </w:rPr>
        <w:t>42</w:t>
      </w:r>
      <w:r w:rsidR="00E65D68">
        <w:rPr>
          <w:noProof/>
        </w:rPr>
        <w:fldChar w:fldCharType="end"/>
      </w:r>
      <w:bookmarkEnd w:id="222"/>
      <w:r w:rsidRPr="0035483E">
        <w:t>: Number of consumers who received psychosocial support from a service funded under a</w:t>
      </w:r>
      <w:r w:rsidR="008E1542">
        <w:t>n</w:t>
      </w:r>
      <w:r w:rsidRPr="0035483E">
        <w:t xml:space="preserve"> </w:t>
      </w:r>
      <w:r w:rsidR="00630643">
        <w:t>Australian</w:t>
      </w:r>
      <w:r w:rsidRPr="0035483E">
        <w:t xml:space="preserve"> </w:t>
      </w:r>
      <w:r w:rsidR="007B3CDA" w:rsidRPr="0035483E">
        <w:t xml:space="preserve">Government </w:t>
      </w:r>
      <w:r w:rsidRPr="0035483E">
        <w:t>program and hours received, by program and age group, 2022–23</w:t>
      </w:r>
    </w:p>
    <w:tbl>
      <w:tblPr>
        <w:tblW w:w="5000" w:type="pct"/>
        <w:jc w:val="center"/>
        <w:tblLayout w:type="fixed"/>
        <w:tblLook w:val="0420" w:firstRow="1" w:lastRow="0" w:firstColumn="0" w:lastColumn="0" w:noHBand="0" w:noVBand="1"/>
        <w:tblCaption w:val="b\Number of consumers who received psychosocial support from a service funded under an Australian Government program and hours received, by program and age group, 2022–23"/>
        <w:tblDescription w:val="Contains data for 2022-23 relating to the table heading."/>
      </w:tblPr>
      <w:tblGrid>
        <w:gridCol w:w="4199"/>
        <w:gridCol w:w="1400"/>
        <w:gridCol w:w="965"/>
        <w:gridCol w:w="1400"/>
        <w:gridCol w:w="1066"/>
      </w:tblGrid>
      <w:tr w:rsidR="00C2253B" w:rsidRPr="002D5A39" w14:paraId="42274E4A" w14:textId="77777777" w:rsidTr="00E512C8">
        <w:trPr>
          <w:tblHeader/>
          <w:jc w:val="center"/>
        </w:trPr>
        <w:tc>
          <w:tcPr>
            <w:tcW w:w="4199" w:type="dxa"/>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2749E1C9"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center"/>
              <w:rPr>
                <w:rFonts w:asciiTheme="minorHAnsi" w:hAnsiTheme="minorHAnsi" w:cstheme="minorHAnsi"/>
                <w:sz w:val="20"/>
                <w:szCs w:val="20"/>
              </w:rPr>
            </w:pPr>
            <w:bookmarkStart w:id="223" w:name="_Hlk162522603"/>
            <w:r w:rsidRPr="002D5A39">
              <w:rPr>
                <w:rFonts w:asciiTheme="minorHAnsi" w:hAnsiTheme="minorHAnsi" w:cstheme="minorHAnsi"/>
                <w:b/>
                <w:color w:val="000000"/>
                <w:sz w:val="20"/>
                <w:szCs w:val="20"/>
              </w:rPr>
              <w:t>Program</w:t>
            </w:r>
          </w:p>
        </w:tc>
        <w:tc>
          <w:tcPr>
            <w:tcW w:w="2365"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5867A85F"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center"/>
              <w:rPr>
                <w:rFonts w:asciiTheme="minorHAnsi" w:hAnsiTheme="minorHAnsi" w:cstheme="minorHAnsi"/>
                <w:sz w:val="20"/>
                <w:szCs w:val="20"/>
              </w:rPr>
            </w:pPr>
            <w:r w:rsidRPr="002D5A39">
              <w:rPr>
                <w:rFonts w:asciiTheme="minorHAnsi" w:hAnsiTheme="minorHAnsi" w:cstheme="minorHAnsi"/>
                <w:b/>
                <w:color w:val="000000"/>
                <w:sz w:val="20"/>
                <w:szCs w:val="20"/>
              </w:rPr>
              <w:t>Consumers</w:t>
            </w:r>
          </w:p>
        </w:tc>
        <w:tc>
          <w:tcPr>
            <w:tcW w:w="2466"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1BB321E0"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center"/>
              <w:rPr>
                <w:rFonts w:asciiTheme="minorHAnsi" w:hAnsiTheme="minorHAnsi" w:cstheme="minorHAnsi"/>
                <w:sz w:val="20"/>
                <w:szCs w:val="20"/>
              </w:rPr>
            </w:pPr>
            <w:r w:rsidRPr="002D5A39">
              <w:rPr>
                <w:rFonts w:asciiTheme="minorHAnsi" w:hAnsiTheme="minorHAnsi" w:cstheme="minorHAnsi"/>
                <w:b/>
                <w:color w:val="000000"/>
                <w:sz w:val="20"/>
                <w:szCs w:val="20"/>
              </w:rPr>
              <w:t>Hours</w:t>
            </w:r>
          </w:p>
        </w:tc>
      </w:tr>
      <w:tr w:rsidR="005D0219" w:rsidRPr="00C2253B" w14:paraId="12CE277B" w14:textId="77777777" w:rsidTr="00E512C8">
        <w:trPr>
          <w:tblHeader/>
          <w:jc w:val="center"/>
        </w:trPr>
        <w:tc>
          <w:tcPr>
            <w:tcW w:w="4199" w:type="dxa"/>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78F34465"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center"/>
              <w:rPr>
                <w:rFonts w:asciiTheme="minorHAnsi" w:hAnsiTheme="minorHAnsi" w:cstheme="minorHAnsi"/>
                <w:sz w:val="20"/>
                <w:szCs w:val="20"/>
              </w:rPr>
            </w:pPr>
          </w:p>
        </w:tc>
        <w:tc>
          <w:tcPr>
            <w:tcW w:w="14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793DCE4"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b/>
                <w:color w:val="000000"/>
                <w:sz w:val="20"/>
                <w:szCs w:val="20"/>
              </w:rPr>
              <w:t>12–64 years</w:t>
            </w:r>
          </w:p>
        </w:tc>
        <w:tc>
          <w:tcPr>
            <w:tcW w:w="96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E8DD697"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b/>
                <w:color w:val="000000"/>
                <w:sz w:val="20"/>
                <w:szCs w:val="20"/>
              </w:rPr>
              <w:t>Total</w:t>
            </w:r>
          </w:p>
        </w:tc>
        <w:tc>
          <w:tcPr>
            <w:tcW w:w="14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6E4ECC"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b/>
                <w:color w:val="000000"/>
                <w:sz w:val="20"/>
                <w:szCs w:val="20"/>
              </w:rPr>
              <w:t>12–64 years</w:t>
            </w:r>
          </w:p>
        </w:tc>
        <w:tc>
          <w:tcPr>
            <w:tcW w:w="106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CD1D055" w14:textId="799F2B7D"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b/>
                <w:color w:val="000000"/>
                <w:sz w:val="20"/>
                <w:szCs w:val="20"/>
              </w:rPr>
              <w:t>Total</w:t>
            </w:r>
            <w:r w:rsidR="00480569">
              <w:rPr>
                <w:rFonts w:asciiTheme="minorHAnsi" w:hAnsiTheme="minorHAnsi" w:cstheme="minorHAnsi"/>
                <w:b/>
                <w:color w:val="000000"/>
                <w:sz w:val="20"/>
                <w:szCs w:val="20"/>
              </w:rPr>
              <w:t>*</w:t>
            </w:r>
          </w:p>
        </w:tc>
      </w:tr>
      <w:tr w:rsidR="00C2253B" w:rsidRPr="00C2253B" w14:paraId="162C5087" w14:textId="77777777" w:rsidTr="00E512C8">
        <w:trPr>
          <w:jc w:val="center"/>
        </w:trPr>
        <w:tc>
          <w:tcPr>
            <w:tcW w:w="4199"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D2A6D3" w14:textId="53565EB4" w:rsidR="00C2253B" w:rsidRPr="0048056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vertAlign w:val="superscript"/>
              </w:rPr>
            </w:pPr>
            <w:r w:rsidRPr="002D5A39">
              <w:rPr>
                <w:rFonts w:asciiTheme="minorHAnsi" w:hAnsiTheme="minorHAnsi" w:cstheme="minorHAnsi"/>
                <w:color w:val="000000"/>
                <w:sz w:val="20"/>
                <w:szCs w:val="20"/>
              </w:rPr>
              <w:t>Commonwealth Psychosocial Support Progra</w:t>
            </w:r>
            <w:r w:rsidR="00480569">
              <w:rPr>
                <w:rFonts w:asciiTheme="minorHAnsi" w:hAnsiTheme="minorHAnsi" w:cstheme="minorHAnsi"/>
                <w:color w:val="000000"/>
                <w:sz w:val="20"/>
                <w:szCs w:val="20"/>
              </w:rPr>
              <w:t>m</w:t>
            </w:r>
            <w:r w:rsidR="00480569">
              <w:rPr>
                <w:rFonts w:asciiTheme="minorHAnsi" w:hAnsiTheme="minorHAnsi" w:cstheme="minorHAnsi"/>
                <w:color w:val="000000"/>
                <w:sz w:val="20"/>
                <w:szCs w:val="20"/>
                <w:vertAlign w:val="superscript"/>
              </w:rPr>
              <w:t>1</w:t>
            </w:r>
            <w:r w:rsidR="004855F6">
              <w:rPr>
                <w:rFonts w:asciiTheme="minorHAnsi" w:hAnsiTheme="minorHAnsi" w:cstheme="minorHAnsi"/>
                <w:color w:val="000000"/>
                <w:sz w:val="20"/>
                <w:szCs w:val="20"/>
                <w:vertAlign w:val="superscript"/>
              </w:rPr>
              <w:t>,2</w:t>
            </w:r>
          </w:p>
        </w:tc>
        <w:tc>
          <w:tcPr>
            <w:tcW w:w="1400"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56C406"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20,240</w:t>
            </w:r>
          </w:p>
        </w:tc>
        <w:tc>
          <w:tcPr>
            <w:tcW w:w="965"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AAC5B7"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22,490</w:t>
            </w:r>
          </w:p>
        </w:tc>
        <w:tc>
          <w:tcPr>
            <w:tcW w:w="1400"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6FC568" w14:textId="4D1B2F43"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229,3</w:t>
            </w:r>
            <w:r w:rsidR="00EB60FA">
              <w:rPr>
                <w:color w:val="000000"/>
                <w:sz w:val="20"/>
                <w:szCs w:val="20"/>
              </w:rPr>
              <w:t>00</w:t>
            </w:r>
          </w:p>
        </w:tc>
        <w:tc>
          <w:tcPr>
            <w:tcW w:w="1066"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5355E" w14:textId="08696D4E"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254,</w:t>
            </w:r>
            <w:r w:rsidR="00640852">
              <w:rPr>
                <w:color w:val="000000"/>
                <w:sz w:val="20"/>
                <w:szCs w:val="20"/>
              </w:rPr>
              <w:t>600</w:t>
            </w:r>
          </w:p>
        </w:tc>
      </w:tr>
      <w:tr w:rsidR="00C2253B" w:rsidRPr="00C2253B" w14:paraId="422BB5B1" w14:textId="77777777" w:rsidTr="00E512C8">
        <w:trPr>
          <w:jc w:val="center"/>
        </w:trPr>
        <w:tc>
          <w:tcPr>
            <w:tcW w:w="41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E7FAF" w14:textId="2771ADEB"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2D5A39">
              <w:rPr>
                <w:rFonts w:asciiTheme="minorHAnsi" w:hAnsiTheme="minorHAnsi" w:cstheme="minorHAnsi"/>
                <w:color w:val="000000"/>
                <w:sz w:val="20"/>
                <w:szCs w:val="20"/>
              </w:rPr>
              <w:t xml:space="preserve">Early </w:t>
            </w:r>
            <w:r w:rsidR="00C070A9">
              <w:rPr>
                <w:rFonts w:asciiTheme="minorHAnsi" w:hAnsiTheme="minorHAnsi" w:cstheme="minorHAnsi"/>
                <w:color w:val="000000"/>
                <w:sz w:val="20"/>
                <w:szCs w:val="20"/>
              </w:rPr>
              <w:t>P</w:t>
            </w:r>
            <w:r w:rsidRPr="002D5A39">
              <w:rPr>
                <w:rFonts w:asciiTheme="minorHAnsi" w:hAnsiTheme="minorHAnsi" w:cstheme="minorHAnsi"/>
                <w:color w:val="000000"/>
                <w:sz w:val="20"/>
                <w:szCs w:val="20"/>
              </w:rPr>
              <w:t xml:space="preserve">sychosis </w:t>
            </w:r>
            <w:r w:rsidR="00C070A9">
              <w:rPr>
                <w:rFonts w:asciiTheme="minorHAnsi" w:hAnsiTheme="minorHAnsi" w:cstheme="minorHAnsi"/>
                <w:color w:val="000000"/>
                <w:sz w:val="20"/>
                <w:szCs w:val="20"/>
              </w:rPr>
              <w:t xml:space="preserve">Youth Services </w:t>
            </w:r>
          </w:p>
        </w:tc>
        <w:tc>
          <w:tcPr>
            <w:tcW w:w="14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54F37"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3,640</w:t>
            </w:r>
          </w:p>
        </w:tc>
        <w:tc>
          <w:tcPr>
            <w:tcW w:w="9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DCC785"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3,640</w:t>
            </w:r>
          </w:p>
        </w:tc>
        <w:tc>
          <w:tcPr>
            <w:tcW w:w="14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DF31A6" w14:textId="1AD8C619" w:rsidR="00C2253B" w:rsidRPr="002D5A39" w:rsidRDefault="001513D7"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22,600</w:t>
            </w:r>
          </w:p>
        </w:tc>
        <w:tc>
          <w:tcPr>
            <w:tcW w:w="10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80A2B8" w14:textId="3BA525E3" w:rsidR="00C2253B" w:rsidRPr="002D5A39" w:rsidRDefault="001513D7"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22,600</w:t>
            </w:r>
          </w:p>
        </w:tc>
      </w:tr>
      <w:tr w:rsidR="00C2253B" w:rsidRPr="00C2253B" w14:paraId="5FCEBC19" w14:textId="77777777" w:rsidTr="00E512C8">
        <w:trPr>
          <w:jc w:val="center"/>
        </w:trPr>
        <w:tc>
          <w:tcPr>
            <w:tcW w:w="41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D858E" w14:textId="77777777" w:rsidR="00147AA0"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color w:val="000000"/>
                <w:sz w:val="20"/>
                <w:szCs w:val="20"/>
              </w:rPr>
            </w:pPr>
            <w:r w:rsidRPr="002D5A39">
              <w:rPr>
                <w:rFonts w:asciiTheme="minorHAnsi" w:hAnsiTheme="minorHAnsi" w:cstheme="minorHAnsi"/>
                <w:color w:val="000000"/>
                <w:sz w:val="20"/>
                <w:szCs w:val="20"/>
              </w:rPr>
              <w:t>Online mental health services for people with</w:t>
            </w:r>
            <w:r w:rsidR="00286894">
              <w:rPr>
                <w:rFonts w:asciiTheme="minorHAnsi" w:hAnsiTheme="minorHAnsi" w:cstheme="minorHAnsi"/>
                <w:color w:val="000000"/>
                <w:sz w:val="20"/>
                <w:szCs w:val="20"/>
              </w:rPr>
              <w:t xml:space="preserve"> </w:t>
            </w:r>
          </w:p>
          <w:p w14:paraId="055831B1" w14:textId="58FC6E3A"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2D5A39">
              <w:rPr>
                <w:rFonts w:asciiTheme="minorHAnsi" w:hAnsiTheme="minorHAnsi" w:cstheme="minorHAnsi"/>
                <w:color w:val="000000"/>
                <w:sz w:val="20"/>
                <w:szCs w:val="20"/>
              </w:rPr>
              <w:t>complex mental health needs (SANE Australia)</w:t>
            </w:r>
          </w:p>
        </w:tc>
        <w:tc>
          <w:tcPr>
            <w:tcW w:w="14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7711F1"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1,550</w:t>
            </w:r>
          </w:p>
        </w:tc>
        <w:tc>
          <w:tcPr>
            <w:tcW w:w="9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81EB2"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1,590</w:t>
            </w:r>
          </w:p>
        </w:tc>
        <w:tc>
          <w:tcPr>
            <w:tcW w:w="14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BE6BD5" w14:textId="2B111BBA" w:rsidR="00C2253B" w:rsidRPr="002D5A39" w:rsidRDefault="00E512C8"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3,100</w:t>
            </w:r>
          </w:p>
        </w:tc>
        <w:tc>
          <w:tcPr>
            <w:tcW w:w="10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B83B3" w14:textId="18930EA6" w:rsidR="00C2253B" w:rsidRPr="002D5A39" w:rsidRDefault="00E512C8"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3,200</w:t>
            </w:r>
          </w:p>
        </w:tc>
      </w:tr>
      <w:tr w:rsidR="00C2253B" w:rsidRPr="00C2253B" w14:paraId="0A5BBC27" w14:textId="77777777" w:rsidTr="00E512C8">
        <w:trPr>
          <w:jc w:val="center"/>
        </w:trPr>
        <w:tc>
          <w:tcPr>
            <w:tcW w:w="41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4E504B" w14:textId="0B124FCF"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2D5A39">
              <w:rPr>
                <w:rFonts w:asciiTheme="minorHAnsi" w:hAnsiTheme="minorHAnsi" w:cstheme="minorHAnsi"/>
                <w:color w:val="000000"/>
                <w:sz w:val="20"/>
                <w:szCs w:val="20"/>
              </w:rPr>
              <w:t>Canefi</w:t>
            </w:r>
            <w:r w:rsidR="003D13A1">
              <w:rPr>
                <w:rFonts w:asciiTheme="minorHAnsi" w:hAnsiTheme="minorHAnsi" w:cstheme="minorHAnsi"/>
                <w:color w:val="000000"/>
                <w:sz w:val="20"/>
                <w:szCs w:val="20"/>
              </w:rPr>
              <w:t>e</w:t>
            </w:r>
            <w:r w:rsidRPr="002D5A39">
              <w:rPr>
                <w:rFonts w:asciiTheme="minorHAnsi" w:hAnsiTheme="minorHAnsi" w:cstheme="minorHAnsi"/>
                <w:color w:val="000000"/>
                <w:sz w:val="20"/>
                <w:szCs w:val="20"/>
              </w:rPr>
              <w:t>l</w:t>
            </w:r>
            <w:r w:rsidR="003D13A1">
              <w:rPr>
                <w:rFonts w:asciiTheme="minorHAnsi" w:hAnsiTheme="minorHAnsi" w:cstheme="minorHAnsi"/>
                <w:color w:val="000000"/>
                <w:sz w:val="20"/>
                <w:szCs w:val="20"/>
              </w:rPr>
              <w:t>d</w:t>
            </w:r>
            <w:r w:rsidRPr="002D5A39">
              <w:rPr>
                <w:rFonts w:asciiTheme="minorHAnsi" w:hAnsiTheme="minorHAnsi" w:cstheme="minorHAnsi"/>
                <w:color w:val="000000"/>
                <w:sz w:val="20"/>
                <w:szCs w:val="20"/>
              </w:rPr>
              <w:t>s Clubhouse</w:t>
            </w:r>
          </w:p>
        </w:tc>
        <w:tc>
          <w:tcPr>
            <w:tcW w:w="14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6B38B2"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200</w:t>
            </w:r>
          </w:p>
        </w:tc>
        <w:tc>
          <w:tcPr>
            <w:tcW w:w="9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6ACA45"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200</w:t>
            </w:r>
          </w:p>
        </w:tc>
        <w:tc>
          <w:tcPr>
            <w:tcW w:w="14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DEAF74" w14:textId="5DF5C6B8"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15,000</w:t>
            </w:r>
          </w:p>
        </w:tc>
        <w:tc>
          <w:tcPr>
            <w:tcW w:w="10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FDCEAE" w14:textId="6D802C2C"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15,000</w:t>
            </w:r>
          </w:p>
        </w:tc>
      </w:tr>
      <w:tr w:rsidR="00C2253B" w:rsidRPr="00C2253B" w14:paraId="20EC2E99" w14:textId="77777777" w:rsidTr="00E512C8">
        <w:trPr>
          <w:jc w:val="center"/>
        </w:trPr>
        <w:tc>
          <w:tcPr>
            <w:tcW w:w="41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16B763"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2D5A39">
              <w:rPr>
                <w:rFonts w:asciiTheme="minorHAnsi" w:hAnsiTheme="minorHAnsi" w:cstheme="minorHAnsi"/>
                <w:color w:val="000000"/>
                <w:sz w:val="20"/>
                <w:szCs w:val="20"/>
              </w:rPr>
              <w:t>Kindred Clubhouse</w:t>
            </w:r>
          </w:p>
        </w:tc>
        <w:tc>
          <w:tcPr>
            <w:tcW w:w="14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861DC5"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110</w:t>
            </w:r>
          </w:p>
        </w:tc>
        <w:tc>
          <w:tcPr>
            <w:tcW w:w="9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30C904"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110</w:t>
            </w:r>
          </w:p>
        </w:tc>
        <w:tc>
          <w:tcPr>
            <w:tcW w:w="14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9C45A4" w14:textId="46C713DC"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8,400</w:t>
            </w:r>
          </w:p>
        </w:tc>
        <w:tc>
          <w:tcPr>
            <w:tcW w:w="10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287E58" w14:textId="7E6C568E"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8,400</w:t>
            </w:r>
          </w:p>
        </w:tc>
      </w:tr>
      <w:tr w:rsidR="00C2253B" w:rsidRPr="00C2253B" w14:paraId="5ACCC029" w14:textId="77777777" w:rsidTr="00E512C8">
        <w:trPr>
          <w:jc w:val="center"/>
        </w:trPr>
        <w:tc>
          <w:tcPr>
            <w:tcW w:w="419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D8363FF"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2D5A39">
              <w:rPr>
                <w:rFonts w:asciiTheme="minorHAnsi" w:hAnsiTheme="minorHAnsi" w:cstheme="minorHAnsi"/>
                <w:color w:val="000000"/>
                <w:sz w:val="20"/>
                <w:szCs w:val="20"/>
              </w:rPr>
              <w:t>Disability Support for Older Australians</w:t>
            </w:r>
          </w:p>
        </w:tc>
        <w:tc>
          <w:tcPr>
            <w:tcW w:w="140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49FFB7D"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0</w:t>
            </w:r>
          </w:p>
        </w:tc>
        <w:tc>
          <w:tcPr>
            <w:tcW w:w="96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87FB9B0"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color w:val="000000"/>
                <w:sz w:val="20"/>
                <w:szCs w:val="20"/>
              </w:rPr>
              <w:t>190</w:t>
            </w:r>
          </w:p>
        </w:tc>
        <w:tc>
          <w:tcPr>
            <w:tcW w:w="140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7034F28" w14:textId="73A2A021"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0</w:t>
            </w:r>
          </w:p>
        </w:tc>
        <w:tc>
          <w:tcPr>
            <w:tcW w:w="106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500908A" w14:textId="50DF86F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color w:val="000000"/>
                <w:sz w:val="20"/>
                <w:szCs w:val="20"/>
              </w:rPr>
              <w:t>323,9</w:t>
            </w:r>
            <w:r w:rsidR="009444FA">
              <w:rPr>
                <w:color w:val="000000"/>
                <w:sz w:val="20"/>
                <w:szCs w:val="20"/>
              </w:rPr>
              <w:t>00</w:t>
            </w:r>
          </w:p>
        </w:tc>
      </w:tr>
      <w:tr w:rsidR="00C2253B" w:rsidRPr="00C2253B" w14:paraId="0E980869" w14:textId="77777777" w:rsidTr="00E512C8">
        <w:trPr>
          <w:jc w:val="center"/>
        </w:trPr>
        <w:tc>
          <w:tcPr>
            <w:tcW w:w="4199" w:type="dxa"/>
            <w:tcBorders>
              <w:bottom w:val="single" w:sz="4" w:space="0" w:color="000000"/>
            </w:tcBorders>
            <w:shd w:val="clear" w:color="auto" w:fill="FFFFFF"/>
            <w:tcMar>
              <w:top w:w="0" w:type="dxa"/>
              <w:left w:w="0" w:type="dxa"/>
              <w:bottom w:w="0" w:type="dxa"/>
              <w:right w:w="0" w:type="dxa"/>
            </w:tcMar>
            <w:vAlign w:val="center"/>
          </w:tcPr>
          <w:p w14:paraId="1A02A7EC"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2D5A39">
              <w:rPr>
                <w:rFonts w:asciiTheme="minorHAnsi" w:hAnsiTheme="minorHAnsi" w:cstheme="minorHAnsi"/>
                <w:b/>
                <w:color w:val="000000"/>
                <w:sz w:val="20"/>
                <w:szCs w:val="20"/>
              </w:rPr>
              <w:t>Total</w:t>
            </w:r>
          </w:p>
        </w:tc>
        <w:tc>
          <w:tcPr>
            <w:tcW w:w="1400" w:type="dxa"/>
            <w:tcBorders>
              <w:bottom w:val="single" w:sz="4" w:space="0" w:color="000000"/>
            </w:tcBorders>
            <w:shd w:val="clear" w:color="auto" w:fill="FFFFFF"/>
            <w:tcMar>
              <w:top w:w="0" w:type="dxa"/>
              <w:left w:w="0" w:type="dxa"/>
              <w:bottom w:w="0" w:type="dxa"/>
              <w:right w:w="0" w:type="dxa"/>
            </w:tcMar>
            <w:vAlign w:val="center"/>
          </w:tcPr>
          <w:p w14:paraId="72F0CA72"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b/>
                <w:color w:val="000000"/>
                <w:sz w:val="20"/>
                <w:szCs w:val="20"/>
              </w:rPr>
              <w:t>25,740</w:t>
            </w:r>
          </w:p>
        </w:tc>
        <w:tc>
          <w:tcPr>
            <w:tcW w:w="965" w:type="dxa"/>
            <w:tcBorders>
              <w:bottom w:val="single" w:sz="4" w:space="0" w:color="000000"/>
            </w:tcBorders>
            <w:shd w:val="clear" w:color="auto" w:fill="FFFFFF"/>
            <w:tcMar>
              <w:top w:w="0" w:type="dxa"/>
              <w:left w:w="0" w:type="dxa"/>
              <w:bottom w:w="0" w:type="dxa"/>
              <w:right w:w="0" w:type="dxa"/>
            </w:tcMar>
            <w:vAlign w:val="center"/>
          </w:tcPr>
          <w:p w14:paraId="1A935CB8" w14:textId="77777777" w:rsidR="00C2253B" w:rsidRPr="002D5A39" w:rsidRDefault="00C2253B"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2D5A39">
              <w:rPr>
                <w:rFonts w:asciiTheme="minorHAnsi" w:hAnsiTheme="minorHAnsi" w:cstheme="minorHAnsi"/>
                <w:b/>
                <w:color w:val="000000"/>
                <w:sz w:val="20"/>
                <w:szCs w:val="20"/>
              </w:rPr>
              <w:t>28,220</w:t>
            </w:r>
          </w:p>
        </w:tc>
        <w:tc>
          <w:tcPr>
            <w:tcW w:w="1400" w:type="dxa"/>
            <w:tcBorders>
              <w:bottom w:val="single" w:sz="4" w:space="0" w:color="000000"/>
            </w:tcBorders>
            <w:shd w:val="clear" w:color="auto" w:fill="FFFFFF"/>
            <w:tcMar>
              <w:top w:w="0" w:type="dxa"/>
              <w:left w:w="0" w:type="dxa"/>
              <w:bottom w:w="0" w:type="dxa"/>
              <w:right w:w="0" w:type="dxa"/>
            </w:tcMar>
            <w:vAlign w:val="center"/>
          </w:tcPr>
          <w:p w14:paraId="2258C880" w14:textId="49AB4065" w:rsidR="00C2253B" w:rsidRPr="002D5A39" w:rsidRDefault="009A4592"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b/>
                <w:color w:val="000000"/>
                <w:sz w:val="20"/>
                <w:szCs w:val="20"/>
              </w:rPr>
              <w:t>278,500</w:t>
            </w:r>
          </w:p>
        </w:tc>
        <w:tc>
          <w:tcPr>
            <w:tcW w:w="1066" w:type="dxa"/>
            <w:tcBorders>
              <w:bottom w:val="single" w:sz="4" w:space="0" w:color="000000"/>
            </w:tcBorders>
            <w:shd w:val="clear" w:color="auto" w:fill="FFFFFF"/>
            <w:tcMar>
              <w:top w:w="0" w:type="dxa"/>
              <w:left w:w="0" w:type="dxa"/>
              <w:bottom w:w="0" w:type="dxa"/>
              <w:right w:w="0" w:type="dxa"/>
            </w:tcMar>
            <w:vAlign w:val="center"/>
          </w:tcPr>
          <w:p w14:paraId="43109F2E" w14:textId="49D22EBE" w:rsidR="00C2253B" w:rsidRPr="002D5A39" w:rsidRDefault="00610857" w:rsidP="00CF6CBB">
            <w:pPr>
              <w:keepNext/>
              <w:keepLines/>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Pr>
                <w:b/>
                <w:color w:val="000000"/>
                <w:sz w:val="20"/>
                <w:szCs w:val="20"/>
              </w:rPr>
              <w:t>627,800</w:t>
            </w:r>
          </w:p>
        </w:tc>
      </w:tr>
    </w:tbl>
    <w:p w14:paraId="10AEE8DA" w14:textId="6A0D82C8" w:rsidR="00FC1881" w:rsidRPr="00AA66FB" w:rsidRDefault="00B36FFD" w:rsidP="00CF6CBB">
      <w:pPr>
        <w:pStyle w:val="Tableorchartnote"/>
        <w:keepNext/>
        <w:keepLines/>
        <w:contextualSpacing/>
      </w:pPr>
      <w:r w:rsidRPr="00A970FE">
        <w:t xml:space="preserve">Consumer numbers </w:t>
      </w:r>
      <w:r w:rsidR="003D0B44" w:rsidRPr="0006416C">
        <w:t>are</w:t>
      </w:r>
      <w:r w:rsidRPr="0006416C">
        <w:t xml:space="preserve"> rounded to the nearest 10 and hours </w:t>
      </w:r>
      <w:r w:rsidR="003D0B44" w:rsidRPr="0006416C">
        <w:t>are</w:t>
      </w:r>
      <w:r w:rsidRPr="0006416C">
        <w:t xml:space="preserve"> rounded to the nearest 100</w:t>
      </w:r>
      <w:r w:rsidR="00542D3E" w:rsidRPr="0006416C">
        <w:t>, which accounts for minor discrepancies in totals reported</w:t>
      </w:r>
      <w:bookmarkEnd w:id="223"/>
      <w:r w:rsidR="008A3E8F" w:rsidRPr="0006416C">
        <w:t xml:space="preserve">; </w:t>
      </w:r>
      <w:r w:rsidR="00954D4B">
        <w:rPr>
          <w:vertAlign w:val="superscript"/>
        </w:rPr>
        <w:t>1</w:t>
      </w:r>
      <w:r w:rsidR="00954D4B" w:rsidRPr="00FC1881">
        <w:t>The PMHC MDS data that was provided for this analysis suppressed small numbers and totals, where these appear for PMHC MDS data they are estimates generated by HPA</w:t>
      </w:r>
      <w:r w:rsidR="00A703C8">
        <w:t xml:space="preserve">; </w:t>
      </w:r>
      <w:r w:rsidR="004855F6">
        <w:rPr>
          <w:rFonts w:asciiTheme="minorHAnsi" w:hAnsiTheme="minorHAnsi" w:cstheme="minorHAnsi"/>
          <w:color w:val="000000"/>
          <w:sz w:val="20"/>
          <w:szCs w:val="20"/>
          <w:vertAlign w:val="superscript"/>
        </w:rPr>
        <w:t>2</w:t>
      </w:r>
      <w:r w:rsidR="00271398" w:rsidRPr="00271398">
        <w:t>Relevant data on the Commonwealth Psychosocial Support Program from the</w:t>
      </w:r>
      <w:r w:rsidR="00C605D4">
        <w:t xml:space="preserve"> </w:t>
      </w:r>
      <w:r w:rsidR="00271398" w:rsidRPr="00271398">
        <w:t>PMHC-MDS was unavailable from one Primary Health Network: Western Queensland. As such, the data figures presented in relation to Commonwealth Psychosocial Support Program do not include data from the Western Queensland Primary Health Network region.</w:t>
      </w:r>
      <w:r w:rsidR="00A703C8" w:rsidRPr="0006416C">
        <w:t>*Includes consumers aged 65+ years</w:t>
      </w:r>
      <w:r w:rsidR="00A703C8">
        <w:t>.</w:t>
      </w:r>
    </w:p>
    <w:p w14:paraId="0DFE9149" w14:textId="373D3836" w:rsidR="00761148" w:rsidRDefault="007B3CDA" w:rsidP="00840A74">
      <w:pPr>
        <w:pStyle w:val="Caption1"/>
      </w:pPr>
      <w:bookmarkStart w:id="224" w:name="_Ref162383690"/>
      <w:r w:rsidRPr="00840A74">
        <w:t xml:space="preserve">Table </w:t>
      </w:r>
      <w:r w:rsidR="00E65D68">
        <w:fldChar w:fldCharType="begin"/>
      </w:r>
      <w:r w:rsidR="00E65D68">
        <w:instrText xml:space="preserve"> SEQ Table \* ARABIC </w:instrText>
      </w:r>
      <w:r w:rsidR="00E65D68">
        <w:fldChar w:fldCharType="separate"/>
      </w:r>
      <w:r w:rsidR="00BF7889">
        <w:rPr>
          <w:noProof/>
        </w:rPr>
        <w:t>43</w:t>
      </w:r>
      <w:r w:rsidR="00E65D68">
        <w:rPr>
          <w:noProof/>
        </w:rPr>
        <w:fldChar w:fldCharType="end"/>
      </w:r>
      <w:bookmarkEnd w:id="224"/>
      <w:r w:rsidRPr="00840A74">
        <w:t>: Number of consumers who received psychosocial support from a service funded under a</w:t>
      </w:r>
      <w:r w:rsidR="008E1542">
        <w:t>n</w:t>
      </w:r>
      <w:r w:rsidRPr="00840A74">
        <w:t xml:space="preserve"> </w:t>
      </w:r>
      <w:r w:rsidR="00630643">
        <w:t>Australian</w:t>
      </w:r>
      <w:r w:rsidR="00630643" w:rsidRPr="00840A74">
        <w:t xml:space="preserve"> </w:t>
      </w:r>
      <w:r w:rsidRPr="00840A74">
        <w:t>Government program and hours received, by severity and age group, 2022–23</w:t>
      </w:r>
    </w:p>
    <w:tbl>
      <w:tblPr>
        <w:tblW w:w="5000" w:type="pct"/>
        <w:jc w:val="center"/>
        <w:tblLayout w:type="fixed"/>
        <w:tblLook w:val="0420" w:firstRow="1" w:lastRow="0" w:firstColumn="0" w:lastColumn="0" w:noHBand="0" w:noVBand="1"/>
        <w:tblCaption w:val="Number of consumers who received psychosocial support from a service funded under an Australian Government program and hours received, by severity and age group, 2022–23"/>
        <w:tblDescription w:val="Contains data for 2022-23 relating to the table heading."/>
      </w:tblPr>
      <w:tblGrid>
        <w:gridCol w:w="1450"/>
        <w:gridCol w:w="1336"/>
        <w:gridCol w:w="1153"/>
        <w:gridCol w:w="1153"/>
        <w:gridCol w:w="1153"/>
        <w:gridCol w:w="1632"/>
        <w:gridCol w:w="1153"/>
      </w:tblGrid>
      <w:tr w:rsidR="009C223E" w:rsidRPr="003E3931" w14:paraId="7807EDD7" w14:textId="77777777" w:rsidTr="00C064CD">
        <w:trPr>
          <w:tblHeader/>
          <w:jc w:val="center"/>
        </w:trPr>
        <w:tc>
          <w:tcPr>
            <w:tcW w:w="1450" w:type="dxa"/>
            <w:vMerge w:val="restart"/>
            <w:tcBorders>
              <w:top w:val="single" w:sz="4" w:space="0" w:color="auto"/>
            </w:tcBorders>
            <w:shd w:val="clear" w:color="auto" w:fill="FFFFFF"/>
            <w:tcMar>
              <w:top w:w="0" w:type="dxa"/>
              <w:left w:w="0" w:type="dxa"/>
              <w:bottom w:w="0" w:type="dxa"/>
              <w:right w:w="0" w:type="dxa"/>
            </w:tcMar>
            <w:vAlign w:val="center"/>
          </w:tcPr>
          <w:p w14:paraId="5BD1B9E3" w14:textId="0876A3AD" w:rsidR="009C223E" w:rsidRPr="003E3931" w:rsidRDefault="009C223E" w:rsidP="0006416C">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Metric</w:t>
            </w:r>
          </w:p>
        </w:tc>
        <w:tc>
          <w:tcPr>
            <w:tcW w:w="1336" w:type="dxa"/>
            <w:vMerge w:val="restart"/>
            <w:tcBorders>
              <w:top w:val="single" w:sz="4" w:space="0" w:color="auto"/>
            </w:tcBorders>
            <w:shd w:val="clear" w:color="auto" w:fill="FFFFFF"/>
            <w:tcMar>
              <w:top w:w="0" w:type="dxa"/>
              <w:left w:w="0" w:type="dxa"/>
              <w:bottom w:w="0" w:type="dxa"/>
              <w:right w:w="0" w:type="dxa"/>
            </w:tcMar>
            <w:vAlign w:val="center"/>
          </w:tcPr>
          <w:p w14:paraId="17D533D3" w14:textId="289D3598" w:rsidR="009C223E" w:rsidRPr="003E3931" w:rsidRDefault="009C223E" w:rsidP="0006416C">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Severity</w:t>
            </w:r>
          </w:p>
        </w:tc>
        <w:tc>
          <w:tcPr>
            <w:tcW w:w="6244" w:type="dxa"/>
            <w:gridSpan w:val="5"/>
            <w:tcBorders>
              <w:top w:val="single" w:sz="4" w:space="0" w:color="auto"/>
              <w:bottom w:val="single" w:sz="4" w:space="0" w:color="auto"/>
            </w:tcBorders>
            <w:shd w:val="clear" w:color="auto" w:fill="FFFFFF"/>
            <w:tcMar>
              <w:top w:w="0" w:type="dxa"/>
              <w:left w:w="0" w:type="dxa"/>
              <w:bottom w:w="0" w:type="dxa"/>
              <w:right w:w="0" w:type="dxa"/>
            </w:tcMar>
            <w:vAlign w:val="center"/>
          </w:tcPr>
          <w:p w14:paraId="122D89B0" w14:textId="12165D61" w:rsidR="009C223E" w:rsidRPr="003E3931" w:rsidRDefault="009C223E" w:rsidP="003E64BA">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b/>
                <w:color w:val="000000"/>
                <w:sz w:val="20"/>
                <w:szCs w:val="20"/>
              </w:rPr>
            </w:pPr>
            <w:r w:rsidRPr="00CC3373">
              <w:rPr>
                <w:b/>
                <w:color w:val="000000"/>
                <w:sz w:val="20"/>
                <w:szCs w:val="20"/>
              </w:rPr>
              <w:t>Age group</w:t>
            </w:r>
          </w:p>
        </w:tc>
      </w:tr>
      <w:tr w:rsidR="009C223E" w:rsidRPr="003E3931" w14:paraId="71B2E384" w14:textId="77777777" w:rsidTr="00C064CD">
        <w:trPr>
          <w:tblHeader/>
          <w:jc w:val="center"/>
        </w:trPr>
        <w:tc>
          <w:tcPr>
            <w:tcW w:w="1450" w:type="dxa"/>
            <w:vMerge/>
            <w:tcBorders>
              <w:bottom w:val="single" w:sz="4" w:space="0" w:color="auto"/>
            </w:tcBorders>
            <w:shd w:val="clear" w:color="auto" w:fill="FFFFFF"/>
            <w:tcMar>
              <w:top w:w="0" w:type="dxa"/>
              <w:left w:w="0" w:type="dxa"/>
              <w:bottom w:w="0" w:type="dxa"/>
              <w:right w:w="0" w:type="dxa"/>
            </w:tcMar>
            <w:vAlign w:val="center"/>
          </w:tcPr>
          <w:p w14:paraId="4FF95539" w14:textId="49F99FDC" w:rsidR="009C223E" w:rsidRPr="003E3931" w:rsidRDefault="009C223E" w:rsidP="0006416C">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1336" w:type="dxa"/>
            <w:vMerge/>
            <w:tcBorders>
              <w:bottom w:val="single" w:sz="4" w:space="0" w:color="auto"/>
            </w:tcBorders>
            <w:shd w:val="clear" w:color="auto" w:fill="FFFFFF"/>
            <w:tcMar>
              <w:top w:w="0" w:type="dxa"/>
              <w:left w:w="0" w:type="dxa"/>
              <w:bottom w:w="0" w:type="dxa"/>
              <w:right w:w="0" w:type="dxa"/>
            </w:tcMar>
            <w:vAlign w:val="center"/>
          </w:tcPr>
          <w:p w14:paraId="2B474D91" w14:textId="73CD5E07" w:rsidR="009C223E" w:rsidRPr="003E3931" w:rsidRDefault="009C223E" w:rsidP="0006416C">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115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9776FB1" w14:textId="125EF9AB" w:rsidR="009C223E" w:rsidRPr="003E3931" w:rsidRDefault="009C223E"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12–24</w:t>
            </w:r>
          </w:p>
        </w:tc>
        <w:tc>
          <w:tcPr>
            <w:tcW w:w="115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604C619" w14:textId="6CF114CB" w:rsidR="009C223E" w:rsidRPr="003E3931" w:rsidRDefault="009C223E"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25–64</w:t>
            </w:r>
          </w:p>
        </w:tc>
        <w:tc>
          <w:tcPr>
            <w:tcW w:w="115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0307D08" w14:textId="77777777" w:rsidR="009C223E" w:rsidRPr="003E3931" w:rsidRDefault="009C223E"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65+</w:t>
            </w:r>
          </w:p>
        </w:tc>
        <w:tc>
          <w:tcPr>
            <w:tcW w:w="163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F396E79" w14:textId="4C527BCA" w:rsidR="009C223E" w:rsidRPr="003E3931" w:rsidRDefault="009C223E"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rFonts w:asciiTheme="minorHAnsi" w:hAnsiTheme="minorHAnsi" w:cstheme="minorHAnsi"/>
                <w:b/>
                <w:color w:val="000000"/>
                <w:sz w:val="20"/>
                <w:szCs w:val="20"/>
              </w:rPr>
              <w:t>(</w:t>
            </w:r>
            <w:r w:rsidRPr="003E3931">
              <w:rPr>
                <w:rFonts w:asciiTheme="minorHAnsi" w:hAnsiTheme="minorHAnsi" w:cstheme="minorHAnsi"/>
                <w:b/>
                <w:color w:val="000000"/>
                <w:sz w:val="20"/>
                <w:szCs w:val="20"/>
              </w:rPr>
              <w:t>12–64</w:t>
            </w:r>
            <w:r>
              <w:rPr>
                <w:rFonts w:asciiTheme="minorHAnsi" w:hAnsiTheme="minorHAnsi" w:cstheme="minorHAnsi"/>
                <w:b/>
                <w:color w:val="000000"/>
                <w:sz w:val="20"/>
                <w:szCs w:val="20"/>
              </w:rPr>
              <w:t>)</w:t>
            </w:r>
          </w:p>
        </w:tc>
        <w:tc>
          <w:tcPr>
            <w:tcW w:w="115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9501E9A" w14:textId="2530487D" w:rsidR="009C223E" w:rsidRPr="003E3931" w:rsidRDefault="009C223E"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3E3931">
              <w:rPr>
                <w:rFonts w:asciiTheme="minorHAnsi" w:hAnsiTheme="minorHAnsi" w:cstheme="minorHAnsi"/>
                <w:b/>
                <w:color w:val="000000"/>
                <w:sz w:val="20"/>
                <w:szCs w:val="20"/>
              </w:rPr>
              <w:t>Total*</w:t>
            </w:r>
          </w:p>
        </w:tc>
      </w:tr>
      <w:tr w:rsidR="00D203BC" w:rsidRPr="003E3931" w14:paraId="1547F2B2" w14:textId="77777777" w:rsidTr="0006416C">
        <w:trPr>
          <w:jc w:val="center"/>
        </w:trPr>
        <w:tc>
          <w:tcPr>
            <w:tcW w:w="1450"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CF3C88" w14:textId="77777777"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color w:val="000000"/>
                <w:sz w:val="20"/>
                <w:szCs w:val="20"/>
              </w:rPr>
              <w:t>Consumers</w:t>
            </w:r>
          </w:p>
        </w:tc>
        <w:tc>
          <w:tcPr>
            <w:tcW w:w="1336" w:type="dxa"/>
            <w:tcBorders>
              <w:top w:val="single" w:sz="4" w:space="0" w:color="auto"/>
              <w:left w:val="none" w:sz="0" w:space="0" w:color="000000"/>
              <w:bottom w:val="none" w:sz="0" w:space="0" w:color="000000"/>
            </w:tcBorders>
            <w:shd w:val="clear" w:color="auto" w:fill="FFFFFF"/>
            <w:tcMar>
              <w:top w:w="0" w:type="dxa"/>
              <w:left w:w="0" w:type="dxa"/>
              <w:bottom w:w="0" w:type="dxa"/>
              <w:right w:w="0" w:type="dxa"/>
            </w:tcMar>
            <w:vAlign w:val="center"/>
          </w:tcPr>
          <w:p w14:paraId="075217BC" w14:textId="77777777"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color w:val="000000"/>
                <w:sz w:val="20"/>
                <w:szCs w:val="20"/>
              </w:rPr>
              <w:t>Moderate</w:t>
            </w:r>
          </w:p>
        </w:tc>
        <w:tc>
          <w:tcPr>
            <w:tcW w:w="1153" w:type="dxa"/>
            <w:tcBorders>
              <w:top w:val="single" w:sz="4" w:space="0" w:color="auto"/>
            </w:tcBorders>
            <w:shd w:val="clear" w:color="auto" w:fill="FFFFFF"/>
            <w:tcMar>
              <w:top w:w="0" w:type="dxa"/>
              <w:left w:w="0" w:type="dxa"/>
              <w:bottom w:w="0" w:type="dxa"/>
              <w:right w:w="0" w:type="dxa"/>
            </w:tcMar>
            <w:vAlign w:val="center"/>
          </w:tcPr>
          <w:p w14:paraId="7365312E" w14:textId="0327158F"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4,</w:t>
            </w:r>
            <w:r w:rsidR="00DC4C90">
              <w:rPr>
                <w:color w:val="000000"/>
                <w:sz w:val="20"/>
                <w:szCs w:val="20"/>
              </w:rPr>
              <w:t>500</w:t>
            </w:r>
          </w:p>
        </w:tc>
        <w:tc>
          <w:tcPr>
            <w:tcW w:w="1153" w:type="dxa"/>
            <w:tcBorders>
              <w:top w:val="single" w:sz="4" w:space="0" w:color="auto"/>
            </w:tcBorders>
            <w:shd w:val="clear" w:color="auto" w:fill="FFFFFF"/>
            <w:tcMar>
              <w:top w:w="0" w:type="dxa"/>
              <w:left w:w="0" w:type="dxa"/>
              <w:bottom w:w="0" w:type="dxa"/>
              <w:right w:w="0" w:type="dxa"/>
            </w:tcMar>
            <w:vAlign w:val="center"/>
          </w:tcPr>
          <w:p w14:paraId="0C1CA029" w14:textId="060707DF" w:rsidR="00D203BC" w:rsidRPr="003E3931" w:rsidRDefault="00DC4C90"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10,760</w:t>
            </w:r>
          </w:p>
        </w:tc>
        <w:tc>
          <w:tcPr>
            <w:tcW w:w="1153" w:type="dxa"/>
            <w:tcBorders>
              <w:top w:val="single" w:sz="4" w:space="0" w:color="auto"/>
            </w:tcBorders>
            <w:shd w:val="clear" w:color="auto" w:fill="FFFFFF"/>
            <w:tcMar>
              <w:top w:w="0" w:type="dxa"/>
              <w:left w:w="0" w:type="dxa"/>
              <w:bottom w:w="0" w:type="dxa"/>
              <w:right w:w="0" w:type="dxa"/>
            </w:tcMar>
            <w:vAlign w:val="center"/>
          </w:tcPr>
          <w:p w14:paraId="4138EE7B" w14:textId="7865ADAF"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w:t>
            </w:r>
            <w:r w:rsidR="00DC4C90">
              <w:rPr>
                <w:color w:val="000000"/>
                <w:sz w:val="20"/>
                <w:szCs w:val="20"/>
              </w:rPr>
              <w:t>490</w:t>
            </w:r>
          </w:p>
        </w:tc>
        <w:tc>
          <w:tcPr>
            <w:tcW w:w="1632" w:type="dxa"/>
            <w:tcBorders>
              <w:top w:val="single" w:sz="4" w:space="0" w:color="auto"/>
            </w:tcBorders>
            <w:shd w:val="clear" w:color="auto" w:fill="FFFFFF"/>
            <w:tcMar>
              <w:top w:w="0" w:type="dxa"/>
              <w:left w:w="0" w:type="dxa"/>
              <w:bottom w:w="0" w:type="dxa"/>
              <w:right w:w="0" w:type="dxa"/>
            </w:tcMar>
            <w:vAlign w:val="center"/>
          </w:tcPr>
          <w:p w14:paraId="4021B741" w14:textId="729CDA02"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15,</w:t>
            </w:r>
            <w:r w:rsidR="00DC4C90">
              <w:rPr>
                <w:color w:val="000000"/>
                <w:sz w:val="20"/>
                <w:szCs w:val="20"/>
              </w:rPr>
              <w:t>250</w:t>
            </w:r>
          </w:p>
        </w:tc>
        <w:tc>
          <w:tcPr>
            <w:tcW w:w="1153" w:type="dxa"/>
            <w:tcBorders>
              <w:top w:val="single" w:sz="4" w:space="0" w:color="auto"/>
            </w:tcBorders>
            <w:shd w:val="clear" w:color="auto" w:fill="FFFFFF"/>
            <w:tcMar>
              <w:top w:w="0" w:type="dxa"/>
              <w:left w:w="0" w:type="dxa"/>
              <w:bottom w:w="0" w:type="dxa"/>
              <w:right w:w="0" w:type="dxa"/>
            </w:tcMar>
            <w:vAlign w:val="center"/>
          </w:tcPr>
          <w:p w14:paraId="688018E5" w14:textId="56A5D662" w:rsidR="00D203BC" w:rsidRPr="003E3931" w:rsidRDefault="00DC4C90"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16,750</w:t>
            </w:r>
          </w:p>
        </w:tc>
      </w:tr>
      <w:tr w:rsidR="00D203BC" w:rsidRPr="003E3931" w14:paraId="2FB5523E" w14:textId="77777777" w:rsidTr="0006416C">
        <w:trPr>
          <w:jc w:val="center"/>
        </w:trPr>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36408E" w14:textId="77777777"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3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57294E" w14:textId="77777777"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color w:val="000000"/>
                <w:sz w:val="20"/>
                <w:szCs w:val="20"/>
              </w:rPr>
              <w:t>Severe</w:t>
            </w:r>
          </w:p>
        </w:tc>
        <w:tc>
          <w:tcPr>
            <w:tcW w:w="1153"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D86523" w14:textId="2B3D3082"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3,</w:t>
            </w:r>
            <w:r w:rsidR="00DC4C90">
              <w:rPr>
                <w:color w:val="000000"/>
                <w:sz w:val="20"/>
                <w:szCs w:val="20"/>
              </w:rPr>
              <w:t>050</w:t>
            </w:r>
          </w:p>
        </w:tc>
        <w:tc>
          <w:tcPr>
            <w:tcW w:w="1153"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CB459" w14:textId="31B0514E"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7,</w:t>
            </w:r>
            <w:r w:rsidR="00DC4C90">
              <w:rPr>
                <w:color w:val="000000"/>
                <w:sz w:val="20"/>
                <w:szCs w:val="20"/>
              </w:rPr>
              <w:t>430</w:t>
            </w:r>
          </w:p>
        </w:tc>
        <w:tc>
          <w:tcPr>
            <w:tcW w:w="1153"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8FA2DB" w14:textId="35E16915"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1,000</w:t>
            </w:r>
          </w:p>
        </w:tc>
        <w:tc>
          <w:tcPr>
            <w:tcW w:w="1632"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679461" w14:textId="5BB3EA85"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10,</w:t>
            </w:r>
            <w:r w:rsidR="00DC4C90">
              <w:rPr>
                <w:color w:val="000000"/>
                <w:sz w:val="20"/>
                <w:szCs w:val="20"/>
              </w:rPr>
              <w:t>480</w:t>
            </w:r>
          </w:p>
        </w:tc>
        <w:tc>
          <w:tcPr>
            <w:tcW w:w="1153"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B451DC" w14:textId="3F28C143"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11,</w:t>
            </w:r>
            <w:r w:rsidR="00DC4C90">
              <w:rPr>
                <w:color w:val="000000"/>
                <w:sz w:val="20"/>
                <w:szCs w:val="20"/>
              </w:rPr>
              <w:t>480</w:t>
            </w:r>
          </w:p>
        </w:tc>
      </w:tr>
      <w:tr w:rsidR="00D203BC" w:rsidRPr="003E3931" w14:paraId="09202880" w14:textId="77777777" w:rsidTr="00DC4C90">
        <w:trPr>
          <w:jc w:val="center"/>
        </w:trPr>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20EEE3" w14:textId="77777777"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3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9568D" w14:textId="77777777"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b/>
                <w:color w:val="000000"/>
                <w:sz w:val="20"/>
                <w:szCs w:val="20"/>
              </w:rPr>
              <w:t>Total</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FA4222" w14:textId="043D78F3"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7,</w:t>
            </w:r>
            <w:r w:rsidR="00DC4C90">
              <w:rPr>
                <w:b/>
                <w:color w:val="000000"/>
                <w:sz w:val="20"/>
                <w:szCs w:val="20"/>
              </w:rPr>
              <w:t>550</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7BCD6" w14:textId="01E8B8C9"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18,</w:t>
            </w:r>
            <w:r w:rsidR="00DC4C90">
              <w:rPr>
                <w:b/>
                <w:color w:val="000000"/>
                <w:sz w:val="20"/>
                <w:szCs w:val="20"/>
              </w:rPr>
              <w:t>180</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A43735" w14:textId="6A00979D"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2,</w:t>
            </w:r>
            <w:r w:rsidR="00DC4C90">
              <w:rPr>
                <w:b/>
                <w:color w:val="000000"/>
                <w:sz w:val="20"/>
                <w:szCs w:val="20"/>
              </w:rPr>
              <w:t>490</w:t>
            </w:r>
          </w:p>
        </w:tc>
        <w:tc>
          <w:tcPr>
            <w:tcW w:w="16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6C173" w14:textId="3484E4C9" w:rsidR="00D203BC" w:rsidRPr="003E3931" w:rsidRDefault="00DC4C90"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25,740</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98206A" w14:textId="4BC40DF1"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28,</w:t>
            </w:r>
            <w:r w:rsidR="00DC4C90">
              <w:rPr>
                <w:b/>
                <w:color w:val="000000"/>
                <w:sz w:val="20"/>
                <w:szCs w:val="20"/>
              </w:rPr>
              <w:t>220</w:t>
            </w:r>
          </w:p>
        </w:tc>
      </w:tr>
      <w:tr w:rsidR="00D203BC" w:rsidRPr="003E3931" w14:paraId="0023C44E" w14:textId="77777777" w:rsidTr="00DC4C90">
        <w:trPr>
          <w:jc w:val="center"/>
        </w:trPr>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E6D80" w14:textId="2ABC0617" w:rsidR="00D203BC" w:rsidRPr="003E3931" w:rsidRDefault="00DB6C28"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Pr>
                <w:rFonts w:asciiTheme="minorHAnsi" w:hAnsiTheme="minorHAnsi" w:cstheme="minorHAnsi"/>
                <w:color w:val="000000"/>
                <w:sz w:val="20"/>
                <w:szCs w:val="20"/>
              </w:rPr>
              <w:t>H</w:t>
            </w:r>
            <w:r w:rsidR="00D203BC" w:rsidRPr="003E3931">
              <w:rPr>
                <w:rFonts w:asciiTheme="minorHAnsi" w:hAnsiTheme="minorHAnsi" w:cstheme="minorHAnsi"/>
                <w:color w:val="000000"/>
                <w:sz w:val="20"/>
                <w:szCs w:val="20"/>
              </w:rPr>
              <w:t>ours</w:t>
            </w:r>
          </w:p>
        </w:tc>
        <w:tc>
          <w:tcPr>
            <w:tcW w:w="13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7B8769" w14:textId="77777777"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color w:val="000000"/>
                <w:sz w:val="20"/>
                <w:szCs w:val="20"/>
              </w:rPr>
              <w:t>Moderate</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06C507" w14:textId="6636080C" w:rsidR="00D203BC" w:rsidRPr="003E3931" w:rsidRDefault="00662A5D"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14,700</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C15703" w14:textId="3FB43855" w:rsidR="00D203BC" w:rsidRPr="003E3931" w:rsidRDefault="00A70CE7"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54,900</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33F425" w14:textId="16AA4985"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95,300</w:t>
            </w:r>
          </w:p>
        </w:tc>
        <w:tc>
          <w:tcPr>
            <w:tcW w:w="16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29F20E" w14:textId="3D97B010" w:rsidR="00D203BC" w:rsidRPr="003E3931" w:rsidRDefault="00792B21"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69</w:t>
            </w:r>
            <w:r w:rsidR="001B37C2">
              <w:rPr>
                <w:color w:val="000000"/>
                <w:sz w:val="20"/>
                <w:szCs w:val="20"/>
              </w:rPr>
              <w:t>,600</w:t>
            </w:r>
          </w:p>
        </w:tc>
        <w:tc>
          <w:tcPr>
            <w:tcW w:w="11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37C8EC" w14:textId="0C151DFF" w:rsidR="00D203BC" w:rsidRPr="003E3931" w:rsidRDefault="001403AE"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164,</w:t>
            </w:r>
            <w:r w:rsidR="00AF775A">
              <w:rPr>
                <w:color w:val="000000"/>
                <w:sz w:val="20"/>
                <w:szCs w:val="20"/>
              </w:rPr>
              <w:t>800</w:t>
            </w:r>
          </w:p>
        </w:tc>
      </w:tr>
      <w:tr w:rsidR="00D203BC" w:rsidRPr="003E3931" w14:paraId="415B1A68" w14:textId="77777777" w:rsidTr="0006416C">
        <w:trPr>
          <w:jc w:val="center"/>
        </w:trPr>
        <w:tc>
          <w:tcPr>
            <w:tcW w:w="145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72E8B25" w14:textId="77777777"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33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F9D0E17" w14:textId="77777777"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color w:val="000000"/>
                <w:sz w:val="20"/>
                <w:szCs w:val="20"/>
              </w:rPr>
              <w:t>Severe</w:t>
            </w:r>
          </w:p>
        </w:tc>
        <w:tc>
          <w:tcPr>
            <w:tcW w:w="1153"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7327620" w14:textId="41A7CCF1" w:rsidR="00D203BC" w:rsidRPr="003E3931" w:rsidRDefault="001063F7"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43,200</w:t>
            </w:r>
          </w:p>
        </w:tc>
        <w:tc>
          <w:tcPr>
            <w:tcW w:w="1153"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5EA876F" w14:textId="3C0234CE" w:rsidR="00D203BC" w:rsidRPr="003E3931" w:rsidRDefault="00A70CE7"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165,700</w:t>
            </w:r>
          </w:p>
        </w:tc>
        <w:tc>
          <w:tcPr>
            <w:tcW w:w="1153"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15A970C" w14:textId="026BBF88"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254,</w:t>
            </w:r>
            <w:r w:rsidR="00DC4C90">
              <w:rPr>
                <w:color w:val="000000"/>
                <w:sz w:val="20"/>
                <w:szCs w:val="20"/>
              </w:rPr>
              <w:t>000</w:t>
            </w:r>
          </w:p>
        </w:tc>
        <w:tc>
          <w:tcPr>
            <w:tcW w:w="1632"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B618C84" w14:textId="5D6DFE09" w:rsidR="00D203BC" w:rsidRPr="003E3931" w:rsidRDefault="00E23BB3"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208,900</w:t>
            </w:r>
          </w:p>
        </w:tc>
        <w:tc>
          <w:tcPr>
            <w:tcW w:w="1153"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8585FAD" w14:textId="5FB779DB" w:rsidR="00D203BC" w:rsidRPr="003E3931" w:rsidRDefault="004E47B2"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462,900</w:t>
            </w:r>
          </w:p>
        </w:tc>
      </w:tr>
      <w:tr w:rsidR="00D203BC" w:rsidRPr="003E3931" w14:paraId="5E1C9B92" w14:textId="77777777" w:rsidTr="003E64BA">
        <w:trPr>
          <w:jc w:val="center"/>
        </w:trPr>
        <w:tc>
          <w:tcPr>
            <w:tcW w:w="1450" w:type="dxa"/>
            <w:tcBorders>
              <w:bottom w:val="single" w:sz="4" w:space="0" w:color="auto"/>
            </w:tcBorders>
            <w:shd w:val="clear" w:color="auto" w:fill="FFFFFF"/>
            <w:tcMar>
              <w:top w:w="0" w:type="dxa"/>
              <w:left w:w="0" w:type="dxa"/>
              <w:bottom w:w="0" w:type="dxa"/>
              <w:right w:w="0" w:type="dxa"/>
            </w:tcMar>
            <w:vAlign w:val="center"/>
          </w:tcPr>
          <w:p w14:paraId="5F10E836" w14:textId="77777777"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p>
        </w:tc>
        <w:tc>
          <w:tcPr>
            <w:tcW w:w="1336" w:type="dxa"/>
            <w:tcBorders>
              <w:bottom w:val="single" w:sz="4" w:space="0" w:color="auto"/>
            </w:tcBorders>
            <w:shd w:val="clear" w:color="auto" w:fill="FFFFFF"/>
            <w:tcMar>
              <w:top w:w="0" w:type="dxa"/>
              <w:left w:w="0" w:type="dxa"/>
              <w:bottom w:w="0" w:type="dxa"/>
              <w:right w:w="0" w:type="dxa"/>
            </w:tcMar>
            <w:vAlign w:val="center"/>
          </w:tcPr>
          <w:p w14:paraId="26A9570E" w14:textId="77777777"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3E3931">
              <w:rPr>
                <w:rFonts w:asciiTheme="minorHAnsi" w:hAnsiTheme="minorHAnsi" w:cstheme="minorHAnsi"/>
                <w:b/>
                <w:color w:val="000000"/>
                <w:sz w:val="20"/>
                <w:szCs w:val="20"/>
              </w:rPr>
              <w:t>Total</w:t>
            </w:r>
          </w:p>
        </w:tc>
        <w:tc>
          <w:tcPr>
            <w:tcW w:w="1153" w:type="dxa"/>
            <w:tcBorders>
              <w:left w:val="none" w:sz="0" w:space="0" w:color="000000"/>
              <w:bottom w:val="single" w:sz="4" w:space="0" w:color="auto"/>
            </w:tcBorders>
            <w:shd w:val="clear" w:color="auto" w:fill="FFFFFF"/>
            <w:tcMar>
              <w:top w:w="0" w:type="dxa"/>
              <w:left w:w="0" w:type="dxa"/>
              <w:bottom w:w="0" w:type="dxa"/>
              <w:right w:w="0" w:type="dxa"/>
            </w:tcMar>
            <w:vAlign w:val="center"/>
          </w:tcPr>
          <w:p w14:paraId="497D7C17" w14:textId="27F072C4" w:rsidR="00D203BC" w:rsidRPr="003E3931" w:rsidRDefault="00B42ADF"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57,900</w:t>
            </w:r>
          </w:p>
        </w:tc>
        <w:tc>
          <w:tcPr>
            <w:tcW w:w="1153" w:type="dxa"/>
            <w:tcBorders>
              <w:bottom w:val="single" w:sz="4" w:space="0" w:color="auto"/>
            </w:tcBorders>
            <w:shd w:val="clear" w:color="auto" w:fill="FFFFFF"/>
            <w:tcMar>
              <w:top w:w="0" w:type="dxa"/>
              <w:left w:w="0" w:type="dxa"/>
              <w:bottom w:w="0" w:type="dxa"/>
              <w:right w:w="0" w:type="dxa"/>
            </w:tcMar>
            <w:vAlign w:val="center"/>
          </w:tcPr>
          <w:p w14:paraId="6E0E6D8C" w14:textId="2D2DADD6" w:rsidR="00D203BC" w:rsidRPr="003E3931" w:rsidRDefault="00A70CE7"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220,600</w:t>
            </w:r>
          </w:p>
        </w:tc>
        <w:tc>
          <w:tcPr>
            <w:tcW w:w="1153" w:type="dxa"/>
            <w:tcBorders>
              <w:bottom w:val="single" w:sz="4" w:space="0" w:color="auto"/>
            </w:tcBorders>
            <w:shd w:val="clear" w:color="auto" w:fill="FFFFFF"/>
            <w:tcMar>
              <w:top w:w="0" w:type="dxa"/>
              <w:left w:w="0" w:type="dxa"/>
              <w:bottom w:w="0" w:type="dxa"/>
              <w:right w:w="0" w:type="dxa"/>
            </w:tcMar>
            <w:vAlign w:val="center"/>
          </w:tcPr>
          <w:p w14:paraId="3A8D82FB" w14:textId="6984DE74" w:rsidR="00D203BC" w:rsidRPr="003E3931" w:rsidRDefault="00D203BC"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349,300</w:t>
            </w:r>
          </w:p>
        </w:tc>
        <w:tc>
          <w:tcPr>
            <w:tcW w:w="1632" w:type="dxa"/>
            <w:tcBorders>
              <w:bottom w:val="single" w:sz="4" w:space="0" w:color="auto"/>
            </w:tcBorders>
            <w:shd w:val="clear" w:color="auto" w:fill="FFFFFF"/>
            <w:tcMar>
              <w:top w:w="0" w:type="dxa"/>
              <w:left w:w="0" w:type="dxa"/>
              <w:bottom w:w="0" w:type="dxa"/>
              <w:right w:w="0" w:type="dxa"/>
            </w:tcMar>
            <w:vAlign w:val="center"/>
          </w:tcPr>
          <w:p w14:paraId="61E6990B" w14:textId="4E6F9B2D" w:rsidR="00D203BC" w:rsidRPr="003E3931" w:rsidRDefault="009F15D2"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278,500</w:t>
            </w:r>
          </w:p>
        </w:tc>
        <w:tc>
          <w:tcPr>
            <w:tcW w:w="1153" w:type="dxa"/>
            <w:tcBorders>
              <w:bottom w:val="single" w:sz="4" w:space="0" w:color="auto"/>
            </w:tcBorders>
            <w:shd w:val="clear" w:color="auto" w:fill="FFFFFF"/>
            <w:tcMar>
              <w:top w:w="0" w:type="dxa"/>
              <w:left w:w="0" w:type="dxa"/>
              <w:bottom w:w="0" w:type="dxa"/>
              <w:right w:w="0" w:type="dxa"/>
            </w:tcMar>
            <w:vAlign w:val="center"/>
          </w:tcPr>
          <w:p w14:paraId="668A2E3C" w14:textId="2AA0DC40" w:rsidR="00D203BC" w:rsidRPr="003E3931" w:rsidRDefault="00C67F1E" w:rsidP="0006416C">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627,800</w:t>
            </w:r>
          </w:p>
        </w:tc>
      </w:tr>
    </w:tbl>
    <w:p w14:paraId="1EE7177B" w14:textId="7F38ED69" w:rsidR="003F481F" w:rsidRPr="0006416C" w:rsidRDefault="00761148" w:rsidP="0006416C">
      <w:pPr>
        <w:pStyle w:val="Tableorchartnote"/>
        <w:keepNext/>
        <w:keepLines/>
      </w:pPr>
      <w:r w:rsidRPr="00A970FE">
        <w:t xml:space="preserve">Consumer numbers </w:t>
      </w:r>
      <w:r w:rsidR="003D0B44" w:rsidRPr="0006416C">
        <w:t>are</w:t>
      </w:r>
      <w:r w:rsidRPr="0006416C">
        <w:t xml:space="preserve"> rounded to the nearest 10 and hours </w:t>
      </w:r>
      <w:r w:rsidR="003D0B44" w:rsidRPr="0006416C">
        <w:t>are</w:t>
      </w:r>
      <w:r w:rsidRPr="0006416C">
        <w:t xml:space="preserve"> rounded to the nearest 100</w:t>
      </w:r>
      <w:r w:rsidR="00B7200D" w:rsidRPr="0006416C">
        <w:t>, which accounts for minor discrepancies in totals report</w:t>
      </w:r>
      <w:r w:rsidR="00927E64" w:rsidRPr="0006416C">
        <w:t>ed</w:t>
      </w:r>
      <w:r w:rsidR="008A3E8F" w:rsidRPr="0006416C">
        <w:t xml:space="preserve">; </w:t>
      </w:r>
      <w:r w:rsidR="00251F9E" w:rsidRPr="00FC1881">
        <w:t>The PMHC MDS data that was provided for this analysis suppressed small numbers and totals, where these appear for PMHC MDS data they are estimates generated by HPA</w:t>
      </w:r>
      <w:r w:rsidR="00107EF6">
        <w:t>;</w:t>
      </w:r>
      <w:r w:rsidR="00251F9E" w:rsidRPr="0006416C">
        <w:t xml:space="preserve"> </w:t>
      </w:r>
      <w:r w:rsidR="008A3E8F" w:rsidRPr="0006416C">
        <w:t>*Includes consumers aged 65+ years.</w:t>
      </w:r>
    </w:p>
    <w:p w14:paraId="1A784AEF" w14:textId="1F570706" w:rsidR="00D52245" w:rsidRPr="00D52245" w:rsidRDefault="00D52245" w:rsidP="00D52245">
      <w:r>
        <w:fldChar w:fldCharType="begin"/>
      </w:r>
      <w:r>
        <w:instrText xml:space="preserve"> REF _Ref162518594 \h  \* MERGEFORMAT </w:instrText>
      </w:r>
      <w:r>
        <w:fldChar w:fldCharType="separate"/>
      </w:r>
      <w:r w:rsidR="00BF7889" w:rsidRPr="00840A74">
        <w:t xml:space="preserve">Table </w:t>
      </w:r>
      <w:r w:rsidR="00BF7889">
        <w:rPr>
          <w:noProof/>
        </w:rPr>
        <w:t>44</w:t>
      </w:r>
      <w:r>
        <w:fldChar w:fldCharType="end"/>
      </w:r>
      <w:r>
        <w:t xml:space="preserve"> shows the total number of consumers</w:t>
      </w:r>
      <w:r w:rsidR="00493B20">
        <w:t xml:space="preserve"> (aged 12</w:t>
      </w:r>
      <w:r w:rsidR="003C3C95">
        <w:t>–</w:t>
      </w:r>
      <w:r w:rsidR="00493B20">
        <w:t>64 years only)</w:t>
      </w:r>
      <w:r>
        <w:t xml:space="preserve"> and hours of support </w:t>
      </w:r>
      <w:r w:rsidR="00493B20">
        <w:t xml:space="preserve">received </w:t>
      </w:r>
      <w:r>
        <w:t>by state</w:t>
      </w:r>
      <w:r w:rsidR="004868C2">
        <w:t xml:space="preserve"> or </w:t>
      </w:r>
      <w:r>
        <w:t>territory of residence.</w:t>
      </w:r>
    </w:p>
    <w:p w14:paraId="30D6B3F7" w14:textId="483392D7" w:rsidR="004805BE" w:rsidRDefault="004805BE" w:rsidP="004805BE">
      <w:pPr>
        <w:pStyle w:val="Caption1"/>
      </w:pPr>
      <w:bookmarkStart w:id="225" w:name="_Ref162518594"/>
      <w:r w:rsidRPr="00840A74">
        <w:t xml:space="preserve">Table </w:t>
      </w:r>
      <w:r w:rsidR="00E65D68">
        <w:fldChar w:fldCharType="begin"/>
      </w:r>
      <w:r w:rsidR="00E65D68">
        <w:instrText xml:space="preserve"> SEQ Table \* ARABIC </w:instrText>
      </w:r>
      <w:r w:rsidR="00E65D68">
        <w:fldChar w:fldCharType="separate"/>
      </w:r>
      <w:r w:rsidR="00BF7889">
        <w:rPr>
          <w:noProof/>
        </w:rPr>
        <w:t>44</w:t>
      </w:r>
      <w:r w:rsidR="00E65D68">
        <w:rPr>
          <w:noProof/>
        </w:rPr>
        <w:fldChar w:fldCharType="end"/>
      </w:r>
      <w:bookmarkEnd w:id="225"/>
      <w:r w:rsidRPr="00840A74">
        <w:t xml:space="preserve">: </w:t>
      </w:r>
      <w:r w:rsidR="00790396" w:rsidRPr="00840A74">
        <w:t>Number of consumers</w:t>
      </w:r>
      <w:r w:rsidR="00790396">
        <w:t xml:space="preserve"> aged 12</w:t>
      </w:r>
      <w:r w:rsidR="00790396" w:rsidRPr="00840A74">
        <w:t>–</w:t>
      </w:r>
      <w:r w:rsidR="00790396">
        <w:t>64 years</w:t>
      </w:r>
      <w:r w:rsidR="00790396" w:rsidRPr="00840A74">
        <w:t xml:space="preserve"> who received psychosocial support from a service funded under a</w:t>
      </w:r>
      <w:r w:rsidR="0066784F">
        <w:t>n</w:t>
      </w:r>
      <w:r w:rsidR="00790396" w:rsidRPr="00840A74">
        <w:t xml:space="preserve"> </w:t>
      </w:r>
      <w:r w:rsidR="00630643">
        <w:t>Australian</w:t>
      </w:r>
      <w:r w:rsidR="00790396" w:rsidRPr="00840A74">
        <w:t xml:space="preserve"> Government program and hours received</w:t>
      </w:r>
      <w:r w:rsidR="00790396">
        <w:t>, by</w:t>
      </w:r>
      <w:r w:rsidR="00DF2849">
        <w:t xml:space="preserve"> severity and</w:t>
      </w:r>
      <w:r w:rsidR="00790396">
        <w:t xml:space="preserve"> state</w:t>
      </w:r>
      <w:r w:rsidR="00DF2849">
        <w:t>/territory</w:t>
      </w:r>
      <w:r w:rsidR="00790396">
        <w:t>, 2022</w:t>
      </w:r>
      <w:r w:rsidR="00790396" w:rsidRPr="00840A74">
        <w:t>–</w:t>
      </w:r>
      <w:r w:rsidR="00790396">
        <w:t>23</w:t>
      </w:r>
    </w:p>
    <w:tbl>
      <w:tblPr>
        <w:tblW w:w="5000" w:type="pct"/>
        <w:jc w:val="center"/>
        <w:tblBorders>
          <w:top w:val="single" w:sz="4" w:space="0" w:color="auto"/>
          <w:bottom w:val="single" w:sz="4" w:space="0" w:color="auto"/>
        </w:tblBorders>
        <w:tblLook w:val="0420" w:firstRow="1" w:lastRow="0" w:firstColumn="0" w:lastColumn="0" w:noHBand="0" w:noVBand="1"/>
        <w:tblCaption w:val="Number of consumers aged 12-64 years who required psychosocial support from a service funded under an Australian Government program and hours received, by severity and state/territory, 2022-23"/>
        <w:tblDescription w:val="Contains data for 2022-23 relating to the table heading."/>
      </w:tblPr>
      <w:tblGrid>
        <w:gridCol w:w="1180"/>
        <w:gridCol w:w="1072"/>
        <w:gridCol w:w="779"/>
        <w:gridCol w:w="779"/>
        <w:gridCol w:w="779"/>
        <w:gridCol w:w="779"/>
        <w:gridCol w:w="779"/>
        <w:gridCol w:w="663"/>
        <w:gridCol w:w="663"/>
        <w:gridCol w:w="663"/>
        <w:gridCol w:w="894"/>
      </w:tblGrid>
      <w:tr w:rsidR="0025024E" w14:paraId="40F77D38" w14:textId="77777777" w:rsidTr="00F87429">
        <w:trPr>
          <w:tblHeader/>
          <w:jc w:val="center"/>
        </w:trPr>
        <w:tc>
          <w:tcPr>
            <w:tcW w:w="653" w:type="pct"/>
            <w:tcBorders>
              <w:bottom w:val="single" w:sz="4" w:space="0" w:color="auto"/>
            </w:tcBorders>
            <w:shd w:val="clear" w:color="auto" w:fill="FFFFFF"/>
            <w:tcMar>
              <w:top w:w="0" w:type="dxa"/>
              <w:left w:w="0" w:type="dxa"/>
              <w:bottom w:w="0" w:type="dxa"/>
              <w:right w:w="0" w:type="dxa"/>
            </w:tcMar>
            <w:vAlign w:val="center"/>
          </w:tcPr>
          <w:p w14:paraId="7B8FA1D7" w14:textId="77777777" w:rsidR="00772615" w:rsidRPr="008E054D" w:rsidRDefault="00772615" w:rsidP="008E054D">
            <w:pPr>
              <w:pBdr>
                <w:top w:val="none" w:sz="0" w:space="0" w:color="000000"/>
                <w:left w:val="none" w:sz="0" w:space="0" w:color="000000"/>
                <w:bottom w:val="none" w:sz="0" w:space="0" w:color="000000"/>
                <w:right w:val="none" w:sz="0" w:space="0" w:color="000000"/>
              </w:pBdr>
              <w:spacing w:after="0"/>
              <w:ind w:left="60"/>
              <w:jc w:val="center"/>
              <w:rPr>
                <w:rFonts w:asciiTheme="minorHAnsi" w:hAnsiTheme="minorHAnsi" w:cstheme="minorHAnsi"/>
                <w:b/>
                <w:color w:val="000000"/>
                <w:sz w:val="20"/>
                <w:szCs w:val="20"/>
              </w:rPr>
            </w:pPr>
            <w:r w:rsidRPr="00784E22">
              <w:rPr>
                <w:rFonts w:asciiTheme="minorHAnsi" w:hAnsiTheme="minorHAnsi" w:cstheme="minorHAnsi"/>
                <w:b/>
                <w:color w:val="000000"/>
                <w:sz w:val="20"/>
                <w:szCs w:val="20"/>
              </w:rPr>
              <w:t>Metric</w:t>
            </w:r>
          </w:p>
        </w:tc>
        <w:tc>
          <w:tcPr>
            <w:tcW w:w="593" w:type="pct"/>
            <w:tcBorders>
              <w:bottom w:val="single" w:sz="4" w:space="0" w:color="auto"/>
            </w:tcBorders>
            <w:shd w:val="clear" w:color="auto" w:fill="FFFFFF"/>
            <w:tcMar>
              <w:top w:w="0" w:type="dxa"/>
              <w:left w:w="0" w:type="dxa"/>
              <w:bottom w:w="0" w:type="dxa"/>
              <w:right w:w="0" w:type="dxa"/>
            </w:tcMar>
            <w:vAlign w:val="center"/>
          </w:tcPr>
          <w:p w14:paraId="5040BAB4"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Severity</w:t>
            </w:r>
          </w:p>
        </w:tc>
        <w:tc>
          <w:tcPr>
            <w:tcW w:w="431" w:type="pct"/>
            <w:tcBorders>
              <w:bottom w:val="single" w:sz="4" w:space="0" w:color="auto"/>
            </w:tcBorders>
            <w:shd w:val="clear" w:color="auto" w:fill="FFFFFF"/>
            <w:tcMar>
              <w:top w:w="0" w:type="dxa"/>
              <w:left w:w="0" w:type="dxa"/>
              <w:bottom w:w="0" w:type="dxa"/>
              <w:right w:w="0" w:type="dxa"/>
            </w:tcMar>
            <w:vAlign w:val="center"/>
          </w:tcPr>
          <w:p w14:paraId="5E476022"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NSW</w:t>
            </w:r>
          </w:p>
        </w:tc>
        <w:tc>
          <w:tcPr>
            <w:tcW w:w="431" w:type="pct"/>
            <w:tcBorders>
              <w:bottom w:val="single" w:sz="4" w:space="0" w:color="auto"/>
            </w:tcBorders>
            <w:shd w:val="clear" w:color="auto" w:fill="FFFFFF"/>
            <w:tcMar>
              <w:top w:w="0" w:type="dxa"/>
              <w:left w:w="0" w:type="dxa"/>
              <w:bottom w:w="0" w:type="dxa"/>
              <w:right w:w="0" w:type="dxa"/>
            </w:tcMar>
            <w:vAlign w:val="center"/>
          </w:tcPr>
          <w:p w14:paraId="733FE2E6"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Vic</w:t>
            </w:r>
          </w:p>
        </w:tc>
        <w:tc>
          <w:tcPr>
            <w:tcW w:w="431" w:type="pct"/>
            <w:tcBorders>
              <w:bottom w:val="single" w:sz="4" w:space="0" w:color="auto"/>
            </w:tcBorders>
            <w:shd w:val="clear" w:color="auto" w:fill="FFFFFF"/>
            <w:tcMar>
              <w:top w:w="0" w:type="dxa"/>
              <w:left w:w="0" w:type="dxa"/>
              <w:bottom w:w="0" w:type="dxa"/>
              <w:right w:w="0" w:type="dxa"/>
            </w:tcMar>
            <w:vAlign w:val="center"/>
          </w:tcPr>
          <w:p w14:paraId="74F076A1"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Qld</w:t>
            </w:r>
          </w:p>
        </w:tc>
        <w:tc>
          <w:tcPr>
            <w:tcW w:w="431" w:type="pct"/>
            <w:tcBorders>
              <w:bottom w:val="single" w:sz="4" w:space="0" w:color="auto"/>
            </w:tcBorders>
            <w:shd w:val="clear" w:color="auto" w:fill="FFFFFF"/>
            <w:tcMar>
              <w:top w:w="0" w:type="dxa"/>
              <w:left w:w="0" w:type="dxa"/>
              <w:bottom w:w="0" w:type="dxa"/>
              <w:right w:w="0" w:type="dxa"/>
            </w:tcMar>
            <w:vAlign w:val="center"/>
          </w:tcPr>
          <w:p w14:paraId="4804000A"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WA</w:t>
            </w:r>
          </w:p>
        </w:tc>
        <w:tc>
          <w:tcPr>
            <w:tcW w:w="431" w:type="pct"/>
            <w:tcBorders>
              <w:bottom w:val="single" w:sz="4" w:space="0" w:color="auto"/>
            </w:tcBorders>
            <w:shd w:val="clear" w:color="auto" w:fill="FFFFFF"/>
            <w:tcMar>
              <w:top w:w="0" w:type="dxa"/>
              <w:left w:w="0" w:type="dxa"/>
              <w:bottom w:w="0" w:type="dxa"/>
              <w:right w:w="0" w:type="dxa"/>
            </w:tcMar>
            <w:vAlign w:val="center"/>
          </w:tcPr>
          <w:p w14:paraId="5C825BB8"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SA</w:t>
            </w:r>
          </w:p>
        </w:tc>
        <w:tc>
          <w:tcPr>
            <w:tcW w:w="367" w:type="pct"/>
            <w:tcBorders>
              <w:bottom w:val="single" w:sz="4" w:space="0" w:color="auto"/>
            </w:tcBorders>
            <w:shd w:val="clear" w:color="auto" w:fill="FFFFFF"/>
            <w:tcMar>
              <w:top w:w="0" w:type="dxa"/>
              <w:left w:w="0" w:type="dxa"/>
              <w:bottom w:w="0" w:type="dxa"/>
              <w:right w:w="0" w:type="dxa"/>
            </w:tcMar>
            <w:vAlign w:val="center"/>
          </w:tcPr>
          <w:p w14:paraId="100584C1"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Tas</w:t>
            </w:r>
          </w:p>
        </w:tc>
        <w:tc>
          <w:tcPr>
            <w:tcW w:w="367" w:type="pct"/>
            <w:tcBorders>
              <w:bottom w:val="single" w:sz="4" w:space="0" w:color="auto"/>
            </w:tcBorders>
            <w:shd w:val="clear" w:color="auto" w:fill="FFFFFF"/>
            <w:tcMar>
              <w:top w:w="0" w:type="dxa"/>
              <w:left w:w="0" w:type="dxa"/>
              <w:bottom w:w="0" w:type="dxa"/>
              <w:right w:w="0" w:type="dxa"/>
            </w:tcMar>
            <w:vAlign w:val="center"/>
          </w:tcPr>
          <w:p w14:paraId="3EC28A99"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ACT</w:t>
            </w:r>
          </w:p>
        </w:tc>
        <w:tc>
          <w:tcPr>
            <w:tcW w:w="367" w:type="pct"/>
            <w:tcBorders>
              <w:bottom w:val="single" w:sz="4" w:space="0" w:color="auto"/>
            </w:tcBorders>
            <w:shd w:val="clear" w:color="auto" w:fill="FFFFFF"/>
            <w:tcMar>
              <w:top w:w="0" w:type="dxa"/>
              <w:left w:w="0" w:type="dxa"/>
              <w:bottom w:w="0" w:type="dxa"/>
              <w:right w:w="0" w:type="dxa"/>
            </w:tcMar>
            <w:vAlign w:val="center"/>
          </w:tcPr>
          <w:p w14:paraId="484BE90C"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NT</w:t>
            </w:r>
          </w:p>
        </w:tc>
        <w:tc>
          <w:tcPr>
            <w:tcW w:w="495" w:type="pct"/>
            <w:tcBorders>
              <w:bottom w:val="single" w:sz="4" w:space="0" w:color="auto"/>
            </w:tcBorders>
            <w:shd w:val="clear" w:color="auto" w:fill="FFFFFF"/>
            <w:tcMar>
              <w:top w:w="0" w:type="dxa"/>
              <w:left w:w="0" w:type="dxa"/>
              <w:bottom w:w="0" w:type="dxa"/>
              <w:right w:w="0" w:type="dxa"/>
            </w:tcMar>
            <w:vAlign w:val="center"/>
          </w:tcPr>
          <w:p w14:paraId="2338468E" w14:textId="0114E858"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Total</w:t>
            </w:r>
          </w:p>
        </w:tc>
      </w:tr>
      <w:tr w:rsidR="0025024E" w14:paraId="003AF611" w14:textId="77777777" w:rsidTr="00F87429">
        <w:trPr>
          <w:jc w:val="center"/>
        </w:trPr>
        <w:tc>
          <w:tcPr>
            <w:tcW w:w="653" w:type="pct"/>
            <w:tcBorders>
              <w:top w:val="single" w:sz="4" w:space="0" w:color="auto"/>
            </w:tcBorders>
            <w:shd w:val="clear" w:color="auto" w:fill="FFFFFF"/>
            <w:tcMar>
              <w:top w:w="0" w:type="dxa"/>
              <w:left w:w="0" w:type="dxa"/>
              <w:bottom w:w="0" w:type="dxa"/>
              <w:right w:w="0" w:type="dxa"/>
            </w:tcMar>
            <w:vAlign w:val="center"/>
          </w:tcPr>
          <w:p w14:paraId="718B99B1" w14:textId="77777777" w:rsidR="00772615" w:rsidRPr="008E054D" w:rsidRDefault="00772615" w:rsidP="008E054D">
            <w:pPr>
              <w:pBdr>
                <w:top w:val="none" w:sz="0" w:space="0" w:color="000000"/>
                <w:left w:val="none" w:sz="0" w:space="0" w:color="000000"/>
                <w:bottom w:val="none" w:sz="0" w:space="0" w:color="000000"/>
                <w:right w:val="none" w:sz="0" w:space="0" w:color="000000"/>
              </w:pBdr>
              <w:spacing w:after="0"/>
              <w:ind w:left="60"/>
              <w:rPr>
                <w:rFonts w:asciiTheme="minorHAnsi" w:hAnsiTheme="minorHAnsi" w:cstheme="minorHAnsi"/>
                <w:color w:val="000000"/>
                <w:sz w:val="20"/>
                <w:szCs w:val="20"/>
              </w:rPr>
            </w:pPr>
            <w:r w:rsidRPr="00784E22">
              <w:rPr>
                <w:rFonts w:asciiTheme="minorHAnsi" w:hAnsiTheme="minorHAnsi" w:cstheme="minorHAnsi"/>
                <w:color w:val="000000"/>
                <w:sz w:val="20"/>
                <w:szCs w:val="20"/>
              </w:rPr>
              <w:t>Consumers</w:t>
            </w:r>
          </w:p>
        </w:tc>
        <w:tc>
          <w:tcPr>
            <w:tcW w:w="593" w:type="pct"/>
            <w:tcBorders>
              <w:top w:val="single" w:sz="4" w:space="0" w:color="auto"/>
            </w:tcBorders>
            <w:shd w:val="clear" w:color="auto" w:fill="FFFFFF"/>
            <w:tcMar>
              <w:top w:w="0" w:type="dxa"/>
              <w:left w:w="0" w:type="dxa"/>
              <w:bottom w:w="0" w:type="dxa"/>
              <w:right w:w="0" w:type="dxa"/>
            </w:tcMar>
            <w:vAlign w:val="center"/>
          </w:tcPr>
          <w:p w14:paraId="13941F07"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both"/>
            </w:pPr>
            <w:r>
              <w:rPr>
                <w:color w:val="000000"/>
                <w:sz w:val="20"/>
                <w:szCs w:val="20"/>
              </w:rPr>
              <w:t>Moderate</w:t>
            </w:r>
          </w:p>
        </w:tc>
        <w:tc>
          <w:tcPr>
            <w:tcW w:w="431" w:type="pct"/>
            <w:tcBorders>
              <w:top w:val="single" w:sz="4" w:space="0" w:color="auto"/>
            </w:tcBorders>
            <w:shd w:val="clear" w:color="auto" w:fill="FFFFFF"/>
            <w:tcMar>
              <w:top w:w="0" w:type="dxa"/>
              <w:left w:w="0" w:type="dxa"/>
              <w:bottom w:w="0" w:type="dxa"/>
              <w:right w:w="0" w:type="dxa"/>
            </w:tcMar>
            <w:vAlign w:val="center"/>
          </w:tcPr>
          <w:p w14:paraId="34770F9C"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4,610</w:t>
            </w:r>
          </w:p>
        </w:tc>
        <w:tc>
          <w:tcPr>
            <w:tcW w:w="431" w:type="pct"/>
            <w:tcBorders>
              <w:top w:val="single" w:sz="4" w:space="0" w:color="auto"/>
            </w:tcBorders>
            <w:shd w:val="clear" w:color="auto" w:fill="FFFFFF"/>
            <w:tcMar>
              <w:top w:w="0" w:type="dxa"/>
              <w:left w:w="0" w:type="dxa"/>
              <w:bottom w:w="0" w:type="dxa"/>
              <w:right w:w="0" w:type="dxa"/>
            </w:tcMar>
            <w:vAlign w:val="center"/>
          </w:tcPr>
          <w:p w14:paraId="569E92C3"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3,050</w:t>
            </w:r>
          </w:p>
        </w:tc>
        <w:tc>
          <w:tcPr>
            <w:tcW w:w="431" w:type="pct"/>
            <w:tcBorders>
              <w:top w:val="single" w:sz="4" w:space="0" w:color="auto"/>
            </w:tcBorders>
            <w:shd w:val="clear" w:color="auto" w:fill="FFFFFF"/>
            <w:tcMar>
              <w:top w:w="0" w:type="dxa"/>
              <w:left w:w="0" w:type="dxa"/>
              <w:bottom w:w="0" w:type="dxa"/>
              <w:right w:w="0" w:type="dxa"/>
            </w:tcMar>
            <w:vAlign w:val="center"/>
          </w:tcPr>
          <w:p w14:paraId="1C711A6F"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3,680</w:t>
            </w:r>
          </w:p>
        </w:tc>
        <w:tc>
          <w:tcPr>
            <w:tcW w:w="431" w:type="pct"/>
            <w:tcBorders>
              <w:top w:val="single" w:sz="4" w:space="0" w:color="auto"/>
            </w:tcBorders>
            <w:shd w:val="clear" w:color="auto" w:fill="FFFFFF"/>
            <w:tcMar>
              <w:top w:w="0" w:type="dxa"/>
              <w:left w:w="0" w:type="dxa"/>
              <w:bottom w:w="0" w:type="dxa"/>
              <w:right w:w="0" w:type="dxa"/>
            </w:tcMar>
            <w:vAlign w:val="center"/>
          </w:tcPr>
          <w:p w14:paraId="3A0FD4C3"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1,620</w:t>
            </w:r>
          </w:p>
        </w:tc>
        <w:tc>
          <w:tcPr>
            <w:tcW w:w="431" w:type="pct"/>
            <w:tcBorders>
              <w:top w:val="single" w:sz="4" w:space="0" w:color="auto"/>
            </w:tcBorders>
            <w:shd w:val="clear" w:color="auto" w:fill="FFFFFF"/>
            <w:tcMar>
              <w:top w:w="0" w:type="dxa"/>
              <w:left w:w="0" w:type="dxa"/>
              <w:bottom w:w="0" w:type="dxa"/>
              <w:right w:w="0" w:type="dxa"/>
            </w:tcMar>
            <w:vAlign w:val="center"/>
          </w:tcPr>
          <w:p w14:paraId="0C621EC6"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1,600</w:t>
            </w:r>
          </w:p>
        </w:tc>
        <w:tc>
          <w:tcPr>
            <w:tcW w:w="367" w:type="pct"/>
            <w:tcBorders>
              <w:top w:val="single" w:sz="4" w:space="0" w:color="auto"/>
            </w:tcBorders>
            <w:shd w:val="clear" w:color="auto" w:fill="FFFFFF"/>
            <w:tcMar>
              <w:top w:w="0" w:type="dxa"/>
              <w:left w:w="0" w:type="dxa"/>
              <w:bottom w:w="0" w:type="dxa"/>
              <w:right w:w="0" w:type="dxa"/>
            </w:tcMar>
            <w:vAlign w:val="center"/>
          </w:tcPr>
          <w:p w14:paraId="2B4354EB"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150</w:t>
            </w:r>
          </w:p>
        </w:tc>
        <w:tc>
          <w:tcPr>
            <w:tcW w:w="367" w:type="pct"/>
            <w:tcBorders>
              <w:top w:val="single" w:sz="4" w:space="0" w:color="auto"/>
            </w:tcBorders>
            <w:shd w:val="clear" w:color="auto" w:fill="FFFFFF"/>
            <w:tcMar>
              <w:top w:w="0" w:type="dxa"/>
              <w:left w:w="0" w:type="dxa"/>
              <w:bottom w:w="0" w:type="dxa"/>
              <w:right w:w="0" w:type="dxa"/>
            </w:tcMar>
            <w:vAlign w:val="center"/>
          </w:tcPr>
          <w:p w14:paraId="511D7DAF"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200</w:t>
            </w:r>
          </w:p>
        </w:tc>
        <w:tc>
          <w:tcPr>
            <w:tcW w:w="367" w:type="pct"/>
            <w:tcBorders>
              <w:top w:val="single" w:sz="4" w:space="0" w:color="auto"/>
            </w:tcBorders>
            <w:shd w:val="clear" w:color="auto" w:fill="FFFFFF"/>
            <w:tcMar>
              <w:top w:w="0" w:type="dxa"/>
              <w:left w:w="0" w:type="dxa"/>
              <w:bottom w:w="0" w:type="dxa"/>
              <w:right w:w="0" w:type="dxa"/>
            </w:tcMar>
            <w:vAlign w:val="center"/>
          </w:tcPr>
          <w:p w14:paraId="736B72E5"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350</w:t>
            </w:r>
          </w:p>
        </w:tc>
        <w:tc>
          <w:tcPr>
            <w:tcW w:w="495" w:type="pct"/>
            <w:tcBorders>
              <w:top w:val="single" w:sz="4" w:space="0" w:color="auto"/>
            </w:tcBorders>
            <w:shd w:val="clear" w:color="auto" w:fill="FFFFFF"/>
            <w:tcMar>
              <w:top w:w="0" w:type="dxa"/>
              <w:left w:w="0" w:type="dxa"/>
              <w:bottom w:w="0" w:type="dxa"/>
              <w:right w:w="0" w:type="dxa"/>
            </w:tcMar>
            <w:vAlign w:val="center"/>
          </w:tcPr>
          <w:p w14:paraId="7C23B09A"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15,250</w:t>
            </w:r>
          </w:p>
        </w:tc>
      </w:tr>
      <w:tr w:rsidR="0025024E" w14:paraId="7E9AA317" w14:textId="77777777" w:rsidTr="00F87429">
        <w:trPr>
          <w:jc w:val="center"/>
        </w:trPr>
        <w:tc>
          <w:tcPr>
            <w:tcW w:w="653" w:type="pct"/>
            <w:shd w:val="clear" w:color="auto" w:fill="FFFFFF"/>
            <w:tcMar>
              <w:top w:w="0" w:type="dxa"/>
              <w:left w:w="0" w:type="dxa"/>
              <w:bottom w:w="0" w:type="dxa"/>
              <w:right w:w="0" w:type="dxa"/>
            </w:tcMar>
            <w:vAlign w:val="center"/>
          </w:tcPr>
          <w:p w14:paraId="70FE8FDD" w14:textId="77777777" w:rsidR="00772615" w:rsidRPr="008E054D" w:rsidRDefault="00772615" w:rsidP="008E054D">
            <w:pPr>
              <w:pBdr>
                <w:top w:val="none" w:sz="0" w:space="0" w:color="000000"/>
                <w:left w:val="none" w:sz="0" w:space="0" w:color="000000"/>
                <w:bottom w:val="none" w:sz="0" w:space="0" w:color="000000"/>
                <w:right w:val="none" w:sz="0" w:space="0" w:color="000000"/>
              </w:pBdr>
              <w:spacing w:after="0"/>
              <w:ind w:left="60"/>
              <w:rPr>
                <w:rFonts w:asciiTheme="minorHAnsi" w:hAnsiTheme="minorHAnsi" w:cstheme="minorHAnsi"/>
                <w:color w:val="000000"/>
                <w:sz w:val="20"/>
                <w:szCs w:val="20"/>
              </w:rPr>
            </w:pPr>
          </w:p>
        </w:tc>
        <w:tc>
          <w:tcPr>
            <w:tcW w:w="593" w:type="pct"/>
            <w:shd w:val="clear" w:color="auto" w:fill="FFFFFF"/>
            <w:tcMar>
              <w:top w:w="0" w:type="dxa"/>
              <w:left w:w="0" w:type="dxa"/>
              <w:bottom w:w="0" w:type="dxa"/>
              <w:right w:w="0" w:type="dxa"/>
            </w:tcMar>
            <w:vAlign w:val="center"/>
          </w:tcPr>
          <w:p w14:paraId="70E1F922"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both"/>
            </w:pPr>
            <w:r>
              <w:rPr>
                <w:color w:val="000000"/>
                <w:sz w:val="20"/>
                <w:szCs w:val="20"/>
              </w:rPr>
              <w:t>Severe</w:t>
            </w:r>
          </w:p>
        </w:tc>
        <w:tc>
          <w:tcPr>
            <w:tcW w:w="431" w:type="pct"/>
            <w:shd w:val="clear" w:color="auto" w:fill="FFFFFF"/>
            <w:tcMar>
              <w:top w:w="0" w:type="dxa"/>
              <w:left w:w="0" w:type="dxa"/>
              <w:bottom w:w="0" w:type="dxa"/>
              <w:right w:w="0" w:type="dxa"/>
            </w:tcMar>
            <w:vAlign w:val="center"/>
          </w:tcPr>
          <w:p w14:paraId="281F9280"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3,070</w:t>
            </w:r>
          </w:p>
        </w:tc>
        <w:tc>
          <w:tcPr>
            <w:tcW w:w="431" w:type="pct"/>
            <w:shd w:val="clear" w:color="auto" w:fill="FFFFFF"/>
            <w:tcMar>
              <w:top w:w="0" w:type="dxa"/>
              <w:left w:w="0" w:type="dxa"/>
              <w:bottom w:w="0" w:type="dxa"/>
              <w:right w:w="0" w:type="dxa"/>
            </w:tcMar>
            <w:vAlign w:val="center"/>
          </w:tcPr>
          <w:p w14:paraId="5E4409CC"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2,140</w:t>
            </w:r>
          </w:p>
        </w:tc>
        <w:tc>
          <w:tcPr>
            <w:tcW w:w="431" w:type="pct"/>
            <w:shd w:val="clear" w:color="auto" w:fill="FFFFFF"/>
            <w:tcMar>
              <w:top w:w="0" w:type="dxa"/>
              <w:left w:w="0" w:type="dxa"/>
              <w:bottom w:w="0" w:type="dxa"/>
              <w:right w:w="0" w:type="dxa"/>
            </w:tcMar>
            <w:vAlign w:val="center"/>
          </w:tcPr>
          <w:p w14:paraId="7338B405"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2,660</w:t>
            </w:r>
          </w:p>
        </w:tc>
        <w:tc>
          <w:tcPr>
            <w:tcW w:w="431" w:type="pct"/>
            <w:shd w:val="clear" w:color="auto" w:fill="FFFFFF"/>
            <w:tcMar>
              <w:top w:w="0" w:type="dxa"/>
              <w:left w:w="0" w:type="dxa"/>
              <w:bottom w:w="0" w:type="dxa"/>
              <w:right w:w="0" w:type="dxa"/>
            </w:tcMar>
            <w:vAlign w:val="center"/>
          </w:tcPr>
          <w:p w14:paraId="615F06A5"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1,080</w:t>
            </w:r>
          </w:p>
        </w:tc>
        <w:tc>
          <w:tcPr>
            <w:tcW w:w="431" w:type="pct"/>
            <w:shd w:val="clear" w:color="auto" w:fill="FFFFFF"/>
            <w:tcMar>
              <w:top w:w="0" w:type="dxa"/>
              <w:left w:w="0" w:type="dxa"/>
              <w:bottom w:w="0" w:type="dxa"/>
              <w:right w:w="0" w:type="dxa"/>
            </w:tcMar>
            <w:vAlign w:val="center"/>
          </w:tcPr>
          <w:p w14:paraId="158ED843"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1,070</w:t>
            </w:r>
          </w:p>
        </w:tc>
        <w:tc>
          <w:tcPr>
            <w:tcW w:w="367" w:type="pct"/>
            <w:shd w:val="clear" w:color="auto" w:fill="FFFFFF"/>
            <w:tcMar>
              <w:top w:w="0" w:type="dxa"/>
              <w:left w:w="0" w:type="dxa"/>
              <w:bottom w:w="0" w:type="dxa"/>
              <w:right w:w="0" w:type="dxa"/>
            </w:tcMar>
            <w:vAlign w:val="center"/>
          </w:tcPr>
          <w:p w14:paraId="240B4088"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100</w:t>
            </w:r>
          </w:p>
        </w:tc>
        <w:tc>
          <w:tcPr>
            <w:tcW w:w="367" w:type="pct"/>
            <w:shd w:val="clear" w:color="auto" w:fill="FFFFFF"/>
            <w:tcMar>
              <w:top w:w="0" w:type="dxa"/>
              <w:left w:w="0" w:type="dxa"/>
              <w:bottom w:w="0" w:type="dxa"/>
              <w:right w:w="0" w:type="dxa"/>
            </w:tcMar>
            <w:vAlign w:val="center"/>
          </w:tcPr>
          <w:p w14:paraId="5EB7721A"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130</w:t>
            </w:r>
          </w:p>
        </w:tc>
        <w:tc>
          <w:tcPr>
            <w:tcW w:w="367" w:type="pct"/>
            <w:shd w:val="clear" w:color="auto" w:fill="FFFFFF"/>
            <w:tcMar>
              <w:top w:w="0" w:type="dxa"/>
              <w:left w:w="0" w:type="dxa"/>
              <w:bottom w:w="0" w:type="dxa"/>
              <w:right w:w="0" w:type="dxa"/>
            </w:tcMar>
            <w:vAlign w:val="center"/>
          </w:tcPr>
          <w:p w14:paraId="3EA14156"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230</w:t>
            </w:r>
          </w:p>
        </w:tc>
        <w:tc>
          <w:tcPr>
            <w:tcW w:w="495" w:type="pct"/>
            <w:shd w:val="clear" w:color="auto" w:fill="FFFFFF"/>
            <w:tcMar>
              <w:top w:w="0" w:type="dxa"/>
              <w:left w:w="0" w:type="dxa"/>
              <w:bottom w:w="0" w:type="dxa"/>
              <w:right w:w="0" w:type="dxa"/>
            </w:tcMar>
            <w:vAlign w:val="center"/>
          </w:tcPr>
          <w:p w14:paraId="4B545DAD"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10,480</w:t>
            </w:r>
          </w:p>
        </w:tc>
      </w:tr>
      <w:tr w:rsidR="0025024E" w14:paraId="13D0699D" w14:textId="77777777" w:rsidTr="00F87429">
        <w:trPr>
          <w:jc w:val="center"/>
        </w:trPr>
        <w:tc>
          <w:tcPr>
            <w:tcW w:w="653" w:type="pct"/>
            <w:shd w:val="clear" w:color="auto" w:fill="FFFFFF"/>
            <w:tcMar>
              <w:top w:w="0" w:type="dxa"/>
              <w:left w:w="0" w:type="dxa"/>
              <w:bottom w:w="0" w:type="dxa"/>
              <w:right w:w="0" w:type="dxa"/>
            </w:tcMar>
            <w:vAlign w:val="center"/>
          </w:tcPr>
          <w:p w14:paraId="0D6FA31E" w14:textId="77777777" w:rsidR="00772615" w:rsidRPr="008E054D" w:rsidRDefault="00772615" w:rsidP="008E054D">
            <w:pPr>
              <w:pBdr>
                <w:top w:val="none" w:sz="0" w:space="0" w:color="000000"/>
                <w:left w:val="none" w:sz="0" w:space="0" w:color="000000"/>
                <w:bottom w:val="none" w:sz="0" w:space="0" w:color="000000"/>
                <w:right w:val="none" w:sz="0" w:space="0" w:color="000000"/>
              </w:pBdr>
              <w:spacing w:after="0"/>
              <w:ind w:left="60"/>
              <w:rPr>
                <w:rFonts w:asciiTheme="minorHAnsi" w:hAnsiTheme="minorHAnsi" w:cstheme="minorHAnsi"/>
                <w:color w:val="000000"/>
                <w:sz w:val="20"/>
                <w:szCs w:val="20"/>
              </w:rPr>
            </w:pPr>
          </w:p>
        </w:tc>
        <w:tc>
          <w:tcPr>
            <w:tcW w:w="593" w:type="pct"/>
            <w:shd w:val="clear" w:color="auto" w:fill="FFFFFF"/>
            <w:tcMar>
              <w:top w:w="0" w:type="dxa"/>
              <w:left w:w="0" w:type="dxa"/>
              <w:bottom w:w="0" w:type="dxa"/>
              <w:right w:w="0" w:type="dxa"/>
            </w:tcMar>
            <w:vAlign w:val="center"/>
          </w:tcPr>
          <w:p w14:paraId="0ED16FD2"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both"/>
            </w:pPr>
            <w:r>
              <w:rPr>
                <w:b/>
                <w:color w:val="000000"/>
                <w:sz w:val="20"/>
                <w:szCs w:val="20"/>
              </w:rPr>
              <w:t>Total</w:t>
            </w:r>
          </w:p>
        </w:tc>
        <w:tc>
          <w:tcPr>
            <w:tcW w:w="431" w:type="pct"/>
            <w:shd w:val="clear" w:color="auto" w:fill="FFFFFF"/>
            <w:tcMar>
              <w:top w:w="0" w:type="dxa"/>
              <w:left w:w="0" w:type="dxa"/>
              <w:bottom w:w="0" w:type="dxa"/>
              <w:right w:w="0" w:type="dxa"/>
            </w:tcMar>
            <w:vAlign w:val="center"/>
          </w:tcPr>
          <w:p w14:paraId="13BB8E6E"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7,680</w:t>
            </w:r>
          </w:p>
        </w:tc>
        <w:tc>
          <w:tcPr>
            <w:tcW w:w="431" w:type="pct"/>
            <w:shd w:val="clear" w:color="auto" w:fill="FFFFFF"/>
            <w:tcMar>
              <w:top w:w="0" w:type="dxa"/>
              <w:left w:w="0" w:type="dxa"/>
              <w:bottom w:w="0" w:type="dxa"/>
              <w:right w:w="0" w:type="dxa"/>
            </w:tcMar>
            <w:vAlign w:val="center"/>
          </w:tcPr>
          <w:p w14:paraId="1D53BBD9"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5,190</w:t>
            </w:r>
          </w:p>
        </w:tc>
        <w:tc>
          <w:tcPr>
            <w:tcW w:w="431" w:type="pct"/>
            <w:shd w:val="clear" w:color="auto" w:fill="FFFFFF"/>
            <w:tcMar>
              <w:top w:w="0" w:type="dxa"/>
              <w:left w:w="0" w:type="dxa"/>
              <w:bottom w:w="0" w:type="dxa"/>
              <w:right w:w="0" w:type="dxa"/>
            </w:tcMar>
            <w:vAlign w:val="center"/>
          </w:tcPr>
          <w:p w14:paraId="305A3BEA"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6,340</w:t>
            </w:r>
          </w:p>
        </w:tc>
        <w:tc>
          <w:tcPr>
            <w:tcW w:w="431" w:type="pct"/>
            <w:shd w:val="clear" w:color="auto" w:fill="FFFFFF"/>
            <w:tcMar>
              <w:top w:w="0" w:type="dxa"/>
              <w:left w:w="0" w:type="dxa"/>
              <w:bottom w:w="0" w:type="dxa"/>
              <w:right w:w="0" w:type="dxa"/>
            </w:tcMar>
            <w:vAlign w:val="center"/>
          </w:tcPr>
          <w:p w14:paraId="10B94FCF"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2,700</w:t>
            </w:r>
          </w:p>
        </w:tc>
        <w:tc>
          <w:tcPr>
            <w:tcW w:w="431" w:type="pct"/>
            <w:shd w:val="clear" w:color="auto" w:fill="FFFFFF"/>
            <w:tcMar>
              <w:top w:w="0" w:type="dxa"/>
              <w:left w:w="0" w:type="dxa"/>
              <w:bottom w:w="0" w:type="dxa"/>
              <w:right w:w="0" w:type="dxa"/>
            </w:tcMar>
            <w:vAlign w:val="center"/>
          </w:tcPr>
          <w:p w14:paraId="30377CD6"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2,670</w:t>
            </w:r>
          </w:p>
        </w:tc>
        <w:tc>
          <w:tcPr>
            <w:tcW w:w="367" w:type="pct"/>
            <w:shd w:val="clear" w:color="auto" w:fill="FFFFFF"/>
            <w:tcMar>
              <w:top w:w="0" w:type="dxa"/>
              <w:left w:w="0" w:type="dxa"/>
              <w:bottom w:w="0" w:type="dxa"/>
              <w:right w:w="0" w:type="dxa"/>
            </w:tcMar>
            <w:vAlign w:val="center"/>
          </w:tcPr>
          <w:p w14:paraId="5BBCDFE7"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250</w:t>
            </w:r>
          </w:p>
        </w:tc>
        <w:tc>
          <w:tcPr>
            <w:tcW w:w="367" w:type="pct"/>
            <w:shd w:val="clear" w:color="auto" w:fill="FFFFFF"/>
            <w:tcMar>
              <w:top w:w="0" w:type="dxa"/>
              <w:left w:w="0" w:type="dxa"/>
              <w:bottom w:w="0" w:type="dxa"/>
              <w:right w:w="0" w:type="dxa"/>
            </w:tcMar>
            <w:vAlign w:val="center"/>
          </w:tcPr>
          <w:p w14:paraId="77E689AA"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330</w:t>
            </w:r>
          </w:p>
        </w:tc>
        <w:tc>
          <w:tcPr>
            <w:tcW w:w="367" w:type="pct"/>
            <w:shd w:val="clear" w:color="auto" w:fill="FFFFFF"/>
            <w:tcMar>
              <w:top w:w="0" w:type="dxa"/>
              <w:left w:w="0" w:type="dxa"/>
              <w:bottom w:w="0" w:type="dxa"/>
              <w:right w:w="0" w:type="dxa"/>
            </w:tcMar>
            <w:vAlign w:val="center"/>
          </w:tcPr>
          <w:p w14:paraId="623C3C69"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580</w:t>
            </w:r>
          </w:p>
        </w:tc>
        <w:tc>
          <w:tcPr>
            <w:tcW w:w="495" w:type="pct"/>
            <w:shd w:val="clear" w:color="auto" w:fill="FFFFFF"/>
            <w:tcMar>
              <w:top w:w="0" w:type="dxa"/>
              <w:left w:w="0" w:type="dxa"/>
              <w:bottom w:w="0" w:type="dxa"/>
              <w:right w:w="0" w:type="dxa"/>
            </w:tcMar>
            <w:vAlign w:val="center"/>
          </w:tcPr>
          <w:p w14:paraId="3BE67983"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25,740</w:t>
            </w:r>
          </w:p>
        </w:tc>
      </w:tr>
      <w:tr w:rsidR="0025024E" w14:paraId="329E3473" w14:textId="77777777" w:rsidTr="00F87429">
        <w:trPr>
          <w:jc w:val="center"/>
        </w:trPr>
        <w:tc>
          <w:tcPr>
            <w:tcW w:w="653" w:type="pct"/>
            <w:shd w:val="clear" w:color="auto" w:fill="FFFFFF"/>
            <w:tcMar>
              <w:top w:w="0" w:type="dxa"/>
              <w:left w:w="0" w:type="dxa"/>
              <w:bottom w:w="0" w:type="dxa"/>
              <w:right w:w="0" w:type="dxa"/>
            </w:tcMar>
            <w:vAlign w:val="center"/>
          </w:tcPr>
          <w:p w14:paraId="3D706967" w14:textId="77777777" w:rsidR="00772615" w:rsidRPr="008E054D" w:rsidRDefault="00772615" w:rsidP="008E054D">
            <w:pPr>
              <w:pBdr>
                <w:top w:val="none" w:sz="0" w:space="0" w:color="000000"/>
                <w:left w:val="none" w:sz="0" w:space="0" w:color="000000"/>
                <w:bottom w:val="none" w:sz="0" w:space="0" w:color="000000"/>
                <w:right w:val="none" w:sz="0" w:space="0" w:color="000000"/>
              </w:pBdr>
              <w:spacing w:after="0"/>
              <w:ind w:left="60"/>
              <w:rPr>
                <w:rFonts w:asciiTheme="minorHAnsi" w:hAnsiTheme="minorHAnsi" w:cstheme="minorHAnsi"/>
                <w:color w:val="000000"/>
                <w:sz w:val="20"/>
                <w:szCs w:val="20"/>
              </w:rPr>
            </w:pPr>
            <w:r w:rsidRPr="00784E22">
              <w:rPr>
                <w:rFonts w:asciiTheme="minorHAnsi" w:hAnsiTheme="minorHAnsi" w:cstheme="minorHAnsi"/>
                <w:color w:val="000000"/>
                <w:sz w:val="20"/>
                <w:szCs w:val="20"/>
              </w:rPr>
              <w:t>Hours</w:t>
            </w:r>
          </w:p>
        </w:tc>
        <w:tc>
          <w:tcPr>
            <w:tcW w:w="593" w:type="pct"/>
            <w:shd w:val="clear" w:color="auto" w:fill="FFFFFF"/>
            <w:tcMar>
              <w:top w:w="0" w:type="dxa"/>
              <w:left w:w="0" w:type="dxa"/>
              <w:bottom w:w="0" w:type="dxa"/>
              <w:right w:w="0" w:type="dxa"/>
            </w:tcMar>
            <w:vAlign w:val="center"/>
          </w:tcPr>
          <w:p w14:paraId="1C886531"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both"/>
            </w:pPr>
            <w:r>
              <w:rPr>
                <w:color w:val="000000"/>
                <w:sz w:val="20"/>
                <w:szCs w:val="20"/>
              </w:rPr>
              <w:t>Moderate</w:t>
            </w:r>
          </w:p>
        </w:tc>
        <w:tc>
          <w:tcPr>
            <w:tcW w:w="431" w:type="pct"/>
            <w:shd w:val="clear" w:color="auto" w:fill="FFFFFF"/>
            <w:tcMar>
              <w:top w:w="0" w:type="dxa"/>
              <w:left w:w="0" w:type="dxa"/>
              <w:bottom w:w="0" w:type="dxa"/>
              <w:right w:w="0" w:type="dxa"/>
            </w:tcMar>
            <w:vAlign w:val="center"/>
          </w:tcPr>
          <w:p w14:paraId="379EDB4C"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25,100</w:t>
            </w:r>
          </w:p>
        </w:tc>
        <w:tc>
          <w:tcPr>
            <w:tcW w:w="431" w:type="pct"/>
            <w:shd w:val="clear" w:color="auto" w:fill="FFFFFF"/>
            <w:tcMar>
              <w:top w:w="0" w:type="dxa"/>
              <w:left w:w="0" w:type="dxa"/>
              <w:bottom w:w="0" w:type="dxa"/>
              <w:right w:w="0" w:type="dxa"/>
            </w:tcMar>
            <w:vAlign w:val="center"/>
          </w:tcPr>
          <w:p w14:paraId="644FCBEC"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14,200</w:t>
            </w:r>
          </w:p>
        </w:tc>
        <w:tc>
          <w:tcPr>
            <w:tcW w:w="431" w:type="pct"/>
            <w:shd w:val="clear" w:color="auto" w:fill="FFFFFF"/>
            <w:tcMar>
              <w:top w:w="0" w:type="dxa"/>
              <w:left w:w="0" w:type="dxa"/>
              <w:bottom w:w="0" w:type="dxa"/>
              <w:right w:w="0" w:type="dxa"/>
            </w:tcMar>
            <w:vAlign w:val="center"/>
          </w:tcPr>
          <w:p w14:paraId="644F0A5A"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13,900</w:t>
            </w:r>
          </w:p>
        </w:tc>
        <w:tc>
          <w:tcPr>
            <w:tcW w:w="431" w:type="pct"/>
            <w:shd w:val="clear" w:color="auto" w:fill="FFFFFF"/>
            <w:tcMar>
              <w:top w:w="0" w:type="dxa"/>
              <w:left w:w="0" w:type="dxa"/>
              <w:bottom w:w="0" w:type="dxa"/>
              <w:right w:w="0" w:type="dxa"/>
            </w:tcMar>
            <w:vAlign w:val="center"/>
          </w:tcPr>
          <w:p w14:paraId="474D14EF"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7,300</w:t>
            </w:r>
          </w:p>
        </w:tc>
        <w:tc>
          <w:tcPr>
            <w:tcW w:w="431" w:type="pct"/>
            <w:shd w:val="clear" w:color="auto" w:fill="FFFFFF"/>
            <w:tcMar>
              <w:top w:w="0" w:type="dxa"/>
              <w:left w:w="0" w:type="dxa"/>
              <w:bottom w:w="0" w:type="dxa"/>
              <w:right w:w="0" w:type="dxa"/>
            </w:tcMar>
            <w:vAlign w:val="center"/>
          </w:tcPr>
          <w:p w14:paraId="7328E06D"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7,000</w:t>
            </w:r>
          </w:p>
        </w:tc>
        <w:tc>
          <w:tcPr>
            <w:tcW w:w="367" w:type="pct"/>
            <w:shd w:val="clear" w:color="auto" w:fill="FFFFFF"/>
            <w:tcMar>
              <w:top w:w="0" w:type="dxa"/>
              <w:left w:w="0" w:type="dxa"/>
              <w:bottom w:w="0" w:type="dxa"/>
              <w:right w:w="0" w:type="dxa"/>
            </w:tcMar>
            <w:vAlign w:val="center"/>
          </w:tcPr>
          <w:p w14:paraId="02369A01"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300</w:t>
            </w:r>
          </w:p>
        </w:tc>
        <w:tc>
          <w:tcPr>
            <w:tcW w:w="367" w:type="pct"/>
            <w:shd w:val="clear" w:color="auto" w:fill="FFFFFF"/>
            <w:tcMar>
              <w:top w:w="0" w:type="dxa"/>
              <w:left w:w="0" w:type="dxa"/>
              <w:bottom w:w="0" w:type="dxa"/>
              <w:right w:w="0" w:type="dxa"/>
            </w:tcMar>
            <w:vAlign w:val="center"/>
          </w:tcPr>
          <w:p w14:paraId="03BEDB21"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900</w:t>
            </w:r>
          </w:p>
        </w:tc>
        <w:tc>
          <w:tcPr>
            <w:tcW w:w="367" w:type="pct"/>
            <w:shd w:val="clear" w:color="auto" w:fill="FFFFFF"/>
            <w:tcMar>
              <w:top w:w="0" w:type="dxa"/>
              <w:left w:w="0" w:type="dxa"/>
              <w:bottom w:w="0" w:type="dxa"/>
              <w:right w:w="0" w:type="dxa"/>
            </w:tcMar>
            <w:vAlign w:val="center"/>
          </w:tcPr>
          <w:p w14:paraId="4BE92E66"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900</w:t>
            </w:r>
          </w:p>
        </w:tc>
        <w:tc>
          <w:tcPr>
            <w:tcW w:w="495" w:type="pct"/>
            <w:shd w:val="clear" w:color="auto" w:fill="FFFFFF"/>
            <w:tcMar>
              <w:top w:w="0" w:type="dxa"/>
              <w:left w:w="0" w:type="dxa"/>
              <w:bottom w:w="0" w:type="dxa"/>
              <w:right w:w="0" w:type="dxa"/>
            </w:tcMar>
            <w:vAlign w:val="center"/>
          </w:tcPr>
          <w:p w14:paraId="4BA5CC5F"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69,600</w:t>
            </w:r>
          </w:p>
        </w:tc>
      </w:tr>
      <w:tr w:rsidR="0025024E" w14:paraId="6789BF2A" w14:textId="77777777" w:rsidTr="00F87429">
        <w:trPr>
          <w:jc w:val="center"/>
        </w:trPr>
        <w:tc>
          <w:tcPr>
            <w:tcW w:w="653" w:type="pct"/>
            <w:shd w:val="clear" w:color="auto" w:fill="FFFFFF"/>
            <w:tcMar>
              <w:top w:w="0" w:type="dxa"/>
              <w:left w:w="0" w:type="dxa"/>
              <w:bottom w:w="0" w:type="dxa"/>
              <w:right w:w="0" w:type="dxa"/>
            </w:tcMar>
            <w:vAlign w:val="center"/>
          </w:tcPr>
          <w:p w14:paraId="7A4EF4BE" w14:textId="77777777" w:rsidR="00772615" w:rsidRPr="008E054D" w:rsidRDefault="00772615" w:rsidP="008E054D">
            <w:pPr>
              <w:pBdr>
                <w:top w:val="none" w:sz="0" w:space="0" w:color="000000"/>
                <w:left w:val="none" w:sz="0" w:space="0" w:color="000000"/>
                <w:bottom w:val="none" w:sz="0" w:space="0" w:color="000000"/>
                <w:right w:val="none" w:sz="0" w:space="0" w:color="000000"/>
              </w:pBdr>
              <w:spacing w:after="0"/>
              <w:ind w:left="60"/>
              <w:jc w:val="center"/>
              <w:rPr>
                <w:rFonts w:asciiTheme="minorHAnsi" w:hAnsiTheme="minorHAnsi" w:cstheme="minorHAnsi"/>
                <w:b/>
                <w:color w:val="000000"/>
                <w:sz w:val="20"/>
                <w:szCs w:val="20"/>
              </w:rPr>
            </w:pPr>
          </w:p>
        </w:tc>
        <w:tc>
          <w:tcPr>
            <w:tcW w:w="593" w:type="pct"/>
            <w:shd w:val="clear" w:color="auto" w:fill="FFFFFF"/>
            <w:tcMar>
              <w:top w:w="0" w:type="dxa"/>
              <w:left w:w="0" w:type="dxa"/>
              <w:bottom w:w="0" w:type="dxa"/>
              <w:right w:w="0" w:type="dxa"/>
            </w:tcMar>
            <w:vAlign w:val="center"/>
          </w:tcPr>
          <w:p w14:paraId="42101C7A"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both"/>
            </w:pPr>
            <w:r>
              <w:rPr>
                <w:color w:val="000000"/>
                <w:sz w:val="20"/>
                <w:szCs w:val="20"/>
              </w:rPr>
              <w:t>Severe</w:t>
            </w:r>
          </w:p>
        </w:tc>
        <w:tc>
          <w:tcPr>
            <w:tcW w:w="431" w:type="pct"/>
            <w:shd w:val="clear" w:color="auto" w:fill="FFFFFF"/>
            <w:tcMar>
              <w:top w:w="0" w:type="dxa"/>
              <w:left w:w="0" w:type="dxa"/>
              <w:bottom w:w="0" w:type="dxa"/>
              <w:right w:w="0" w:type="dxa"/>
            </w:tcMar>
            <w:vAlign w:val="center"/>
          </w:tcPr>
          <w:p w14:paraId="7F214D1B"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66,900</w:t>
            </w:r>
          </w:p>
        </w:tc>
        <w:tc>
          <w:tcPr>
            <w:tcW w:w="431" w:type="pct"/>
            <w:shd w:val="clear" w:color="auto" w:fill="FFFFFF"/>
            <w:tcMar>
              <w:top w:w="0" w:type="dxa"/>
              <w:left w:w="0" w:type="dxa"/>
              <w:bottom w:w="0" w:type="dxa"/>
              <w:right w:w="0" w:type="dxa"/>
            </w:tcMar>
            <w:vAlign w:val="center"/>
          </w:tcPr>
          <w:p w14:paraId="3B980E61"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46,300</w:t>
            </w:r>
          </w:p>
        </w:tc>
        <w:tc>
          <w:tcPr>
            <w:tcW w:w="431" w:type="pct"/>
            <w:shd w:val="clear" w:color="auto" w:fill="FFFFFF"/>
            <w:tcMar>
              <w:top w:w="0" w:type="dxa"/>
              <w:left w:w="0" w:type="dxa"/>
              <w:bottom w:w="0" w:type="dxa"/>
              <w:right w:w="0" w:type="dxa"/>
            </w:tcMar>
            <w:vAlign w:val="center"/>
          </w:tcPr>
          <w:p w14:paraId="536C6598"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51,900</w:t>
            </w:r>
          </w:p>
        </w:tc>
        <w:tc>
          <w:tcPr>
            <w:tcW w:w="431" w:type="pct"/>
            <w:shd w:val="clear" w:color="auto" w:fill="FFFFFF"/>
            <w:tcMar>
              <w:top w:w="0" w:type="dxa"/>
              <w:left w:w="0" w:type="dxa"/>
              <w:bottom w:w="0" w:type="dxa"/>
              <w:right w:w="0" w:type="dxa"/>
            </w:tcMar>
            <w:vAlign w:val="center"/>
          </w:tcPr>
          <w:p w14:paraId="00826791"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19,500</w:t>
            </w:r>
          </w:p>
        </w:tc>
        <w:tc>
          <w:tcPr>
            <w:tcW w:w="431" w:type="pct"/>
            <w:shd w:val="clear" w:color="auto" w:fill="FFFFFF"/>
            <w:tcMar>
              <w:top w:w="0" w:type="dxa"/>
              <w:left w:w="0" w:type="dxa"/>
              <w:bottom w:w="0" w:type="dxa"/>
              <w:right w:w="0" w:type="dxa"/>
            </w:tcMar>
            <w:vAlign w:val="center"/>
          </w:tcPr>
          <w:p w14:paraId="25CBD602"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18,700</w:t>
            </w:r>
          </w:p>
        </w:tc>
        <w:tc>
          <w:tcPr>
            <w:tcW w:w="367" w:type="pct"/>
            <w:shd w:val="clear" w:color="auto" w:fill="FFFFFF"/>
            <w:tcMar>
              <w:top w:w="0" w:type="dxa"/>
              <w:left w:w="0" w:type="dxa"/>
              <w:bottom w:w="0" w:type="dxa"/>
              <w:right w:w="0" w:type="dxa"/>
            </w:tcMar>
            <w:vAlign w:val="center"/>
          </w:tcPr>
          <w:p w14:paraId="17DDC447"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800</w:t>
            </w:r>
          </w:p>
        </w:tc>
        <w:tc>
          <w:tcPr>
            <w:tcW w:w="367" w:type="pct"/>
            <w:shd w:val="clear" w:color="auto" w:fill="FFFFFF"/>
            <w:tcMar>
              <w:top w:w="0" w:type="dxa"/>
              <w:left w:w="0" w:type="dxa"/>
              <w:bottom w:w="0" w:type="dxa"/>
              <w:right w:w="0" w:type="dxa"/>
            </w:tcMar>
            <w:vAlign w:val="center"/>
          </w:tcPr>
          <w:p w14:paraId="31BF8397"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2,400</w:t>
            </w:r>
          </w:p>
        </w:tc>
        <w:tc>
          <w:tcPr>
            <w:tcW w:w="367" w:type="pct"/>
            <w:shd w:val="clear" w:color="auto" w:fill="FFFFFF"/>
            <w:tcMar>
              <w:top w:w="0" w:type="dxa"/>
              <w:left w:w="0" w:type="dxa"/>
              <w:bottom w:w="0" w:type="dxa"/>
              <w:right w:w="0" w:type="dxa"/>
            </w:tcMar>
            <w:vAlign w:val="center"/>
          </w:tcPr>
          <w:p w14:paraId="1B2804FF"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2,400</w:t>
            </w:r>
          </w:p>
        </w:tc>
        <w:tc>
          <w:tcPr>
            <w:tcW w:w="495" w:type="pct"/>
            <w:shd w:val="clear" w:color="auto" w:fill="FFFFFF"/>
            <w:tcMar>
              <w:top w:w="0" w:type="dxa"/>
              <w:left w:w="0" w:type="dxa"/>
              <w:bottom w:w="0" w:type="dxa"/>
              <w:right w:w="0" w:type="dxa"/>
            </w:tcMar>
            <w:vAlign w:val="center"/>
          </w:tcPr>
          <w:p w14:paraId="69547141"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208,900</w:t>
            </w:r>
          </w:p>
        </w:tc>
      </w:tr>
      <w:tr w:rsidR="0025024E" w14:paraId="300D0ECA" w14:textId="77777777" w:rsidTr="00F87429">
        <w:trPr>
          <w:jc w:val="center"/>
        </w:trPr>
        <w:tc>
          <w:tcPr>
            <w:tcW w:w="653" w:type="pct"/>
            <w:shd w:val="clear" w:color="auto" w:fill="FFFFFF"/>
            <w:tcMar>
              <w:top w:w="0" w:type="dxa"/>
              <w:left w:w="0" w:type="dxa"/>
              <w:bottom w:w="0" w:type="dxa"/>
              <w:right w:w="0" w:type="dxa"/>
            </w:tcMar>
            <w:vAlign w:val="center"/>
          </w:tcPr>
          <w:p w14:paraId="2A7789AC" w14:textId="77777777" w:rsidR="00772615" w:rsidRPr="008E054D" w:rsidRDefault="00772615" w:rsidP="008E054D">
            <w:pPr>
              <w:pBdr>
                <w:top w:val="none" w:sz="0" w:space="0" w:color="000000"/>
                <w:left w:val="none" w:sz="0" w:space="0" w:color="000000"/>
                <w:bottom w:val="none" w:sz="0" w:space="0" w:color="000000"/>
                <w:right w:val="none" w:sz="0" w:space="0" w:color="000000"/>
              </w:pBdr>
              <w:spacing w:after="0"/>
              <w:ind w:left="60"/>
              <w:jc w:val="center"/>
              <w:rPr>
                <w:rFonts w:asciiTheme="minorHAnsi" w:hAnsiTheme="minorHAnsi" w:cstheme="minorHAnsi"/>
                <w:b/>
                <w:color w:val="000000"/>
                <w:sz w:val="20"/>
                <w:szCs w:val="20"/>
              </w:rPr>
            </w:pPr>
          </w:p>
        </w:tc>
        <w:tc>
          <w:tcPr>
            <w:tcW w:w="593" w:type="pct"/>
            <w:shd w:val="clear" w:color="auto" w:fill="FFFFFF"/>
            <w:tcMar>
              <w:top w:w="0" w:type="dxa"/>
              <w:left w:w="0" w:type="dxa"/>
              <w:bottom w:w="0" w:type="dxa"/>
              <w:right w:w="0" w:type="dxa"/>
            </w:tcMar>
            <w:vAlign w:val="center"/>
          </w:tcPr>
          <w:p w14:paraId="46E9560A"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both"/>
            </w:pPr>
            <w:r>
              <w:rPr>
                <w:b/>
                <w:color w:val="000000"/>
                <w:sz w:val="20"/>
                <w:szCs w:val="20"/>
              </w:rPr>
              <w:t>Total</w:t>
            </w:r>
          </w:p>
        </w:tc>
        <w:tc>
          <w:tcPr>
            <w:tcW w:w="431" w:type="pct"/>
            <w:shd w:val="clear" w:color="auto" w:fill="FFFFFF"/>
            <w:tcMar>
              <w:top w:w="0" w:type="dxa"/>
              <w:left w:w="0" w:type="dxa"/>
              <w:bottom w:w="0" w:type="dxa"/>
              <w:right w:w="0" w:type="dxa"/>
            </w:tcMar>
            <w:vAlign w:val="center"/>
          </w:tcPr>
          <w:p w14:paraId="00968D36"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91,900</w:t>
            </w:r>
          </w:p>
        </w:tc>
        <w:tc>
          <w:tcPr>
            <w:tcW w:w="431" w:type="pct"/>
            <w:shd w:val="clear" w:color="auto" w:fill="FFFFFF"/>
            <w:tcMar>
              <w:top w:w="0" w:type="dxa"/>
              <w:left w:w="0" w:type="dxa"/>
              <w:bottom w:w="0" w:type="dxa"/>
              <w:right w:w="0" w:type="dxa"/>
            </w:tcMar>
            <w:vAlign w:val="center"/>
          </w:tcPr>
          <w:p w14:paraId="2AB40059"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60,500</w:t>
            </w:r>
          </w:p>
        </w:tc>
        <w:tc>
          <w:tcPr>
            <w:tcW w:w="431" w:type="pct"/>
            <w:shd w:val="clear" w:color="auto" w:fill="FFFFFF"/>
            <w:tcMar>
              <w:top w:w="0" w:type="dxa"/>
              <w:left w:w="0" w:type="dxa"/>
              <w:bottom w:w="0" w:type="dxa"/>
              <w:right w:w="0" w:type="dxa"/>
            </w:tcMar>
            <w:vAlign w:val="center"/>
          </w:tcPr>
          <w:p w14:paraId="567E24DB"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65,800</w:t>
            </w:r>
          </w:p>
        </w:tc>
        <w:tc>
          <w:tcPr>
            <w:tcW w:w="431" w:type="pct"/>
            <w:shd w:val="clear" w:color="auto" w:fill="FFFFFF"/>
            <w:tcMar>
              <w:top w:w="0" w:type="dxa"/>
              <w:left w:w="0" w:type="dxa"/>
              <w:bottom w:w="0" w:type="dxa"/>
              <w:right w:w="0" w:type="dxa"/>
            </w:tcMar>
            <w:vAlign w:val="center"/>
          </w:tcPr>
          <w:p w14:paraId="4058D8B0"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26,800</w:t>
            </w:r>
          </w:p>
        </w:tc>
        <w:tc>
          <w:tcPr>
            <w:tcW w:w="431" w:type="pct"/>
            <w:shd w:val="clear" w:color="auto" w:fill="FFFFFF"/>
            <w:tcMar>
              <w:top w:w="0" w:type="dxa"/>
              <w:left w:w="0" w:type="dxa"/>
              <w:bottom w:w="0" w:type="dxa"/>
              <w:right w:w="0" w:type="dxa"/>
            </w:tcMar>
            <w:vAlign w:val="center"/>
          </w:tcPr>
          <w:p w14:paraId="2B7DA21E"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25,800</w:t>
            </w:r>
          </w:p>
        </w:tc>
        <w:tc>
          <w:tcPr>
            <w:tcW w:w="367" w:type="pct"/>
            <w:shd w:val="clear" w:color="auto" w:fill="FFFFFF"/>
            <w:tcMar>
              <w:top w:w="0" w:type="dxa"/>
              <w:left w:w="0" w:type="dxa"/>
              <w:bottom w:w="0" w:type="dxa"/>
              <w:right w:w="0" w:type="dxa"/>
            </w:tcMar>
            <w:vAlign w:val="center"/>
          </w:tcPr>
          <w:p w14:paraId="0DC12BFF"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1,200</w:t>
            </w:r>
          </w:p>
        </w:tc>
        <w:tc>
          <w:tcPr>
            <w:tcW w:w="367" w:type="pct"/>
            <w:shd w:val="clear" w:color="auto" w:fill="FFFFFF"/>
            <w:tcMar>
              <w:top w:w="0" w:type="dxa"/>
              <w:left w:w="0" w:type="dxa"/>
              <w:bottom w:w="0" w:type="dxa"/>
              <w:right w:w="0" w:type="dxa"/>
            </w:tcMar>
            <w:vAlign w:val="center"/>
          </w:tcPr>
          <w:p w14:paraId="46C199F9"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3,200</w:t>
            </w:r>
          </w:p>
        </w:tc>
        <w:tc>
          <w:tcPr>
            <w:tcW w:w="367" w:type="pct"/>
            <w:shd w:val="clear" w:color="auto" w:fill="FFFFFF"/>
            <w:tcMar>
              <w:top w:w="0" w:type="dxa"/>
              <w:left w:w="0" w:type="dxa"/>
              <w:bottom w:w="0" w:type="dxa"/>
              <w:right w:w="0" w:type="dxa"/>
            </w:tcMar>
            <w:vAlign w:val="center"/>
          </w:tcPr>
          <w:p w14:paraId="0C3CB21D"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3,300</w:t>
            </w:r>
          </w:p>
        </w:tc>
        <w:tc>
          <w:tcPr>
            <w:tcW w:w="495" w:type="pct"/>
            <w:shd w:val="clear" w:color="auto" w:fill="FFFFFF"/>
            <w:tcMar>
              <w:top w:w="0" w:type="dxa"/>
              <w:left w:w="0" w:type="dxa"/>
              <w:bottom w:w="0" w:type="dxa"/>
              <w:right w:w="0" w:type="dxa"/>
            </w:tcMar>
            <w:vAlign w:val="center"/>
          </w:tcPr>
          <w:p w14:paraId="0F89AF0C" w14:textId="77777777" w:rsidR="00772615" w:rsidRDefault="00772615" w:rsidP="008E054D">
            <w:pPr>
              <w:pBdr>
                <w:top w:val="none" w:sz="0" w:space="0" w:color="000000"/>
                <w:left w:val="none" w:sz="0" w:space="0" w:color="000000"/>
                <w:bottom w:val="none" w:sz="0" w:space="0" w:color="000000"/>
                <w:right w:val="none" w:sz="0" w:space="0" w:color="000000"/>
              </w:pBdr>
              <w:spacing w:after="0"/>
              <w:ind w:left="60" w:right="60"/>
              <w:jc w:val="right"/>
            </w:pPr>
            <w:r>
              <w:rPr>
                <w:b/>
                <w:color w:val="000000"/>
                <w:sz w:val="20"/>
                <w:szCs w:val="20"/>
              </w:rPr>
              <w:t>278,500</w:t>
            </w:r>
          </w:p>
        </w:tc>
      </w:tr>
    </w:tbl>
    <w:p w14:paraId="3956F4F7" w14:textId="285921DB" w:rsidR="001D749C" w:rsidRPr="0006416C" w:rsidRDefault="001D749C" w:rsidP="00A273B1">
      <w:pPr>
        <w:pStyle w:val="Tableorchartnote"/>
      </w:pPr>
      <w:r w:rsidRPr="00A970FE">
        <w:t xml:space="preserve">Consumer numbers </w:t>
      </w:r>
      <w:r w:rsidR="003D0B44" w:rsidRPr="0006416C">
        <w:t xml:space="preserve">are </w:t>
      </w:r>
      <w:r w:rsidRPr="0006416C">
        <w:t xml:space="preserve">rounded to the nearest 10 and hours </w:t>
      </w:r>
      <w:r w:rsidR="003D0B44" w:rsidRPr="0006416C">
        <w:t>are</w:t>
      </w:r>
      <w:r w:rsidRPr="0006416C">
        <w:t xml:space="preserve"> rounded to the nearest 100, which accounts for minor discrepancies </w:t>
      </w:r>
      <w:r w:rsidR="00D13C8B" w:rsidRPr="0006416C">
        <w:t>in</w:t>
      </w:r>
      <w:r w:rsidRPr="0006416C">
        <w:t xml:space="preserve"> totals reported</w:t>
      </w:r>
      <w:r w:rsidR="00107EF6">
        <w:t xml:space="preserve">; </w:t>
      </w:r>
      <w:r w:rsidR="00107EF6" w:rsidRPr="00FC1881">
        <w:t>The PMHC MDS data that was provided for this analysis suppressed small numbers and totals, where these appear for PMHC MDS data they are estimates generated by HPA</w:t>
      </w:r>
      <w:r w:rsidR="00107EF6">
        <w:t>.</w:t>
      </w:r>
      <w:r w:rsidRPr="0006416C">
        <w:t xml:space="preserve"> </w:t>
      </w:r>
    </w:p>
    <w:p w14:paraId="45AEA991" w14:textId="77777777" w:rsidR="0080574D" w:rsidRDefault="0080574D">
      <w:pPr>
        <w:widowControl w:val="0"/>
        <w:spacing w:after="0" w:line="240" w:lineRule="auto"/>
        <w:rPr>
          <w:lang w:val="en-AU"/>
        </w:rPr>
      </w:pPr>
      <w:r>
        <w:rPr>
          <w:lang w:val="en-AU"/>
        </w:rPr>
        <w:br w:type="page"/>
      </w:r>
    </w:p>
    <w:p w14:paraId="764CA2B3" w14:textId="641E4E6B" w:rsidR="00C53BFD" w:rsidRPr="00C53BFD" w:rsidRDefault="000C36BA" w:rsidP="00C601AD">
      <w:r>
        <w:rPr>
          <w:lang w:val="en-AU"/>
        </w:rPr>
        <w:lastRenderedPageBreak/>
        <w:t xml:space="preserve">Stakeholders from the NT PHN suggested there was under-reporting </w:t>
      </w:r>
      <w:r w:rsidR="00256129">
        <w:rPr>
          <w:lang w:val="en-AU"/>
        </w:rPr>
        <w:t xml:space="preserve">in the PMHC-MDS </w:t>
      </w:r>
      <w:r>
        <w:rPr>
          <w:lang w:val="en-AU"/>
        </w:rPr>
        <w:t>of the services provided through the Commonwealth Psychosocial Support Program to consumers in the NT. Additional data was provided</w:t>
      </w:r>
      <w:r w:rsidR="00256129">
        <w:rPr>
          <w:lang w:val="en-AU"/>
        </w:rPr>
        <w:t xml:space="preserve"> to</w:t>
      </w:r>
      <w:r>
        <w:rPr>
          <w:lang w:val="en-AU"/>
        </w:rPr>
        <w:t xml:space="preserve"> HPA, which indicated </w:t>
      </w:r>
      <w:r w:rsidRPr="00A94ADF">
        <w:rPr>
          <w:lang w:val="en-AU"/>
        </w:rPr>
        <w:t xml:space="preserve">there were 1,089 people registered </w:t>
      </w:r>
      <w:r>
        <w:rPr>
          <w:lang w:val="en-AU"/>
        </w:rPr>
        <w:t xml:space="preserve">with the program </w:t>
      </w:r>
      <w:r w:rsidRPr="00A94ADF">
        <w:rPr>
          <w:lang w:val="en-AU"/>
        </w:rPr>
        <w:t xml:space="preserve">at the end of the </w:t>
      </w:r>
      <w:r>
        <w:rPr>
          <w:lang w:val="en-AU"/>
        </w:rPr>
        <w:t>2022</w:t>
      </w:r>
      <w:r w:rsidR="003C3C95">
        <w:rPr>
          <w:lang w:val="en-AU"/>
        </w:rPr>
        <w:t>–</w:t>
      </w:r>
      <w:r>
        <w:rPr>
          <w:lang w:val="en-AU"/>
        </w:rPr>
        <w:t xml:space="preserve">23 </w:t>
      </w:r>
      <w:r w:rsidRPr="00A94ADF">
        <w:rPr>
          <w:lang w:val="en-AU"/>
        </w:rPr>
        <w:t xml:space="preserve">financial year and 666 </w:t>
      </w:r>
      <w:r>
        <w:rPr>
          <w:lang w:val="en-AU"/>
        </w:rPr>
        <w:t xml:space="preserve">of these were </w:t>
      </w:r>
      <w:r w:rsidRPr="00A94ADF">
        <w:rPr>
          <w:lang w:val="en-AU"/>
        </w:rPr>
        <w:t>new people to the program. </w:t>
      </w:r>
      <w:r>
        <w:rPr>
          <w:lang w:val="en-AU"/>
        </w:rPr>
        <w:t>The data</w:t>
      </w:r>
      <w:r w:rsidRPr="00A94ADF">
        <w:rPr>
          <w:lang w:val="en-AU"/>
        </w:rPr>
        <w:t xml:space="preserve"> indicate</w:t>
      </w:r>
      <w:r>
        <w:rPr>
          <w:lang w:val="en-AU"/>
        </w:rPr>
        <w:t>d</w:t>
      </w:r>
      <w:r w:rsidRPr="00A94ADF">
        <w:rPr>
          <w:lang w:val="en-AU"/>
        </w:rPr>
        <w:t xml:space="preserve"> that 194 people received individual support and 354 received group support. </w:t>
      </w:r>
      <w:r w:rsidR="00901493">
        <w:rPr>
          <w:lang w:val="en-AU"/>
        </w:rPr>
        <w:t xml:space="preserve">Assuming that the recipients of individual support and group support are </w:t>
      </w:r>
      <w:r w:rsidRPr="00A94ADF">
        <w:rPr>
          <w:lang w:val="en-AU"/>
        </w:rPr>
        <w:t xml:space="preserve">different people, then </w:t>
      </w:r>
      <w:r>
        <w:rPr>
          <w:lang w:val="en-AU"/>
        </w:rPr>
        <w:t xml:space="preserve">it </w:t>
      </w:r>
      <w:r w:rsidR="00F6618C">
        <w:rPr>
          <w:lang w:val="en-AU"/>
        </w:rPr>
        <w:t>c</w:t>
      </w:r>
      <w:r w:rsidRPr="00A94ADF">
        <w:rPr>
          <w:lang w:val="en-AU"/>
        </w:rPr>
        <w:t>ould</w:t>
      </w:r>
      <w:r>
        <w:rPr>
          <w:lang w:val="en-AU"/>
        </w:rPr>
        <w:t xml:space="preserve"> be</w:t>
      </w:r>
      <w:r w:rsidRPr="00A94ADF">
        <w:rPr>
          <w:lang w:val="en-AU"/>
        </w:rPr>
        <w:t xml:space="preserve"> conclude</w:t>
      </w:r>
      <w:r>
        <w:rPr>
          <w:lang w:val="en-AU"/>
        </w:rPr>
        <w:t>d that</w:t>
      </w:r>
      <w:r w:rsidRPr="00A94ADF">
        <w:rPr>
          <w:lang w:val="en-AU"/>
        </w:rPr>
        <w:t xml:space="preserve"> 548 </w:t>
      </w:r>
      <w:r w:rsidR="00F6618C">
        <w:rPr>
          <w:lang w:val="en-AU"/>
        </w:rPr>
        <w:t xml:space="preserve">consumers in NT </w:t>
      </w:r>
      <w:r w:rsidRPr="00A94ADF">
        <w:rPr>
          <w:lang w:val="en-AU"/>
        </w:rPr>
        <w:t>received psychosocial support</w:t>
      </w:r>
      <w:r w:rsidR="00F6618C">
        <w:rPr>
          <w:lang w:val="en-AU"/>
        </w:rPr>
        <w:t xml:space="preserve"> via the Commonwealth Psychosocial Support Program</w:t>
      </w:r>
      <w:r>
        <w:rPr>
          <w:lang w:val="en-AU"/>
        </w:rPr>
        <w:t xml:space="preserve"> in the 2022</w:t>
      </w:r>
      <w:r w:rsidR="003C3C95">
        <w:rPr>
          <w:lang w:val="en-AU"/>
        </w:rPr>
        <w:t>–</w:t>
      </w:r>
      <w:r>
        <w:rPr>
          <w:lang w:val="en-AU"/>
        </w:rPr>
        <w:t xml:space="preserve">23 financial year, which is 58 more consumers than the 490 </w:t>
      </w:r>
      <w:r w:rsidR="00EC44AB">
        <w:rPr>
          <w:lang w:val="en-AU"/>
        </w:rPr>
        <w:t>consumers included</w:t>
      </w:r>
      <w:r>
        <w:rPr>
          <w:lang w:val="en-AU"/>
        </w:rPr>
        <w:t xml:space="preserve"> in </w:t>
      </w:r>
      <w:r w:rsidR="00EC44AB">
        <w:rPr>
          <w:lang w:val="en-AU"/>
        </w:rPr>
        <w:t xml:space="preserve">the </w:t>
      </w:r>
      <w:r>
        <w:rPr>
          <w:lang w:val="en-AU"/>
        </w:rPr>
        <w:t xml:space="preserve">analysis </w:t>
      </w:r>
      <w:r w:rsidR="00EC44AB">
        <w:rPr>
          <w:lang w:val="en-AU"/>
        </w:rPr>
        <w:t>from</w:t>
      </w:r>
      <w:r w:rsidR="001F6618">
        <w:rPr>
          <w:lang w:val="en-AU"/>
        </w:rPr>
        <w:t xml:space="preserve"> PMHC</w:t>
      </w:r>
      <w:r>
        <w:rPr>
          <w:lang w:val="en-AU"/>
        </w:rPr>
        <w:t>-MDS</w:t>
      </w:r>
      <w:r w:rsidR="001F6618">
        <w:rPr>
          <w:lang w:val="en-AU"/>
        </w:rPr>
        <w:t xml:space="preserve"> data</w:t>
      </w:r>
      <w:r>
        <w:rPr>
          <w:lang w:val="en-AU"/>
        </w:rPr>
        <w:t xml:space="preserve"> for that year</w:t>
      </w:r>
      <w:r w:rsidR="001F6618">
        <w:rPr>
          <w:lang w:val="en-AU"/>
        </w:rPr>
        <w:t xml:space="preserve"> in NT.</w:t>
      </w:r>
      <w:r>
        <w:rPr>
          <w:lang w:val="en-AU"/>
        </w:rPr>
        <w:t xml:space="preserve"> </w:t>
      </w:r>
      <w:r w:rsidR="00C53BFD" w:rsidRPr="00C53BFD">
        <w:br w:type="page"/>
      </w:r>
    </w:p>
    <w:p w14:paraId="06FFA84E" w14:textId="5685DCF8" w:rsidR="00F175E9" w:rsidRDefault="00F175E9" w:rsidP="00306D47">
      <w:pPr>
        <w:pStyle w:val="Heading2numbered"/>
        <w:ind w:left="709" w:hanging="792"/>
      </w:pPr>
      <w:bookmarkStart w:id="226" w:name="_Ref166153881"/>
      <w:bookmarkStart w:id="227" w:name="_Toc169858020"/>
      <w:bookmarkStart w:id="228" w:name="_Toc174707731"/>
      <w:bookmarkStart w:id="229" w:name="_Toc174708050"/>
      <w:r w:rsidRPr="00674296">
        <w:lastRenderedPageBreak/>
        <w:t>NDIS participants with a psychosocial disability</w:t>
      </w:r>
      <w:bookmarkEnd w:id="226"/>
      <w:bookmarkEnd w:id="227"/>
      <w:bookmarkEnd w:id="228"/>
      <w:bookmarkEnd w:id="229"/>
    </w:p>
    <w:p w14:paraId="18E86E83" w14:textId="5F8ED9BD" w:rsidR="00F175E9" w:rsidRDefault="00B5415F" w:rsidP="00F175E9">
      <w:pPr>
        <w:widowControl w:val="0"/>
        <w:rPr>
          <w:lang w:val="en-AU"/>
        </w:rPr>
      </w:pPr>
      <w:r>
        <w:rPr>
          <w:noProof/>
          <w:lang w:val="en-AU"/>
        </w:rPr>
        <w:drawing>
          <wp:anchor distT="0" distB="0" distL="114300" distR="114300" simplePos="0" relativeHeight="251658254" behindDoc="0" locked="0" layoutInCell="1" allowOverlap="1" wp14:anchorId="2211512B" wp14:editId="05399AE7">
            <wp:simplePos x="0" y="0"/>
            <wp:positionH relativeFrom="column">
              <wp:posOffset>3444240</wp:posOffset>
            </wp:positionH>
            <wp:positionV relativeFrom="paragraph">
              <wp:posOffset>46355</wp:posOffset>
            </wp:positionV>
            <wp:extent cx="2123440" cy="2768600"/>
            <wp:effectExtent l="0" t="0" r="0" b="0"/>
            <wp:wrapSquare wrapText="bothSides"/>
            <wp:docPr id="1030145061" name="Picture 1030145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45061" name="Picture 1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3440" cy="2768600"/>
                    </a:xfrm>
                    <a:prstGeom prst="rect">
                      <a:avLst/>
                    </a:prstGeom>
                    <a:noFill/>
                  </pic:spPr>
                </pic:pic>
              </a:graphicData>
            </a:graphic>
            <wp14:sizeRelH relativeFrom="margin">
              <wp14:pctWidth>0</wp14:pctWidth>
            </wp14:sizeRelH>
            <wp14:sizeRelV relativeFrom="margin">
              <wp14:pctHeight>0</wp14:pctHeight>
            </wp14:sizeRelV>
          </wp:anchor>
        </w:drawing>
      </w:r>
      <w:r w:rsidR="0029294D">
        <w:rPr>
          <w:lang w:val="en-AU"/>
        </w:rPr>
        <w:t>T</w:t>
      </w:r>
      <w:r w:rsidR="00F175E9">
        <w:rPr>
          <w:lang w:val="en-AU"/>
        </w:rPr>
        <w:t xml:space="preserve">his chapter addresses the issues around identifying NDIS participants (see Text Box 3) and how they can be accounted for in the analysis for this project. </w:t>
      </w:r>
    </w:p>
    <w:p w14:paraId="27E45795" w14:textId="29D5E334" w:rsidR="00F175E9" w:rsidRPr="004A66CA" w:rsidRDefault="00F175E9" w:rsidP="00F175E9">
      <w:pPr>
        <w:widowControl w:val="0"/>
        <w:autoSpaceDE/>
        <w:autoSpaceDN/>
        <w:textAlignment w:val="baseline"/>
        <w:rPr>
          <w:lang w:val="en-AU"/>
        </w:rPr>
      </w:pPr>
      <w:r w:rsidRPr="004A66CA">
        <w:rPr>
          <w:lang w:val="en-AU"/>
        </w:rPr>
        <w:t>In the Productivity Commission’s main estimates of unmet</w:t>
      </w:r>
      <w:r>
        <w:rPr>
          <w:lang w:val="en-AU"/>
        </w:rPr>
        <w:t xml:space="preserve"> need</w:t>
      </w:r>
      <w:r w:rsidRPr="004A66CA">
        <w:rPr>
          <w:lang w:val="en-AU"/>
        </w:rPr>
        <w:t xml:space="preserve">, people who were receiving support from </w:t>
      </w:r>
      <w:r>
        <w:rPr>
          <w:lang w:val="en-AU"/>
        </w:rPr>
        <w:t>Australian Government and state</w:t>
      </w:r>
      <w:r w:rsidRPr="004A66CA">
        <w:rPr>
          <w:lang w:val="en-AU"/>
        </w:rPr>
        <w:t xml:space="preserve"> or </w:t>
      </w:r>
      <w:r>
        <w:rPr>
          <w:lang w:val="en-AU"/>
        </w:rPr>
        <w:t>territory</w:t>
      </w:r>
      <w:r w:rsidRPr="004A66CA">
        <w:rPr>
          <w:lang w:val="en-AU"/>
        </w:rPr>
        <w:t xml:space="preserve"> programs, including the NDIS, were counted as having their psychosocial support needs met, even though it was recognised that the level of support provided may not be adequate. For this project, a similar approach </w:t>
      </w:r>
      <w:r>
        <w:rPr>
          <w:lang w:val="en-AU"/>
        </w:rPr>
        <w:t>was</w:t>
      </w:r>
      <w:r w:rsidRPr="004A66CA">
        <w:rPr>
          <w:lang w:val="en-AU"/>
        </w:rPr>
        <w:t xml:space="preserve"> adopted.</w:t>
      </w:r>
    </w:p>
    <w:p w14:paraId="7E00A73F" w14:textId="12E86EB6" w:rsidR="00F175E9" w:rsidRDefault="00F175E9" w:rsidP="00F175E9">
      <w:pPr>
        <w:autoSpaceDE/>
        <w:autoSpaceDN/>
        <w:textAlignment w:val="baseline"/>
        <w:rPr>
          <w:lang w:val="en-AU"/>
        </w:rPr>
      </w:pPr>
      <w:r w:rsidRPr="004A66CA">
        <w:rPr>
          <w:lang w:val="en-AU"/>
        </w:rPr>
        <w:t xml:space="preserve">However, </w:t>
      </w:r>
      <w:r>
        <w:rPr>
          <w:lang w:val="en-AU"/>
        </w:rPr>
        <w:t>overall, the</w:t>
      </w:r>
      <w:r w:rsidRPr="004A66CA">
        <w:rPr>
          <w:lang w:val="en-AU"/>
        </w:rPr>
        <w:t xml:space="preserve"> approaches </w:t>
      </w:r>
      <w:r>
        <w:rPr>
          <w:lang w:val="en-AU"/>
        </w:rPr>
        <w:t>do not</w:t>
      </w:r>
      <w:r w:rsidRPr="004A66CA">
        <w:rPr>
          <w:lang w:val="en-AU"/>
        </w:rPr>
        <w:t xml:space="preserve"> fully address the issue of </w:t>
      </w:r>
      <w:r w:rsidR="00BA774F">
        <w:rPr>
          <w:lang w:val="en-AU"/>
        </w:rPr>
        <w:t xml:space="preserve">whether the psychosocial support provided </w:t>
      </w:r>
      <w:r w:rsidR="00467BC5">
        <w:rPr>
          <w:lang w:val="en-AU"/>
        </w:rPr>
        <w:t>to an individual</w:t>
      </w:r>
      <w:r w:rsidR="00BA774F">
        <w:rPr>
          <w:lang w:val="en-AU"/>
        </w:rPr>
        <w:t xml:space="preserve"> adequately meets </w:t>
      </w:r>
      <w:r w:rsidR="00467BC5">
        <w:rPr>
          <w:lang w:val="en-AU"/>
        </w:rPr>
        <w:t>the individual’s needs</w:t>
      </w:r>
      <w:r w:rsidRPr="004A66CA">
        <w:rPr>
          <w:lang w:val="en-AU"/>
        </w:rPr>
        <w:t xml:space="preserve">. </w:t>
      </w:r>
      <w:r>
        <w:rPr>
          <w:lang w:val="en-AU"/>
        </w:rPr>
        <w:t xml:space="preserve">This is a limitation of this analysis, and it reflects several issues. </w:t>
      </w:r>
    </w:p>
    <w:p w14:paraId="7A1D1DF6" w14:textId="77777777" w:rsidR="00F175E9" w:rsidRDefault="00F175E9" w:rsidP="00792E76">
      <w:pPr>
        <w:pStyle w:val="ListBullet"/>
      </w:pPr>
      <w:r>
        <w:rPr>
          <w:lang w:val="en-AU"/>
        </w:rPr>
        <w:t xml:space="preserve">First, </w:t>
      </w:r>
      <w:r>
        <w:t xml:space="preserve">the NMHSPF provides a basis on which average levels of service provision can be estimated for care profiles. These are not prescriptions of the actual level of service required for individuals. Individual people within each care profile are likely to have levels of need that may be greater or less than the recommended average. </w:t>
      </w:r>
    </w:p>
    <w:p w14:paraId="4A134CCB" w14:textId="09F8969D" w:rsidR="00F175E9" w:rsidRDefault="009242C8" w:rsidP="00792E76">
      <w:pPr>
        <w:pStyle w:val="ListBullet"/>
      </w:pPr>
      <w:r>
        <w:t xml:space="preserve">Secondly, </w:t>
      </w:r>
      <w:r w:rsidR="00F175E9">
        <w:t xml:space="preserve">data is not always available at an individual consumer level. </w:t>
      </w:r>
    </w:p>
    <w:p w14:paraId="0128BF17" w14:textId="77777777" w:rsidR="00792E76" w:rsidRPr="00792E76" w:rsidRDefault="00D33B73" w:rsidP="00792E76">
      <w:pPr>
        <w:pStyle w:val="ListBullet"/>
        <w:rPr>
          <w:lang w:val="en-AU"/>
        </w:rPr>
      </w:pPr>
      <w:r>
        <w:t>Thirdly</w:t>
      </w:r>
      <w:r w:rsidR="00F175E9">
        <w:t xml:space="preserve">, </w:t>
      </w:r>
      <w:r w:rsidR="00563BB2">
        <w:t>for</w:t>
      </w:r>
      <w:r w:rsidR="00F175E9">
        <w:t xml:space="preserve"> NDIS participants, it is not straightforward to identify the components of their plans that relate to psychosocial support. </w:t>
      </w:r>
      <w:r w:rsidR="00F175E9" w:rsidRPr="004D7F46">
        <w:t>A theme in stakeholder feedback received during this project is that not all psychosocial needs of NDIS participants are met through the NDIS in practice</w:t>
      </w:r>
      <w:r w:rsidR="00F175E9">
        <w:t xml:space="preserve"> and that some NDIS participants also access psychosocial supports through Australian Government and</w:t>
      </w:r>
      <w:r w:rsidR="00234F6D">
        <w:t>/or</w:t>
      </w:r>
      <w:r w:rsidR="00F175E9">
        <w:t xml:space="preserve"> state/territory government programs.</w:t>
      </w:r>
    </w:p>
    <w:p w14:paraId="041C74FE" w14:textId="1980E6F3" w:rsidR="00F175E9" w:rsidRPr="00792E76" w:rsidRDefault="00234F6D" w:rsidP="00792E76">
      <w:pPr>
        <w:pStyle w:val="ListBullet"/>
        <w:rPr>
          <w:lang w:val="en-AU"/>
        </w:rPr>
      </w:pPr>
      <w:r w:rsidRPr="00792E76">
        <w:rPr>
          <w:lang w:val="en-AU"/>
        </w:rPr>
        <w:t>F</w:t>
      </w:r>
      <w:r w:rsidR="00A75C66" w:rsidRPr="00792E76">
        <w:rPr>
          <w:lang w:val="en-AU"/>
        </w:rPr>
        <w:t xml:space="preserve">inally, </w:t>
      </w:r>
      <w:r w:rsidR="00F175E9" w:rsidRPr="00792E76">
        <w:rPr>
          <w:lang w:val="en-AU"/>
        </w:rPr>
        <w:t>recommendations from the NDIS Review are currently being considered by governments. The analysis presented in this report reflects a point in time.</w:t>
      </w:r>
    </w:p>
    <w:p w14:paraId="52C0F097" w14:textId="0D7A1870" w:rsidR="00F175E9" w:rsidRPr="009F3496" w:rsidRDefault="00F175E9" w:rsidP="00F175E9">
      <w:pPr>
        <w:autoSpaceDE/>
        <w:autoSpaceDN/>
        <w:textAlignment w:val="baseline"/>
        <w:rPr>
          <w:lang w:val="en-AU"/>
        </w:rPr>
      </w:pPr>
      <w:r>
        <w:rPr>
          <w:lang w:val="en-AU"/>
        </w:rPr>
        <w:t>Currently, NDIS p</w:t>
      </w:r>
      <w:r w:rsidRPr="009F3496">
        <w:rPr>
          <w:lang w:val="en-AU"/>
        </w:rPr>
        <w:t xml:space="preserve">articipants may be accepted into the </w:t>
      </w:r>
      <w:r>
        <w:rPr>
          <w:lang w:val="en-AU"/>
        </w:rPr>
        <w:t>Scheme</w:t>
      </w:r>
      <w:r w:rsidRPr="009F3496">
        <w:rPr>
          <w:lang w:val="en-AU"/>
        </w:rPr>
        <w:t xml:space="preserve"> where they have been assessed as having a significant psychosocial disability. For the NDIS, the term </w:t>
      </w:r>
      <w:r w:rsidR="00CE7E45">
        <w:rPr>
          <w:lang w:val="en-AU"/>
        </w:rPr>
        <w:t>‘</w:t>
      </w:r>
      <w:r w:rsidRPr="009F3496">
        <w:rPr>
          <w:lang w:val="en-AU"/>
        </w:rPr>
        <w:t>psychosocial disability</w:t>
      </w:r>
      <w:r w:rsidR="00CE7E45">
        <w:rPr>
          <w:lang w:val="en-AU"/>
        </w:rPr>
        <w:t>’</w:t>
      </w:r>
      <w:r w:rsidRPr="009F3496">
        <w:rPr>
          <w:lang w:val="en-AU"/>
        </w:rPr>
        <w:t xml:space="preserve"> describes a disability that may arise from a mental health issue. The psychosocial disability may be the primary disability impacting a participant or it may be a secondary disability, where the participant has another disability</w:t>
      </w:r>
      <w:r w:rsidR="004B4EEB">
        <w:rPr>
          <w:lang w:val="en-AU"/>
        </w:rPr>
        <w:t xml:space="preserve"> that has met the eligibility criteria</w:t>
      </w:r>
      <w:r w:rsidRPr="009F3496">
        <w:rPr>
          <w:lang w:val="en-AU"/>
        </w:rPr>
        <w:t>.</w:t>
      </w:r>
    </w:p>
    <w:p w14:paraId="535547F7" w14:textId="77777777" w:rsidR="00A33508" w:rsidRPr="00A33508" w:rsidRDefault="00A33508" w:rsidP="00A33508">
      <w:pPr>
        <w:keepNext/>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rPr>
          <w:rFonts w:eastAsiaTheme="minorEastAsia" w:cstheme="minorBidi"/>
          <w:b/>
          <w:bCs/>
          <w:sz w:val="20"/>
          <w:szCs w:val="18"/>
          <w:lang w:val="en-AU" w:eastAsia="en-AU"/>
        </w:rPr>
      </w:pPr>
      <w:r w:rsidRPr="00A33508">
        <w:rPr>
          <w:rFonts w:eastAsiaTheme="minorEastAsia" w:cstheme="minorBidi"/>
          <w:b/>
          <w:bCs/>
          <w:sz w:val="20"/>
          <w:szCs w:val="18"/>
          <w:lang w:val="en-AU" w:eastAsia="en-AU"/>
        </w:rPr>
        <w:t>Text Box 3: NDIS participant definition</w:t>
      </w:r>
    </w:p>
    <w:p w14:paraId="09B6B550" w14:textId="77777777" w:rsidR="00A33508" w:rsidRPr="00A33508" w:rsidRDefault="00A33508" w:rsidP="00A33508">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rPr>
          <w:rFonts w:eastAsiaTheme="minorEastAsia" w:cstheme="minorBidi"/>
          <w:sz w:val="20"/>
          <w:szCs w:val="18"/>
          <w:lang w:val="en-AU" w:eastAsia="en-AU"/>
        </w:rPr>
      </w:pPr>
      <w:r w:rsidRPr="00A33508">
        <w:rPr>
          <w:rFonts w:eastAsiaTheme="minorEastAsia" w:cstheme="minorBidi"/>
          <w:sz w:val="20"/>
          <w:szCs w:val="18"/>
          <w:lang w:val="en-AU" w:eastAsia="en-AU"/>
        </w:rPr>
        <w:t xml:space="preserve">“NDIS participants” means people in the NDIS who have been determined to be eligible and have an approved plan at the date of reporting. The NDIA uses the more precise term “active participant” for this group </w:t>
      </w:r>
      <w:r w:rsidRPr="00A33508">
        <w:rPr>
          <w:rFonts w:eastAsiaTheme="minorEastAsia" w:cstheme="minorBidi"/>
          <w:sz w:val="20"/>
          <w:szCs w:val="18"/>
          <w:lang w:val="en-AU" w:eastAsia="en-AU"/>
        </w:rPr>
        <w:fldChar w:fldCharType="begin"/>
      </w:r>
      <w:r w:rsidRPr="00A33508">
        <w:rPr>
          <w:rFonts w:eastAsiaTheme="minorEastAsia" w:cstheme="minorBidi"/>
          <w:sz w:val="20"/>
          <w:szCs w:val="18"/>
          <w:lang w:val="en-AU" w:eastAsia="en-AU"/>
        </w:rPr>
        <w:instrText xml:space="preserve"> ADDIN EN.CITE &lt;EndNote&gt;&lt;Cite&gt;&lt;Author&gt;National Disability Insurance Agency&lt;/Author&gt;&lt;Year&gt;2023&lt;/Year&gt;&lt;RecNum&gt;620&lt;/RecNum&gt;&lt;DisplayText&gt;(National Disability Insurance Agency, 2023)&lt;/DisplayText&gt;&lt;record&gt;&lt;rec-number&gt;620&lt;/rec-number&gt;&lt;foreign-keys&gt;&lt;key app="EN" db-id="xfaw9ta2pv0xp4ezzwov20a5ez529fs09psf" timestamp="1713163434" guid="73736748-33b2-4954-a4d3-5773c6eeabb5"&gt;620&lt;/key&gt;&lt;/foreign-keys&gt;&lt;ref-type name="Web Page"&gt;12&lt;/ref-type&gt;&lt;contributors&gt;&lt;authors&gt;&lt;author&gt;National Disability Insurance Agency,,&lt;/author&gt;&lt;/authors&gt;&lt;/contributors&gt;&lt;titles&gt;&lt;title&gt;Data downloads&lt;/title&gt;&lt;/titles&gt;&lt;volume&gt;2023&lt;/volume&gt;&lt;number&gt;31 Jul 2023&lt;/number&gt;&lt;dates&gt;&lt;year&gt;2023&lt;/year&gt;&lt;/dates&gt;&lt;urls&gt;&lt;related-urls&gt;&lt;url&gt;https://data.ndis.gov.au/data-downloads#participant&lt;/url&gt;&lt;/related-urls&gt;&lt;/urls&gt;&lt;/record&gt;&lt;/Cite&gt;&lt;/EndNote&gt;</w:instrText>
      </w:r>
      <w:r w:rsidRPr="00A33508">
        <w:rPr>
          <w:rFonts w:eastAsiaTheme="minorEastAsia" w:cstheme="minorBidi"/>
          <w:sz w:val="20"/>
          <w:szCs w:val="18"/>
          <w:lang w:val="en-AU" w:eastAsia="en-AU"/>
        </w:rPr>
        <w:fldChar w:fldCharType="separate"/>
      </w:r>
      <w:r w:rsidRPr="00A33508">
        <w:rPr>
          <w:rFonts w:eastAsiaTheme="minorEastAsia" w:cstheme="minorBidi"/>
          <w:noProof/>
          <w:sz w:val="20"/>
          <w:szCs w:val="18"/>
          <w:lang w:val="en-AU" w:eastAsia="en-AU"/>
        </w:rPr>
        <w:t>(National Disability Insurance Agency, 2023)</w:t>
      </w:r>
      <w:r w:rsidRPr="00A33508">
        <w:rPr>
          <w:rFonts w:eastAsiaTheme="minorEastAsia" w:cstheme="minorBidi"/>
          <w:sz w:val="20"/>
          <w:szCs w:val="18"/>
          <w:lang w:val="en-AU" w:eastAsia="en-AU"/>
        </w:rPr>
        <w:fldChar w:fldCharType="end"/>
      </w:r>
      <w:r w:rsidRPr="00A33508">
        <w:rPr>
          <w:rFonts w:eastAsiaTheme="minorEastAsia" w:cstheme="minorBidi"/>
          <w:sz w:val="20"/>
          <w:szCs w:val="18"/>
          <w:lang w:val="en-AU" w:eastAsia="en-AU"/>
        </w:rPr>
        <w:t>.</w:t>
      </w:r>
    </w:p>
    <w:p w14:paraId="24E5E7D9" w14:textId="77777777" w:rsidR="00F941BF" w:rsidRDefault="00F941BF">
      <w:pPr>
        <w:widowControl w:val="0"/>
        <w:spacing w:after="0" w:line="240" w:lineRule="auto"/>
        <w:rPr>
          <w:lang w:val="en-AU"/>
        </w:rPr>
      </w:pPr>
      <w:r>
        <w:rPr>
          <w:lang w:val="en-AU"/>
        </w:rPr>
        <w:br w:type="page"/>
      </w:r>
    </w:p>
    <w:p w14:paraId="1F463C39" w14:textId="77EB9CA9" w:rsidR="00F175E9" w:rsidRDefault="00F175E9" w:rsidP="00751BF1">
      <w:pPr>
        <w:autoSpaceDE/>
        <w:autoSpaceDN/>
        <w:textAlignment w:val="baseline"/>
        <w:rPr>
          <w:lang w:val="en-AU"/>
        </w:rPr>
      </w:pPr>
      <w:r w:rsidRPr="00AB3E5D">
        <w:rPr>
          <w:lang w:val="en-AU"/>
        </w:rPr>
        <w:lastRenderedPageBreak/>
        <w:t>HPA requested two datasets from the NDIA</w:t>
      </w:r>
      <w:r>
        <w:rPr>
          <w:lang w:val="en-AU"/>
        </w:rPr>
        <w:t>:</w:t>
      </w:r>
      <w:r w:rsidRPr="00AB3E5D">
        <w:rPr>
          <w:lang w:val="en-AU"/>
        </w:rPr>
        <w:t xml:space="preserve"> </w:t>
      </w:r>
    </w:p>
    <w:p w14:paraId="64812515" w14:textId="77777777" w:rsidR="00F175E9" w:rsidRPr="00792E76" w:rsidRDefault="00F175E9" w:rsidP="00792E76">
      <w:pPr>
        <w:pStyle w:val="ListNumber"/>
        <w:numPr>
          <w:ilvl w:val="0"/>
          <w:numId w:val="114"/>
        </w:numPr>
        <w:rPr>
          <w:lang w:val="en-AU"/>
        </w:rPr>
      </w:pPr>
      <w:r w:rsidRPr="00792E76">
        <w:rPr>
          <w:lang w:val="en-AU"/>
        </w:rPr>
        <w:t xml:space="preserve">The first dataset contained a summary of the number of NDIS participants in June 2022 (2021–22) and June 2023 (2022–23) with a psychosocial disability that was recorded as their primary disability or as a secondary disability. The data were summarised by age group, disability classification and SA3. Counts of the number of clients less than 11 were reported as ‘&lt;11’ to adhere to the NDIA’s data sharing policy. The data also contained the dollar amount of the average annual committed support, and the total payments made. In the data provided by the NDIA, there was no further information available as to whether participants had used their approved plans. </w:t>
      </w:r>
    </w:p>
    <w:p w14:paraId="49787051" w14:textId="77777777" w:rsidR="00F175E9" w:rsidRDefault="00F175E9" w:rsidP="00792E76">
      <w:pPr>
        <w:pStyle w:val="ListNumber"/>
        <w:rPr>
          <w:lang w:val="en-AU"/>
        </w:rPr>
      </w:pPr>
      <w:r w:rsidRPr="00164F25">
        <w:rPr>
          <w:lang w:val="en-AU"/>
        </w:rPr>
        <w:t>The second dataset contain</w:t>
      </w:r>
      <w:r>
        <w:rPr>
          <w:lang w:val="en-AU"/>
        </w:rPr>
        <w:t>ed</w:t>
      </w:r>
      <w:r w:rsidRPr="00164F25">
        <w:rPr>
          <w:lang w:val="en-AU"/>
        </w:rPr>
        <w:t xml:space="preserve"> counts by </w:t>
      </w:r>
      <w:r>
        <w:rPr>
          <w:lang w:val="en-AU"/>
        </w:rPr>
        <w:t xml:space="preserve">First </w:t>
      </w:r>
      <w:r w:rsidRPr="00073124">
        <w:rPr>
          <w:lang w:val="en-AU"/>
        </w:rPr>
        <w:t>Nation</w:t>
      </w:r>
      <w:r>
        <w:rPr>
          <w:lang w:val="en-AU"/>
        </w:rPr>
        <w:t xml:space="preserve">s </w:t>
      </w:r>
      <w:r w:rsidRPr="00164F25">
        <w:rPr>
          <w:lang w:val="en-AU"/>
        </w:rPr>
        <w:t>status</w:t>
      </w:r>
      <w:r>
        <w:rPr>
          <w:lang w:val="en-AU"/>
        </w:rPr>
        <w:t>, although these data have not been used in the analysis.</w:t>
      </w:r>
    </w:p>
    <w:p w14:paraId="2C79BD87" w14:textId="5308B179" w:rsidR="00F175E9" w:rsidRDefault="00F175E9" w:rsidP="00F175E9">
      <w:pPr>
        <w:rPr>
          <w:lang w:val="en-AU"/>
        </w:rPr>
      </w:pPr>
      <w:r>
        <w:rPr>
          <w:lang w:val="en-AU"/>
        </w:rPr>
        <w:t xml:space="preserve">Values were imputed for counts reported as less than 11. The imputed estimates were then scaled so that the total number of participants was equal to </w:t>
      </w:r>
      <w:r w:rsidR="00310984">
        <w:rPr>
          <w:lang w:val="en-AU"/>
        </w:rPr>
        <w:t xml:space="preserve">control totals </w:t>
      </w:r>
      <w:r w:rsidR="00A0212A">
        <w:rPr>
          <w:lang w:val="en-AU"/>
        </w:rPr>
        <w:t xml:space="preserve">provided by the NDIA </w:t>
      </w:r>
      <w:r w:rsidR="00310984">
        <w:rPr>
          <w:lang w:val="en-AU"/>
        </w:rPr>
        <w:t xml:space="preserve">for each </w:t>
      </w:r>
      <w:r w:rsidR="00310984" w:rsidRPr="00740E2F">
        <w:rPr>
          <w:lang w:val="en-AU"/>
        </w:rPr>
        <w:t>disability type, state and age group</w:t>
      </w:r>
      <w:r w:rsidRPr="00740E2F">
        <w:rPr>
          <w:lang w:val="en-AU"/>
        </w:rPr>
        <w:t xml:space="preserve">. The total value of the imputed cells in 2022–23 was </w:t>
      </w:r>
      <w:r w:rsidR="007B78D6" w:rsidRPr="00740E2F">
        <w:rPr>
          <w:lang w:val="en-AU"/>
        </w:rPr>
        <w:t>2,3</w:t>
      </w:r>
      <w:r w:rsidR="006948D7" w:rsidRPr="00740E2F">
        <w:rPr>
          <w:lang w:val="en-AU"/>
        </w:rPr>
        <w:t>54</w:t>
      </w:r>
      <w:r w:rsidRPr="00740E2F">
        <w:rPr>
          <w:lang w:val="en-AU"/>
        </w:rPr>
        <w:t xml:space="preserve"> participants with a primary disability and </w:t>
      </w:r>
      <w:r w:rsidR="001E3601" w:rsidRPr="00740E2F">
        <w:rPr>
          <w:lang w:val="en-AU"/>
        </w:rPr>
        <w:t>42</w:t>
      </w:r>
      <w:r w:rsidR="002F4BA3" w:rsidRPr="00740E2F">
        <w:rPr>
          <w:lang w:val="en-AU"/>
        </w:rPr>
        <w:t>8</w:t>
      </w:r>
      <w:r w:rsidRPr="00740E2F">
        <w:rPr>
          <w:lang w:val="en-AU"/>
        </w:rPr>
        <w:t xml:space="preserve"> participants with a secondary disability. </w:t>
      </w:r>
      <w:bookmarkStart w:id="230" w:name="NDIS_participants_with_a_psychosocial_di"/>
      <w:bookmarkStart w:id="231" w:name="_bookmark20"/>
      <w:bookmarkEnd w:id="230"/>
      <w:bookmarkEnd w:id="231"/>
      <w:r w:rsidRPr="00740E2F">
        <w:rPr>
          <w:lang w:val="en-AU"/>
        </w:rPr>
        <w:t>These</w:t>
      </w:r>
      <w:r w:rsidRPr="00BE0790">
        <w:rPr>
          <w:lang w:val="en-AU"/>
        </w:rPr>
        <w:t xml:space="preserve"> estimates were subsequently </w:t>
      </w:r>
      <w:r>
        <w:rPr>
          <w:lang w:val="en-AU"/>
        </w:rPr>
        <w:t>aggregated to yield</w:t>
      </w:r>
      <w:r w:rsidRPr="00BE0790">
        <w:rPr>
          <w:lang w:val="en-AU"/>
        </w:rPr>
        <w:t xml:space="preserve"> estimates at state</w:t>
      </w:r>
      <w:r>
        <w:rPr>
          <w:lang w:val="en-AU"/>
        </w:rPr>
        <w:t>/territory</w:t>
      </w:r>
      <w:r w:rsidRPr="00BE0790">
        <w:rPr>
          <w:lang w:val="en-AU"/>
        </w:rPr>
        <w:t>, PHN and LHN</w:t>
      </w:r>
      <w:r>
        <w:rPr>
          <w:lang w:val="en-AU"/>
        </w:rPr>
        <w:t xml:space="preserve"> levels</w:t>
      </w:r>
      <w:r w:rsidRPr="00BE0790">
        <w:rPr>
          <w:lang w:val="en-AU"/>
        </w:rPr>
        <w:t>. In this report</w:t>
      </w:r>
      <w:r>
        <w:rPr>
          <w:lang w:val="en-AU"/>
        </w:rPr>
        <w:t>,</w:t>
      </w:r>
      <w:r w:rsidRPr="00BE0790">
        <w:rPr>
          <w:lang w:val="en-AU"/>
        </w:rPr>
        <w:t xml:space="preserve"> all tables reporting on the number of NDIS participants are based on the aggregation of the SA3 summaries.</w:t>
      </w:r>
      <w:bookmarkStart w:id="232" w:name="_bookmark22"/>
      <w:bookmarkEnd w:id="232"/>
      <w:r>
        <w:rPr>
          <w:lang w:val="en-AU"/>
        </w:rPr>
        <w:t xml:space="preserve"> According to publicly available data, i</w:t>
      </w:r>
      <w:r w:rsidRPr="009546A3">
        <w:rPr>
          <w:lang w:val="en-AU"/>
        </w:rPr>
        <w:t>n March 2023</w:t>
      </w:r>
      <w:r>
        <w:rPr>
          <w:lang w:val="en-AU"/>
        </w:rPr>
        <w:t>,</w:t>
      </w:r>
      <w:r w:rsidRPr="009546A3">
        <w:rPr>
          <w:lang w:val="en-AU"/>
        </w:rPr>
        <w:t xml:space="preserve"> there were about 61,000 NDIS participants whose primary disability was a psychosocial disability (</w:t>
      </w:r>
      <w:r w:rsidR="00987F9A">
        <w:rPr>
          <w:lang w:val="en-AU"/>
        </w:rPr>
        <w:fldChar w:fldCharType="begin"/>
      </w:r>
      <w:r w:rsidR="00987F9A">
        <w:rPr>
          <w:lang w:val="en-AU"/>
        </w:rPr>
        <w:instrText xml:space="preserve"> REF _Ref160190631 \h </w:instrText>
      </w:r>
      <w:r w:rsidR="00987F9A">
        <w:rPr>
          <w:lang w:val="en-AU"/>
        </w:rPr>
      </w:r>
      <w:r w:rsidR="00987F9A">
        <w:rPr>
          <w:lang w:val="en-AU"/>
        </w:rPr>
        <w:fldChar w:fldCharType="separate"/>
      </w:r>
      <w:r w:rsidR="00BF7889" w:rsidRPr="00AC2075">
        <w:rPr>
          <w:lang w:val="en-AU"/>
        </w:rPr>
        <w:t xml:space="preserve">Table </w:t>
      </w:r>
      <w:r w:rsidR="00BF7889">
        <w:rPr>
          <w:noProof/>
          <w:lang w:val="en-AU"/>
        </w:rPr>
        <w:t>45</w:t>
      </w:r>
      <w:r w:rsidR="00987F9A">
        <w:rPr>
          <w:lang w:val="en-AU"/>
        </w:rPr>
        <w:fldChar w:fldCharType="end"/>
      </w:r>
      <w:r w:rsidRPr="009546A3">
        <w:rPr>
          <w:lang w:val="en-AU"/>
        </w:rPr>
        <w:t>). The most common</w:t>
      </w:r>
      <w:r>
        <w:rPr>
          <w:lang w:val="en-AU"/>
        </w:rPr>
        <w:t>ly</w:t>
      </w:r>
      <w:r w:rsidRPr="009546A3">
        <w:rPr>
          <w:lang w:val="en-AU"/>
        </w:rPr>
        <w:t xml:space="preserve"> reported diagnosis for these participants was schizophrenia (50% of participants), followed by bipolar affective disorder (10%), major depressive illness (9%) and schizoaffective disorder (5%).</w:t>
      </w:r>
      <w:bookmarkStart w:id="233" w:name="_bookmark21"/>
      <w:bookmarkStart w:id="234" w:name="_Ref157002630"/>
      <w:bookmarkStart w:id="235" w:name="_Ref157001691"/>
      <w:bookmarkEnd w:id="233"/>
    </w:p>
    <w:p w14:paraId="55689F4F" w14:textId="4A6F8B84" w:rsidR="00F175E9" w:rsidRPr="00AC2075" w:rsidRDefault="00F175E9" w:rsidP="00F175E9">
      <w:pPr>
        <w:pStyle w:val="Caption1"/>
        <w:ind w:left="567" w:right="525"/>
        <w:rPr>
          <w:sz w:val="17"/>
        </w:rPr>
      </w:pPr>
      <w:bookmarkStart w:id="236" w:name="_Ref160190631"/>
      <w:r w:rsidRPr="00AC2075">
        <w:rPr>
          <w:lang w:val="en-AU"/>
        </w:rPr>
        <w:t>Table</w:t>
      </w:r>
      <w:bookmarkEnd w:id="234"/>
      <w:r w:rsidRPr="00AC2075">
        <w:rPr>
          <w:lang w:val="en-AU"/>
        </w:rPr>
        <w:t xml:space="preserve"> </w:t>
      </w:r>
      <w:r w:rsidRPr="00AC2075">
        <w:rPr>
          <w:lang w:val="en-AU"/>
        </w:rPr>
        <w:fldChar w:fldCharType="begin"/>
      </w:r>
      <w:r w:rsidRPr="00AC2075">
        <w:rPr>
          <w:lang w:val="en-AU"/>
        </w:rPr>
        <w:instrText xml:space="preserve"> SEQ Table \* ARABIC </w:instrText>
      </w:r>
      <w:r w:rsidRPr="00AC2075">
        <w:rPr>
          <w:lang w:val="en-AU"/>
        </w:rPr>
        <w:fldChar w:fldCharType="separate"/>
      </w:r>
      <w:r w:rsidR="00BF7889">
        <w:rPr>
          <w:noProof/>
          <w:lang w:val="en-AU"/>
        </w:rPr>
        <w:t>45</w:t>
      </w:r>
      <w:r w:rsidRPr="00AC2075">
        <w:rPr>
          <w:lang w:val="en-AU"/>
        </w:rPr>
        <w:fldChar w:fldCharType="end"/>
      </w:r>
      <w:bookmarkEnd w:id="235"/>
      <w:bookmarkEnd w:id="236"/>
      <w:r w:rsidRPr="00AC2075">
        <w:rPr>
          <w:lang w:val="en-AU"/>
        </w:rPr>
        <w:t xml:space="preserve">: </w:t>
      </w:r>
      <w:r w:rsidRPr="00AC2075">
        <w:t>Diagnosis categories of NDIS participants with a psychosocial disability recorded as a primary disability, March 2023</w:t>
      </w:r>
    </w:p>
    <w:tbl>
      <w:tblPr>
        <w:tblW w:w="3218" w:type="pct"/>
        <w:jc w:val="center"/>
        <w:tblLook w:val="0420" w:firstRow="1" w:lastRow="0" w:firstColumn="0" w:lastColumn="0" w:noHBand="0" w:noVBand="1"/>
        <w:tblCaption w:val="Diagnosis categories of NDIS participants with a psychosocial disability recorded as a primary disability, March 2023"/>
        <w:tblDescription w:val="Contains data relating to the table heading."/>
      </w:tblPr>
      <w:tblGrid>
        <w:gridCol w:w="4468"/>
        <w:gridCol w:w="1344"/>
      </w:tblGrid>
      <w:tr w:rsidR="00F175E9" w:rsidRPr="006E3658" w14:paraId="2D37AE49" w14:textId="77777777">
        <w:trPr>
          <w:tblHeader/>
          <w:jc w:val="center"/>
        </w:trPr>
        <w:tc>
          <w:tcPr>
            <w:tcW w:w="384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B48D8A"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b/>
                <w:color w:val="000000"/>
                <w:sz w:val="20"/>
                <w:szCs w:val="20"/>
              </w:rPr>
              <w:t>Diagnosis categories</w:t>
            </w:r>
          </w:p>
        </w:tc>
        <w:tc>
          <w:tcPr>
            <w:tcW w:w="1156"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EA6B9EF"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center"/>
              <w:rPr>
                <w:rFonts w:asciiTheme="minorHAnsi" w:hAnsiTheme="minorHAnsi" w:cstheme="minorHAnsi"/>
                <w:sz w:val="20"/>
                <w:szCs w:val="20"/>
              </w:rPr>
            </w:pPr>
            <w:r w:rsidRPr="006E3658">
              <w:rPr>
                <w:rFonts w:asciiTheme="minorHAnsi" w:hAnsiTheme="minorHAnsi" w:cstheme="minorHAnsi"/>
                <w:b/>
                <w:color w:val="000000"/>
                <w:sz w:val="20"/>
                <w:szCs w:val="20"/>
              </w:rPr>
              <w:t>Participants</w:t>
            </w:r>
          </w:p>
        </w:tc>
      </w:tr>
      <w:tr w:rsidR="00F175E9" w:rsidRPr="006E3658" w14:paraId="32ACF44C" w14:textId="77777777">
        <w:trPr>
          <w:jc w:val="center"/>
        </w:trPr>
        <w:tc>
          <w:tcPr>
            <w:tcW w:w="3844"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2603A8"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color w:val="000000"/>
                <w:sz w:val="20"/>
                <w:szCs w:val="20"/>
              </w:rPr>
              <w:t>F20 – Schizophrenia</w:t>
            </w:r>
          </w:p>
        </w:tc>
        <w:tc>
          <w:tcPr>
            <w:tcW w:w="1156"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671567"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6E3658">
              <w:rPr>
                <w:rFonts w:asciiTheme="minorHAnsi" w:hAnsiTheme="minorHAnsi" w:cstheme="minorHAnsi"/>
                <w:color w:val="000000"/>
                <w:sz w:val="20"/>
                <w:szCs w:val="20"/>
              </w:rPr>
              <w:t>30,403</w:t>
            </w:r>
          </w:p>
        </w:tc>
      </w:tr>
      <w:tr w:rsidR="00F175E9" w:rsidRPr="006E3658" w14:paraId="50E95A0F" w14:textId="77777777">
        <w:trPr>
          <w:jc w:val="center"/>
        </w:trPr>
        <w:tc>
          <w:tcPr>
            <w:tcW w:w="384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24E652"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color w:val="000000"/>
                <w:sz w:val="20"/>
                <w:szCs w:val="20"/>
              </w:rPr>
              <w:t>F25.9 – Schizoaffective Disorder</w:t>
            </w:r>
          </w:p>
        </w:tc>
        <w:tc>
          <w:tcPr>
            <w:tcW w:w="11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A4A20C"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6E3658">
              <w:rPr>
                <w:rFonts w:asciiTheme="minorHAnsi" w:hAnsiTheme="minorHAnsi" w:cstheme="minorHAnsi"/>
                <w:color w:val="000000"/>
                <w:sz w:val="20"/>
                <w:szCs w:val="20"/>
              </w:rPr>
              <w:t>3,033</w:t>
            </w:r>
          </w:p>
        </w:tc>
      </w:tr>
      <w:tr w:rsidR="00F175E9" w:rsidRPr="006E3658" w14:paraId="56321D63" w14:textId="77777777">
        <w:trPr>
          <w:jc w:val="center"/>
        </w:trPr>
        <w:tc>
          <w:tcPr>
            <w:tcW w:w="384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0D807"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color w:val="000000"/>
                <w:sz w:val="20"/>
                <w:szCs w:val="20"/>
              </w:rPr>
              <w:t>F31 – Bipolar affective disorder</w:t>
            </w:r>
          </w:p>
        </w:tc>
        <w:tc>
          <w:tcPr>
            <w:tcW w:w="11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DC5192"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6E3658">
              <w:rPr>
                <w:rFonts w:asciiTheme="minorHAnsi" w:hAnsiTheme="minorHAnsi" w:cstheme="minorHAnsi"/>
                <w:color w:val="000000"/>
                <w:sz w:val="20"/>
                <w:szCs w:val="20"/>
              </w:rPr>
              <w:t>5,872</w:t>
            </w:r>
          </w:p>
        </w:tc>
      </w:tr>
      <w:tr w:rsidR="00F175E9" w:rsidRPr="006E3658" w14:paraId="5106EE9B" w14:textId="77777777">
        <w:trPr>
          <w:jc w:val="center"/>
        </w:trPr>
        <w:tc>
          <w:tcPr>
            <w:tcW w:w="384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9E4684"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color w:val="000000"/>
                <w:sz w:val="20"/>
                <w:szCs w:val="20"/>
              </w:rPr>
              <w:t>F32 – Major depressive illness</w:t>
            </w:r>
          </w:p>
        </w:tc>
        <w:tc>
          <w:tcPr>
            <w:tcW w:w="11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0410D7"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6E3658">
              <w:rPr>
                <w:rFonts w:asciiTheme="minorHAnsi" w:hAnsiTheme="minorHAnsi" w:cstheme="minorHAnsi"/>
                <w:color w:val="000000"/>
                <w:sz w:val="20"/>
                <w:szCs w:val="20"/>
              </w:rPr>
              <w:t>5,255</w:t>
            </w:r>
          </w:p>
        </w:tc>
      </w:tr>
      <w:tr w:rsidR="00F175E9" w:rsidRPr="006E3658" w14:paraId="0BABA799" w14:textId="77777777">
        <w:trPr>
          <w:jc w:val="center"/>
        </w:trPr>
        <w:tc>
          <w:tcPr>
            <w:tcW w:w="384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FC9CBC"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color w:val="000000"/>
                <w:sz w:val="20"/>
                <w:szCs w:val="20"/>
              </w:rPr>
              <w:t>F41 – Other Anxiety disorders</w:t>
            </w:r>
          </w:p>
        </w:tc>
        <w:tc>
          <w:tcPr>
            <w:tcW w:w="11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158568"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6E3658">
              <w:rPr>
                <w:rFonts w:asciiTheme="minorHAnsi" w:hAnsiTheme="minorHAnsi" w:cstheme="minorHAnsi"/>
                <w:color w:val="000000"/>
                <w:sz w:val="20"/>
                <w:szCs w:val="20"/>
              </w:rPr>
              <w:t>1,836</w:t>
            </w:r>
          </w:p>
        </w:tc>
      </w:tr>
      <w:tr w:rsidR="00F175E9" w:rsidRPr="006E3658" w14:paraId="288092FC" w14:textId="77777777">
        <w:trPr>
          <w:jc w:val="center"/>
        </w:trPr>
        <w:tc>
          <w:tcPr>
            <w:tcW w:w="384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4950A1"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color w:val="000000"/>
                <w:sz w:val="20"/>
                <w:szCs w:val="20"/>
              </w:rPr>
              <w:t>F42 – Obsessive-compulsive disorder</w:t>
            </w:r>
          </w:p>
        </w:tc>
        <w:tc>
          <w:tcPr>
            <w:tcW w:w="11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A7053C"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6E3658">
              <w:rPr>
                <w:rFonts w:asciiTheme="minorHAnsi" w:hAnsiTheme="minorHAnsi" w:cstheme="minorHAnsi"/>
                <w:color w:val="000000"/>
                <w:sz w:val="20"/>
                <w:szCs w:val="20"/>
              </w:rPr>
              <w:t>299</w:t>
            </w:r>
          </w:p>
        </w:tc>
      </w:tr>
      <w:tr w:rsidR="00F175E9" w:rsidRPr="006E3658" w14:paraId="0DA25430" w14:textId="77777777">
        <w:trPr>
          <w:jc w:val="center"/>
        </w:trPr>
        <w:tc>
          <w:tcPr>
            <w:tcW w:w="384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938C43"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color w:val="000000"/>
                <w:sz w:val="20"/>
                <w:szCs w:val="20"/>
              </w:rPr>
              <w:t>F43 – Post traumatic stress disorder (PTSD)</w:t>
            </w:r>
          </w:p>
        </w:tc>
        <w:tc>
          <w:tcPr>
            <w:tcW w:w="11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78C174"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6E3658">
              <w:rPr>
                <w:rFonts w:asciiTheme="minorHAnsi" w:hAnsiTheme="minorHAnsi" w:cstheme="minorHAnsi"/>
                <w:color w:val="000000"/>
                <w:sz w:val="20"/>
                <w:szCs w:val="20"/>
              </w:rPr>
              <w:t>2,768</w:t>
            </w:r>
          </w:p>
        </w:tc>
      </w:tr>
      <w:tr w:rsidR="00F175E9" w:rsidRPr="006E3658" w14:paraId="37AA0387" w14:textId="77777777">
        <w:trPr>
          <w:jc w:val="center"/>
        </w:trPr>
        <w:tc>
          <w:tcPr>
            <w:tcW w:w="384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846F22"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color w:val="000000"/>
                <w:sz w:val="20"/>
                <w:szCs w:val="20"/>
              </w:rPr>
              <w:t>F60.3 – Borderline personality disorder</w:t>
            </w:r>
          </w:p>
        </w:tc>
        <w:tc>
          <w:tcPr>
            <w:tcW w:w="11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A83FF3"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6E3658">
              <w:rPr>
                <w:rFonts w:asciiTheme="minorHAnsi" w:hAnsiTheme="minorHAnsi" w:cstheme="minorHAnsi"/>
                <w:color w:val="000000"/>
                <w:sz w:val="20"/>
                <w:szCs w:val="20"/>
              </w:rPr>
              <w:t>2,410</w:t>
            </w:r>
          </w:p>
        </w:tc>
      </w:tr>
      <w:tr w:rsidR="00F175E9" w:rsidRPr="006E3658" w14:paraId="62309EDF" w14:textId="77777777">
        <w:trPr>
          <w:jc w:val="center"/>
        </w:trPr>
        <w:tc>
          <w:tcPr>
            <w:tcW w:w="384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561901"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color w:val="000000"/>
                <w:sz w:val="20"/>
                <w:szCs w:val="20"/>
              </w:rPr>
              <w:t>F99 – Other psychosocial disorders</w:t>
            </w:r>
          </w:p>
        </w:tc>
        <w:tc>
          <w:tcPr>
            <w:tcW w:w="11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9EF5D"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6E3658">
              <w:rPr>
                <w:rFonts w:asciiTheme="minorHAnsi" w:hAnsiTheme="minorHAnsi" w:cstheme="minorHAnsi"/>
                <w:color w:val="000000"/>
                <w:sz w:val="20"/>
                <w:szCs w:val="20"/>
              </w:rPr>
              <w:t>8,918</w:t>
            </w:r>
          </w:p>
        </w:tc>
      </w:tr>
      <w:tr w:rsidR="00F175E9" w:rsidRPr="006E3658" w14:paraId="364EB0E2" w14:textId="77777777">
        <w:trPr>
          <w:jc w:val="center"/>
        </w:trPr>
        <w:tc>
          <w:tcPr>
            <w:tcW w:w="384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E4BB3EA"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color w:val="000000"/>
                <w:sz w:val="20"/>
                <w:szCs w:val="20"/>
              </w:rPr>
              <w:t>Other specified conditions</w:t>
            </w:r>
          </w:p>
        </w:tc>
        <w:tc>
          <w:tcPr>
            <w:tcW w:w="1156"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9420F38"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6E3658">
              <w:rPr>
                <w:rFonts w:asciiTheme="minorHAnsi" w:hAnsiTheme="minorHAnsi" w:cstheme="minorHAnsi"/>
                <w:color w:val="000000"/>
                <w:sz w:val="20"/>
                <w:szCs w:val="20"/>
              </w:rPr>
              <w:t>70</w:t>
            </w:r>
          </w:p>
        </w:tc>
      </w:tr>
      <w:tr w:rsidR="00F175E9" w:rsidRPr="006E3658" w14:paraId="10AF28B6" w14:textId="77777777">
        <w:trPr>
          <w:jc w:val="center"/>
        </w:trPr>
        <w:tc>
          <w:tcPr>
            <w:tcW w:w="3844" w:type="pct"/>
            <w:tcBorders>
              <w:bottom w:val="single" w:sz="4" w:space="0" w:color="000000"/>
            </w:tcBorders>
            <w:shd w:val="clear" w:color="auto" w:fill="FFFFFF"/>
            <w:tcMar>
              <w:top w:w="0" w:type="dxa"/>
              <w:left w:w="0" w:type="dxa"/>
              <w:bottom w:w="0" w:type="dxa"/>
              <w:right w:w="0" w:type="dxa"/>
            </w:tcMar>
            <w:vAlign w:val="center"/>
          </w:tcPr>
          <w:p w14:paraId="03E4AA44"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6E3658">
              <w:rPr>
                <w:rFonts w:asciiTheme="minorHAnsi" w:hAnsiTheme="minorHAnsi" w:cstheme="minorHAnsi"/>
                <w:b/>
                <w:color w:val="000000"/>
                <w:sz w:val="20"/>
                <w:szCs w:val="20"/>
              </w:rPr>
              <w:t>Total</w:t>
            </w:r>
          </w:p>
        </w:tc>
        <w:tc>
          <w:tcPr>
            <w:tcW w:w="1156" w:type="pct"/>
            <w:tcBorders>
              <w:bottom w:val="single" w:sz="4" w:space="0" w:color="000000"/>
            </w:tcBorders>
            <w:shd w:val="clear" w:color="auto" w:fill="FFFFFF"/>
            <w:tcMar>
              <w:top w:w="0" w:type="dxa"/>
              <w:left w:w="0" w:type="dxa"/>
              <w:bottom w:w="0" w:type="dxa"/>
              <w:right w:w="0" w:type="dxa"/>
            </w:tcMar>
            <w:vAlign w:val="center"/>
          </w:tcPr>
          <w:p w14:paraId="7664B636" w14:textId="77777777" w:rsidR="00F175E9" w:rsidRPr="006E3658" w:rsidRDefault="00F175E9">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6E3658">
              <w:rPr>
                <w:rFonts w:asciiTheme="minorHAnsi" w:hAnsiTheme="minorHAnsi" w:cstheme="minorHAnsi"/>
                <w:b/>
                <w:color w:val="000000"/>
                <w:sz w:val="20"/>
                <w:szCs w:val="20"/>
              </w:rPr>
              <w:t>60,864</w:t>
            </w:r>
          </w:p>
        </w:tc>
      </w:tr>
    </w:tbl>
    <w:p w14:paraId="2AB98198" w14:textId="77777777" w:rsidR="00F175E9" w:rsidRPr="000E4738" w:rsidRDefault="00F175E9" w:rsidP="000E4738">
      <w:pPr>
        <w:pStyle w:val="Tableorchartnote"/>
        <w:ind w:left="1560"/>
      </w:pPr>
      <w:r w:rsidRPr="000E4738">
        <w:t xml:space="preserve">Source: </w:t>
      </w:r>
      <w:r w:rsidRPr="000E4738">
        <w:fldChar w:fldCharType="begin"/>
      </w:r>
      <w:r w:rsidRPr="000E4738">
        <w:instrText xml:space="preserve"> ADDIN EN.CITE &lt;EndNote&gt;&lt;Cite AuthorYear="1"&gt;&lt;Author&gt;National Disability Insurance Agency&lt;/Author&gt;&lt;Year&gt;2023&lt;/Year&gt;&lt;RecNum&gt;620&lt;/RecNum&gt;&lt;DisplayText&gt;National Disability Insurance Agency (2023)&lt;/DisplayText&gt;&lt;record&gt;&lt;rec-number&gt;620&lt;/rec-number&gt;&lt;foreign-keys&gt;&lt;key app="EN" db-id="xfaw9ta2pv0xp4ezzwov20a5ez529fs09psf" timestamp="1713163434" guid="73736748-33b2-4954-a4d3-5773c6eeabb5"&gt;620&lt;/key&gt;&lt;/foreign-keys&gt;&lt;ref-type name="Web Page"&gt;12&lt;/ref-type&gt;&lt;contributors&gt;&lt;authors&gt;&lt;author&gt;National Disability Insurance Agency,,&lt;/author&gt;&lt;/authors&gt;&lt;/contributors&gt;&lt;titles&gt;&lt;title&gt;Data downloads&lt;/title&gt;&lt;/titles&gt;&lt;volume&gt;2023&lt;/volume&gt;&lt;number&gt;31 Jul 2023&lt;/number&gt;&lt;dates&gt;&lt;year&gt;2023&lt;/year&gt;&lt;/dates&gt;&lt;urls&gt;&lt;related-urls&gt;&lt;url&gt;https://data.ndis.gov.au/data-downloads#participant&lt;/url&gt;&lt;/related-urls&gt;&lt;/urls&gt;&lt;/record&gt;&lt;/Cite&gt;&lt;/EndNote&gt;</w:instrText>
      </w:r>
      <w:r w:rsidRPr="000E4738">
        <w:fldChar w:fldCharType="separate"/>
      </w:r>
      <w:r w:rsidRPr="000E4738">
        <w:t>National Disability Insurance Agency (2023)</w:t>
      </w:r>
      <w:r w:rsidRPr="000E4738">
        <w:fldChar w:fldCharType="end"/>
      </w:r>
    </w:p>
    <w:p w14:paraId="29AD75E4" w14:textId="1A49EC5D" w:rsidR="00F175E9" w:rsidRPr="00AE5064" w:rsidRDefault="00F175E9" w:rsidP="00F175E9">
      <w:pPr>
        <w:autoSpaceDE/>
        <w:autoSpaceDN/>
        <w:textAlignment w:val="baseline"/>
        <w:rPr>
          <w:lang w:val="en-AU"/>
        </w:rPr>
      </w:pPr>
      <w:r>
        <w:rPr>
          <w:lang w:val="en-AU"/>
        </w:rPr>
        <w:t>Other</w:t>
      </w:r>
      <w:r w:rsidRPr="00AE5064">
        <w:rPr>
          <w:lang w:val="en-AU"/>
        </w:rPr>
        <w:t xml:space="preserve"> than</w:t>
      </w:r>
      <w:r w:rsidR="00C2138E">
        <w:rPr>
          <w:lang w:val="en-AU"/>
        </w:rPr>
        <w:t xml:space="preserve"> </w:t>
      </w:r>
      <w:r w:rsidR="00C2138E">
        <w:rPr>
          <w:lang w:val="en-AU"/>
        </w:rPr>
        <w:fldChar w:fldCharType="begin"/>
      </w:r>
      <w:r w:rsidR="00C2138E">
        <w:rPr>
          <w:lang w:val="en-AU"/>
        </w:rPr>
        <w:instrText xml:space="preserve"> REF _Ref160190631 \h </w:instrText>
      </w:r>
      <w:r w:rsidR="00C2138E">
        <w:rPr>
          <w:lang w:val="en-AU"/>
        </w:rPr>
      </w:r>
      <w:r w:rsidR="00C2138E">
        <w:rPr>
          <w:lang w:val="en-AU"/>
        </w:rPr>
        <w:fldChar w:fldCharType="separate"/>
      </w:r>
      <w:r w:rsidR="00BF7889" w:rsidRPr="00AC2075">
        <w:rPr>
          <w:lang w:val="en-AU"/>
        </w:rPr>
        <w:t xml:space="preserve">Table </w:t>
      </w:r>
      <w:r w:rsidR="00BF7889">
        <w:rPr>
          <w:noProof/>
          <w:lang w:val="en-AU"/>
        </w:rPr>
        <w:t>45</w:t>
      </w:r>
      <w:r w:rsidR="00C2138E">
        <w:rPr>
          <w:lang w:val="en-AU"/>
        </w:rPr>
        <w:fldChar w:fldCharType="end"/>
      </w:r>
      <w:r>
        <w:rPr>
          <w:lang w:val="en-AU"/>
        </w:rPr>
        <w:t>, the tables below relating to</w:t>
      </w:r>
      <w:r w:rsidRPr="00AE5064">
        <w:rPr>
          <w:lang w:val="en-AU"/>
        </w:rPr>
        <w:t xml:space="preserve"> NDIS </w:t>
      </w:r>
      <w:r>
        <w:rPr>
          <w:lang w:val="en-AU"/>
        </w:rPr>
        <w:t>participants are based on summarising</w:t>
      </w:r>
      <w:r w:rsidRPr="00AE5064">
        <w:rPr>
          <w:lang w:val="en-AU"/>
        </w:rPr>
        <w:t xml:space="preserve"> data </w:t>
      </w:r>
      <w:r>
        <w:rPr>
          <w:lang w:val="en-AU"/>
        </w:rPr>
        <w:t>obtained from the NDIA. Data for the 2022–23</w:t>
      </w:r>
      <w:r w:rsidRPr="00AE5064">
        <w:rPr>
          <w:lang w:val="en-AU"/>
        </w:rPr>
        <w:t xml:space="preserve"> </w:t>
      </w:r>
      <w:r>
        <w:rPr>
          <w:lang w:val="en-AU"/>
        </w:rPr>
        <w:t>financial year</w:t>
      </w:r>
      <w:r w:rsidRPr="00AE5064">
        <w:rPr>
          <w:lang w:val="en-AU"/>
        </w:rPr>
        <w:t xml:space="preserve"> </w:t>
      </w:r>
      <w:r>
        <w:rPr>
          <w:lang w:val="en-AU"/>
        </w:rPr>
        <w:t>is based on statistics for June</w:t>
      </w:r>
      <w:r w:rsidRPr="00AE5064">
        <w:rPr>
          <w:lang w:val="en-AU"/>
        </w:rPr>
        <w:t xml:space="preserve"> 2023.</w:t>
      </w:r>
    </w:p>
    <w:p w14:paraId="7E908537" w14:textId="56E1BB1A" w:rsidR="00F175E9" w:rsidRDefault="00F175E9" w:rsidP="00F175E9">
      <w:pPr>
        <w:autoSpaceDE/>
        <w:autoSpaceDN/>
        <w:textAlignment w:val="baseline"/>
        <w:rPr>
          <w:lang w:val="en-AU"/>
        </w:rPr>
      </w:pPr>
      <w:r>
        <w:rPr>
          <w:lang w:val="en-AU"/>
        </w:rPr>
        <w:lastRenderedPageBreak/>
        <w:fldChar w:fldCharType="begin"/>
      </w:r>
      <w:r>
        <w:rPr>
          <w:lang w:val="en-AU"/>
        </w:rPr>
        <w:instrText xml:space="preserve"> REF _Ref165975724 \h </w:instrText>
      </w:r>
      <w:r>
        <w:rPr>
          <w:lang w:val="en-AU"/>
        </w:rPr>
      </w:r>
      <w:r>
        <w:rPr>
          <w:lang w:val="en-AU"/>
        </w:rPr>
        <w:fldChar w:fldCharType="separate"/>
      </w:r>
      <w:r w:rsidR="00BF7889" w:rsidRPr="000221F4">
        <w:rPr>
          <w:lang w:val="en-AU"/>
        </w:rPr>
        <w:t xml:space="preserve">Table </w:t>
      </w:r>
      <w:r w:rsidR="00BF7889">
        <w:rPr>
          <w:noProof/>
          <w:lang w:val="en-AU"/>
        </w:rPr>
        <w:t>46</w:t>
      </w:r>
      <w:r>
        <w:rPr>
          <w:lang w:val="en-AU"/>
        </w:rPr>
        <w:fldChar w:fldCharType="end"/>
      </w:r>
      <w:r>
        <w:rPr>
          <w:lang w:val="en-AU"/>
        </w:rPr>
        <w:fldChar w:fldCharType="begin" w:fldLock="1"/>
      </w:r>
      <w:r>
        <w:rPr>
          <w:lang w:val="en-AU"/>
        </w:rPr>
        <w:instrText xml:space="preserve"> REF _Ref162383054 \h </w:instrText>
      </w:r>
      <w:r>
        <w:rPr>
          <w:lang w:val="en-AU"/>
        </w:rPr>
      </w:r>
      <w:r w:rsidR="00000000">
        <w:rPr>
          <w:lang w:val="en-AU"/>
        </w:rPr>
        <w:fldChar w:fldCharType="separate"/>
      </w:r>
      <w:r>
        <w:rPr>
          <w:lang w:val="en-AU"/>
        </w:rPr>
        <w:fldChar w:fldCharType="end"/>
      </w:r>
      <w:r w:rsidRPr="00AE5064">
        <w:rPr>
          <w:lang w:val="en-AU"/>
        </w:rPr>
        <w:t xml:space="preserve"> shows the number of NDIS participants </w:t>
      </w:r>
      <w:r>
        <w:rPr>
          <w:lang w:val="en-AU"/>
        </w:rPr>
        <w:t>at June 2023</w:t>
      </w:r>
      <w:r w:rsidRPr="00AE5064">
        <w:rPr>
          <w:lang w:val="en-AU"/>
        </w:rPr>
        <w:t xml:space="preserve"> by age group where there is a primary or secondary psychosocial disability.</w:t>
      </w:r>
      <w:r>
        <w:rPr>
          <w:lang w:val="en-AU"/>
        </w:rPr>
        <w:t xml:space="preserve"> The NDIA reported NDIS participants aged less than 18 years in a 0</w:t>
      </w:r>
      <w:r w:rsidR="001D2BE5">
        <w:rPr>
          <w:lang w:val="en-AU"/>
        </w:rPr>
        <w:t xml:space="preserve"> </w:t>
      </w:r>
      <w:r>
        <w:rPr>
          <w:lang w:val="en-AU"/>
        </w:rPr>
        <w:t>to</w:t>
      </w:r>
      <w:r w:rsidR="001D2BE5">
        <w:rPr>
          <w:lang w:val="en-AU"/>
        </w:rPr>
        <w:t xml:space="preserve"> </w:t>
      </w:r>
      <w:r>
        <w:rPr>
          <w:lang w:val="en-AU"/>
        </w:rPr>
        <w:t>17 year age group. For the purpose of this analysis, these participants are allocated to the 1</w:t>
      </w:r>
      <w:r w:rsidR="001D2BE5">
        <w:rPr>
          <w:lang w:val="en-AU"/>
        </w:rPr>
        <w:t xml:space="preserve">2 </w:t>
      </w:r>
      <w:r>
        <w:rPr>
          <w:lang w:val="en-AU"/>
        </w:rPr>
        <w:t xml:space="preserve">to 24 year age group. </w:t>
      </w:r>
    </w:p>
    <w:p w14:paraId="09538393" w14:textId="79F745CE" w:rsidR="00F175E9" w:rsidRDefault="00F175E9" w:rsidP="00F175E9">
      <w:pPr>
        <w:pStyle w:val="Caption1"/>
        <w:spacing w:after="0"/>
        <w:rPr>
          <w:lang w:val="en-AU"/>
        </w:rPr>
      </w:pPr>
      <w:bookmarkStart w:id="237" w:name="_Ref165975724"/>
      <w:r w:rsidRPr="000221F4">
        <w:rPr>
          <w:lang w:val="en-AU"/>
        </w:rPr>
        <w:t xml:space="preserve">Table </w:t>
      </w:r>
      <w:r w:rsidRPr="000221F4">
        <w:rPr>
          <w:lang w:val="en-AU"/>
        </w:rPr>
        <w:fldChar w:fldCharType="begin"/>
      </w:r>
      <w:r w:rsidRPr="000221F4">
        <w:rPr>
          <w:lang w:val="en-AU"/>
        </w:rPr>
        <w:instrText xml:space="preserve"> SEQ Table \* ARABIC </w:instrText>
      </w:r>
      <w:r w:rsidRPr="000221F4">
        <w:rPr>
          <w:lang w:val="en-AU"/>
        </w:rPr>
        <w:fldChar w:fldCharType="separate"/>
      </w:r>
      <w:r w:rsidR="00BF7889">
        <w:rPr>
          <w:noProof/>
          <w:lang w:val="en-AU"/>
        </w:rPr>
        <w:t>46</w:t>
      </w:r>
      <w:r w:rsidRPr="000221F4">
        <w:rPr>
          <w:lang w:val="en-AU"/>
        </w:rPr>
        <w:fldChar w:fldCharType="end"/>
      </w:r>
      <w:bookmarkEnd w:id="237"/>
      <w:r w:rsidRPr="000221F4">
        <w:rPr>
          <w:lang w:val="en-AU"/>
        </w:rPr>
        <w:t xml:space="preserve">: Number of participants in the NDIS by age group, </w:t>
      </w:r>
    </w:p>
    <w:p w14:paraId="63EB43CA" w14:textId="77777777" w:rsidR="00F175E9" w:rsidRPr="000221F4" w:rsidRDefault="00F175E9" w:rsidP="00AC4A3D">
      <w:pPr>
        <w:pStyle w:val="Caption1"/>
        <w:rPr>
          <w:lang w:val="en-AU"/>
        </w:rPr>
      </w:pPr>
      <w:r w:rsidRPr="000221F4">
        <w:rPr>
          <w:lang w:val="en-AU"/>
        </w:rPr>
        <w:t>and primary or secondary psychosocial disability, 2022–23</w:t>
      </w:r>
    </w:p>
    <w:tbl>
      <w:tblPr>
        <w:tblW w:w="0" w:type="auto"/>
        <w:jc w:val="center"/>
        <w:tblLayout w:type="fixed"/>
        <w:tblLook w:val="0420" w:firstRow="1" w:lastRow="0" w:firstColumn="0" w:lastColumn="0" w:noHBand="0" w:noVBand="1"/>
        <w:tblCaption w:val="Number of participants in the NDIS by age group, and primary or secondary psychosocial disability, 2022-23"/>
        <w:tblDescription w:val="Contains data for 2022-23 relating to the table heading."/>
      </w:tblPr>
      <w:tblGrid>
        <w:gridCol w:w="1479"/>
        <w:gridCol w:w="807"/>
        <w:gridCol w:w="807"/>
        <w:gridCol w:w="715"/>
        <w:gridCol w:w="1165"/>
        <w:gridCol w:w="807"/>
      </w:tblGrid>
      <w:tr w:rsidR="00F175E9" w:rsidRPr="00E367EA" w14:paraId="3E25B6E0" w14:textId="77777777">
        <w:trPr>
          <w:tblHeader/>
          <w:jc w:val="center"/>
        </w:trPr>
        <w:tc>
          <w:tcPr>
            <w:tcW w:w="1479" w:type="dxa"/>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53948EB9" w14:textId="77777777" w:rsidR="00F175E9" w:rsidRPr="006E7FCA" w:rsidRDefault="00F175E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6E7FCA">
              <w:rPr>
                <w:b/>
                <w:color w:val="000000"/>
                <w:sz w:val="20"/>
                <w:szCs w:val="20"/>
              </w:rPr>
              <w:t>Disability group</w:t>
            </w:r>
          </w:p>
        </w:tc>
        <w:tc>
          <w:tcPr>
            <w:tcW w:w="4301" w:type="dxa"/>
            <w:gridSpan w:val="5"/>
            <w:tcBorders>
              <w:top w:val="single" w:sz="4" w:space="0" w:color="auto"/>
              <w:bottom w:val="single" w:sz="4" w:space="0" w:color="auto"/>
            </w:tcBorders>
            <w:shd w:val="clear" w:color="auto" w:fill="FFFFFF"/>
            <w:tcMar>
              <w:top w:w="0" w:type="dxa"/>
              <w:left w:w="0" w:type="dxa"/>
              <w:bottom w:w="0" w:type="dxa"/>
              <w:right w:w="0" w:type="dxa"/>
            </w:tcMar>
            <w:vAlign w:val="center"/>
          </w:tcPr>
          <w:p w14:paraId="05343018" w14:textId="77777777" w:rsidR="00F175E9" w:rsidRPr="006E7FCA" w:rsidRDefault="00F175E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6E7FCA">
              <w:rPr>
                <w:b/>
                <w:color w:val="000000"/>
                <w:sz w:val="20"/>
                <w:szCs w:val="20"/>
              </w:rPr>
              <w:t>Age group</w:t>
            </w:r>
          </w:p>
        </w:tc>
      </w:tr>
      <w:tr w:rsidR="00F175E9" w:rsidRPr="00E367EA" w14:paraId="61C315F7" w14:textId="77777777">
        <w:trPr>
          <w:tblHeader/>
          <w:jc w:val="center"/>
        </w:trPr>
        <w:tc>
          <w:tcPr>
            <w:tcW w:w="1479" w:type="dxa"/>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47E58505" w14:textId="77777777" w:rsidR="00F175E9" w:rsidRPr="006E7FCA" w:rsidRDefault="00F175E9">
            <w:pPr>
              <w:pBdr>
                <w:top w:val="none" w:sz="0" w:space="0" w:color="000000"/>
                <w:left w:val="none" w:sz="0" w:space="0" w:color="000000"/>
                <w:bottom w:val="none" w:sz="0" w:space="0" w:color="000000"/>
                <w:right w:val="none" w:sz="0" w:space="0" w:color="000000"/>
              </w:pBdr>
              <w:spacing w:after="0"/>
              <w:ind w:left="62" w:right="62"/>
              <w:jc w:val="center"/>
              <w:rPr>
                <w:sz w:val="20"/>
                <w:szCs w:val="20"/>
              </w:rPr>
            </w:pPr>
          </w:p>
        </w:tc>
        <w:tc>
          <w:tcPr>
            <w:tcW w:w="80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B2CDBE5" w14:textId="77777777" w:rsidR="00F175E9" w:rsidRPr="006E7FCA" w:rsidRDefault="00F175E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6E7FCA">
              <w:rPr>
                <w:b/>
                <w:color w:val="000000"/>
                <w:sz w:val="20"/>
                <w:szCs w:val="20"/>
              </w:rPr>
              <w:t>12-24</w:t>
            </w:r>
            <w:r>
              <w:rPr>
                <w:b/>
                <w:color w:val="000000"/>
                <w:sz w:val="20"/>
                <w:szCs w:val="20"/>
                <w:vertAlign w:val="superscript"/>
              </w:rPr>
              <w:t>2</w:t>
            </w:r>
          </w:p>
        </w:tc>
        <w:tc>
          <w:tcPr>
            <w:tcW w:w="80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2FCBA2F" w14:textId="77777777" w:rsidR="00F175E9" w:rsidRPr="006E7FCA" w:rsidRDefault="00F175E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6E7FCA">
              <w:rPr>
                <w:b/>
                <w:color w:val="000000"/>
                <w:sz w:val="20"/>
                <w:szCs w:val="20"/>
              </w:rPr>
              <w:t>25-64</w:t>
            </w:r>
          </w:p>
        </w:tc>
        <w:tc>
          <w:tcPr>
            <w:tcW w:w="71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47F5653" w14:textId="77777777" w:rsidR="00F175E9" w:rsidRPr="006E7FCA" w:rsidRDefault="00F175E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6E7FCA">
              <w:rPr>
                <w:b/>
                <w:color w:val="000000"/>
                <w:sz w:val="20"/>
                <w:szCs w:val="20"/>
              </w:rPr>
              <w:t>65+</w:t>
            </w:r>
          </w:p>
        </w:tc>
        <w:tc>
          <w:tcPr>
            <w:tcW w:w="116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41F58F0" w14:textId="77777777" w:rsidR="00F175E9" w:rsidRPr="006E7FCA" w:rsidRDefault="00F175E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6E7FCA">
              <w:rPr>
                <w:b/>
                <w:color w:val="000000"/>
                <w:sz w:val="20"/>
                <w:szCs w:val="20"/>
              </w:rPr>
              <w:t>12-64 years</w:t>
            </w:r>
          </w:p>
        </w:tc>
        <w:tc>
          <w:tcPr>
            <w:tcW w:w="80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A3BE29" w14:textId="77777777" w:rsidR="00F175E9" w:rsidRPr="006E7FCA" w:rsidRDefault="00F175E9">
            <w:pPr>
              <w:pBdr>
                <w:top w:val="none" w:sz="0" w:space="0" w:color="000000"/>
                <w:left w:val="none" w:sz="0" w:space="0" w:color="000000"/>
                <w:bottom w:val="none" w:sz="0" w:space="0" w:color="000000"/>
                <w:right w:val="none" w:sz="0" w:space="0" w:color="000000"/>
              </w:pBdr>
              <w:spacing w:after="0"/>
              <w:ind w:left="62" w:right="62"/>
              <w:jc w:val="center"/>
              <w:rPr>
                <w:sz w:val="20"/>
                <w:szCs w:val="20"/>
              </w:rPr>
            </w:pPr>
            <w:r w:rsidRPr="006E7FCA">
              <w:rPr>
                <w:b/>
                <w:color w:val="000000"/>
                <w:sz w:val="20"/>
                <w:szCs w:val="20"/>
              </w:rPr>
              <w:t>Total</w:t>
            </w:r>
          </w:p>
        </w:tc>
      </w:tr>
      <w:tr w:rsidR="008209BE" w:rsidRPr="00E367EA" w14:paraId="777AF123" w14:textId="77777777">
        <w:trPr>
          <w:jc w:val="center"/>
        </w:trPr>
        <w:tc>
          <w:tcPr>
            <w:tcW w:w="1479"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2E943A" w14:textId="77777777" w:rsidR="008209BE" w:rsidRPr="006E7FCA" w:rsidRDefault="008209BE" w:rsidP="008209BE">
            <w:pPr>
              <w:pBdr>
                <w:top w:val="none" w:sz="0" w:space="0" w:color="000000"/>
                <w:left w:val="none" w:sz="0" w:space="0" w:color="000000"/>
                <w:bottom w:val="none" w:sz="0" w:space="0" w:color="000000"/>
                <w:right w:val="none" w:sz="0" w:space="0" w:color="000000"/>
              </w:pBdr>
              <w:spacing w:after="0"/>
              <w:ind w:left="62" w:right="62"/>
              <w:rPr>
                <w:sz w:val="20"/>
                <w:szCs w:val="20"/>
              </w:rPr>
            </w:pPr>
            <w:r w:rsidRPr="006E7FCA">
              <w:rPr>
                <w:color w:val="000000"/>
                <w:sz w:val="20"/>
                <w:szCs w:val="20"/>
              </w:rPr>
              <w:t>Primary</w:t>
            </w:r>
            <w:r w:rsidRPr="006E7FCA">
              <w:rPr>
                <w:color w:val="000000"/>
                <w:sz w:val="20"/>
                <w:szCs w:val="20"/>
                <w:vertAlign w:val="superscript"/>
              </w:rPr>
              <w:t>1</w:t>
            </w:r>
          </w:p>
        </w:tc>
        <w:tc>
          <w:tcPr>
            <w:tcW w:w="807"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F93356" w14:textId="251195D9" w:rsidR="008209BE" w:rsidRPr="008209BE" w:rsidRDefault="008209BE" w:rsidP="00CD6D80">
            <w:pPr>
              <w:spacing w:after="0"/>
              <w:ind w:left="62" w:right="62"/>
              <w:jc w:val="right"/>
              <w:rPr>
                <w:color w:val="000000"/>
                <w:sz w:val="20"/>
                <w:szCs w:val="20"/>
              </w:rPr>
            </w:pPr>
            <w:r w:rsidRPr="008209BE">
              <w:rPr>
                <w:color w:val="000000"/>
                <w:sz w:val="20"/>
                <w:szCs w:val="20"/>
              </w:rPr>
              <w:t>2,340</w:t>
            </w:r>
          </w:p>
        </w:tc>
        <w:tc>
          <w:tcPr>
            <w:tcW w:w="807"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3341E8" w14:textId="71A21D7F" w:rsidR="008209BE" w:rsidRPr="008209BE" w:rsidRDefault="008209BE" w:rsidP="00CD6D80">
            <w:pPr>
              <w:spacing w:after="0"/>
              <w:ind w:left="62" w:right="62"/>
              <w:jc w:val="right"/>
              <w:rPr>
                <w:color w:val="000000"/>
                <w:sz w:val="20"/>
                <w:szCs w:val="20"/>
              </w:rPr>
            </w:pPr>
            <w:r w:rsidRPr="008209BE">
              <w:rPr>
                <w:color w:val="000000"/>
                <w:sz w:val="20"/>
                <w:szCs w:val="20"/>
              </w:rPr>
              <w:t>55,050</w:t>
            </w:r>
          </w:p>
        </w:tc>
        <w:tc>
          <w:tcPr>
            <w:tcW w:w="715"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744F0C" w14:textId="422B61F1" w:rsidR="008209BE" w:rsidRPr="008209BE" w:rsidRDefault="008209BE" w:rsidP="00CD6D80">
            <w:pPr>
              <w:spacing w:after="0"/>
              <w:ind w:left="62" w:right="62"/>
              <w:jc w:val="right"/>
              <w:rPr>
                <w:color w:val="000000"/>
                <w:sz w:val="20"/>
                <w:szCs w:val="20"/>
              </w:rPr>
            </w:pPr>
            <w:r w:rsidRPr="008209BE">
              <w:rPr>
                <w:color w:val="000000"/>
                <w:sz w:val="20"/>
                <w:szCs w:val="20"/>
              </w:rPr>
              <w:t>4,110</w:t>
            </w:r>
          </w:p>
        </w:tc>
        <w:tc>
          <w:tcPr>
            <w:tcW w:w="1165"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098389" w14:textId="18A9441C" w:rsidR="008209BE" w:rsidRPr="008209BE" w:rsidRDefault="008209BE" w:rsidP="00CD6D80">
            <w:pPr>
              <w:spacing w:after="0"/>
              <w:ind w:left="62" w:right="62"/>
              <w:jc w:val="right"/>
              <w:rPr>
                <w:color w:val="000000"/>
                <w:sz w:val="20"/>
                <w:szCs w:val="20"/>
              </w:rPr>
            </w:pPr>
            <w:r w:rsidRPr="008209BE">
              <w:rPr>
                <w:color w:val="000000"/>
                <w:sz w:val="20"/>
                <w:szCs w:val="20"/>
              </w:rPr>
              <w:t>57,390</w:t>
            </w:r>
          </w:p>
        </w:tc>
        <w:tc>
          <w:tcPr>
            <w:tcW w:w="807"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07E222" w14:textId="0289852C" w:rsidR="008209BE" w:rsidRPr="008209BE" w:rsidRDefault="008209BE" w:rsidP="00CD6D80">
            <w:pPr>
              <w:spacing w:after="0"/>
              <w:ind w:left="62" w:right="62"/>
              <w:jc w:val="right"/>
              <w:rPr>
                <w:color w:val="000000"/>
                <w:sz w:val="20"/>
                <w:szCs w:val="20"/>
              </w:rPr>
            </w:pPr>
            <w:r w:rsidRPr="008209BE">
              <w:rPr>
                <w:color w:val="000000"/>
                <w:sz w:val="20"/>
                <w:szCs w:val="20"/>
              </w:rPr>
              <w:t>61,500</w:t>
            </w:r>
          </w:p>
        </w:tc>
      </w:tr>
      <w:tr w:rsidR="008209BE" w:rsidRPr="00E367EA" w14:paraId="6EDFFFED" w14:textId="77777777">
        <w:trPr>
          <w:jc w:val="center"/>
        </w:trPr>
        <w:tc>
          <w:tcPr>
            <w:tcW w:w="14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81D429" w14:textId="77777777" w:rsidR="008209BE" w:rsidRPr="006E7FCA" w:rsidRDefault="008209BE" w:rsidP="008209BE">
            <w:pPr>
              <w:pBdr>
                <w:top w:val="none" w:sz="0" w:space="0" w:color="000000"/>
                <w:left w:val="none" w:sz="0" w:space="0" w:color="000000"/>
                <w:bottom w:val="none" w:sz="0" w:space="0" w:color="000000"/>
                <w:right w:val="none" w:sz="0" w:space="0" w:color="000000"/>
              </w:pBdr>
              <w:spacing w:after="0"/>
              <w:ind w:left="62" w:right="62"/>
              <w:rPr>
                <w:sz w:val="20"/>
                <w:szCs w:val="20"/>
              </w:rPr>
            </w:pPr>
            <w:r w:rsidRPr="006E7FCA">
              <w:rPr>
                <w:color w:val="000000"/>
                <w:sz w:val="20"/>
                <w:szCs w:val="20"/>
              </w:rPr>
              <w:t>Secondary</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B4F9E5" w14:textId="0B764EB0" w:rsidR="008209BE" w:rsidRPr="008209BE" w:rsidRDefault="008209BE" w:rsidP="00CD6D80">
            <w:pPr>
              <w:spacing w:after="0"/>
              <w:ind w:left="62" w:right="62"/>
              <w:jc w:val="right"/>
              <w:rPr>
                <w:color w:val="000000"/>
                <w:sz w:val="20"/>
                <w:szCs w:val="20"/>
              </w:rPr>
            </w:pPr>
            <w:r w:rsidRPr="008209BE">
              <w:rPr>
                <w:color w:val="000000"/>
                <w:sz w:val="20"/>
                <w:szCs w:val="20"/>
              </w:rPr>
              <w:t>11,800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E3873A" w14:textId="4E4F1C8B" w:rsidR="008209BE" w:rsidRPr="008209BE" w:rsidRDefault="008209BE" w:rsidP="00CD6D80">
            <w:pPr>
              <w:spacing w:after="0"/>
              <w:ind w:left="62" w:right="62"/>
              <w:jc w:val="right"/>
              <w:rPr>
                <w:color w:val="000000"/>
                <w:sz w:val="20"/>
                <w:szCs w:val="20"/>
              </w:rPr>
            </w:pPr>
            <w:r w:rsidRPr="008209BE">
              <w:rPr>
                <w:color w:val="000000"/>
                <w:sz w:val="20"/>
                <w:szCs w:val="20"/>
              </w:rPr>
              <w:t>20,420</w:t>
            </w:r>
          </w:p>
        </w:tc>
        <w:tc>
          <w:tcPr>
            <w:tcW w:w="7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C7AF62" w14:textId="3CB0F566" w:rsidR="008209BE" w:rsidRPr="008209BE" w:rsidRDefault="008209BE" w:rsidP="00CD6D80">
            <w:pPr>
              <w:spacing w:after="0"/>
              <w:ind w:left="62" w:right="62"/>
              <w:jc w:val="right"/>
              <w:rPr>
                <w:color w:val="000000"/>
                <w:sz w:val="20"/>
                <w:szCs w:val="20"/>
              </w:rPr>
            </w:pPr>
            <w:r w:rsidRPr="008209BE">
              <w:rPr>
                <w:color w:val="000000"/>
                <w:sz w:val="20"/>
                <w:szCs w:val="20"/>
              </w:rPr>
              <w:t>2,210</w:t>
            </w:r>
          </w:p>
        </w:tc>
        <w:tc>
          <w:tcPr>
            <w:tcW w:w="11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A0316B" w14:textId="38619892" w:rsidR="008209BE" w:rsidRPr="008209BE" w:rsidRDefault="008209BE" w:rsidP="00CD6D80">
            <w:pPr>
              <w:spacing w:after="0"/>
              <w:ind w:left="62" w:right="62"/>
              <w:jc w:val="right"/>
              <w:rPr>
                <w:color w:val="000000"/>
                <w:sz w:val="20"/>
                <w:szCs w:val="20"/>
              </w:rPr>
            </w:pPr>
            <w:r w:rsidRPr="008209BE">
              <w:rPr>
                <w:color w:val="000000"/>
                <w:sz w:val="20"/>
                <w:szCs w:val="20"/>
              </w:rPr>
              <w:t>32,210</w:t>
            </w:r>
          </w:p>
        </w:tc>
        <w:tc>
          <w:tcPr>
            <w:tcW w:w="8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94C897" w14:textId="57C1F919" w:rsidR="008209BE" w:rsidRPr="008209BE" w:rsidRDefault="008209BE" w:rsidP="00CD6D80">
            <w:pPr>
              <w:spacing w:after="0"/>
              <w:ind w:left="62" w:right="62"/>
              <w:jc w:val="right"/>
              <w:rPr>
                <w:color w:val="000000"/>
                <w:sz w:val="20"/>
                <w:szCs w:val="20"/>
              </w:rPr>
            </w:pPr>
            <w:r w:rsidRPr="008209BE">
              <w:rPr>
                <w:color w:val="000000"/>
                <w:sz w:val="20"/>
                <w:szCs w:val="20"/>
              </w:rPr>
              <w:t>34,420</w:t>
            </w:r>
          </w:p>
        </w:tc>
      </w:tr>
      <w:tr w:rsidR="008209BE" w:rsidRPr="00E367EA" w14:paraId="7C6B0D7F" w14:textId="77777777">
        <w:trPr>
          <w:jc w:val="center"/>
        </w:trPr>
        <w:tc>
          <w:tcPr>
            <w:tcW w:w="147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6A1458" w14:textId="77777777" w:rsidR="008209BE" w:rsidRPr="006E7FCA" w:rsidRDefault="008209BE" w:rsidP="008209BE">
            <w:pPr>
              <w:pBdr>
                <w:top w:val="none" w:sz="0" w:space="0" w:color="000000"/>
                <w:left w:val="none" w:sz="0" w:space="0" w:color="000000"/>
                <w:bottom w:val="none" w:sz="0" w:space="0" w:color="000000"/>
                <w:right w:val="none" w:sz="0" w:space="0" w:color="000000"/>
              </w:pBdr>
              <w:spacing w:after="0"/>
              <w:ind w:left="62" w:right="62"/>
              <w:rPr>
                <w:sz w:val="20"/>
                <w:szCs w:val="20"/>
              </w:rPr>
            </w:pPr>
            <w:r w:rsidRPr="006E7FCA">
              <w:rPr>
                <w:b/>
                <w:color w:val="000000"/>
                <w:sz w:val="20"/>
                <w:szCs w:val="20"/>
              </w:rPr>
              <w:t>Total</w:t>
            </w:r>
          </w:p>
        </w:tc>
        <w:tc>
          <w:tcPr>
            <w:tcW w:w="80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9B4783" w14:textId="4E04F913" w:rsidR="008209BE" w:rsidRPr="008209BE" w:rsidRDefault="008209BE" w:rsidP="00CD6D80">
            <w:pPr>
              <w:spacing w:after="0"/>
              <w:ind w:left="62" w:right="62"/>
              <w:jc w:val="right"/>
              <w:rPr>
                <w:b/>
                <w:color w:val="000000"/>
                <w:sz w:val="20"/>
                <w:szCs w:val="20"/>
              </w:rPr>
            </w:pPr>
            <w:r w:rsidRPr="008209BE">
              <w:rPr>
                <w:b/>
                <w:color w:val="000000"/>
                <w:sz w:val="20"/>
                <w:szCs w:val="20"/>
              </w:rPr>
              <w:t>14,130</w:t>
            </w:r>
          </w:p>
        </w:tc>
        <w:tc>
          <w:tcPr>
            <w:tcW w:w="80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135ABD" w14:textId="77228B6B" w:rsidR="008209BE" w:rsidRPr="008209BE" w:rsidRDefault="008209BE" w:rsidP="00CD6D80">
            <w:pPr>
              <w:spacing w:after="0"/>
              <w:ind w:left="62" w:right="62"/>
              <w:jc w:val="right"/>
              <w:rPr>
                <w:b/>
                <w:color w:val="000000"/>
                <w:sz w:val="20"/>
                <w:szCs w:val="20"/>
              </w:rPr>
            </w:pPr>
            <w:r w:rsidRPr="008209BE">
              <w:rPr>
                <w:b/>
                <w:color w:val="000000"/>
                <w:sz w:val="20"/>
                <w:szCs w:val="20"/>
              </w:rPr>
              <w:t>75,470</w:t>
            </w:r>
          </w:p>
        </w:tc>
        <w:tc>
          <w:tcPr>
            <w:tcW w:w="71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B8CB897" w14:textId="03E3D053" w:rsidR="008209BE" w:rsidRPr="008209BE" w:rsidRDefault="008209BE" w:rsidP="00CD6D80">
            <w:pPr>
              <w:spacing w:after="0"/>
              <w:ind w:left="62" w:right="62"/>
              <w:jc w:val="right"/>
              <w:rPr>
                <w:b/>
                <w:color w:val="000000"/>
                <w:sz w:val="20"/>
                <w:szCs w:val="20"/>
              </w:rPr>
            </w:pPr>
            <w:r w:rsidRPr="008209BE">
              <w:rPr>
                <w:b/>
                <w:color w:val="000000"/>
                <w:sz w:val="20"/>
                <w:szCs w:val="20"/>
              </w:rPr>
              <w:t>6,320</w:t>
            </w:r>
          </w:p>
        </w:tc>
        <w:tc>
          <w:tcPr>
            <w:tcW w:w="116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92279D" w14:textId="1E42E082" w:rsidR="008209BE" w:rsidRPr="008209BE" w:rsidRDefault="008209BE" w:rsidP="00CD6D80">
            <w:pPr>
              <w:spacing w:after="0"/>
              <w:ind w:left="62" w:right="62"/>
              <w:jc w:val="right"/>
              <w:rPr>
                <w:b/>
                <w:color w:val="000000"/>
                <w:sz w:val="20"/>
                <w:szCs w:val="20"/>
              </w:rPr>
            </w:pPr>
            <w:r w:rsidRPr="008209BE">
              <w:rPr>
                <w:b/>
                <w:color w:val="000000"/>
                <w:sz w:val="20"/>
                <w:szCs w:val="20"/>
              </w:rPr>
              <w:t>89,600</w:t>
            </w:r>
          </w:p>
        </w:tc>
        <w:tc>
          <w:tcPr>
            <w:tcW w:w="80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0672B2" w14:textId="00998988" w:rsidR="008209BE" w:rsidRPr="008209BE" w:rsidRDefault="008209BE" w:rsidP="00CD6D80">
            <w:pPr>
              <w:spacing w:after="0"/>
              <w:ind w:left="62" w:right="62"/>
              <w:jc w:val="right"/>
              <w:rPr>
                <w:b/>
                <w:color w:val="000000"/>
                <w:sz w:val="20"/>
                <w:szCs w:val="20"/>
              </w:rPr>
            </w:pPr>
            <w:r w:rsidRPr="008209BE">
              <w:rPr>
                <w:b/>
                <w:color w:val="000000"/>
                <w:sz w:val="20"/>
                <w:szCs w:val="20"/>
              </w:rPr>
              <w:t>95,930</w:t>
            </w:r>
          </w:p>
        </w:tc>
      </w:tr>
    </w:tbl>
    <w:p w14:paraId="31F1C4A3" w14:textId="77777777" w:rsidR="00F175E9" w:rsidRPr="00EA69C6" w:rsidRDefault="00F175E9" w:rsidP="00EA69C6">
      <w:pPr>
        <w:pStyle w:val="Tableorchartnote"/>
        <w:ind w:left="1559" w:right="1372"/>
        <w:contextualSpacing/>
      </w:pPr>
      <w:r w:rsidRPr="00EA69C6">
        <w:rPr>
          <w:vertAlign w:val="superscript"/>
        </w:rPr>
        <w:t>1</w:t>
      </w:r>
      <w:r w:rsidRPr="00EA69C6">
        <w:t xml:space="preserve">The sum of participants across the age groups may not equal the total due to rounding. </w:t>
      </w:r>
    </w:p>
    <w:p w14:paraId="231172AA" w14:textId="77777777" w:rsidR="00F175E9" w:rsidRPr="00EA69C6" w:rsidRDefault="00F175E9" w:rsidP="00EA69C6">
      <w:pPr>
        <w:pStyle w:val="Tableorchartnote"/>
        <w:ind w:left="1559" w:right="1372"/>
        <w:contextualSpacing/>
      </w:pPr>
      <w:r w:rsidRPr="00EA69C6">
        <w:rPr>
          <w:vertAlign w:val="superscript"/>
        </w:rPr>
        <w:t>2</w:t>
      </w:r>
      <w:r w:rsidRPr="00EA69C6">
        <w:t xml:space="preserve">The 12–24 years age group is based on data from participants aged 0–18 and 19 to 24 years. </w:t>
      </w:r>
    </w:p>
    <w:p w14:paraId="6F68A83D" w14:textId="276DF84E" w:rsidR="00F175E9" w:rsidRDefault="00F175E9" w:rsidP="00F175E9">
      <w:pPr>
        <w:autoSpaceDE/>
        <w:autoSpaceDN/>
        <w:textAlignment w:val="baseline"/>
        <w:rPr>
          <w:lang w:val="en-AU"/>
        </w:rPr>
      </w:pPr>
      <w:r>
        <w:rPr>
          <w:lang w:val="en-AU"/>
        </w:rPr>
        <w:t xml:space="preserve">Overall, there were </w:t>
      </w:r>
      <w:r w:rsidR="0084722E">
        <w:rPr>
          <w:lang w:val="en-AU"/>
        </w:rPr>
        <w:t>61,</w:t>
      </w:r>
      <w:r w:rsidR="0013116F">
        <w:rPr>
          <w:lang w:val="en-AU"/>
        </w:rPr>
        <w:t>500</w:t>
      </w:r>
      <w:r>
        <w:rPr>
          <w:lang w:val="en-AU"/>
        </w:rPr>
        <w:t xml:space="preserve"> NDIS participants with a primary psychosocial disability reported and </w:t>
      </w:r>
      <w:r w:rsidR="00867142">
        <w:rPr>
          <w:lang w:val="en-AU"/>
        </w:rPr>
        <w:t xml:space="preserve">approximately </w:t>
      </w:r>
      <w:r w:rsidR="0013116F">
        <w:rPr>
          <w:lang w:val="en-AU"/>
        </w:rPr>
        <w:t>34,420</w:t>
      </w:r>
      <w:r>
        <w:rPr>
          <w:lang w:val="en-AU"/>
        </w:rPr>
        <w:t xml:space="preserve"> with a secondary psychosocial disability. The Productivity Commission analysis did not include people with a secondary psychosocial disability in their analysis.</w:t>
      </w:r>
    </w:p>
    <w:p w14:paraId="1D0B2D1D" w14:textId="77777777" w:rsidR="00F175E9" w:rsidRDefault="00F175E9" w:rsidP="00F175E9">
      <w:pPr>
        <w:autoSpaceDE/>
        <w:autoSpaceDN/>
        <w:textAlignment w:val="baseline"/>
        <w:rPr>
          <w:lang w:val="en-AU"/>
        </w:rPr>
      </w:pPr>
      <w:r>
        <w:rPr>
          <w:lang w:val="en-AU"/>
        </w:rPr>
        <w:t xml:space="preserve">Through the consultations held for this project, views were heard on how people with a </w:t>
      </w:r>
      <w:r w:rsidRPr="00E33B7D">
        <w:rPr>
          <w:lang w:val="en-AU"/>
        </w:rPr>
        <w:t>secondary psychosocial disability</w:t>
      </w:r>
      <w:r>
        <w:rPr>
          <w:lang w:val="en-AU"/>
        </w:rPr>
        <w:t xml:space="preserve"> should be included in the analysis. At one national workshop it was heard from people with lived experience that people applying for the NDIS with a psychosocial and another disability, may not always identify their psychosocial disability as their primary disability, even though this may have a very significant impact on their lives. A consideration for people applying to the NDIS was the additional challenges they may have faced in being approved to participate in the scheme where the primary disability was identified as being psychosocial.</w:t>
      </w:r>
    </w:p>
    <w:p w14:paraId="50CE7C3D" w14:textId="543DC603" w:rsidR="00F175E9" w:rsidRDefault="00F175E9" w:rsidP="00F175E9">
      <w:pPr>
        <w:autoSpaceDE/>
        <w:autoSpaceDN/>
        <w:textAlignment w:val="baseline"/>
      </w:pPr>
      <w:r w:rsidRPr="558A4BA8">
        <w:t xml:space="preserve">In that workshop </w:t>
      </w:r>
      <w:r>
        <w:t>it was</w:t>
      </w:r>
      <w:r w:rsidRPr="558A4BA8">
        <w:t xml:space="preserve"> also heard from people with lived experience that the nature of psychosocial support provided under </w:t>
      </w:r>
      <w:r w:rsidR="00A639C1" w:rsidRPr="558A4BA8">
        <w:t>a</w:t>
      </w:r>
      <w:r w:rsidR="0049187E">
        <w:t>n</w:t>
      </w:r>
      <w:r w:rsidRPr="558A4BA8">
        <w:t xml:space="preserve"> NDIS plan may extend beyond the </w:t>
      </w:r>
      <w:r w:rsidRPr="558A4BA8">
        <w:rPr>
          <w:i/>
        </w:rPr>
        <w:t>capacity building</w:t>
      </w:r>
      <w:r w:rsidRPr="558A4BA8">
        <w:t xml:space="preserve"> categories with</w:t>
      </w:r>
      <w:r>
        <w:t>in</w:t>
      </w:r>
      <w:r w:rsidRPr="558A4BA8">
        <w:t xml:space="preserve"> the plan. </w:t>
      </w:r>
      <w:r>
        <w:t>HPA</w:t>
      </w:r>
      <w:r w:rsidRPr="558A4BA8">
        <w:t xml:space="preserve"> heard from other stakeholders that the psychosocial support needs from NDIS participants may be underestimated. This may be due to the nature of the approved plan or availability of psychosocial services within their community. Consequently, it may be difficult for participants to access all the psychosocial supports they need under the scheme.</w:t>
      </w:r>
    </w:p>
    <w:p w14:paraId="1C810DAC" w14:textId="00947486" w:rsidR="00F175E9" w:rsidRDefault="00F175E9" w:rsidP="00F175E9">
      <w:pPr>
        <w:autoSpaceDE/>
        <w:autoSpaceDN/>
        <w:textAlignment w:val="baseline"/>
        <w:rPr>
          <w:lang w:val="en-AU"/>
        </w:rPr>
      </w:pPr>
      <w:r>
        <w:rPr>
          <w:lang w:val="en-AU"/>
        </w:rPr>
        <w:t xml:space="preserve">Based on the above, it was concluded that it is important that </w:t>
      </w:r>
      <w:r w:rsidR="00471E08">
        <w:rPr>
          <w:lang w:val="en-AU"/>
        </w:rPr>
        <w:t xml:space="preserve">a portion of </w:t>
      </w:r>
      <w:r>
        <w:rPr>
          <w:lang w:val="en-AU"/>
        </w:rPr>
        <w:t>NDIS participants with a secondary psychosocial disability are included in the analysis</w:t>
      </w:r>
      <w:r w:rsidR="00A62178">
        <w:rPr>
          <w:lang w:val="en-AU"/>
        </w:rPr>
        <w:t xml:space="preserve"> as </w:t>
      </w:r>
      <w:r w:rsidR="00DB145C">
        <w:rPr>
          <w:lang w:val="en-AU"/>
        </w:rPr>
        <w:t>receiving some psychosocial supports through the NDIS</w:t>
      </w:r>
      <w:r w:rsidR="006B3FF7">
        <w:rPr>
          <w:rStyle w:val="FootnoteReference"/>
          <w:lang w:val="en-AU"/>
        </w:rPr>
        <w:footnoteReference w:id="8"/>
      </w:r>
      <w:r w:rsidR="00B92BF6">
        <w:rPr>
          <w:lang w:val="en-AU"/>
        </w:rPr>
        <w:t>.</w:t>
      </w:r>
      <w:r w:rsidR="00E37044">
        <w:rPr>
          <w:lang w:val="en-AU"/>
        </w:rPr>
        <w:t xml:space="preserve"> </w:t>
      </w:r>
      <w:r>
        <w:rPr>
          <w:lang w:val="en-AU"/>
        </w:rPr>
        <w:t>Based on stakeholder feedback, all people with a primary psychosocial disability were considered as having a severe mental illness. Using</w:t>
      </w:r>
      <w:r w:rsidDel="009F7C7A">
        <w:rPr>
          <w:lang w:val="en-AU"/>
        </w:rPr>
        <w:t xml:space="preserve"> analysis</w:t>
      </w:r>
      <w:r>
        <w:rPr>
          <w:lang w:val="en-AU"/>
        </w:rPr>
        <w:t xml:space="preserve"> of </w:t>
      </w:r>
      <w:r w:rsidRPr="007B3F18">
        <w:rPr>
          <w:lang w:val="en-AU"/>
        </w:rPr>
        <w:t>NDIS diagnosis categories</w:t>
      </w:r>
      <w:r w:rsidDel="009F7C7A">
        <w:rPr>
          <w:lang w:val="en-AU"/>
        </w:rPr>
        <w:t xml:space="preserve">, </w:t>
      </w:r>
      <w:r>
        <w:rPr>
          <w:lang w:val="en-AU"/>
        </w:rPr>
        <w:t xml:space="preserve">HPA estimated that 13.6% of people with a secondary psychosocial disability would be allocated to the severe mental illness severity group and the other 86.4% to the moderate severity group. </w:t>
      </w:r>
      <w:r w:rsidRPr="00DD7FF9">
        <w:rPr>
          <w:lang w:val="en-AU"/>
        </w:rPr>
        <w:t>Among these people</w:t>
      </w:r>
      <w:r>
        <w:rPr>
          <w:lang w:val="en-AU"/>
        </w:rPr>
        <w:t>,</w:t>
      </w:r>
      <w:r w:rsidRPr="00DD7FF9">
        <w:rPr>
          <w:lang w:val="en-AU"/>
        </w:rPr>
        <w:t xml:space="preserve"> 7.0% were reported as having schizophrenia, 0.6% schizoaffective </w:t>
      </w:r>
      <w:r w:rsidRPr="00DD7FF9">
        <w:rPr>
          <w:lang w:val="en-AU"/>
        </w:rPr>
        <w:lastRenderedPageBreak/>
        <w:t>disorder and 6.0% bipolar affective disorder</w:t>
      </w:r>
      <w:r>
        <w:rPr>
          <w:lang w:val="en-AU"/>
        </w:rPr>
        <w:t>, conditions which are allocated to the severe category in the epidemiological analysis that underpins the NMHSPF</w:t>
      </w:r>
      <w:r w:rsidRPr="00DD7FF9">
        <w:rPr>
          <w:lang w:val="en-AU"/>
        </w:rPr>
        <w:t>.</w:t>
      </w:r>
      <w:r>
        <w:rPr>
          <w:lang w:val="en-AU"/>
        </w:rPr>
        <w:t xml:space="preserve"> Consultations did not identify an alternative approach to this issue. This approach makes no assumption about the extent to which NDIS participant needs are being met. The approach represents a divergence from the approach taken by the Productivity Commission which only focussed on people with severe mental illness and did no count people with a secondary psychosocial disability receiving support through the NDIS.</w:t>
      </w:r>
    </w:p>
    <w:p w14:paraId="1DF64D56" w14:textId="3AFA542E" w:rsidR="00F175E9" w:rsidRPr="008F37CD" w:rsidRDefault="00F175E9" w:rsidP="00F175E9">
      <w:pPr>
        <w:autoSpaceDE/>
        <w:autoSpaceDN/>
        <w:textAlignment w:val="baseline"/>
      </w:pPr>
      <w:r>
        <w:rPr>
          <w:lang w:val="en-AU"/>
        </w:rPr>
        <w:t xml:space="preserve">The steps described above result in an </w:t>
      </w:r>
      <w:r w:rsidRPr="001C3710">
        <w:rPr>
          <w:lang w:val="en-AU"/>
        </w:rPr>
        <w:t xml:space="preserve">estimate of around </w:t>
      </w:r>
      <w:r w:rsidR="008847B7">
        <w:rPr>
          <w:lang w:val="en-AU"/>
        </w:rPr>
        <w:t>57,390</w:t>
      </w:r>
      <w:r w:rsidRPr="001C3710">
        <w:rPr>
          <w:lang w:val="en-AU"/>
        </w:rPr>
        <w:t xml:space="preserve"> NDIS participants aged 12 to 64 years</w:t>
      </w:r>
      <w:r w:rsidR="001C07F9">
        <w:rPr>
          <w:lang w:val="en-AU"/>
        </w:rPr>
        <w:t xml:space="preserve"> who</w:t>
      </w:r>
      <w:r w:rsidRPr="001C3710">
        <w:rPr>
          <w:lang w:val="en-AU"/>
        </w:rPr>
        <w:t xml:space="preserve"> have a primary psychosocial disability and </w:t>
      </w:r>
      <w:r w:rsidR="0084722E">
        <w:rPr>
          <w:lang w:val="en-AU"/>
        </w:rPr>
        <w:t>32,210</w:t>
      </w:r>
      <w:r w:rsidR="001C19F4">
        <w:rPr>
          <w:lang w:val="en-AU"/>
        </w:rPr>
        <w:t xml:space="preserve"> </w:t>
      </w:r>
      <w:r w:rsidRPr="001C3710">
        <w:rPr>
          <w:lang w:val="en-AU"/>
        </w:rPr>
        <w:t>(</w:t>
      </w:r>
      <w:r w:rsidR="009C6E02">
        <w:rPr>
          <w:lang w:val="en-AU"/>
        </w:rPr>
        <w:t>28,020</w:t>
      </w:r>
      <w:r w:rsidRPr="001C3710">
        <w:rPr>
          <w:lang w:val="en-AU"/>
        </w:rPr>
        <w:t xml:space="preserve"> + 4,</w:t>
      </w:r>
      <w:r w:rsidR="0084722E">
        <w:rPr>
          <w:lang w:val="en-AU"/>
        </w:rPr>
        <w:t>190</w:t>
      </w:r>
      <w:r w:rsidRPr="001C3710">
        <w:rPr>
          <w:lang w:val="en-AU"/>
        </w:rPr>
        <w:t>)</w:t>
      </w:r>
      <w:r w:rsidR="001C07F9">
        <w:rPr>
          <w:lang w:val="en-AU"/>
        </w:rPr>
        <w:t xml:space="preserve"> NDIS participants who</w:t>
      </w:r>
      <w:r w:rsidRPr="001C3710">
        <w:rPr>
          <w:lang w:val="en-AU"/>
        </w:rPr>
        <w:t xml:space="preserve"> have a secondary psychosocial disability</w:t>
      </w:r>
      <w:r w:rsidR="0099295E">
        <w:rPr>
          <w:lang w:val="en-AU"/>
        </w:rPr>
        <w:t xml:space="preserve"> (</w:t>
      </w:r>
      <w:r w:rsidR="0099295E">
        <w:rPr>
          <w:lang w:val="en-AU"/>
        </w:rPr>
        <w:fldChar w:fldCharType="begin"/>
      </w:r>
      <w:r w:rsidR="0099295E">
        <w:rPr>
          <w:lang w:val="en-AU"/>
        </w:rPr>
        <w:instrText xml:space="preserve"> REF _Ref157001780 \h </w:instrText>
      </w:r>
      <w:r w:rsidR="0099295E">
        <w:rPr>
          <w:lang w:val="en-AU"/>
        </w:rPr>
      </w:r>
      <w:r w:rsidR="0099295E">
        <w:rPr>
          <w:lang w:val="en-AU"/>
        </w:rPr>
        <w:fldChar w:fldCharType="separate"/>
      </w:r>
      <w:r w:rsidR="00BF7889" w:rsidRPr="00683A8B">
        <w:rPr>
          <w:lang w:val="en-AU"/>
        </w:rPr>
        <w:t xml:space="preserve">Table </w:t>
      </w:r>
      <w:r w:rsidR="00BF7889">
        <w:rPr>
          <w:noProof/>
          <w:lang w:val="en-AU"/>
        </w:rPr>
        <w:t>47</w:t>
      </w:r>
      <w:r w:rsidR="0099295E">
        <w:rPr>
          <w:lang w:val="en-AU"/>
        </w:rPr>
        <w:fldChar w:fldCharType="end"/>
      </w:r>
      <w:r w:rsidR="0099295E">
        <w:rPr>
          <w:lang w:val="en-AU"/>
        </w:rPr>
        <w:t>)</w:t>
      </w:r>
      <w:r w:rsidRPr="001C3710">
        <w:rPr>
          <w:lang w:val="en-AU"/>
        </w:rPr>
        <w:t xml:space="preserve">. </w:t>
      </w:r>
      <w:r w:rsidRPr="001C3710">
        <w:fldChar w:fldCharType="begin"/>
      </w:r>
      <w:r w:rsidRPr="001C3710">
        <w:instrText xml:space="preserve"> REF _Ref157001780 \h  \* MERGEFORMAT </w:instrText>
      </w:r>
      <w:r w:rsidRPr="001C3710">
        <w:fldChar w:fldCharType="separate"/>
      </w:r>
      <w:r w:rsidR="00BF7889" w:rsidRPr="00683A8B">
        <w:rPr>
          <w:lang w:val="en-AU"/>
        </w:rPr>
        <w:t xml:space="preserve">Table </w:t>
      </w:r>
      <w:r w:rsidR="00BF7889">
        <w:rPr>
          <w:noProof/>
          <w:lang w:val="en-AU"/>
        </w:rPr>
        <w:t>47</w:t>
      </w:r>
      <w:r w:rsidRPr="001C3710">
        <w:fldChar w:fldCharType="end"/>
      </w:r>
      <w:r w:rsidRPr="001C3710">
        <w:t xml:space="preserve"> </w:t>
      </w:r>
      <w:r w:rsidR="0099295E">
        <w:t xml:space="preserve">also </w:t>
      </w:r>
      <w:r w:rsidRPr="001C3710">
        <w:t>shows the number of NDIS participants aged</w:t>
      </w:r>
      <w:r w:rsidRPr="007827EE">
        <w:t xml:space="preserve"> 12</w:t>
      </w:r>
      <w:r>
        <w:t xml:space="preserve"> to </w:t>
      </w:r>
      <w:r w:rsidRPr="007827EE">
        <w:t xml:space="preserve">64 years with a moderate </w:t>
      </w:r>
      <w:r>
        <w:t>(</w:t>
      </w:r>
      <w:r w:rsidR="0076090B">
        <w:t>28,020</w:t>
      </w:r>
      <w:r>
        <w:t xml:space="preserve">) </w:t>
      </w:r>
      <w:r w:rsidRPr="007827EE">
        <w:t xml:space="preserve">or severe mental illness </w:t>
      </w:r>
      <w:r>
        <w:t>(</w:t>
      </w:r>
      <w:r w:rsidR="00F519F5">
        <w:t>61,580</w:t>
      </w:r>
      <w:r>
        <w:t xml:space="preserve">) </w:t>
      </w:r>
      <w:r w:rsidRPr="007827EE">
        <w:t xml:space="preserve">by </w:t>
      </w:r>
      <w:r>
        <w:t>their state</w:t>
      </w:r>
      <w:r w:rsidRPr="007827EE">
        <w:t xml:space="preserve"> or territory </w:t>
      </w:r>
      <w:r>
        <w:t>of</w:t>
      </w:r>
      <w:r w:rsidRPr="007827EE">
        <w:t xml:space="preserve"> </w:t>
      </w:r>
      <w:r>
        <w:t>residence.</w:t>
      </w:r>
    </w:p>
    <w:p w14:paraId="0D01AB85" w14:textId="2E75FEF1" w:rsidR="00F175E9" w:rsidRPr="008276E3" w:rsidRDefault="00F175E9" w:rsidP="00186D3A">
      <w:pPr>
        <w:pStyle w:val="Caption1"/>
        <w:rPr>
          <w:rFonts w:cstheme="minorHAnsi"/>
          <w:b/>
          <w:sz w:val="18"/>
        </w:rPr>
      </w:pPr>
      <w:bookmarkStart w:id="238" w:name="_bookmark23"/>
      <w:bookmarkStart w:id="239" w:name="_Ref157001780"/>
      <w:bookmarkEnd w:id="238"/>
      <w:r w:rsidRPr="00683A8B">
        <w:rPr>
          <w:lang w:val="en-AU"/>
        </w:rPr>
        <w:t xml:space="preserve">Table </w:t>
      </w:r>
      <w:r w:rsidRPr="00683A8B">
        <w:rPr>
          <w:lang w:val="en-AU"/>
        </w:rPr>
        <w:fldChar w:fldCharType="begin"/>
      </w:r>
      <w:r w:rsidRPr="00683A8B">
        <w:rPr>
          <w:lang w:val="en-AU"/>
        </w:rPr>
        <w:instrText xml:space="preserve"> SEQ Table \* ARABIC </w:instrText>
      </w:r>
      <w:r w:rsidRPr="00683A8B">
        <w:rPr>
          <w:lang w:val="en-AU"/>
        </w:rPr>
        <w:fldChar w:fldCharType="separate"/>
      </w:r>
      <w:r w:rsidR="00BF7889">
        <w:rPr>
          <w:noProof/>
          <w:lang w:val="en-AU"/>
        </w:rPr>
        <w:t>47</w:t>
      </w:r>
      <w:r w:rsidRPr="00683A8B">
        <w:rPr>
          <w:lang w:val="en-AU"/>
        </w:rPr>
        <w:fldChar w:fldCharType="end"/>
      </w:r>
      <w:bookmarkEnd w:id="239"/>
      <w:r w:rsidRPr="00683A8B">
        <w:rPr>
          <w:lang w:val="en-AU"/>
        </w:rPr>
        <w:t xml:space="preserve">: NDIS participants </w:t>
      </w:r>
      <w:r>
        <w:rPr>
          <w:lang w:val="en-AU"/>
        </w:rPr>
        <w:t>aged 12</w:t>
      </w:r>
      <w:r w:rsidRPr="004A0CCC">
        <w:rPr>
          <w:lang w:val="en-AU"/>
        </w:rPr>
        <w:t>–</w:t>
      </w:r>
      <w:r>
        <w:rPr>
          <w:lang w:val="en-AU"/>
        </w:rPr>
        <w:t xml:space="preserve">64 years </w:t>
      </w:r>
      <w:r w:rsidRPr="00683A8B">
        <w:t xml:space="preserve">with a primary or secondary psychosocial disability </w:t>
      </w:r>
      <w:r w:rsidRPr="00683A8B">
        <w:rPr>
          <w:lang w:val="en-AU"/>
        </w:rPr>
        <w:t>by state and territory, and estimated assignment across mental illness severity</w:t>
      </w:r>
      <w:r>
        <w:rPr>
          <w:lang w:val="en-AU"/>
        </w:rPr>
        <w:t xml:space="preserve"> categories</w:t>
      </w:r>
      <w:r w:rsidRPr="00683A8B">
        <w:rPr>
          <w:lang w:val="en-AU"/>
        </w:rPr>
        <w:t xml:space="preserve">, </w:t>
      </w:r>
      <w:r w:rsidRPr="00683A8B">
        <w:t>June 2023</w:t>
      </w:r>
    </w:p>
    <w:tbl>
      <w:tblPr>
        <w:tblW w:w="5000" w:type="pct"/>
        <w:jc w:val="center"/>
        <w:tblLayout w:type="fixed"/>
        <w:tblLook w:val="0420" w:firstRow="1" w:lastRow="0" w:firstColumn="0" w:lastColumn="0" w:noHBand="0" w:noVBand="1"/>
        <w:tblCaption w:val="NDIS participants aged 12–64 years with a primary or secondary psychosocial disability by state and territory, and estimated assignment across mental illness severity categories, June 2023"/>
        <w:tblDescription w:val="Contains data for relating to the table heading."/>
      </w:tblPr>
      <w:tblGrid>
        <w:gridCol w:w="1023"/>
        <w:gridCol w:w="1552"/>
        <w:gridCol w:w="1196"/>
        <w:gridCol w:w="1319"/>
        <w:gridCol w:w="1192"/>
        <w:gridCol w:w="1552"/>
        <w:gridCol w:w="1196"/>
      </w:tblGrid>
      <w:tr w:rsidR="00F175E9" w:rsidRPr="00612E04" w14:paraId="5F6A0A84" w14:textId="77777777">
        <w:trPr>
          <w:tblHeader/>
          <w:jc w:val="center"/>
        </w:trPr>
        <w:tc>
          <w:tcPr>
            <w:tcW w:w="1023" w:type="dxa"/>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141DC78A" w14:textId="77777777"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State</w:t>
            </w:r>
          </w:p>
        </w:tc>
        <w:tc>
          <w:tcPr>
            <w:tcW w:w="2748"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557CB1C7" w14:textId="77777777"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Secondary</w:t>
            </w:r>
          </w:p>
        </w:tc>
        <w:tc>
          <w:tcPr>
            <w:tcW w:w="1319" w:type="dxa"/>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2BBD056C" w14:textId="77777777"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Primary</w:t>
            </w:r>
            <w:r>
              <w:rPr>
                <w:rFonts w:asciiTheme="minorHAnsi" w:hAnsiTheme="minorHAnsi" w:cstheme="minorHAnsi"/>
                <w:b/>
                <w:color w:val="000000"/>
                <w:sz w:val="20"/>
                <w:szCs w:val="20"/>
                <w:vertAlign w:val="superscript"/>
              </w:rPr>
              <w:t>2</w:t>
            </w:r>
          </w:p>
        </w:tc>
        <w:tc>
          <w:tcPr>
            <w:tcW w:w="1192" w:type="dxa"/>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0D85C9D1" w14:textId="77777777"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Total</w:t>
            </w:r>
            <w:r w:rsidRPr="002D5A39">
              <w:rPr>
                <w:rFonts w:asciiTheme="minorHAnsi" w:hAnsiTheme="minorHAnsi" w:cstheme="minorHAnsi"/>
                <w:b/>
                <w:color w:val="000000"/>
                <w:sz w:val="20"/>
                <w:szCs w:val="20"/>
                <w:vertAlign w:val="superscript"/>
              </w:rPr>
              <w:t>1</w:t>
            </w:r>
          </w:p>
        </w:tc>
        <w:tc>
          <w:tcPr>
            <w:tcW w:w="2748"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609C18A3" w14:textId="65C95343"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2D5A39">
              <w:rPr>
                <w:rFonts w:asciiTheme="minorHAnsi" w:hAnsiTheme="minorHAnsi" w:cstheme="minorHAnsi"/>
                <w:b/>
                <w:color w:val="000000"/>
                <w:sz w:val="20"/>
                <w:szCs w:val="20"/>
              </w:rPr>
              <w:t>By Severity</w:t>
            </w:r>
          </w:p>
        </w:tc>
      </w:tr>
      <w:tr w:rsidR="00F175E9" w:rsidRPr="000C7B04" w14:paraId="3F2D9994" w14:textId="77777777">
        <w:trPr>
          <w:tblHeader/>
          <w:jc w:val="center"/>
        </w:trPr>
        <w:tc>
          <w:tcPr>
            <w:tcW w:w="1023" w:type="dxa"/>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022259FA" w14:textId="77777777"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15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AE26E22" w14:textId="77777777"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Moderate</w:t>
            </w:r>
          </w:p>
        </w:tc>
        <w:tc>
          <w:tcPr>
            <w:tcW w:w="119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A815E6" w14:textId="77777777"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Severe</w:t>
            </w:r>
          </w:p>
        </w:tc>
        <w:tc>
          <w:tcPr>
            <w:tcW w:w="1319" w:type="dxa"/>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5A5CF996" w14:textId="77777777"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1192" w:type="dxa"/>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3BDFD1F3" w14:textId="77777777"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15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48624AE" w14:textId="77777777"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Moderate</w:t>
            </w:r>
          </w:p>
        </w:tc>
        <w:tc>
          <w:tcPr>
            <w:tcW w:w="119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939F309" w14:textId="77777777" w:rsidR="00F175E9" w:rsidRPr="002D5A39" w:rsidRDefault="00F175E9">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sidRPr="002D5A39">
              <w:rPr>
                <w:rFonts w:asciiTheme="minorHAnsi" w:hAnsiTheme="minorHAnsi" w:cstheme="minorHAnsi"/>
                <w:b/>
                <w:color w:val="000000"/>
                <w:sz w:val="20"/>
                <w:szCs w:val="20"/>
              </w:rPr>
              <w:t>Severe</w:t>
            </w:r>
          </w:p>
        </w:tc>
      </w:tr>
      <w:tr w:rsidR="0052217B" w:rsidRPr="000C7B04" w14:paraId="23E0E00C" w14:textId="77777777">
        <w:trPr>
          <w:jc w:val="center"/>
        </w:trPr>
        <w:tc>
          <w:tcPr>
            <w:tcW w:w="1023"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699F9A" w14:textId="77777777" w:rsidR="0052217B" w:rsidRPr="002D5A39" w:rsidRDefault="0052217B" w:rsidP="0052217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NSW</w:t>
            </w:r>
          </w:p>
        </w:tc>
        <w:tc>
          <w:tcPr>
            <w:tcW w:w="1552"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CB2CF" w14:textId="44F5D068"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9,360</w:t>
            </w:r>
          </w:p>
        </w:tc>
        <w:tc>
          <w:tcPr>
            <w:tcW w:w="1196"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47D33" w14:textId="7F352964"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1,400</w:t>
            </w:r>
          </w:p>
        </w:tc>
        <w:tc>
          <w:tcPr>
            <w:tcW w:w="1319"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3EABD" w14:textId="53E6A272"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17,000</w:t>
            </w:r>
          </w:p>
        </w:tc>
        <w:tc>
          <w:tcPr>
            <w:tcW w:w="1192"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12D01" w14:textId="68E082A3"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27,760</w:t>
            </w:r>
          </w:p>
        </w:tc>
        <w:tc>
          <w:tcPr>
            <w:tcW w:w="1552"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7838C2" w14:textId="1BA22B5D"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9,360</w:t>
            </w:r>
          </w:p>
        </w:tc>
        <w:tc>
          <w:tcPr>
            <w:tcW w:w="1196" w:type="dxa"/>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264990" w14:textId="6DC2FF90"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18,400</w:t>
            </w:r>
          </w:p>
        </w:tc>
      </w:tr>
      <w:tr w:rsidR="0052217B" w:rsidRPr="000C7B04" w14:paraId="36F91B66" w14:textId="77777777">
        <w:trPr>
          <w:jc w:val="center"/>
        </w:trPr>
        <w:tc>
          <w:tcPr>
            <w:tcW w:w="10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FFF1D2" w14:textId="77777777" w:rsidR="0052217B" w:rsidRPr="002D5A39" w:rsidRDefault="0052217B" w:rsidP="0052217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Vic</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CC760" w14:textId="7CA9C46B"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7,460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A98FA8" w14:textId="38F63C5F"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1,120</w:t>
            </w:r>
          </w:p>
        </w:tc>
        <w:tc>
          <w:tcPr>
            <w:tcW w:w="13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F8FB71" w14:textId="3FE2135C"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18,200</w:t>
            </w:r>
          </w:p>
        </w:tc>
        <w:tc>
          <w:tcPr>
            <w:tcW w:w="1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D30EF7" w14:textId="262D5620"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26,770</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F20FBE" w14:textId="27DD6347"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7,460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52C916" w14:textId="0B561A54"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19,310</w:t>
            </w:r>
          </w:p>
        </w:tc>
      </w:tr>
      <w:tr w:rsidR="0052217B" w:rsidRPr="000C7B04" w14:paraId="512E822E" w14:textId="77777777">
        <w:trPr>
          <w:jc w:val="center"/>
        </w:trPr>
        <w:tc>
          <w:tcPr>
            <w:tcW w:w="10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9CD9B2" w14:textId="77777777" w:rsidR="0052217B" w:rsidRPr="002D5A39" w:rsidRDefault="0052217B" w:rsidP="0052217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Qld</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5839A2" w14:textId="12F64616"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5,870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A7EFFE" w14:textId="3E9FB418"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880</w:t>
            </w:r>
          </w:p>
        </w:tc>
        <w:tc>
          <w:tcPr>
            <w:tcW w:w="13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AEAB95" w14:textId="420EF98C"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11,120</w:t>
            </w:r>
          </w:p>
        </w:tc>
        <w:tc>
          <w:tcPr>
            <w:tcW w:w="1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F93179" w14:textId="30A810DF"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17,870</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BA73A" w14:textId="0D2FAB08"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5,870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B45B8" w14:textId="2003D1C2"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12,000</w:t>
            </w:r>
          </w:p>
        </w:tc>
      </w:tr>
      <w:tr w:rsidR="0052217B" w:rsidRPr="000C7B04" w14:paraId="4794BA12" w14:textId="77777777">
        <w:trPr>
          <w:jc w:val="center"/>
        </w:trPr>
        <w:tc>
          <w:tcPr>
            <w:tcW w:w="10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44EC7E" w14:textId="77777777" w:rsidR="0052217B" w:rsidRPr="002D5A39" w:rsidRDefault="0052217B" w:rsidP="0052217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WA</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313FB7" w14:textId="1323E712"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2,180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6342F" w14:textId="1ACF94C4"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330</w:t>
            </w:r>
          </w:p>
        </w:tc>
        <w:tc>
          <w:tcPr>
            <w:tcW w:w="13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ECDC19" w14:textId="727A15F3"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4,920</w:t>
            </w:r>
          </w:p>
        </w:tc>
        <w:tc>
          <w:tcPr>
            <w:tcW w:w="1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C46992" w14:textId="7BD4B159"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7,420</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2F29D" w14:textId="2A0908A1"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2,180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F22C27" w14:textId="1353DF5D"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5,240</w:t>
            </w:r>
          </w:p>
        </w:tc>
      </w:tr>
      <w:tr w:rsidR="0052217B" w:rsidRPr="000C7B04" w14:paraId="62C2D305" w14:textId="77777777">
        <w:trPr>
          <w:jc w:val="center"/>
        </w:trPr>
        <w:tc>
          <w:tcPr>
            <w:tcW w:w="10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B31F94" w14:textId="77777777" w:rsidR="0052217B" w:rsidRPr="002D5A39" w:rsidRDefault="0052217B" w:rsidP="0052217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SA</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F3ED8" w14:textId="604B1755"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1,900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AA248" w14:textId="73F58E05"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280</w:t>
            </w:r>
          </w:p>
        </w:tc>
        <w:tc>
          <w:tcPr>
            <w:tcW w:w="13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209EBC" w14:textId="41B029AB"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3,520</w:t>
            </w:r>
          </w:p>
        </w:tc>
        <w:tc>
          <w:tcPr>
            <w:tcW w:w="1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7698CC" w14:textId="6799EAD2"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5,700</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D07F62" w14:textId="20D5066D"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1,900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B3B210" w14:textId="4CD22C5B"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3,800</w:t>
            </w:r>
          </w:p>
        </w:tc>
      </w:tr>
      <w:tr w:rsidR="0052217B" w:rsidRPr="000C7B04" w14:paraId="363C87A8" w14:textId="77777777">
        <w:trPr>
          <w:jc w:val="center"/>
        </w:trPr>
        <w:tc>
          <w:tcPr>
            <w:tcW w:w="10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266465" w14:textId="77777777" w:rsidR="0052217B" w:rsidRPr="002D5A39" w:rsidRDefault="0052217B" w:rsidP="0052217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Tas</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E66104" w14:textId="31F33E83"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630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4A6A1" w14:textId="5563DC59"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90</w:t>
            </w:r>
          </w:p>
        </w:tc>
        <w:tc>
          <w:tcPr>
            <w:tcW w:w="13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192F9B" w14:textId="439846F8"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1,060</w:t>
            </w:r>
          </w:p>
        </w:tc>
        <w:tc>
          <w:tcPr>
            <w:tcW w:w="1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43FADE" w14:textId="22412188"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1,780</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FBDAE8" w14:textId="7AE4032A"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630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9E255" w14:textId="5CE22D3C"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1,150</w:t>
            </w:r>
          </w:p>
        </w:tc>
      </w:tr>
      <w:tr w:rsidR="0052217B" w:rsidRPr="000C7B04" w14:paraId="50701ECE" w14:textId="77777777">
        <w:trPr>
          <w:jc w:val="center"/>
        </w:trPr>
        <w:tc>
          <w:tcPr>
            <w:tcW w:w="10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2D1B63" w14:textId="77777777" w:rsidR="0052217B" w:rsidRPr="002D5A39" w:rsidRDefault="0052217B" w:rsidP="0052217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ACT</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807943" w14:textId="2F78A499"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480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8C015" w14:textId="78A9D8F5"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70</w:t>
            </w:r>
          </w:p>
        </w:tc>
        <w:tc>
          <w:tcPr>
            <w:tcW w:w="13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AD96B5" w14:textId="244C7698"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1,030</w:t>
            </w:r>
          </w:p>
        </w:tc>
        <w:tc>
          <w:tcPr>
            <w:tcW w:w="1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7B769E" w14:textId="39AF066E"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1,580</w:t>
            </w:r>
          </w:p>
        </w:tc>
        <w:tc>
          <w:tcPr>
            <w:tcW w:w="1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827592" w14:textId="4A009004"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480</w:t>
            </w:r>
          </w:p>
        </w:tc>
        <w:tc>
          <w:tcPr>
            <w:tcW w:w="11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54AB7" w14:textId="64C4EF49"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1,100</w:t>
            </w:r>
          </w:p>
        </w:tc>
      </w:tr>
      <w:tr w:rsidR="0052217B" w:rsidRPr="000C7B04" w14:paraId="1A6A75E4" w14:textId="77777777">
        <w:trPr>
          <w:jc w:val="center"/>
        </w:trPr>
        <w:tc>
          <w:tcPr>
            <w:tcW w:w="1023"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85A93E2" w14:textId="77777777" w:rsidR="0052217B" w:rsidRPr="002D5A39" w:rsidRDefault="0052217B" w:rsidP="0052217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color w:val="000000"/>
                <w:sz w:val="20"/>
                <w:szCs w:val="20"/>
              </w:rPr>
              <w:t>NT</w:t>
            </w:r>
          </w:p>
        </w:tc>
        <w:tc>
          <w:tcPr>
            <w:tcW w:w="1552"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5E83724" w14:textId="4FE4778C"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150</w:t>
            </w:r>
          </w:p>
        </w:tc>
        <w:tc>
          <w:tcPr>
            <w:tcW w:w="119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8984B99" w14:textId="2E6D71F0"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20</w:t>
            </w:r>
          </w:p>
        </w:tc>
        <w:tc>
          <w:tcPr>
            <w:tcW w:w="131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5991F87" w14:textId="47FCDD4E"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550</w:t>
            </w:r>
          </w:p>
        </w:tc>
        <w:tc>
          <w:tcPr>
            <w:tcW w:w="1192"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E5B23BB" w14:textId="2E2F4267"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730</w:t>
            </w:r>
          </w:p>
        </w:tc>
        <w:tc>
          <w:tcPr>
            <w:tcW w:w="1552"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976A4C8" w14:textId="08D1F1A4"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150</w:t>
            </w:r>
          </w:p>
        </w:tc>
        <w:tc>
          <w:tcPr>
            <w:tcW w:w="119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79C836C" w14:textId="393D81E6"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sidRPr="0040503F">
              <w:rPr>
                <w:rFonts w:asciiTheme="minorHAnsi" w:hAnsiTheme="minorHAnsi" w:cstheme="minorHAnsi"/>
                <w:color w:val="000000"/>
                <w:sz w:val="20"/>
                <w:szCs w:val="20"/>
              </w:rPr>
              <w:t>570</w:t>
            </w:r>
          </w:p>
        </w:tc>
      </w:tr>
      <w:tr w:rsidR="0052217B" w:rsidRPr="000C7B04" w14:paraId="1942133D" w14:textId="77777777">
        <w:trPr>
          <w:jc w:val="center"/>
        </w:trPr>
        <w:tc>
          <w:tcPr>
            <w:tcW w:w="1023" w:type="dxa"/>
            <w:tcBorders>
              <w:bottom w:val="single" w:sz="4" w:space="0" w:color="000000"/>
            </w:tcBorders>
            <w:shd w:val="clear" w:color="auto" w:fill="FFFFFF"/>
            <w:tcMar>
              <w:top w:w="0" w:type="dxa"/>
              <w:left w:w="0" w:type="dxa"/>
              <w:bottom w:w="0" w:type="dxa"/>
              <w:right w:w="0" w:type="dxa"/>
            </w:tcMar>
            <w:vAlign w:val="center"/>
          </w:tcPr>
          <w:p w14:paraId="01397364" w14:textId="3F93685B" w:rsidR="0052217B" w:rsidRPr="002D5A39" w:rsidRDefault="0052217B" w:rsidP="0052217B">
            <w:pPr>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2D5A39">
              <w:rPr>
                <w:rFonts w:asciiTheme="minorHAnsi" w:hAnsiTheme="minorHAnsi" w:cstheme="minorHAnsi"/>
                <w:b/>
                <w:color w:val="000000"/>
                <w:sz w:val="20"/>
                <w:szCs w:val="20"/>
              </w:rPr>
              <w:t>Total</w:t>
            </w:r>
            <w:r w:rsidRPr="002D5A39">
              <w:rPr>
                <w:rFonts w:asciiTheme="minorHAnsi" w:hAnsiTheme="minorHAnsi" w:cstheme="minorHAnsi"/>
                <w:b/>
                <w:color w:val="000000"/>
                <w:sz w:val="20"/>
                <w:szCs w:val="20"/>
                <w:vertAlign w:val="superscript"/>
              </w:rPr>
              <w:t>1</w:t>
            </w:r>
          </w:p>
        </w:tc>
        <w:tc>
          <w:tcPr>
            <w:tcW w:w="1552" w:type="dxa"/>
            <w:tcBorders>
              <w:bottom w:val="single" w:sz="4" w:space="0" w:color="000000"/>
            </w:tcBorders>
            <w:shd w:val="clear" w:color="auto" w:fill="FFFFFF"/>
            <w:tcMar>
              <w:top w:w="0" w:type="dxa"/>
              <w:left w:w="0" w:type="dxa"/>
              <w:bottom w:w="0" w:type="dxa"/>
              <w:right w:w="0" w:type="dxa"/>
            </w:tcMar>
            <w:vAlign w:val="center"/>
          </w:tcPr>
          <w:p w14:paraId="140C625A" w14:textId="1938B19C"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color w:val="000000"/>
                <w:sz w:val="20"/>
                <w:szCs w:val="20"/>
              </w:rPr>
            </w:pPr>
            <w:r w:rsidRPr="0040503F">
              <w:rPr>
                <w:rFonts w:asciiTheme="minorHAnsi" w:hAnsiTheme="minorHAnsi" w:cstheme="minorHAnsi"/>
                <w:b/>
                <w:color w:val="000000"/>
                <w:sz w:val="20"/>
                <w:szCs w:val="20"/>
              </w:rPr>
              <w:t>28,020</w:t>
            </w:r>
          </w:p>
        </w:tc>
        <w:tc>
          <w:tcPr>
            <w:tcW w:w="1196" w:type="dxa"/>
            <w:tcBorders>
              <w:bottom w:val="single" w:sz="4" w:space="0" w:color="000000"/>
            </w:tcBorders>
            <w:shd w:val="clear" w:color="auto" w:fill="FFFFFF"/>
            <w:tcMar>
              <w:top w:w="0" w:type="dxa"/>
              <w:left w:w="0" w:type="dxa"/>
              <w:bottom w:w="0" w:type="dxa"/>
              <w:right w:w="0" w:type="dxa"/>
            </w:tcMar>
            <w:vAlign w:val="center"/>
          </w:tcPr>
          <w:p w14:paraId="3A25D1D1" w14:textId="095B8039"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color w:val="000000"/>
                <w:sz w:val="20"/>
                <w:szCs w:val="20"/>
              </w:rPr>
            </w:pPr>
            <w:r w:rsidRPr="0040503F">
              <w:rPr>
                <w:rFonts w:asciiTheme="minorHAnsi" w:hAnsiTheme="minorHAnsi" w:cstheme="minorHAnsi"/>
                <w:b/>
                <w:color w:val="000000"/>
                <w:sz w:val="20"/>
                <w:szCs w:val="20"/>
              </w:rPr>
              <w:t>4,190</w:t>
            </w:r>
          </w:p>
        </w:tc>
        <w:tc>
          <w:tcPr>
            <w:tcW w:w="1319" w:type="dxa"/>
            <w:tcBorders>
              <w:bottom w:val="single" w:sz="4" w:space="0" w:color="000000"/>
            </w:tcBorders>
            <w:shd w:val="clear" w:color="auto" w:fill="FFFFFF"/>
            <w:tcMar>
              <w:top w:w="0" w:type="dxa"/>
              <w:left w:w="0" w:type="dxa"/>
              <w:bottom w:w="0" w:type="dxa"/>
              <w:right w:w="0" w:type="dxa"/>
            </w:tcMar>
            <w:vAlign w:val="center"/>
          </w:tcPr>
          <w:p w14:paraId="57EF09F7" w14:textId="7E0971BF"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color w:val="000000"/>
                <w:sz w:val="20"/>
                <w:szCs w:val="20"/>
              </w:rPr>
            </w:pPr>
            <w:r w:rsidRPr="0040503F">
              <w:rPr>
                <w:rFonts w:asciiTheme="minorHAnsi" w:hAnsiTheme="minorHAnsi" w:cstheme="minorHAnsi"/>
                <w:b/>
                <w:color w:val="000000"/>
                <w:sz w:val="20"/>
                <w:szCs w:val="20"/>
              </w:rPr>
              <w:t>57,390</w:t>
            </w:r>
          </w:p>
        </w:tc>
        <w:tc>
          <w:tcPr>
            <w:tcW w:w="1192" w:type="dxa"/>
            <w:tcBorders>
              <w:bottom w:val="single" w:sz="4" w:space="0" w:color="000000"/>
            </w:tcBorders>
            <w:shd w:val="clear" w:color="auto" w:fill="FFFFFF"/>
            <w:tcMar>
              <w:top w:w="0" w:type="dxa"/>
              <w:left w:w="0" w:type="dxa"/>
              <w:bottom w:w="0" w:type="dxa"/>
              <w:right w:w="0" w:type="dxa"/>
            </w:tcMar>
            <w:vAlign w:val="center"/>
          </w:tcPr>
          <w:p w14:paraId="085E3262" w14:textId="60885312"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color w:val="000000"/>
                <w:sz w:val="20"/>
                <w:szCs w:val="20"/>
              </w:rPr>
            </w:pPr>
            <w:r w:rsidRPr="0040503F">
              <w:rPr>
                <w:rFonts w:asciiTheme="minorHAnsi" w:hAnsiTheme="minorHAnsi" w:cstheme="minorHAnsi"/>
                <w:b/>
                <w:color w:val="000000"/>
                <w:sz w:val="20"/>
                <w:szCs w:val="20"/>
              </w:rPr>
              <w:t>89,600</w:t>
            </w:r>
          </w:p>
        </w:tc>
        <w:tc>
          <w:tcPr>
            <w:tcW w:w="1552" w:type="dxa"/>
            <w:tcBorders>
              <w:bottom w:val="single" w:sz="4" w:space="0" w:color="000000"/>
            </w:tcBorders>
            <w:shd w:val="clear" w:color="auto" w:fill="FFFFFF"/>
            <w:tcMar>
              <w:top w:w="0" w:type="dxa"/>
              <w:left w:w="0" w:type="dxa"/>
              <w:bottom w:w="0" w:type="dxa"/>
              <w:right w:w="0" w:type="dxa"/>
            </w:tcMar>
            <w:vAlign w:val="center"/>
          </w:tcPr>
          <w:p w14:paraId="20BF916D" w14:textId="1E82A343"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color w:val="000000"/>
                <w:sz w:val="20"/>
                <w:szCs w:val="20"/>
              </w:rPr>
            </w:pPr>
            <w:r w:rsidRPr="0040503F">
              <w:rPr>
                <w:rFonts w:asciiTheme="minorHAnsi" w:hAnsiTheme="minorHAnsi" w:cstheme="minorHAnsi"/>
                <w:b/>
                <w:color w:val="000000"/>
                <w:sz w:val="20"/>
                <w:szCs w:val="20"/>
              </w:rPr>
              <w:t>28,020</w:t>
            </w:r>
          </w:p>
        </w:tc>
        <w:tc>
          <w:tcPr>
            <w:tcW w:w="1196" w:type="dxa"/>
            <w:tcBorders>
              <w:bottom w:val="single" w:sz="4" w:space="0" w:color="000000"/>
            </w:tcBorders>
            <w:shd w:val="clear" w:color="auto" w:fill="FFFFFF"/>
            <w:tcMar>
              <w:top w:w="0" w:type="dxa"/>
              <w:left w:w="0" w:type="dxa"/>
              <w:bottom w:w="0" w:type="dxa"/>
              <w:right w:w="0" w:type="dxa"/>
            </w:tcMar>
            <w:vAlign w:val="center"/>
          </w:tcPr>
          <w:p w14:paraId="703AC26F" w14:textId="5970C48D" w:rsidR="0052217B" w:rsidRPr="0040503F" w:rsidRDefault="0052217B" w:rsidP="0040503F">
            <w:pPr>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
                <w:color w:val="000000"/>
                <w:sz w:val="20"/>
                <w:szCs w:val="20"/>
              </w:rPr>
            </w:pPr>
            <w:r w:rsidRPr="0040503F">
              <w:rPr>
                <w:rFonts w:asciiTheme="minorHAnsi" w:hAnsiTheme="minorHAnsi" w:cstheme="minorHAnsi"/>
                <w:b/>
                <w:color w:val="000000"/>
                <w:sz w:val="20"/>
                <w:szCs w:val="20"/>
              </w:rPr>
              <w:t>61,580</w:t>
            </w:r>
          </w:p>
        </w:tc>
      </w:tr>
    </w:tbl>
    <w:p w14:paraId="16E8C8D4" w14:textId="77777777" w:rsidR="00F175E9" w:rsidRPr="001348B5" w:rsidRDefault="00F175E9" w:rsidP="00F175E9">
      <w:pPr>
        <w:pStyle w:val="Tableorchartnote"/>
        <w:spacing w:after="0"/>
      </w:pPr>
      <w:r w:rsidRPr="001C3710">
        <w:rPr>
          <w:vertAlign w:val="superscript"/>
        </w:rPr>
        <w:t>1</w:t>
      </w:r>
      <w:r w:rsidRPr="001348B5">
        <w:t>The sum of participants across the states may not equal the total due to rounding.</w:t>
      </w:r>
    </w:p>
    <w:p w14:paraId="7B6D334C" w14:textId="77777777" w:rsidR="00F175E9" w:rsidRPr="001348B5" w:rsidRDefault="00F175E9" w:rsidP="00186D3A">
      <w:pPr>
        <w:pStyle w:val="Tableorchartnote"/>
      </w:pPr>
      <w:r>
        <w:rPr>
          <w:vertAlign w:val="superscript"/>
        </w:rPr>
        <w:t>2</w:t>
      </w:r>
      <w:r w:rsidRPr="001348B5">
        <w:t>NDIS participants who have a primary diagnosis of psychosocial disability are assumed to be in the severe cohort.</w:t>
      </w:r>
    </w:p>
    <w:p w14:paraId="228BE870" w14:textId="77777777" w:rsidR="00F175E9" w:rsidRPr="000D0E0D" w:rsidRDefault="00F175E9" w:rsidP="003B662A">
      <w:pPr>
        <w:pStyle w:val="Heading3"/>
      </w:pPr>
      <w:bookmarkStart w:id="240" w:name="_Toc174707732"/>
      <w:r w:rsidRPr="000D0E0D">
        <w:t>NDIS service provision</w:t>
      </w:r>
      <w:bookmarkEnd w:id="240"/>
    </w:p>
    <w:p w14:paraId="6C60D0D3" w14:textId="37811EC5" w:rsidR="00F175E9" w:rsidRPr="00EA13B5" w:rsidRDefault="00F175E9" w:rsidP="00F175E9">
      <w:r>
        <w:t xml:space="preserve">In the original methods developed for this project, it was planned to analyse the provision of psychosocial supports provided under the NDIS. As reported </w:t>
      </w:r>
      <w:r w:rsidR="0099295E">
        <w:t>above</w:t>
      </w:r>
      <w:r>
        <w:t>, data supplied for this analysis by the NDIA did not include data on services accessed by participants. The data did include summaries of expenditures under NDIS plans, broken into the core support, capacity-building and capital categories. For each of these categories,</w:t>
      </w:r>
      <w:r w:rsidRPr="00FD21DC">
        <w:t xml:space="preserve"> data </w:t>
      </w:r>
      <w:r>
        <w:t>was provided for</w:t>
      </w:r>
      <w:r w:rsidRPr="00FD21DC">
        <w:t xml:space="preserve"> average annual committed support and the total payments made.</w:t>
      </w:r>
      <w:r>
        <w:t xml:space="preserve"> The information provided did not identify participants for whom there was no actual expenditure.</w:t>
      </w:r>
    </w:p>
    <w:p w14:paraId="59381B13" w14:textId="4B66C07D" w:rsidR="00F175E9" w:rsidRDefault="00F175E9" w:rsidP="00F175E9">
      <w:r>
        <w:t>In the final methods adopted for the project, it was not necessary to assess the level of services provided under the NDIS.</w:t>
      </w:r>
    </w:p>
    <w:p w14:paraId="58737B72" w14:textId="77777777" w:rsidR="00F175E9" w:rsidRDefault="00F175E9" w:rsidP="00F175E9">
      <w:r>
        <w:t>The assessment of what services are received by NDIS participants is potentially relevant to the second measure of unmet need: t</w:t>
      </w:r>
      <w:r w:rsidRPr="002B4BA3">
        <w:t>he gap between the hours of psychosocial services recommended within the NMHSPF and the hours of psychosocial services provided.</w:t>
      </w:r>
      <w:r>
        <w:t xml:space="preserve"> However, the approach </w:t>
      </w:r>
      <w:r>
        <w:lastRenderedPageBreak/>
        <w:t>calculating this second measure of unmet need (see Chapter 4), does not rely on estimating NDIS service provision.</w:t>
      </w:r>
    </w:p>
    <w:p w14:paraId="6153B28F" w14:textId="7294B65D" w:rsidR="00F175E9" w:rsidRDefault="00F175E9" w:rsidP="00F175E9">
      <w:r>
        <w:t xml:space="preserve">An analysis conducted by David McGrath for the South Australian Health Department </w:t>
      </w:r>
      <w:r>
        <w:fldChar w:fldCharType="begin"/>
      </w:r>
      <w:r>
        <w:instrText xml:space="preserve"> ADDIN EN.CITE &lt;EndNote&gt;&lt;Cite&gt;&lt;Author&gt;David McGrath Consulting&lt;/Author&gt;&lt;Year&gt;2023&lt;/Year&gt;&lt;RecNum&gt;4611&lt;/RecNum&gt;&lt;DisplayText&gt;(David McGrath Consulting, 2023)&lt;/DisplayText&gt;&lt;record&gt;&lt;rec-number&gt;4611&lt;/rec-number&gt;&lt;foreign-keys&gt;&lt;key app="EN" db-id="p5ftx0z0jvstvfertwope0agttsfdv5dvpsa" timestamp="1705704945" guid="c056f533-79b7-4bb1-ae5b-a84ab3189115"&gt;4611&lt;/key&gt;&lt;/foreign-keys&gt;&lt;ref-type name="Report"&gt;27&lt;/ref-type&gt;&lt;contributors&gt;&lt;authors&gt;&lt;author&gt;David McGrath Consulting,,&lt;/author&gt;&lt;/authors&gt;&lt;/contributors&gt;&lt;titles&gt;&lt;title&gt;Unmet mental health service need in South Australia that could be met by the NGO sector&lt;/title&gt;&lt;/titles&gt;&lt;dates&gt;&lt;year&gt;2023&lt;/year&gt;&lt;/dates&gt;&lt;urls&gt;&lt;/urls&gt;&lt;/record&gt;&lt;/Cite&gt;&lt;/EndNote&gt;</w:instrText>
      </w:r>
      <w:r>
        <w:fldChar w:fldCharType="separate"/>
      </w:r>
      <w:r>
        <w:rPr>
          <w:noProof/>
        </w:rPr>
        <w:t>(David McGrath Consulting, 2023)</w:t>
      </w:r>
      <w:r>
        <w:fldChar w:fldCharType="end"/>
      </w:r>
      <w:r>
        <w:t xml:space="preserve"> did describe an approach to identifying the psychosocial components of NDIS plans, and converting reported expenditures under the plans to estimates of service provision. McGrath considered the three types of support categories within NDIS plans and concluded that the “…</w:t>
      </w:r>
      <w:r w:rsidRPr="00D740A9">
        <w:t xml:space="preserve"> capacity building categories are the most analogous to psychosocial disability support activities funded from other sources outside the NDIS, and therefore most analogous to NMHSPF taxonomy elements</w:t>
      </w:r>
      <w:r>
        <w:t>”. Two other types of service, which fall under the core support category, were also identified as being aligned with psychosocial supports. McGrath analysed publicly available data for South Australia on “line item” expenditures for NDIS plans to estimate psychosocial supports.  Benchmarks for the NMHSPF were then used to convert expenditures into measures of service delivery.</w:t>
      </w:r>
      <w:r w:rsidR="00B6722B">
        <w:t xml:space="preserve"> </w:t>
      </w:r>
      <w:r w:rsidR="00D50DA1">
        <w:t xml:space="preserve">A comparison of </w:t>
      </w:r>
      <w:r w:rsidR="00AF7368">
        <w:t>th</w:t>
      </w:r>
      <w:r w:rsidR="00572309">
        <w:t>e</w:t>
      </w:r>
      <w:r w:rsidR="00AF7368">
        <w:t xml:space="preserve"> analysis</w:t>
      </w:r>
      <w:r w:rsidR="00572309">
        <w:t xml:space="preserve"> in this report</w:t>
      </w:r>
      <w:r w:rsidR="00A91606">
        <w:t xml:space="preserve"> and the analysis completed by </w:t>
      </w:r>
      <w:r w:rsidR="00AF7368">
        <w:t>David McGrath</w:t>
      </w:r>
      <w:r w:rsidR="00614D10">
        <w:t xml:space="preserve"> (2023)</w:t>
      </w:r>
      <w:r w:rsidR="00A91606">
        <w:t xml:space="preserve"> for </w:t>
      </w:r>
      <w:r w:rsidR="0022575D">
        <w:t>S</w:t>
      </w:r>
      <w:r w:rsidR="00DC561C">
        <w:t>outh Australia</w:t>
      </w:r>
      <w:r w:rsidR="0022575D">
        <w:t xml:space="preserve"> </w:t>
      </w:r>
      <w:r w:rsidR="00AF7368">
        <w:t xml:space="preserve">can be found in Appendix </w:t>
      </w:r>
      <w:r w:rsidR="00CD446B">
        <w:fldChar w:fldCharType="begin"/>
      </w:r>
      <w:r w:rsidR="00CD446B">
        <w:instrText xml:space="preserve"> REF _Ref165367326 \n \h </w:instrText>
      </w:r>
      <w:r w:rsidR="00CD446B">
        <w:fldChar w:fldCharType="separate"/>
      </w:r>
      <w:r w:rsidR="00BF7889">
        <w:t>G</w:t>
      </w:r>
      <w:r w:rsidR="00CD446B">
        <w:fldChar w:fldCharType="end"/>
      </w:r>
      <w:r w:rsidR="00CD446B">
        <w:t>.</w:t>
      </w:r>
    </w:p>
    <w:p w14:paraId="62F5F23C" w14:textId="77777777" w:rsidR="00F175E9" w:rsidRDefault="00F175E9" w:rsidP="00F175E9">
      <w:r>
        <w:t>In national stakeholder consultations for this project, it was</w:t>
      </w:r>
      <w:r w:rsidRPr="00994B05">
        <w:t xml:space="preserve"> heard from people with lived experience that the nature of psychosocial support provided under NDIS plan</w:t>
      </w:r>
      <w:r>
        <w:t>s</w:t>
      </w:r>
      <w:r w:rsidRPr="00994B05">
        <w:t xml:space="preserve"> may extend beyond capacity</w:t>
      </w:r>
      <w:r>
        <w:t>-</w:t>
      </w:r>
      <w:r w:rsidRPr="00994B05">
        <w:t xml:space="preserve">building </w:t>
      </w:r>
      <w:r>
        <w:t>supports and include core supports and/or capital supports</w:t>
      </w:r>
      <w:r w:rsidRPr="00994B05">
        <w:t>.</w:t>
      </w:r>
      <w:r>
        <w:t xml:space="preserve"> This perspective was also emphasised in consultations held with the NDIA representatives.</w:t>
      </w:r>
    </w:p>
    <w:p w14:paraId="09CE01D3" w14:textId="5F9E9A45" w:rsidR="00F175E9" w:rsidRDefault="00F175E9" w:rsidP="00F175E9">
      <w:pPr>
        <w:widowControl w:val="0"/>
        <w:spacing w:after="0" w:line="240" w:lineRule="auto"/>
      </w:pPr>
      <w:r>
        <w:br w:type="page"/>
      </w:r>
    </w:p>
    <w:p w14:paraId="026F6586" w14:textId="053AE322" w:rsidR="00630B36" w:rsidRPr="00270131" w:rsidRDefault="006A2021" w:rsidP="00C601AD">
      <w:pPr>
        <w:pStyle w:val="Heading1withnumber"/>
      </w:pPr>
      <w:bookmarkStart w:id="241" w:name="_Toc166168053"/>
      <w:bookmarkStart w:id="242" w:name="_Toc169858021"/>
      <w:bookmarkStart w:id="243" w:name="_Toc174707733"/>
      <w:bookmarkStart w:id="244" w:name="_Toc174708051"/>
      <w:r>
        <w:lastRenderedPageBreak/>
        <w:t>Unmet need for psychosocial support (Step 3)</w:t>
      </w:r>
      <w:bookmarkEnd w:id="241"/>
      <w:bookmarkEnd w:id="242"/>
      <w:bookmarkEnd w:id="243"/>
      <w:bookmarkEnd w:id="244"/>
    </w:p>
    <w:p w14:paraId="49F484CB" w14:textId="03FCC969" w:rsidR="002245F6" w:rsidRDefault="00F01DC5" w:rsidP="00C6193C">
      <w:r>
        <w:rPr>
          <w:noProof/>
        </w:rPr>
        <w:drawing>
          <wp:anchor distT="0" distB="0" distL="114300" distR="114300" simplePos="0" relativeHeight="251658255" behindDoc="0" locked="0" layoutInCell="1" allowOverlap="1" wp14:anchorId="7EDEBD39" wp14:editId="0DF851C9">
            <wp:simplePos x="0" y="0"/>
            <wp:positionH relativeFrom="column">
              <wp:posOffset>3528695</wp:posOffset>
            </wp:positionH>
            <wp:positionV relativeFrom="paragraph">
              <wp:posOffset>65405</wp:posOffset>
            </wp:positionV>
            <wp:extent cx="2276475" cy="2489200"/>
            <wp:effectExtent l="0" t="0" r="0" b="6350"/>
            <wp:wrapSquare wrapText="bothSides"/>
            <wp:docPr id="883100894" name="Picture 883100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00894"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2442"/>
                    <a:stretch/>
                  </pic:blipFill>
                  <pic:spPr bwMode="auto">
                    <a:xfrm>
                      <a:off x="0" y="0"/>
                      <a:ext cx="2276475" cy="248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FEC" w:rsidRPr="00B718D3">
        <w:t xml:space="preserve">This chapter </w:t>
      </w:r>
      <w:r w:rsidR="00A53CF6" w:rsidRPr="00B718D3">
        <w:t>bring</w:t>
      </w:r>
      <w:r w:rsidR="009F5B1F">
        <w:t>s</w:t>
      </w:r>
      <w:r w:rsidR="00A53CF6" w:rsidRPr="00B718D3">
        <w:t xml:space="preserve"> together information </w:t>
      </w:r>
      <w:r w:rsidR="002504DF" w:rsidRPr="00B718D3">
        <w:t xml:space="preserve">on </w:t>
      </w:r>
      <w:r w:rsidR="00B718D3">
        <w:t xml:space="preserve">the number of people </w:t>
      </w:r>
      <w:r w:rsidR="000A53EA">
        <w:t>estimate</w:t>
      </w:r>
      <w:r w:rsidR="00A74D8D">
        <w:t>d to</w:t>
      </w:r>
      <w:r w:rsidR="000A53EA">
        <w:t xml:space="preserve"> </w:t>
      </w:r>
      <w:r w:rsidR="00B718D3" w:rsidRPr="00B718D3">
        <w:t xml:space="preserve">need </w:t>
      </w:r>
      <w:r w:rsidR="00524106">
        <w:t xml:space="preserve">some </w:t>
      </w:r>
      <w:r w:rsidR="00B718D3" w:rsidRPr="00B718D3">
        <w:t>psychosocial services</w:t>
      </w:r>
      <w:r w:rsidR="002F4AB2">
        <w:t xml:space="preserve">, </w:t>
      </w:r>
      <w:r w:rsidR="009803A5">
        <w:t xml:space="preserve">their </w:t>
      </w:r>
      <w:r w:rsidR="00DF2238">
        <w:t xml:space="preserve">psychosocial </w:t>
      </w:r>
      <w:r w:rsidR="009803A5">
        <w:t>service</w:t>
      </w:r>
      <w:r w:rsidR="00DF2238">
        <w:t xml:space="preserve"> requirements</w:t>
      </w:r>
      <w:r w:rsidR="00E82F39">
        <w:t xml:space="preserve"> and compares this with the </w:t>
      </w:r>
      <w:r w:rsidR="008511B9">
        <w:t xml:space="preserve">number who </w:t>
      </w:r>
      <w:r w:rsidR="009F5B1F">
        <w:t xml:space="preserve">received </w:t>
      </w:r>
      <w:r w:rsidR="008511B9">
        <w:t>services</w:t>
      </w:r>
      <w:r w:rsidR="003E44C0">
        <w:t xml:space="preserve"> </w:t>
      </w:r>
      <w:r w:rsidR="00E82F39">
        <w:t xml:space="preserve">under programs </w:t>
      </w:r>
      <w:r w:rsidR="003E44C0">
        <w:t>funded by the</w:t>
      </w:r>
      <w:r w:rsidR="00B03857">
        <w:t xml:space="preserve"> </w:t>
      </w:r>
      <w:r w:rsidR="001F6618">
        <w:t xml:space="preserve">Australian </w:t>
      </w:r>
      <w:r w:rsidR="004344B6">
        <w:t>Government</w:t>
      </w:r>
      <w:r w:rsidR="001F6618">
        <w:t>,</w:t>
      </w:r>
      <w:r w:rsidR="00387D44">
        <w:t xml:space="preserve"> state </w:t>
      </w:r>
      <w:r w:rsidR="004344B6">
        <w:t>and territory governments</w:t>
      </w:r>
      <w:r w:rsidR="00E82F39">
        <w:t xml:space="preserve"> and the NDIS</w:t>
      </w:r>
      <w:r w:rsidR="0049007C">
        <w:t>, and the level of service (</w:t>
      </w:r>
      <w:r w:rsidR="00494576">
        <w:t>reflected</w:t>
      </w:r>
      <w:r w:rsidR="0049007C">
        <w:t xml:space="preserve"> in hours of support) </w:t>
      </w:r>
      <w:r w:rsidR="00494576">
        <w:t xml:space="preserve">received </w:t>
      </w:r>
      <w:r w:rsidR="0049007C">
        <w:t>under these</w:t>
      </w:r>
      <w:r w:rsidR="00494576">
        <w:t xml:space="preserve"> programs</w:t>
      </w:r>
      <w:r w:rsidR="00B03857">
        <w:t>.</w:t>
      </w:r>
      <w:r w:rsidR="00744E5A">
        <w:t xml:space="preserve"> </w:t>
      </w:r>
      <w:r w:rsidR="00494576">
        <w:t xml:space="preserve">This results in an estimate of unmet need </w:t>
      </w:r>
      <w:r w:rsidR="00E56CB7">
        <w:t>that can be reflected in two measures:</w:t>
      </w:r>
    </w:p>
    <w:p w14:paraId="436BB89E" w14:textId="67241C48" w:rsidR="00953AEC" w:rsidRPr="00192522" w:rsidRDefault="007C280B" w:rsidP="00792E76">
      <w:pPr>
        <w:pStyle w:val="ListBullet"/>
      </w:pPr>
      <w:r w:rsidRPr="00192522">
        <w:rPr>
          <w:iCs/>
        </w:rPr>
        <w:t xml:space="preserve">Measure 1: </w:t>
      </w:r>
      <w:r w:rsidR="007F510E" w:rsidRPr="00192522">
        <w:t>T</w:t>
      </w:r>
      <w:r w:rsidR="00953AEC" w:rsidRPr="00192522">
        <w:t>he number of people not receiving psychosocial support services</w:t>
      </w:r>
      <w:r w:rsidR="00324A23">
        <w:t>.</w:t>
      </w:r>
    </w:p>
    <w:p w14:paraId="09D1BCDD" w14:textId="3B3AF440" w:rsidR="00192522" w:rsidRPr="00192522" w:rsidRDefault="007C280B" w:rsidP="00792E76">
      <w:pPr>
        <w:pStyle w:val="ListBullet"/>
        <w:rPr>
          <w:iCs/>
        </w:rPr>
      </w:pPr>
      <w:r w:rsidRPr="00192522">
        <w:rPr>
          <w:iCs/>
        </w:rPr>
        <w:t xml:space="preserve">Measure 2: </w:t>
      </w:r>
      <w:r w:rsidR="00953AEC" w:rsidRPr="00192522">
        <w:t>The gap between the hours of psychosocial services recommended within the NMHSPF, and the hours of psychosocial services provided.</w:t>
      </w:r>
    </w:p>
    <w:p w14:paraId="31AE4DF1" w14:textId="7415C7E3" w:rsidR="00192522" w:rsidRDefault="00197D04" w:rsidP="00775252">
      <w:pPr>
        <w:spacing w:after="120"/>
      </w:pPr>
      <w:r>
        <w:t xml:space="preserve">The </w:t>
      </w:r>
      <w:r w:rsidR="00CF6CDB">
        <w:t xml:space="preserve">key results of </w:t>
      </w:r>
      <w:r w:rsidR="00B24B59">
        <w:t xml:space="preserve">the estimate of </w:t>
      </w:r>
      <w:r w:rsidR="00CF6CDB">
        <w:t xml:space="preserve">unmet need </w:t>
      </w:r>
      <w:r w:rsidR="00EF0C49">
        <w:t>in Australia in 2022</w:t>
      </w:r>
      <w:r w:rsidR="009E324F">
        <w:t>–</w:t>
      </w:r>
      <w:r w:rsidR="00EF0C49">
        <w:t xml:space="preserve">23 </w:t>
      </w:r>
      <w:r>
        <w:t xml:space="preserve">by these two measures </w:t>
      </w:r>
      <w:r w:rsidR="00CF6CDB">
        <w:t>were:</w:t>
      </w:r>
    </w:p>
    <w:p w14:paraId="2B3A4678" w14:textId="579CFDFB" w:rsidR="0098422A" w:rsidRDefault="00192522" w:rsidP="00775252">
      <w:pPr>
        <w:spacing w:after="120"/>
      </w:pPr>
      <w:r w:rsidRPr="00192522">
        <w:rPr>
          <w:i/>
          <w:iCs/>
        </w:rPr>
        <w:t>Measure 1:</w:t>
      </w:r>
      <w:r>
        <w:t xml:space="preserve"> </w:t>
      </w:r>
      <w:r w:rsidR="00D22120">
        <w:t xml:space="preserve">In 2022-23, </w:t>
      </w:r>
      <w:r w:rsidR="00662BCC">
        <w:t>493,6</w:t>
      </w:r>
      <w:r w:rsidR="004263C7">
        <w:t>0</w:t>
      </w:r>
      <w:r w:rsidR="00662BCC">
        <w:t>0</w:t>
      </w:r>
      <w:r w:rsidR="00CF6CDB">
        <w:t xml:space="preserve"> people</w:t>
      </w:r>
      <w:r w:rsidR="004F1AB0">
        <w:t xml:space="preserve"> </w:t>
      </w:r>
      <w:r w:rsidR="00E74BF9">
        <w:t>aged 12</w:t>
      </w:r>
      <w:r w:rsidR="001753D0">
        <w:t>–</w:t>
      </w:r>
      <w:r w:rsidR="00E74BF9">
        <w:t xml:space="preserve">64 </w:t>
      </w:r>
      <w:r w:rsidR="004641C2">
        <w:t xml:space="preserve">years </w:t>
      </w:r>
      <w:r w:rsidR="004F1AB0">
        <w:t>with a severe or moderate mental illness</w:t>
      </w:r>
      <w:r w:rsidR="00CF6CDB">
        <w:t xml:space="preserve"> </w:t>
      </w:r>
      <w:r w:rsidR="004641C2">
        <w:t xml:space="preserve">who required psychosocial support but </w:t>
      </w:r>
      <w:r w:rsidR="00CF6CDB">
        <w:t>were not receiving psychosocial supports</w:t>
      </w:r>
      <w:r w:rsidR="004641C2">
        <w:t xml:space="preserve"> through the NDIS or other government-funded programs. This comprised:</w:t>
      </w:r>
    </w:p>
    <w:p w14:paraId="169022F3" w14:textId="200D2071" w:rsidR="00BA026B" w:rsidRDefault="004F1AB0" w:rsidP="00792E76">
      <w:pPr>
        <w:pStyle w:val="ListBullet"/>
      </w:pPr>
      <w:r>
        <w:t>2</w:t>
      </w:r>
      <w:r w:rsidR="00C21A37">
        <w:t>30</w:t>
      </w:r>
      <w:r>
        <w:t>,</w:t>
      </w:r>
      <w:r w:rsidR="00C21A37">
        <w:t>5</w:t>
      </w:r>
      <w:r>
        <w:t xml:space="preserve">00 </w:t>
      </w:r>
      <w:r w:rsidR="00D20B50">
        <w:t xml:space="preserve">people </w:t>
      </w:r>
      <w:r w:rsidR="00E74BF9">
        <w:t>aged 12</w:t>
      </w:r>
      <w:r w:rsidR="009E324F">
        <w:t>–</w:t>
      </w:r>
      <w:r w:rsidR="00E74BF9">
        <w:t xml:space="preserve">64 </w:t>
      </w:r>
      <w:r w:rsidR="0091119E">
        <w:t xml:space="preserve">years </w:t>
      </w:r>
      <w:r w:rsidR="0098422A">
        <w:t>with a</w:t>
      </w:r>
      <w:r w:rsidR="00D20B50">
        <w:t xml:space="preserve"> severe mental illness</w:t>
      </w:r>
      <w:r w:rsidR="00EF0C49">
        <w:t>.</w:t>
      </w:r>
    </w:p>
    <w:p w14:paraId="298A6F3D" w14:textId="332739BE" w:rsidR="00324CDF" w:rsidRPr="00775252" w:rsidRDefault="00D20B50" w:rsidP="00792E76">
      <w:pPr>
        <w:pStyle w:val="ListBullet"/>
      </w:pPr>
      <w:r>
        <w:t>26</w:t>
      </w:r>
      <w:r w:rsidR="00C21A37">
        <w:t>3</w:t>
      </w:r>
      <w:r>
        <w:t>,</w:t>
      </w:r>
      <w:r w:rsidR="00C21A37">
        <w:t>1</w:t>
      </w:r>
      <w:r w:rsidR="007C1E54">
        <w:t>00</w:t>
      </w:r>
      <w:r>
        <w:t xml:space="preserve"> people </w:t>
      </w:r>
      <w:r w:rsidR="00E74BF9">
        <w:t>aged 12</w:t>
      </w:r>
      <w:r w:rsidR="009E324F">
        <w:t>–</w:t>
      </w:r>
      <w:r w:rsidR="00E74BF9">
        <w:t>64</w:t>
      </w:r>
      <w:r w:rsidR="0091119E">
        <w:t xml:space="preserve"> years</w:t>
      </w:r>
      <w:r w:rsidR="00E74BF9">
        <w:t xml:space="preserve"> </w:t>
      </w:r>
      <w:r>
        <w:t>with</w:t>
      </w:r>
      <w:r w:rsidR="003C081B">
        <w:t xml:space="preserve"> a</w:t>
      </w:r>
      <w:r>
        <w:t xml:space="preserve"> moderate mental illness.</w:t>
      </w:r>
    </w:p>
    <w:p w14:paraId="192CE32B" w14:textId="42D26A76" w:rsidR="00E74BF9" w:rsidRPr="002D5A39" w:rsidRDefault="00192522" w:rsidP="00192522">
      <w:pPr>
        <w:spacing w:after="120"/>
        <w:contextualSpacing/>
      </w:pPr>
      <w:r w:rsidRPr="001753D0">
        <w:rPr>
          <w:i/>
        </w:rPr>
        <w:t>Measure 2:</w:t>
      </w:r>
      <w:r>
        <w:t xml:space="preserve"> </w:t>
      </w:r>
      <w:r w:rsidR="00D22120">
        <w:t xml:space="preserve">In 2022-23, </w:t>
      </w:r>
      <w:r w:rsidR="00E74BF9">
        <w:t>16</w:t>
      </w:r>
      <w:r w:rsidR="00B72820">
        <w:t>.8</w:t>
      </w:r>
      <w:r w:rsidR="00E74BF9">
        <w:t xml:space="preserve"> million hours of </w:t>
      </w:r>
      <w:r w:rsidR="007900AA">
        <w:t xml:space="preserve">psychosocial </w:t>
      </w:r>
      <w:r w:rsidR="00E74BF9">
        <w:t>support</w:t>
      </w:r>
      <w:r w:rsidR="007900AA">
        <w:t xml:space="preserve"> </w:t>
      </w:r>
      <w:r w:rsidR="000D46B4">
        <w:t xml:space="preserve">were </w:t>
      </w:r>
      <w:r w:rsidR="0091119E">
        <w:t xml:space="preserve">required </w:t>
      </w:r>
      <w:r w:rsidR="00E74BF9">
        <w:t>for people aged 12</w:t>
      </w:r>
      <w:r w:rsidR="009E324F">
        <w:t>–</w:t>
      </w:r>
      <w:r w:rsidR="00E74BF9">
        <w:t xml:space="preserve">64 </w:t>
      </w:r>
      <w:r w:rsidR="005055D5">
        <w:t xml:space="preserve">years </w:t>
      </w:r>
      <w:r w:rsidR="00E74BF9">
        <w:t>with a severe or moderate mental illness</w:t>
      </w:r>
      <w:r w:rsidR="005055D5">
        <w:t xml:space="preserve"> but not provided. This comprised:</w:t>
      </w:r>
    </w:p>
    <w:p w14:paraId="11E3EAF6" w14:textId="1DCDEF98" w:rsidR="000D46B4" w:rsidRPr="002D5A39" w:rsidRDefault="00C21A37" w:rsidP="00792E76">
      <w:pPr>
        <w:pStyle w:val="ListBullet"/>
      </w:pPr>
      <w:r>
        <w:rPr>
          <w:lang w:val="en-AU"/>
        </w:rPr>
        <w:t>14.0</w:t>
      </w:r>
      <w:r w:rsidR="005B0972">
        <w:rPr>
          <w:lang w:val="en-AU"/>
        </w:rPr>
        <w:t>7</w:t>
      </w:r>
      <w:r w:rsidR="00E74BF9">
        <w:rPr>
          <w:lang w:val="en-AU"/>
        </w:rPr>
        <w:t xml:space="preserve"> million hours of </w:t>
      </w:r>
      <w:r w:rsidR="007900AA">
        <w:rPr>
          <w:lang w:val="en-AU"/>
        </w:rPr>
        <w:t xml:space="preserve">psychosocial </w:t>
      </w:r>
      <w:r w:rsidR="00E74BF9">
        <w:rPr>
          <w:lang w:val="en-AU"/>
        </w:rPr>
        <w:t xml:space="preserve">support for people </w:t>
      </w:r>
      <w:r w:rsidR="007900AA">
        <w:rPr>
          <w:lang w:val="en-AU"/>
        </w:rPr>
        <w:t>age</w:t>
      </w:r>
      <w:r w:rsidR="000D46B4">
        <w:rPr>
          <w:lang w:val="en-AU"/>
        </w:rPr>
        <w:t>d</w:t>
      </w:r>
      <w:r w:rsidR="007900AA">
        <w:rPr>
          <w:lang w:val="en-AU"/>
        </w:rPr>
        <w:t xml:space="preserve"> 12</w:t>
      </w:r>
      <w:r w:rsidR="009E324F">
        <w:rPr>
          <w:lang w:val="en-AU"/>
        </w:rPr>
        <w:t>–</w:t>
      </w:r>
      <w:r w:rsidR="007900AA">
        <w:rPr>
          <w:lang w:val="en-AU"/>
        </w:rPr>
        <w:t>64</w:t>
      </w:r>
      <w:r w:rsidR="00E74BF9">
        <w:rPr>
          <w:lang w:val="en-AU"/>
        </w:rPr>
        <w:t xml:space="preserve"> </w:t>
      </w:r>
      <w:r w:rsidR="007900AA">
        <w:rPr>
          <w:lang w:val="en-AU"/>
        </w:rPr>
        <w:t>with</w:t>
      </w:r>
      <w:r w:rsidR="008458A2">
        <w:rPr>
          <w:lang w:val="en-AU"/>
        </w:rPr>
        <w:t xml:space="preserve"> a</w:t>
      </w:r>
      <w:r w:rsidR="007900AA">
        <w:rPr>
          <w:lang w:val="en-AU"/>
        </w:rPr>
        <w:t xml:space="preserve"> severe </w:t>
      </w:r>
      <w:r w:rsidR="000D46B4">
        <w:rPr>
          <w:lang w:val="en-AU"/>
        </w:rPr>
        <w:t>mental illness</w:t>
      </w:r>
      <w:r w:rsidR="00EF0C49">
        <w:rPr>
          <w:lang w:val="en-AU"/>
        </w:rPr>
        <w:t>.</w:t>
      </w:r>
    </w:p>
    <w:p w14:paraId="05EA9D8A" w14:textId="006D51BF" w:rsidR="0098422A" w:rsidRPr="006001B1" w:rsidRDefault="00E74BF9" w:rsidP="00792E76">
      <w:pPr>
        <w:pStyle w:val="ListBullet"/>
      </w:pPr>
      <w:r>
        <w:rPr>
          <w:lang w:val="en-AU"/>
        </w:rPr>
        <w:t>2.7</w:t>
      </w:r>
      <w:r w:rsidR="005B0972">
        <w:rPr>
          <w:lang w:val="en-AU"/>
        </w:rPr>
        <w:t>6</w:t>
      </w:r>
      <w:r>
        <w:rPr>
          <w:lang w:val="en-AU"/>
        </w:rPr>
        <w:t xml:space="preserve"> million hours of</w:t>
      </w:r>
      <w:r w:rsidR="000D46B4">
        <w:rPr>
          <w:lang w:val="en-AU"/>
        </w:rPr>
        <w:t xml:space="preserve"> psychosocial</w:t>
      </w:r>
      <w:r>
        <w:rPr>
          <w:lang w:val="en-AU"/>
        </w:rPr>
        <w:t xml:space="preserve"> support</w:t>
      </w:r>
      <w:r w:rsidR="000D46B4">
        <w:rPr>
          <w:lang w:val="en-AU"/>
        </w:rPr>
        <w:t xml:space="preserve"> </w:t>
      </w:r>
      <w:r>
        <w:rPr>
          <w:lang w:val="en-AU"/>
        </w:rPr>
        <w:t xml:space="preserve">for people </w:t>
      </w:r>
      <w:r w:rsidR="00EF0C49">
        <w:rPr>
          <w:lang w:val="en-AU"/>
        </w:rPr>
        <w:t>aged 12</w:t>
      </w:r>
      <w:r w:rsidR="009E324F">
        <w:rPr>
          <w:lang w:val="en-AU"/>
        </w:rPr>
        <w:t>–</w:t>
      </w:r>
      <w:r w:rsidR="00EF0C49">
        <w:rPr>
          <w:lang w:val="en-AU"/>
        </w:rPr>
        <w:t>64 with a mo</w:t>
      </w:r>
      <w:r>
        <w:rPr>
          <w:lang w:val="en-AU"/>
        </w:rPr>
        <w:t xml:space="preserve">derate </w:t>
      </w:r>
      <w:r w:rsidR="00EF0C49">
        <w:rPr>
          <w:lang w:val="en-AU"/>
        </w:rPr>
        <w:t>mental illness.</w:t>
      </w:r>
    </w:p>
    <w:p w14:paraId="6E955B10" w14:textId="587C8910" w:rsidR="006001B1" w:rsidRDefault="006001B1" w:rsidP="006001B1">
      <w:r>
        <w:t>Note: Figures above are rounde</w:t>
      </w:r>
      <w:r w:rsidR="004B33AC">
        <w:t>d</w:t>
      </w:r>
      <w:r w:rsidR="001C7DE9">
        <w:t>.</w:t>
      </w:r>
    </w:p>
    <w:p w14:paraId="5E4A3EDE" w14:textId="22D8D0A6" w:rsidR="00CC3589" w:rsidRDefault="00C33B7E" w:rsidP="00CC3589">
      <w:pPr>
        <w:spacing w:line="240" w:lineRule="auto"/>
      </w:pPr>
      <w:r w:rsidRPr="00302E58">
        <w:t>One feature of these two approaches</w:t>
      </w:r>
      <w:r>
        <w:t xml:space="preserve"> (</w:t>
      </w:r>
      <w:r w:rsidR="00E9177A">
        <w:t xml:space="preserve">the </w:t>
      </w:r>
      <w:r>
        <w:t xml:space="preserve">number of people not </w:t>
      </w:r>
      <w:r w:rsidR="00980636">
        <w:t>receiving</w:t>
      </w:r>
      <w:r>
        <w:t xml:space="preserve"> psychosocial supports and the gap in hours of psychosocial services </w:t>
      </w:r>
      <w:r w:rsidR="00980636">
        <w:t>recommended and provided</w:t>
      </w:r>
      <w:r>
        <w:t>) to estimate unmet need for psychosocial supports</w:t>
      </w:r>
      <w:r w:rsidR="0049501B">
        <w:t>,</w:t>
      </w:r>
      <w:r w:rsidRPr="00302E58">
        <w:t xml:space="preserve"> is that although the number of people with severe </w:t>
      </w:r>
      <w:r>
        <w:t>or</w:t>
      </w:r>
      <w:r w:rsidRPr="00302E58">
        <w:t xml:space="preserve"> moderate mental illness not receiving psychosocial support are similar, the estimate of the number of hours of psychosocial support not provided is much higher for people with a severe mental illness</w:t>
      </w:r>
      <w:r>
        <w:t>.</w:t>
      </w:r>
    </w:p>
    <w:p w14:paraId="0335BA96" w14:textId="7CC1E9A9" w:rsidR="00AE541B" w:rsidRDefault="00CC3589" w:rsidP="00CC3589">
      <w:pPr>
        <w:spacing w:line="240" w:lineRule="auto"/>
      </w:pPr>
      <w:r>
        <w:t>A</w:t>
      </w:r>
      <w:r w:rsidR="00AE541B">
        <w:t xml:space="preserve">ppendix </w:t>
      </w:r>
      <w:r w:rsidR="00AE541B">
        <w:fldChar w:fldCharType="begin"/>
      </w:r>
      <w:r w:rsidR="00AE541B">
        <w:instrText xml:space="preserve"> REF _Ref165367326 \r \h </w:instrText>
      </w:r>
      <w:r w:rsidR="006001B1">
        <w:instrText xml:space="preserve"> \* MERGEFORMAT </w:instrText>
      </w:r>
      <w:r w:rsidR="00AE541B">
        <w:fldChar w:fldCharType="separate"/>
      </w:r>
      <w:r w:rsidR="00BF7889">
        <w:t>G</w:t>
      </w:r>
      <w:r w:rsidR="00AE541B">
        <w:fldChar w:fldCharType="end"/>
      </w:r>
      <w:r w:rsidR="00AE541B">
        <w:t xml:space="preserve"> provides a comparison </w:t>
      </w:r>
      <w:r w:rsidR="001E04C0">
        <w:t>of the</w:t>
      </w:r>
      <w:r w:rsidR="00030849">
        <w:t xml:space="preserve"> </w:t>
      </w:r>
      <w:r w:rsidR="003719F5">
        <w:t>analysis of unmet need in SA</w:t>
      </w:r>
      <w:r w:rsidR="00030849">
        <w:t xml:space="preserve"> </w:t>
      </w:r>
      <w:r w:rsidR="003719F5">
        <w:t>p</w:t>
      </w:r>
      <w:r w:rsidR="00E75FA2">
        <w:t>resented</w:t>
      </w:r>
      <w:r w:rsidR="00030849">
        <w:t xml:space="preserve"> in this </w:t>
      </w:r>
      <w:r w:rsidR="003719F5">
        <w:t>report with the</w:t>
      </w:r>
      <w:r w:rsidR="001E04C0">
        <w:t xml:space="preserve"> </w:t>
      </w:r>
      <w:r w:rsidR="00030849">
        <w:t xml:space="preserve">“Unmet mental health service need in South Australia that could be met by the NGO sector” report by </w:t>
      </w:r>
      <w:r w:rsidR="003719F5">
        <w:t>David McGrath Consulting (2023).</w:t>
      </w:r>
    </w:p>
    <w:p w14:paraId="051531A3" w14:textId="62C3685A" w:rsidR="006124BD" w:rsidRDefault="006001B1" w:rsidP="007F3C32">
      <w:pPr>
        <w:pStyle w:val="Heading2"/>
      </w:pPr>
      <w:bookmarkStart w:id="245" w:name="_Toc174707734"/>
      <w:r>
        <w:lastRenderedPageBreak/>
        <w:t xml:space="preserve">Measure 1: </w:t>
      </w:r>
      <w:r w:rsidR="0057142A">
        <w:t>P</w:t>
      </w:r>
      <w:r w:rsidR="006124BD">
        <w:t>eople</w:t>
      </w:r>
      <w:r w:rsidR="00166525">
        <w:t xml:space="preserve"> </w:t>
      </w:r>
      <w:r w:rsidR="006124BD">
        <w:t>not receiving psychosocial support services</w:t>
      </w:r>
      <w:bookmarkEnd w:id="245"/>
    </w:p>
    <w:p w14:paraId="773F2694" w14:textId="4E0C2636" w:rsidR="00F47EE8" w:rsidRDefault="00694FA8" w:rsidP="007F3C32">
      <w:r w:rsidRPr="00694FA8">
        <w:rPr>
          <w:lang w:val="en-AU"/>
        </w:rPr>
        <w:t xml:space="preserve">To determine the number </w:t>
      </w:r>
      <w:r>
        <w:rPr>
          <w:lang w:val="en-AU"/>
        </w:rPr>
        <w:t>of people</w:t>
      </w:r>
      <w:r w:rsidRPr="00694FA8">
        <w:rPr>
          <w:lang w:val="en-AU"/>
        </w:rPr>
        <w:t xml:space="preserve"> who were not receiving psychosocial services, the total number of recipients from state</w:t>
      </w:r>
      <w:r>
        <w:rPr>
          <w:lang w:val="en-AU"/>
        </w:rPr>
        <w:t xml:space="preserve"> and territory</w:t>
      </w:r>
      <w:r w:rsidRPr="00694FA8">
        <w:rPr>
          <w:lang w:val="en-AU"/>
        </w:rPr>
        <w:t xml:space="preserve">, </w:t>
      </w:r>
      <w:r w:rsidR="006001B1">
        <w:rPr>
          <w:lang w:val="en-AU"/>
        </w:rPr>
        <w:t>Australian Government</w:t>
      </w:r>
      <w:r w:rsidRPr="00694FA8">
        <w:rPr>
          <w:lang w:val="en-AU"/>
        </w:rPr>
        <w:t xml:space="preserve">, and NDIS programs was subtracted from the overall estimated need for psychosocial support. This approach used data on need as </w:t>
      </w:r>
      <w:r w:rsidR="00137209" w:rsidRPr="00694FA8">
        <w:rPr>
          <w:lang w:val="en-AU"/>
        </w:rPr>
        <w:t>modelled</w:t>
      </w:r>
      <w:r w:rsidRPr="00694FA8">
        <w:rPr>
          <w:lang w:val="en-AU"/>
        </w:rPr>
        <w:t xml:space="preserve"> by the NMHSPF, alongside actual service </w:t>
      </w:r>
      <w:r w:rsidR="00D57AE8">
        <w:rPr>
          <w:lang w:val="en-AU"/>
        </w:rPr>
        <w:t>use</w:t>
      </w:r>
      <w:r w:rsidRPr="00694FA8">
        <w:rPr>
          <w:lang w:val="en-AU"/>
        </w:rPr>
        <w:t xml:space="preserve"> from governmental and NDIS sources, to identify the unmet need within the target cohort.</w:t>
      </w:r>
      <w:r w:rsidR="00137209">
        <w:rPr>
          <w:lang w:val="en-AU"/>
        </w:rPr>
        <w:t xml:space="preserve"> </w:t>
      </w:r>
      <w:r w:rsidR="00963ADF">
        <w:rPr>
          <w:lang w:val="en-AU"/>
        </w:rPr>
        <w:fldChar w:fldCharType="begin"/>
      </w:r>
      <w:r w:rsidR="00963ADF">
        <w:rPr>
          <w:lang w:val="en-AU"/>
        </w:rPr>
        <w:instrText xml:space="preserve"> REF _Ref165368147 \h </w:instrText>
      </w:r>
      <w:r w:rsidR="00963ADF">
        <w:rPr>
          <w:lang w:val="en-AU"/>
        </w:rPr>
      </w:r>
      <w:r w:rsidR="00963ADF">
        <w:rPr>
          <w:lang w:val="en-AU"/>
        </w:rPr>
        <w:fldChar w:fldCharType="separate"/>
      </w:r>
      <w:r w:rsidR="00BF7889" w:rsidRPr="001C4788">
        <w:t xml:space="preserve">Figure </w:t>
      </w:r>
      <w:r w:rsidR="00BF7889">
        <w:rPr>
          <w:noProof/>
        </w:rPr>
        <w:t>7</w:t>
      </w:r>
      <w:r w:rsidR="00963ADF">
        <w:rPr>
          <w:lang w:val="en-AU"/>
        </w:rPr>
        <w:fldChar w:fldCharType="end"/>
      </w:r>
      <w:r w:rsidR="00963ADF">
        <w:rPr>
          <w:lang w:val="en-AU"/>
        </w:rPr>
        <w:t xml:space="preserve"> shows the steps and the results of this analysis.</w:t>
      </w:r>
      <w:r w:rsidR="00E23EE6">
        <w:rPr>
          <w:lang w:val="en-AU"/>
        </w:rPr>
        <w:t xml:space="preserve"> </w:t>
      </w:r>
      <w:r w:rsidR="00E23EE6" w:rsidRPr="00641008">
        <w:rPr>
          <w:lang w:val="en-AU"/>
        </w:rPr>
        <w:t xml:space="preserve">As described earlier in this report, this approach is consistent with the approach adopted for the estimates included in the Productivity Commission </w:t>
      </w:r>
      <w:r w:rsidR="00E23EE6" w:rsidRPr="00F74485">
        <w:rPr>
          <w:lang w:val="en-AU"/>
        </w:rPr>
        <w:t>report.</w:t>
      </w:r>
      <w:r w:rsidR="00F47EE8" w:rsidRPr="00F74485">
        <w:rPr>
          <w:lang w:val="en-AU"/>
        </w:rPr>
        <w:t xml:space="preserve"> </w:t>
      </w:r>
    </w:p>
    <w:p w14:paraId="1D710A4C" w14:textId="6E55EE42" w:rsidR="005275F8" w:rsidRDefault="00171C8B" w:rsidP="007F3C32">
      <w:pPr>
        <w:pStyle w:val="Caption1"/>
        <w:spacing w:after="0"/>
      </w:pPr>
      <w:bookmarkStart w:id="246" w:name="_Ref165368147"/>
      <w:r w:rsidRPr="001C4788">
        <w:t xml:space="preserve">Figure </w:t>
      </w:r>
      <w:r w:rsidR="00E65D68">
        <w:fldChar w:fldCharType="begin"/>
      </w:r>
      <w:r w:rsidR="00E65D68">
        <w:instrText xml:space="preserve"> SEQ Figure \* ARABIC </w:instrText>
      </w:r>
      <w:r w:rsidR="00E65D68">
        <w:fldChar w:fldCharType="separate"/>
      </w:r>
      <w:r w:rsidR="00BF7889">
        <w:rPr>
          <w:noProof/>
        </w:rPr>
        <w:t>7</w:t>
      </w:r>
      <w:r w:rsidR="00E65D68">
        <w:rPr>
          <w:noProof/>
        </w:rPr>
        <w:fldChar w:fldCharType="end"/>
      </w:r>
      <w:bookmarkEnd w:id="246"/>
      <w:r w:rsidRPr="001C4788">
        <w:t>:</w:t>
      </w:r>
      <w:r>
        <w:t xml:space="preserve"> </w:t>
      </w:r>
      <w:r w:rsidR="00E80C2F">
        <w:t xml:space="preserve">Steps in estimating unmet need for psychosocial support services </w:t>
      </w:r>
    </w:p>
    <w:p w14:paraId="70B0AE2E" w14:textId="282D180C" w:rsidR="00171C8B" w:rsidRPr="007131F1" w:rsidRDefault="00E80C2F" w:rsidP="007F3C32">
      <w:pPr>
        <w:pStyle w:val="Caption1"/>
        <w:spacing w:after="0"/>
      </w:pPr>
      <w:r>
        <w:t xml:space="preserve">and results by level of severity, </w:t>
      </w:r>
      <w:r w:rsidRPr="006F157C">
        <w:t>2022–23</w:t>
      </w:r>
      <w:r w:rsidR="009E69BB">
        <w:rPr>
          <w:noProof/>
        </w:rPr>
        <w:drawing>
          <wp:inline distT="0" distB="0" distL="0" distR="0" wp14:anchorId="125D259B" wp14:editId="456AD198">
            <wp:extent cx="5764025" cy="3449320"/>
            <wp:effectExtent l="0" t="0" r="8255" b="0"/>
            <wp:docPr id="1695520064" name="Picture 1695520064" descr="The 3 steps taken to estimate unmet need for psychosocial support services in this analysis, with the results of each step by moderate and severe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82652" name="Picture 97" descr="The 3 steps taken to estimate unmet need for psychosocial support services in this analysis, with the results of each step by moderate and severe mental illn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2052" cy="3472076"/>
                    </a:xfrm>
                    <a:prstGeom prst="rect">
                      <a:avLst/>
                    </a:prstGeom>
                    <a:noFill/>
                  </pic:spPr>
                </pic:pic>
              </a:graphicData>
            </a:graphic>
          </wp:inline>
        </w:drawing>
      </w:r>
    </w:p>
    <w:p w14:paraId="5F9022E2" w14:textId="0C50857A" w:rsidR="00171C8B" w:rsidRDefault="001C7DE9" w:rsidP="007F3C32">
      <w:pPr>
        <w:pStyle w:val="Tableorchartnote"/>
        <w:rPr>
          <w:lang w:val="en-AU"/>
        </w:rPr>
      </w:pPr>
      <w:r>
        <w:rPr>
          <w:lang w:val="en-AU"/>
        </w:rPr>
        <w:t>Numbers are rounded to the nearest 100.</w:t>
      </w:r>
    </w:p>
    <w:p w14:paraId="4724E245" w14:textId="199A5167" w:rsidR="0084510B" w:rsidRPr="00D0455B" w:rsidRDefault="0084510B" w:rsidP="007F3C32">
      <w:pPr>
        <w:spacing w:after="0"/>
      </w:pPr>
      <w:r w:rsidRPr="00B96FE9">
        <w:rPr>
          <w:lang w:val="en-AU"/>
        </w:rPr>
        <w:fldChar w:fldCharType="begin"/>
      </w:r>
      <w:r w:rsidRPr="00B96FE9">
        <w:rPr>
          <w:lang w:val="en-AU"/>
        </w:rPr>
        <w:instrText xml:space="preserve"> REF _Ref165377610 \h </w:instrText>
      </w:r>
      <w:r w:rsidR="00B96FE9">
        <w:rPr>
          <w:lang w:val="en-AU"/>
        </w:rPr>
        <w:instrText xml:space="preserve"> \* MERGEFORMAT </w:instrText>
      </w:r>
      <w:r w:rsidRPr="00B96FE9">
        <w:rPr>
          <w:lang w:val="en-AU"/>
        </w:rPr>
      </w:r>
      <w:r w:rsidRPr="00B96FE9">
        <w:rPr>
          <w:lang w:val="en-AU"/>
        </w:rPr>
        <w:fldChar w:fldCharType="separate"/>
      </w:r>
      <w:r w:rsidR="00BF7889" w:rsidRPr="00BF7889">
        <w:rPr>
          <w:rFonts w:cstheme="minorHAnsi"/>
        </w:rPr>
        <w:t xml:space="preserve">Table </w:t>
      </w:r>
      <w:r w:rsidR="00BF7889" w:rsidRPr="00BF7889">
        <w:rPr>
          <w:noProof/>
          <w:color w:val="000000"/>
        </w:rPr>
        <w:t>48</w:t>
      </w:r>
      <w:r w:rsidRPr="00B96FE9">
        <w:rPr>
          <w:lang w:val="en-AU"/>
        </w:rPr>
        <w:fldChar w:fldCharType="end"/>
      </w:r>
      <w:r w:rsidRPr="00B96FE9">
        <w:t xml:space="preserve"> shows </w:t>
      </w:r>
      <w:r w:rsidRPr="00D0455B">
        <w:t>the results of this approach and subsequently the total number of people not receiving psychosocial supports in 2022–23</w:t>
      </w:r>
      <w:r w:rsidR="009964E1" w:rsidRPr="00D0455B">
        <w:t>,</w:t>
      </w:r>
      <w:r w:rsidRPr="00D0455B">
        <w:t xml:space="preserve"> by severity of mental illness and age group.</w:t>
      </w:r>
      <w:r w:rsidR="00475BB9" w:rsidRPr="00D0455B">
        <w:t xml:space="preserve"> This Table also shows the percentage of consumers receiving psychosocial supports and not receiving psychosocial support out of the total estimated </w:t>
      </w:r>
      <w:r w:rsidR="00164E79" w:rsidRPr="00D0455B">
        <w:t>people</w:t>
      </w:r>
      <w:r w:rsidR="00E005A6" w:rsidRPr="00D0455B">
        <w:t xml:space="preserve"> (</w:t>
      </w:r>
      <w:r w:rsidR="00475BB9" w:rsidRPr="00D0455B">
        <w:t>consumers</w:t>
      </w:r>
      <w:r w:rsidR="00E005A6" w:rsidRPr="00D0455B">
        <w:t xml:space="preserve">) </w:t>
      </w:r>
      <w:r w:rsidR="00475BB9" w:rsidRPr="00D0455B">
        <w:t>requiring psychosocial support.</w:t>
      </w:r>
      <w:r w:rsidR="00C05072" w:rsidRPr="00D0455B">
        <w:t xml:space="preserve"> </w:t>
      </w:r>
      <w:r w:rsidRPr="00D0455B">
        <w:t>The Table shows that 2</w:t>
      </w:r>
      <w:r w:rsidR="003E5EA8">
        <w:t>30</w:t>
      </w:r>
      <w:r w:rsidRPr="00D0455B">
        <w:t>,</w:t>
      </w:r>
      <w:r w:rsidR="003E5EA8">
        <w:t>520</w:t>
      </w:r>
      <w:r w:rsidRPr="00D0455B">
        <w:t xml:space="preserve"> (</w:t>
      </w:r>
      <w:r w:rsidR="001519E3">
        <w:t>68.6%)</w:t>
      </w:r>
      <w:r w:rsidRPr="00D0455B">
        <w:t xml:space="preserve"> people with severe mental illness and 26</w:t>
      </w:r>
      <w:r w:rsidR="003A5046">
        <w:t>3,12</w:t>
      </w:r>
      <w:r w:rsidRPr="00D0455B">
        <w:t>0 (8</w:t>
      </w:r>
      <w:r w:rsidR="003A5046">
        <w:t>4</w:t>
      </w:r>
      <w:r w:rsidRPr="00D0455B">
        <w:t>.</w:t>
      </w:r>
      <w:r w:rsidR="003A5046">
        <w:t>5</w:t>
      </w:r>
      <w:r w:rsidRPr="00D0455B">
        <w:t>%) people with moderate mental illness, giving a total of 49</w:t>
      </w:r>
      <w:r w:rsidR="00E67385">
        <w:t>3</w:t>
      </w:r>
      <w:r w:rsidRPr="00D0455B">
        <w:t>,</w:t>
      </w:r>
      <w:r w:rsidR="00E67385">
        <w:t>64</w:t>
      </w:r>
      <w:r w:rsidRPr="00D0455B">
        <w:t>0 people</w:t>
      </w:r>
      <w:r w:rsidR="000B4313" w:rsidRPr="00D0455B">
        <w:t xml:space="preserve"> (7</w:t>
      </w:r>
      <w:r w:rsidR="00E67385">
        <w:t>6</w:t>
      </w:r>
      <w:r w:rsidR="000B4313" w:rsidRPr="00D0455B">
        <w:t>.</w:t>
      </w:r>
      <w:r w:rsidR="00E67385">
        <w:t>3</w:t>
      </w:r>
      <w:r w:rsidR="000B4313" w:rsidRPr="00D0455B">
        <w:t>%)</w:t>
      </w:r>
      <w:r w:rsidRPr="00D0455B">
        <w:t xml:space="preserve">, </w:t>
      </w:r>
      <w:r w:rsidR="00FD2E4F" w:rsidRPr="00D0455B">
        <w:t>required psychosocial support</w:t>
      </w:r>
      <w:r w:rsidR="000927A6" w:rsidRPr="00D0455B">
        <w:t xml:space="preserve"> but </w:t>
      </w:r>
      <w:r w:rsidRPr="00D0455B">
        <w:t xml:space="preserve">were not receiving psychosocial support </w:t>
      </w:r>
      <w:r w:rsidR="000927A6" w:rsidRPr="00D0455B">
        <w:t xml:space="preserve">through the NDIS or other government-funded programs </w:t>
      </w:r>
      <w:r w:rsidRPr="00D0455B">
        <w:t>in 2022–23.</w:t>
      </w:r>
    </w:p>
    <w:p w14:paraId="0721AAE9" w14:textId="7DC187B8" w:rsidR="00D822B7" w:rsidRPr="006A6D0C" w:rsidRDefault="00D822B7" w:rsidP="007F3C32">
      <w:pPr>
        <w:keepNext/>
        <w:keepLines/>
        <w:spacing w:after="60"/>
        <w:jc w:val="center"/>
        <w:rPr>
          <w:rFonts w:cstheme="minorHAnsi"/>
          <w:color w:val="1D2455"/>
        </w:rPr>
      </w:pPr>
      <w:bookmarkStart w:id="247" w:name="_Ref165377610"/>
      <w:r w:rsidRPr="005C4143">
        <w:rPr>
          <w:rFonts w:cstheme="minorHAnsi"/>
          <w:color w:val="1D2455"/>
        </w:rPr>
        <w:lastRenderedPageBreak/>
        <w:t xml:space="preserve">Table </w:t>
      </w:r>
      <w:r w:rsidRPr="005C4143">
        <w:rPr>
          <w:color w:val="1D2455"/>
        </w:rPr>
        <w:fldChar w:fldCharType="begin"/>
      </w:r>
      <w:r w:rsidRPr="005C4143">
        <w:rPr>
          <w:color w:val="1D2455"/>
        </w:rPr>
        <w:instrText xml:space="preserve"> SEQ Table \* ARABIC </w:instrText>
      </w:r>
      <w:r w:rsidRPr="005C4143">
        <w:rPr>
          <w:color w:val="1D2455"/>
        </w:rPr>
        <w:fldChar w:fldCharType="separate"/>
      </w:r>
      <w:r w:rsidR="00BF7889">
        <w:rPr>
          <w:noProof/>
          <w:color w:val="1D2455"/>
        </w:rPr>
        <w:t>48</w:t>
      </w:r>
      <w:r w:rsidRPr="005C4143">
        <w:rPr>
          <w:color w:val="1D2455"/>
        </w:rPr>
        <w:fldChar w:fldCharType="end"/>
      </w:r>
      <w:bookmarkEnd w:id="247"/>
      <w:r w:rsidRPr="005C4143">
        <w:rPr>
          <w:rFonts w:cstheme="minorHAnsi"/>
          <w:color w:val="1D2455"/>
        </w:rPr>
        <w:t>: Number of people</w:t>
      </w:r>
      <w:r w:rsidR="000E19B2">
        <w:rPr>
          <w:rFonts w:cstheme="minorHAnsi"/>
          <w:color w:val="1D2455"/>
        </w:rPr>
        <w:t xml:space="preserve"> (</w:t>
      </w:r>
      <w:r w:rsidR="00747351">
        <w:rPr>
          <w:rFonts w:cstheme="minorHAnsi"/>
          <w:color w:val="1D2455"/>
        </w:rPr>
        <w:t>n</w:t>
      </w:r>
      <w:r w:rsidR="000E19B2">
        <w:rPr>
          <w:rFonts w:cstheme="minorHAnsi"/>
          <w:color w:val="1D2455"/>
        </w:rPr>
        <w:t>)</w:t>
      </w:r>
      <w:r w:rsidRPr="005C4143">
        <w:rPr>
          <w:rFonts w:cstheme="minorHAnsi"/>
          <w:color w:val="1D2455"/>
        </w:rPr>
        <w:t xml:space="preserve"> aged 12–64 years </w:t>
      </w:r>
      <w:r w:rsidR="00A72D2C">
        <w:rPr>
          <w:rFonts w:cstheme="minorHAnsi"/>
          <w:color w:val="1D2455"/>
        </w:rPr>
        <w:t xml:space="preserve">and the </w:t>
      </w:r>
      <w:r w:rsidR="00D450A5">
        <w:rPr>
          <w:rFonts w:cstheme="minorHAnsi"/>
          <w:color w:val="1D2455"/>
        </w:rPr>
        <w:t>percentage</w:t>
      </w:r>
      <w:r w:rsidR="00883CF2">
        <w:rPr>
          <w:rFonts w:cstheme="minorHAnsi"/>
          <w:color w:val="1D2455"/>
        </w:rPr>
        <w:t xml:space="preserve"> (%)</w:t>
      </w:r>
      <w:r w:rsidR="00A72D2C">
        <w:rPr>
          <w:rFonts w:cstheme="minorHAnsi"/>
          <w:color w:val="1D2455"/>
        </w:rPr>
        <w:t xml:space="preserve"> of people </w:t>
      </w:r>
      <w:r w:rsidR="00853DD7">
        <w:rPr>
          <w:rFonts w:cstheme="minorHAnsi"/>
          <w:color w:val="1D2455"/>
        </w:rPr>
        <w:t xml:space="preserve">requiring but </w:t>
      </w:r>
      <w:r w:rsidRPr="005C4143">
        <w:rPr>
          <w:rFonts w:cstheme="minorHAnsi"/>
          <w:color w:val="1D2455"/>
        </w:rPr>
        <w:t xml:space="preserve">not receiving psychosocial support services, by </w:t>
      </w:r>
      <w:r w:rsidRPr="006A6D0C">
        <w:rPr>
          <w:rFonts w:cstheme="minorHAnsi"/>
          <w:color w:val="1D2455"/>
        </w:rPr>
        <w:t>severity, age group and program funder</w:t>
      </w:r>
      <w:r w:rsidRPr="006A6D0C" w:rsidDel="007B616B">
        <w:rPr>
          <w:rFonts w:cstheme="minorHAnsi"/>
          <w:color w:val="1D2455"/>
        </w:rPr>
        <w:t>,</w:t>
      </w:r>
      <w:r w:rsidRPr="006A6D0C">
        <w:rPr>
          <w:rFonts w:cstheme="minorHAnsi"/>
          <w:color w:val="1D2455"/>
        </w:rPr>
        <w:t xml:space="preserve"> 2022–23</w:t>
      </w:r>
    </w:p>
    <w:tbl>
      <w:tblPr>
        <w:tblW w:w="5000" w:type="pct"/>
        <w:tblLook w:val="0420" w:firstRow="1" w:lastRow="0" w:firstColumn="0" w:lastColumn="0" w:noHBand="0" w:noVBand="1"/>
        <w:tblCaption w:val=" Number of people (N) aged 12–64 years and the percentage (%) of people requiring but not receiving psychosocial support services, by severity, age group and program funder, 2022–23"/>
        <w:tblDescription w:val="Contains data for 2022-23 relating to the table heading."/>
      </w:tblPr>
      <w:tblGrid>
        <w:gridCol w:w="1393"/>
        <w:gridCol w:w="1168"/>
        <w:gridCol w:w="1801"/>
        <w:gridCol w:w="1017"/>
        <w:gridCol w:w="1017"/>
        <w:gridCol w:w="1019"/>
        <w:gridCol w:w="1615"/>
      </w:tblGrid>
      <w:tr w:rsidR="005C2F97" w:rsidRPr="00C40EA3" w14:paraId="37F46D3D" w14:textId="77777777" w:rsidTr="009C223E">
        <w:trPr>
          <w:tblHeader/>
        </w:trPr>
        <w:tc>
          <w:tcPr>
            <w:tcW w:w="771" w:type="pct"/>
            <w:vMerge w:val="restart"/>
            <w:tcBorders>
              <w:top w:val="single" w:sz="4" w:space="0" w:color="auto"/>
              <w:bottom w:val="single" w:sz="4" w:space="0" w:color="auto"/>
            </w:tcBorders>
            <w:vAlign w:val="center"/>
          </w:tcPr>
          <w:p w14:paraId="23AE99FB" w14:textId="77777777"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r w:rsidRPr="00C40EA3">
              <w:rPr>
                <w:rFonts w:asciiTheme="minorHAnsi" w:hAnsiTheme="minorHAnsi" w:cstheme="minorHAnsi"/>
                <w:b/>
                <w:color w:val="000000"/>
                <w:sz w:val="20"/>
                <w:szCs w:val="20"/>
              </w:rPr>
              <w:t>Severity</w:t>
            </w:r>
          </w:p>
        </w:tc>
        <w:tc>
          <w:tcPr>
            <w:tcW w:w="647" w:type="pct"/>
            <w:vMerge w:val="restart"/>
            <w:tcBorders>
              <w:top w:val="single" w:sz="4" w:space="0" w:color="auto"/>
              <w:bottom w:val="single" w:sz="4" w:space="0" w:color="auto"/>
            </w:tcBorders>
            <w:vAlign w:val="center"/>
          </w:tcPr>
          <w:p w14:paraId="7C560846" w14:textId="77777777"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r w:rsidRPr="00C40EA3">
              <w:rPr>
                <w:rFonts w:asciiTheme="minorHAnsi" w:hAnsiTheme="minorHAnsi" w:cstheme="minorHAnsi"/>
                <w:b/>
                <w:color w:val="000000"/>
                <w:sz w:val="20"/>
                <w:szCs w:val="20"/>
              </w:rPr>
              <w:t>Age group</w:t>
            </w:r>
          </w:p>
        </w:tc>
        <w:tc>
          <w:tcPr>
            <w:tcW w:w="997" w:type="pct"/>
            <w:vMerge w:val="restart"/>
            <w:tcBorders>
              <w:top w:val="single" w:sz="4" w:space="0" w:color="auto"/>
              <w:bottom w:val="single" w:sz="4" w:space="0" w:color="auto"/>
            </w:tcBorders>
            <w:vAlign w:val="center"/>
          </w:tcPr>
          <w:p w14:paraId="0B885A52" w14:textId="62B903D3" w:rsidR="005C2F97" w:rsidRPr="003E3931" w:rsidRDefault="005C2F97" w:rsidP="007F3C32">
            <w:pPr>
              <w:keepNext/>
              <w:keepLines/>
              <w:pBdr>
                <w:top w:val="none" w:sz="0" w:space="0" w:color="000000"/>
                <w:left w:val="none" w:sz="0" w:space="0" w:color="000000"/>
                <w:bottom w:val="none" w:sz="0" w:space="0" w:color="000000"/>
                <w:right w:val="none" w:sz="0" w:space="0" w:color="000000"/>
              </w:pBdr>
              <w:spacing w:after="0"/>
              <w:ind w:left="102" w:right="102"/>
              <w:jc w:val="center"/>
              <w:rPr>
                <w:rFonts w:asciiTheme="minorHAnsi" w:hAnsiTheme="minorHAnsi" w:cstheme="minorHAnsi"/>
                <w:b/>
                <w:color w:val="000000"/>
                <w:sz w:val="20"/>
                <w:szCs w:val="20"/>
              </w:rPr>
            </w:pPr>
            <w:r>
              <w:rPr>
                <w:rFonts w:asciiTheme="minorHAnsi" w:hAnsiTheme="minorHAnsi" w:cstheme="minorHAnsi"/>
                <w:b/>
                <w:color w:val="000000"/>
                <w:sz w:val="20"/>
                <w:szCs w:val="20"/>
              </w:rPr>
              <w:t>People</w:t>
            </w:r>
          </w:p>
          <w:p w14:paraId="08FDBD0E" w14:textId="77777777"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r w:rsidRPr="003E3931">
              <w:rPr>
                <w:rFonts w:asciiTheme="minorHAnsi" w:hAnsiTheme="minorHAnsi" w:cstheme="minorHAnsi"/>
                <w:b/>
                <w:color w:val="000000"/>
                <w:sz w:val="20"/>
                <w:szCs w:val="20"/>
              </w:rPr>
              <w:t>requiring psychosocial support</w:t>
            </w:r>
          </w:p>
        </w:tc>
        <w:tc>
          <w:tcPr>
            <w:tcW w:w="1690" w:type="pct"/>
            <w:gridSpan w:val="3"/>
            <w:tcBorders>
              <w:top w:val="single" w:sz="4" w:space="0" w:color="auto"/>
              <w:bottom w:val="single" w:sz="4" w:space="0" w:color="auto"/>
            </w:tcBorders>
            <w:vAlign w:val="center"/>
          </w:tcPr>
          <w:p w14:paraId="094A7D95" w14:textId="7DF7B094"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r>
              <w:rPr>
                <w:rFonts w:asciiTheme="minorHAnsi" w:hAnsiTheme="minorHAnsi" w:cstheme="minorHAnsi"/>
                <w:b/>
                <w:color w:val="000000"/>
                <w:sz w:val="20"/>
                <w:szCs w:val="20"/>
              </w:rPr>
              <w:t>People</w:t>
            </w:r>
            <w:r w:rsidRPr="003E3931">
              <w:rPr>
                <w:rFonts w:asciiTheme="minorHAnsi" w:hAnsiTheme="minorHAnsi" w:cstheme="minorHAnsi"/>
                <w:b/>
                <w:color w:val="000000"/>
                <w:sz w:val="20"/>
                <w:szCs w:val="20"/>
              </w:rPr>
              <w:t xml:space="preserve"> receiving psychosocial support:</w:t>
            </w:r>
          </w:p>
        </w:tc>
        <w:tc>
          <w:tcPr>
            <w:tcW w:w="894" w:type="pct"/>
            <w:vMerge w:val="restart"/>
            <w:tcBorders>
              <w:top w:val="single" w:sz="4" w:space="0" w:color="auto"/>
            </w:tcBorders>
            <w:vAlign w:val="center"/>
          </w:tcPr>
          <w:p w14:paraId="09C07926" w14:textId="339288B0"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r>
              <w:rPr>
                <w:rFonts w:asciiTheme="minorHAnsi" w:hAnsiTheme="minorHAnsi" w:cstheme="minorHAnsi"/>
                <w:b/>
                <w:color w:val="000000"/>
                <w:sz w:val="20"/>
                <w:szCs w:val="20"/>
              </w:rPr>
              <w:t>People</w:t>
            </w:r>
            <w:r w:rsidRPr="003E3931">
              <w:rPr>
                <w:rFonts w:asciiTheme="minorHAnsi" w:hAnsiTheme="minorHAnsi" w:cstheme="minorHAnsi"/>
                <w:b/>
                <w:color w:val="000000"/>
                <w:sz w:val="20"/>
                <w:szCs w:val="20"/>
              </w:rPr>
              <w:t xml:space="preserve"> not receiving psychosocial support</w:t>
            </w:r>
          </w:p>
        </w:tc>
      </w:tr>
      <w:tr w:rsidR="005C2F97" w:rsidRPr="00C40EA3" w14:paraId="79BB668E" w14:textId="77777777" w:rsidTr="005C2F97">
        <w:trPr>
          <w:tblHeader/>
        </w:trPr>
        <w:tc>
          <w:tcPr>
            <w:tcW w:w="771" w:type="pct"/>
            <w:vMerge/>
            <w:tcBorders>
              <w:top w:val="single" w:sz="4" w:space="0" w:color="auto"/>
              <w:bottom w:val="single" w:sz="4" w:space="0" w:color="auto"/>
            </w:tcBorders>
          </w:tcPr>
          <w:p w14:paraId="370F8D1C" w14:textId="77777777"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p>
        </w:tc>
        <w:tc>
          <w:tcPr>
            <w:tcW w:w="647" w:type="pct"/>
            <w:vMerge/>
            <w:tcBorders>
              <w:top w:val="single" w:sz="4" w:space="0" w:color="auto"/>
              <w:bottom w:val="single" w:sz="4" w:space="0" w:color="auto"/>
            </w:tcBorders>
          </w:tcPr>
          <w:p w14:paraId="6AA53DBE" w14:textId="77777777"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p>
        </w:tc>
        <w:tc>
          <w:tcPr>
            <w:tcW w:w="997" w:type="pct"/>
            <w:vMerge/>
            <w:tcBorders>
              <w:top w:val="single" w:sz="4" w:space="0" w:color="auto"/>
              <w:bottom w:val="single" w:sz="4" w:space="0" w:color="auto"/>
            </w:tcBorders>
          </w:tcPr>
          <w:p w14:paraId="603E824E" w14:textId="77777777"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p>
        </w:tc>
        <w:tc>
          <w:tcPr>
            <w:tcW w:w="563" w:type="pct"/>
            <w:tcBorders>
              <w:top w:val="single" w:sz="4" w:space="0" w:color="auto"/>
              <w:bottom w:val="single" w:sz="4" w:space="0" w:color="auto"/>
            </w:tcBorders>
          </w:tcPr>
          <w:p w14:paraId="5919D3D5" w14:textId="77777777"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r w:rsidRPr="00C40EA3">
              <w:rPr>
                <w:rFonts w:asciiTheme="minorHAnsi" w:hAnsiTheme="minorHAnsi" w:cstheme="minorHAnsi"/>
                <w:b/>
                <w:color w:val="000000"/>
                <w:sz w:val="20"/>
                <w:szCs w:val="20"/>
              </w:rPr>
              <w:t>NDIS</w:t>
            </w:r>
          </w:p>
        </w:tc>
        <w:tc>
          <w:tcPr>
            <w:tcW w:w="563" w:type="pct"/>
            <w:tcBorders>
              <w:top w:val="single" w:sz="4" w:space="0" w:color="auto"/>
              <w:bottom w:val="single" w:sz="4" w:space="0" w:color="auto"/>
            </w:tcBorders>
          </w:tcPr>
          <w:p w14:paraId="4EE088FD" w14:textId="77777777"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r w:rsidRPr="00C40EA3">
              <w:rPr>
                <w:rFonts w:asciiTheme="minorHAnsi" w:hAnsiTheme="minorHAnsi" w:cstheme="minorHAnsi"/>
                <w:b/>
                <w:color w:val="000000"/>
                <w:sz w:val="20"/>
                <w:szCs w:val="20"/>
              </w:rPr>
              <w:t>State</w:t>
            </w:r>
          </w:p>
        </w:tc>
        <w:tc>
          <w:tcPr>
            <w:tcW w:w="564" w:type="pct"/>
            <w:tcBorders>
              <w:top w:val="single" w:sz="4" w:space="0" w:color="auto"/>
              <w:bottom w:val="single" w:sz="4" w:space="0" w:color="auto"/>
            </w:tcBorders>
          </w:tcPr>
          <w:p w14:paraId="16F4405B" w14:textId="3A016D41"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r>
              <w:rPr>
                <w:rFonts w:asciiTheme="minorHAnsi" w:hAnsiTheme="minorHAnsi" w:cstheme="minorHAnsi"/>
                <w:b/>
                <w:color w:val="000000"/>
                <w:sz w:val="20"/>
                <w:szCs w:val="20"/>
              </w:rPr>
              <w:t>Aust Govt</w:t>
            </w:r>
          </w:p>
        </w:tc>
        <w:tc>
          <w:tcPr>
            <w:tcW w:w="894" w:type="pct"/>
            <w:vMerge/>
            <w:tcBorders>
              <w:bottom w:val="single" w:sz="4" w:space="0" w:color="auto"/>
            </w:tcBorders>
          </w:tcPr>
          <w:p w14:paraId="3355B2DC" w14:textId="77777777" w:rsidR="005C2F97" w:rsidRPr="00C40EA3" w:rsidRDefault="005C2F97" w:rsidP="007F3C32">
            <w:pPr>
              <w:keepNext/>
              <w:keepLines/>
              <w:pBdr>
                <w:top w:val="none" w:sz="0" w:space="0" w:color="000000"/>
                <w:left w:val="none" w:sz="0" w:space="0" w:color="000000"/>
                <w:bottom w:val="none" w:sz="0" w:space="0" w:color="000000"/>
                <w:right w:val="none" w:sz="0" w:space="0" w:color="000000"/>
              </w:pBdr>
              <w:spacing w:after="0"/>
              <w:ind w:left="100" w:right="100"/>
              <w:jc w:val="center"/>
              <w:rPr>
                <w:rFonts w:asciiTheme="minorHAnsi" w:hAnsiTheme="minorHAnsi" w:cstheme="minorHAnsi"/>
                <w:sz w:val="20"/>
                <w:szCs w:val="20"/>
              </w:rPr>
            </w:pPr>
          </w:p>
        </w:tc>
      </w:tr>
      <w:tr w:rsidR="009562CE" w:rsidRPr="00C40EA3" w14:paraId="38540111" w14:textId="77777777" w:rsidTr="005C2F97">
        <w:tc>
          <w:tcPr>
            <w:tcW w:w="771" w:type="pct"/>
            <w:tcBorders>
              <w:top w:val="single" w:sz="4" w:space="0" w:color="auto"/>
            </w:tcBorders>
          </w:tcPr>
          <w:p w14:paraId="15E11022" w14:textId="77777777" w:rsidR="009562CE" w:rsidRPr="006140A2" w:rsidRDefault="009562CE"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b/>
                <w:sz w:val="20"/>
                <w:szCs w:val="20"/>
              </w:rPr>
            </w:pPr>
            <w:r>
              <w:rPr>
                <w:rFonts w:asciiTheme="minorHAnsi" w:hAnsiTheme="minorHAnsi" w:cstheme="minorHAnsi"/>
                <w:b/>
                <w:bCs/>
                <w:sz w:val="20"/>
                <w:szCs w:val="20"/>
              </w:rPr>
              <w:t>People</w:t>
            </w:r>
          </w:p>
        </w:tc>
        <w:tc>
          <w:tcPr>
            <w:tcW w:w="647" w:type="pct"/>
            <w:tcBorders>
              <w:top w:val="single" w:sz="4" w:space="0" w:color="auto"/>
            </w:tcBorders>
          </w:tcPr>
          <w:p w14:paraId="7883A3E4" w14:textId="535DB196" w:rsidR="009562CE" w:rsidRPr="006140A2" w:rsidRDefault="009562CE"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b/>
                <w:sz w:val="20"/>
                <w:szCs w:val="20"/>
              </w:rPr>
            </w:pPr>
            <w:r>
              <w:rPr>
                <w:rFonts w:asciiTheme="minorHAnsi" w:hAnsiTheme="minorHAnsi" w:cstheme="minorHAnsi"/>
                <w:b/>
                <w:sz w:val="20"/>
                <w:szCs w:val="20"/>
              </w:rPr>
              <w:t>-</w:t>
            </w:r>
          </w:p>
        </w:tc>
        <w:tc>
          <w:tcPr>
            <w:tcW w:w="997" w:type="pct"/>
            <w:tcBorders>
              <w:top w:val="single" w:sz="4" w:space="0" w:color="auto"/>
            </w:tcBorders>
          </w:tcPr>
          <w:p w14:paraId="6D335FDB" w14:textId="62693AC7" w:rsidR="009562CE" w:rsidRPr="006140A2" w:rsidRDefault="00747351"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rFonts w:asciiTheme="minorHAnsi" w:hAnsiTheme="minorHAnsi" w:cstheme="minorHAnsi"/>
                <w:sz w:val="20"/>
                <w:szCs w:val="20"/>
              </w:rPr>
              <w:t>n</w:t>
            </w:r>
          </w:p>
        </w:tc>
        <w:tc>
          <w:tcPr>
            <w:tcW w:w="563" w:type="pct"/>
            <w:tcBorders>
              <w:top w:val="single" w:sz="4" w:space="0" w:color="auto"/>
            </w:tcBorders>
          </w:tcPr>
          <w:p w14:paraId="66F1427A" w14:textId="096E3152" w:rsidR="009562CE" w:rsidRPr="006140A2" w:rsidRDefault="00747351"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rFonts w:asciiTheme="minorHAnsi" w:hAnsiTheme="minorHAnsi" w:cstheme="minorHAnsi"/>
                <w:sz w:val="20"/>
                <w:szCs w:val="20"/>
              </w:rPr>
              <w:t>n</w:t>
            </w:r>
          </w:p>
        </w:tc>
        <w:tc>
          <w:tcPr>
            <w:tcW w:w="563" w:type="pct"/>
            <w:tcBorders>
              <w:top w:val="single" w:sz="4" w:space="0" w:color="auto"/>
            </w:tcBorders>
          </w:tcPr>
          <w:p w14:paraId="50902E24" w14:textId="79C6603C" w:rsidR="009562CE" w:rsidRPr="006140A2" w:rsidRDefault="00747351"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rFonts w:asciiTheme="minorHAnsi" w:hAnsiTheme="minorHAnsi" w:cstheme="minorHAnsi"/>
                <w:sz w:val="20"/>
                <w:szCs w:val="20"/>
              </w:rPr>
              <w:t>n</w:t>
            </w:r>
          </w:p>
        </w:tc>
        <w:tc>
          <w:tcPr>
            <w:tcW w:w="564" w:type="pct"/>
            <w:tcBorders>
              <w:top w:val="single" w:sz="4" w:space="0" w:color="auto"/>
            </w:tcBorders>
          </w:tcPr>
          <w:p w14:paraId="46470387" w14:textId="64CA557D" w:rsidR="009562CE" w:rsidRPr="006140A2" w:rsidRDefault="00747351"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rFonts w:asciiTheme="minorHAnsi" w:hAnsiTheme="minorHAnsi" w:cstheme="minorHAnsi"/>
                <w:sz w:val="20"/>
                <w:szCs w:val="20"/>
              </w:rPr>
              <w:t>n</w:t>
            </w:r>
          </w:p>
        </w:tc>
        <w:tc>
          <w:tcPr>
            <w:tcW w:w="894" w:type="pct"/>
            <w:tcBorders>
              <w:top w:val="single" w:sz="4" w:space="0" w:color="auto"/>
            </w:tcBorders>
          </w:tcPr>
          <w:p w14:paraId="2D5F33D3" w14:textId="1955ECDB" w:rsidR="009562CE" w:rsidRPr="006140A2" w:rsidRDefault="00747351"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rFonts w:asciiTheme="minorHAnsi" w:hAnsiTheme="minorHAnsi" w:cstheme="minorHAnsi"/>
                <w:sz w:val="20"/>
                <w:szCs w:val="20"/>
              </w:rPr>
              <w:t>n</w:t>
            </w:r>
          </w:p>
        </w:tc>
      </w:tr>
      <w:tr w:rsidR="00CD6A2D" w:rsidRPr="00C40EA3" w14:paraId="6464A7E0" w14:textId="77777777" w:rsidTr="00C05F47">
        <w:tc>
          <w:tcPr>
            <w:tcW w:w="771" w:type="pct"/>
          </w:tcPr>
          <w:p w14:paraId="2FE634E6" w14:textId="77777777"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sidRPr="006140A2">
              <w:rPr>
                <w:rFonts w:asciiTheme="minorHAnsi" w:hAnsiTheme="minorHAnsi" w:cstheme="minorHAnsi"/>
                <w:color w:val="000000"/>
                <w:sz w:val="20"/>
                <w:szCs w:val="20"/>
              </w:rPr>
              <w:t>Moderate</w:t>
            </w:r>
          </w:p>
        </w:tc>
        <w:tc>
          <w:tcPr>
            <w:tcW w:w="647" w:type="pct"/>
            <w:vAlign w:val="center"/>
          </w:tcPr>
          <w:p w14:paraId="2D88225D" w14:textId="4925B4D2"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Pr>
                <w:color w:val="000000"/>
                <w:sz w:val="20"/>
                <w:szCs w:val="20"/>
              </w:rPr>
              <w:t>12-24</w:t>
            </w:r>
          </w:p>
        </w:tc>
        <w:tc>
          <w:tcPr>
            <w:tcW w:w="997" w:type="pct"/>
            <w:tcBorders>
              <w:top w:val="none" w:sz="0" w:space="0" w:color="000000"/>
              <w:left w:val="none" w:sz="0" w:space="0" w:color="000000"/>
              <w:bottom w:val="none" w:sz="0" w:space="0" w:color="000000"/>
              <w:right w:val="none" w:sz="0" w:space="0" w:color="000000"/>
            </w:tcBorders>
            <w:shd w:val="clear" w:color="auto" w:fill="FFFFFF"/>
            <w:vAlign w:val="center"/>
          </w:tcPr>
          <w:p w14:paraId="5A9B1636" w14:textId="1FF554BB"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154,510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0AAFF9F3" w14:textId="686AE685"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10,260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1C149B13" w14:textId="5802F033"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1,230</w:t>
            </w:r>
          </w:p>
        </w:tc>
        <w:tc>
          <w:tcPr>
            <w:tcW w:w="564" w:type="pct"/>
            <w:tcBorders>
              <w:top w:val="none" w:sz="0" w:space="0" w:color="000000"/>
              <w:left w:val="none" w:sz="0" w:space="0" w:color="000000"/>
              <w:bottom w:val="none" w:sz="0" w:space="0" w:color="000000"/>
              <w:right w:val="none" w:sz="0" w:space="0" w:color="000000"/>
            </w:tcBorders>
            <w:shd w:val="clear" w:color="auto" w:fill="FFFFFF"/>
            <w:vAlign w:val="center"/>
          </w:tcPr>
          <w:p w14:paraId="5D8DD96E" w14:textId="5220D96C"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4,500</w:t>
            </w:r>
          </w:p>
        </w:tc>
        <w:tc>
          <w:tcPr>
            <w:tcW w:w="894" w:type="pct"/>
            <w:tcBorders>
              <w:top w:val="none" w:sz="0" w:space="0" w:color="000000"/>
              <w:left w:val="none" w:sz="0" w:space="0" w:color="000000"/>
              <w:bottom w:val="none" w:sz="0" w:space="0" w:color="000000"/>
              <w:right w:val="none" w:sz="0" w:space="0" w:color="000000"/>
            </w:tcBorders>
            <w:shd w:val="clear" w:color="auto" w:fill="FFFFFF"/>
            <w:vAlign w:val="center"/>
          </w:tcPr>
          <w:p w14:paraId="25DB2D46" w14:textId="68DFBA54"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138,510</w:t>
            </w:r>
          </w:p>
        </w:tc>
      </w:tr>
      <w:tr w:rsidR="00CD6A2D" w:rsidRPr="00C40EA3" w14:paraId="00704E77" w14:textId="77777777" w:rsidTr="00C05F47">
        <w:tc>
          <w:tcPr>
            <w:tcW w:w="771" w:type="pct"/>
          </w:tcPr>
          <w:p w14:paraId="0489273A" w14:textId="77777777"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p>
        </w:tc>
        <w:tc>
          <w:tcPr>
            <w:tcW w:w="647" w:type="pct"/>
            <w:vAlign w:val="center"/>
          </w:tcPr>
          <w:p w14:paraId="1CB2904C" w14:textId="06E44CDA"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Pr>
                <w:color w:val="000000"/>
                <w:sz w:val="20"/>
                <w:szCs w:val="20"/>
              </w:rPr>
              <w:t>25-64</w:t>
            </w:r>
          </w:p>
        </w:tc>
        <w:tc>
          <w:tcPr>
            <w:tcW w:w="997" w:type="pct"/>
            <w:tcBorders>
              <w:top w:val="none" w:sz="0" w:space="0" w:color="000000"/>
              <w:left w:val="none" w:sz="0" w:space="0" w:color="000000"/>
              <w:bottom w:val="none" w:sz="0" w:space="0" w:color="000000"/>
              <w:right w:val="none" w:sz="0" w:space="0" w:color="000000"/>
            </w:tcBorders>
            <w:shd w:val="clear" w:color="auto" w:fill="FFFFFF"/>
            <w:vAlign w:val="center"/>
          </w:tcPr>
          <w:p w14:paraId="09567E3E" w14:textId="5F0B7480"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156,990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5635C0B4" w14:textId="5AED307A"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17,760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672E8B5C" w14:textId="697A0E21"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3,870</w:t>
            </w:r>
          </w:p>
        </w:tc>
        <w:tc>
          <w:tcPr>
            <w:tcW w:w="564" w:type="pct"/>
            <w:tcBorders>
              <w:top w:val="none" w:sz="0" w:space="0" w:color="000000"/>
              <w:left w:val="none" w:sz="0" w:space="0" w:color="000000"/>
              <w:bottom w:val="none" w:sz="0" w:space="0" w:color="000000"/>
              <w:right w:val="none" w:sz="0" w:space="0" w:color="000000"/>
            </w:tcBorders>
            <w:shd w:val="clear" w:color="auto" w:fill="FFFFFF"/>
            <w:vAlign w:val="center"/>
          </w:tcPr>
          <w:p w14:paraId="7FA53DAE" w14:textId="747A4D7A"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10,760</w:t>
            </w:r>
          </w:p>
        </w:tc>
        <w:tc>
          <w:tcPr>
            <w:tcW w:w="894" w:type="pct"/>
            <w:tcBorders>
              <w:top w:val="none" w:sz="0" w:space="0" w:color="000000"/>
              <w:left w:val="none" w:sz="0" w:space="0" w:color="000000"/>
              <w:bottom w:val="none" w:sz="0" w:space="0" w:color="000000"/>
              <w:right w:val="none" w:sz="0" w:space="0" w:color="000000"/>
            </w:tcBorders>
            <w:shd w:val="clear" w:color="auto" w:fill="FFFFFF"/>
            <w:vAlign w:val="center"/>
          </w:tcPr>
          <w:p w14:paraId="013C46AF" w14:textId="4B164E8C"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124,610</w:t>
            </w:r>
          </w:p>
        </w:tc>
      </w:tr>
      <w:tr w:rsidR="00CD6A2D" w:rsidRPr="00C40EA3" w14:paraId="643825D1" w14:textId="77777777" w:rsidTr="00C05F47">
        <w:tc>
          <w:tcPr>
            <w:tcW w:w="771" w:type="pct"/>
          </w:tcPr>
          <w:p w14:paraId="6F7EE91F" w14:textId="77777777"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p>
        </w:tc>
        <w:tc>
          <w:tcPr>
            <w:tcW w:w="647" w:type="pct"/>
            <w:vAlign w:val="center"/>
          </w:tcPr>
          <w:p w14:paraId="72C230F2" w14:textId="1B3CE673"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Pr>
                <w:b/>
                <w:color w:val="000000"/>
                <w:sz w:val="20"/>
                <w:szCs w:val="20"/>
              </w:rPr>
              <w:t>Subtotal</w:t>
            </w:r>
          </w:p>
        </w:tc>
        <w:tc>
          <w:tcPr>
            <w:tcW w:w="997" w:type="pct"/>
            <w:tcBorders>
              <w:top w:val="none" w:sz="0" w:space="0" w:color="000000"/>
              <w:left w:val="none" w:sz="0" w:space="0" w:color="000000"/>
              <w:bottom w:val="none" w:sz="0" w:space="0" w:color="000000"/>
              <w:right w:val="none" w:sz="0" w:space="0" w:color="000000"/>
            </w:tcBorders>
            <w:shd w:val="clear" w:color="auto" w:fill="FFFFFF"/>
            <w:vAlign w:val="center"/>
          </w:tcPr>
          <w:p w14:paraId="1EDCADF9" w14:textId="3770637A"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311,500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130AFF41" w14:textId="6E95902A"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28,020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27EF1344" w14:textId="797FF7F6"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5,100</w:t>
            </w:r>
          </w:p>
        </w:tc>
        <w:tc>
          <w:tcPr>
            <w:tcW w:w="564" w:type="pct"/>
            <w:tcBorders>
              <w:top w:val="none" w:sz="0" w:space="0" w:color="000000"/>
              <w:left w:val="none" w:sz="0" w:space="0" w:color="000000"/>
              <w:bottom w:val="none" w:sz="0" w:space="0" w:color="000000"/>
              <w:right w:val="none" w:sz="0" w:space="0" w:color="000000"/>
            </w:tcBorders>
            <w:shd w:val="clear" w:color="auto" w:fill="FFFFFF"/>
            <w:vAlign w:val="center"/>
          </w:tcPr>
          <w:p w14:paraId="19C2E974" w14:textId="0915FF7B"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15,250</w:t>
            </w:r>
          </w:p>
        </w:tc>
        <w:tc>
          <w:tcPr>
            <w:tcW w:w="894" w:type="pct"/>
            <w:tcBorders>
              <w:top w:val="none" w:sz="0" w:space="0" w:color="000000"/>
              <w:left w:val="none" w:sz="0" w:space="0" w:color="000000"/>
              <w:bottom w:val="none" w:sz="0" w:space="0" w:color="000000"/>
              <w:right w:val="none" w:sz="0" w:space="0" w:color="000000"/>
            </w:tcBorders>
            <w:shd w:val="clear" w:color="auto" w:fill="FFFFFF"/>
            <w:vAlign w:val="center"/>
          </w:tcPr>
          <w:p w14:paraId="6582C122" w14:textId="37048FE7"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263,120</w:t>
            </w:r>
          </w:p>
        </w:tc>
      </w:tr>
      <w:tr w:rsidR="00CD6A2D" w:rsidRPr="00C40EA3" w14:paraId="36C0A10E" w14:textId="77777777" w:rsidTr="00C05F47">
        <w:tc>
          <w:tcPr>
            <w:tcW w:w="771" w:type="pct"/>
          </w:tcPr>
          <w:p w14:paraId="590FB56A" w14:textId="77777777"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sidRPr="006140A2">
              <w:rPr>
                <w:rFonts w:asciiTheme="minorHAnsi" w:hAnsiTheme="minorHAnsi" w:cstheme="minorHAnsi"/>
                <w:color w:val="000000"/>
                <w:sz w:val="20"/>
                <w:szCs w:val="20"/>
              </w:rPr>
              <w:t>Severe</w:t>
            </w:r>
          </w:p>
        </w:tc>
        <w:tc>
          <w:tcPr>
            <w:tcW w:w="647" w:type="pct"/>
            <w:vAlign w:val="center"/>
          </w:tcPr>
          <w:p w14:paraId="4AAF9254" w14:textId="445F7282"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Pr>
                <w:color w:val="000000"/>
                <w:sz w:val="20"/>
                <w:szCs w:val="20"/>
              </w:rPr>
              <w:t>12-24</w:t>
            </w:r>
          </w:p>
        </w:tc>
        <w:tc>
          <w:tcPr>
            <w:tcW w:w="997" w:type="pct"/>
            <w:tcBorders>
              <w:top w:val="none" w:sz="0" w:space="0" w:color="000000"/>
              <w:left w:val="none" w:sz="0" w:space="0" w:color="000000"/>
              <w:bottom w:val="none" w:sz="0" w:space="0" w:color="000000"/>
              <w:right w:val="none" w:sz="0" w:space="0" w:color="000000"/>
            </w:tcBorders>
            <w:shd w:val="clear" w:color="auto" w:fill="FFFFFF"/>
            <w:vAlign w:val="center"/>
          </w:tcPr>
          <w:p w14:paraId="4C8D6CCB" w14:textId="75926BD6"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112,940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68937E23" w14:textId="69BA9DB2"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3,870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7D5AEF1C" w14:textId="454F1CB2"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6,130</w:t>
            </w:r>
          </w:p>
        </w:tc>
        <w:tc>
          <w:tcPr>
            <w:tcW w:w="564" w:type="pct"/>
            <w:tcBorders>
              <w:top w:val="none" w:sz="0" w:space="0" w:color="000000"/>
              <w:left w:val="none" w:sz="0" w:space="0" w:color="000000"/>
              <w:bottom w:val="none" w:sz="0" w:space="0" w:color="000000"/>
              <w:right w:val="none" w:sz="0" w:space="0" w:color="000000"/>
            </w:tcBorders>
            <w:shd w:val="clear" w:color="auto" w:fill="FFFFFF"/>
            <w:vAlign w:val="center"/>
          </w:tcPr>
          <w:p w14:paraId="249402AE" w14:textId="0D59AE57"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3,050</w:t>
            </w:r>
          </w:p>
        </w:tc>
        <w:tc>
          <w:tcPr>
            <w:tcW w:w="894" w:type="pct"/>
            <w:tcBorders>
              <w:top w:val="none" w:sz="0" w:space="0" w:color="000000"/>
              <w:left w:val="none" w:sz="0" w:space="0" w:color="000000"/>
              <w:bottom w:val="none" w:sz="0" w:space="0" w:color="000000"/>
              <w:right w:val="none" w:sz="0" w:space="0" w:color="000000"/>
            </w:tcBorders>
            <w:shd w:val="clear" w:color="auto" w:fill="FFFFFF"/>
            <w:vAlign w:val="center"/>
          </w:tcPr>
          <w:p w14:paraId="5D378A47" w14:textId="4945D391"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99,890</w:t>
            </w:r>
          </w:p>
        </w:tc>
      </w:tr>
      <w:tr w:rsidR="00CD6A2D" w:rsidRPr="00C40EA3" w14:paraId="56B7BED5" w14:textId="77777777" w:rsidTr="00C05F47">
        <w:tc>
          <w:tcPr>
            <w:tcW w:w="771" w:type="pct"/>
          </w:tcPr>
          <w:p w14:paraId="16EF7912" w14:textId="77777777"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p>
        </w:tc>
        <w:tc>
          <w:tcPr>
            <w:tcW w:w="647" w:type="pct"/>
            <w:vAlign w:val="center"/>
          </w:tcPr>
          <w:p w14:paraId="7C0458FD" w14:textId="1AAC63D8"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Pr>
                <w:color w:val="000000"/>
                <w:sz w:val="20"/>
                <w:szCs w:val="20"/>
              </w:rPr>
              <w:t>25-64</w:t>
            </w:r>
          </w:p>
        </w:tc>
        <w:tc>
          <w:tcPr>
            <w:tcW w:w="997" w:type="pct"/>
            <w:tcBorders>
              <w:top w:val="none" w:sz="0" w:space="0" w:color="000000"/>
              <w:left w:val="none" w:sz="0" w:space="0" w:color="000000"/>
              <w:bottom w:val="none" w:sz="0" w:space="0" w:color="000000"/>
              <w:right w:val="none" w:sz="0" w:space="0" w:color="000000"/>
            </w:tcBorders>
            <w:shd w:val="clear" w:color="auto" w:fill="FFFFFF"/>
            <w:vAlign w:val="center"/>
          </w:tcPr>
          <w:p w14:paraId="4DD6DD9E" w14:textId="3E9B1CAE"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222,860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4700CC0B" w14:textId="5031A9BF"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57,710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04A08D14" w14:textId="58D0C963"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27,100</w:t>
            </w:r>
          </w:p>
        </w:tc>
        <w:tc>
          <w:tcPr>
            <w:tcW w:w="564" w:type="pct"/>
            <w:tcBorders>
              <w:top w:val="none" w:sz="0" w:space="0" w:color="000000"/>
              <w:left w:val="none" w:sz="0" w:space="0" w:color="000000"/>
              <w:bottom w:val="none" w:sz="0" w:space="0" w:color="000000"/>
              <w:right w:val="none" w:sz="0" w:space="0" w:color="000000"/>
            </w:tcBorders>
            <w:shd w:val="clear" w:color="auto" w:fill="FFFFFF"/>
            <w:vAlign w:val="center"/>
          </w:tcPr>
          <w:p w14:paraId="1E50EBE5" w14:textId="6A8C51B8"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7,430</w:t>
            </w:r>
          </w:p>
        </w:tc>
        <w:tc>
          <w:tcPr>
            <w:tcW w:w="894" w:type="pct"/>
            <w:tcBorders>
              <w:top w:val="none" w:sz="0" w:space="0" w:color="000000"/>
              <w:left w:val="none" w:sz="0" w:space="0" w:color="000000"/>
              <w:bottom w:val="none" w:sz="0" w:space="0" w:color="000000"/>
              <w:right w:val="none" w:sz="0" w:space="0" w:color="000000"/>
            </w:tcBorders>
            <w:shd w:val="clear" w:color="auto" w:fill="FFFFFF"/>
            <w:vAlign w:val="center"/>
          </w:tcPr>
          <w:p w14:paraId="21766970" w14:textId="285DFA2B"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130,630</w:t>
            </w:r>
          </w:p>
        </w:tc>
      </w:tr>
      <w:tr w:rsidR="00CD6A2D" w:rsidRPr="00C40EA3" w14:paraId="34D007C8" w14:textId="77777777" w:rsidTr="00C05F47">
        <w:tc>
          <w:tcPr>
            <w:tcW w:w="771" w:type="pct"/>
          </w:tcPr>
          <w:p w14:paraId="6220E6B7" w14:textId="77777777"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p>
        </w:tc>
        <w:tc>
          <w:tcPr>
            <w:tcW w:w="647" w:type="pct"/>
            <w:vAlign w:val="center"/>
          </w:tcPr>
          <w:p w14:paraId="233FE58E" w14:textId="43426A7E"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Pr>
                <w:b/>
                <w:color w:val="000000"/>
                <w:sz w:val="20"/>
                <w:szCs w:val="20"/>
              </w:rPr>
              <w:t>Subtotal</w:t>
            </w:r>
          </w:p>
        </w:tc>
        <w:tc>
          <w:tcPr>
            <w:tcW w:w="997" w:type="pct"/>
            <w:tcBorders>
              <w:top w:val="none" w:sz="0" w:space="0" w:color="000000"/>
              <w:left w:val="none" w:sz="0" w:space="0" w:color="000000"/>
              <w:bottom w:val="none" w:sz="0" w:space="0" w:color="000000"/>
              <w:right w:val="none" w:sz="0" w:space="0" w:color="000000"/>
            </w:tcBorders>
            <w:shd w:val="clear" w:color="auto" w:fill="FFFFFF"/>
            <w:vAlign w:val="center"/>
          </w:tcPr>
          <w:p w14:paraId="655641B7" w14:textId="48D5489E"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335,800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3923EE1C" w14:textId="43C2C926"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61,580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32727FD7" w14:textId="28F31179"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33,230</w:t>
            </w:r>
          </w:p>
        </w:tc>
        <w:tc>
          <w:tcPr>
            <w:tcW w:w="564" w:type="pct"/>
            <w:tcBorders>
              <w:top w:val="none" w:sz="0" w:space="0" w:color="000000"/>
              <w:left w:val="none" w:sz="0" w:space="0" w:color="000000"/>
              <w:bottom w:val="none" w:sz="0" w:space="0" w:color="000000"/>
              <w:right w:val="none" w:sz="0" w:space="0" w:color="000000"/>
            </w:tcBorders>
            <w:shd w:val="clear" w:color="auto" w:fill="FFFFFF"/>
            <w:vAlign w:val="center"/>
          </w:tcPr>
          <w:p w14:paraId="6D9F2282" w14:textId="5326048E"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10,480</w:t>
            </w:r>
          </w:p>
        </w:tc>
        <w:tc>
          <w:tcPr>
            <w:tcW w:w="894" w:type="pct"/>
            <w:tcBorders>
              <w:top w:val="none" w:sz="0" w:space="0" w:color="000000"/>
              <w:left w:val="none" w:sz="0" w:space="0" w:color="000000"/>
              <w:bottom w:val="none" w:sz="0" w:space="0" w:color="000000"/>
              <w:right w:val="none" w:sz="0" w:space="0" w:color="000000"/>
            </w:tcBorders>
            <w:shd w:val="clear" w:color="auto" w:fill="FFFFFF"/>
            <w:vAlign w:val="center"/>
          </w:tcPr>
          <w:p w14:paraId="0CFBD967" w14:textId="5E0DDE92" w:rsidR="00CD6A2D" w:rsidRPr="006140A2" w:rsidRDefault="00CD6A2D"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230,520</w:t>
            </w:r>
          </w:p>
        </w:tc>
      </w:tr>
      <w:tr w:rsidR="00561AD2" w:rsidRPr="00C40EA3" w14:paraId="348A3096" w14:textId="77777777" w:rsidTr="005C2F97">
        <w:tc>
          <w:tcPr>
            <w:tcW w:w="771" w:type="pct"/>
          </w:tcPr>
          <w:p w14:paraId="2BC74273" w14:textId="77777777" w:rsidR="00561AD2" w:rsidRPr="006140A2" w:rsidRDefault="00561AD2"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sidRPr="006140A2">
              <w:rPr>
                <w:rFonts w:asciiTheme="minorHAnsi" w:hAnsiTheme="minorHAnsi" w:cstheme="minorHAnsi"/>
                <w:color w:val="000000"/>
                <w:sz w:val="20"/>
                <w:szCs w:val="20"/>
              </w:rPr>
              <w:t>Total</w:t>
            </w:r>
          </w:p>
        </w:tc>
        <w:tc>
          <w:tcPr>
            <w:tcW w:w="647" w:type="pct"/>
          </w:tcPr>
          <w:p w14:paraId="164CF180" w14:textId="41D70C77" w:rsidR="00561AD2" w:rsidRPr="006140A2" w:rsidRDefault="00561AD2"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sidRPr="006140A2">
              <w:rPr>
                <w:rFonts w:asciiTheme="minorHAnsi" w:hAnsiTheme="minorHAnsi" w:cstheme="minorHAnsi"/>
                <w:b/>
                <w:color w:val="000000"/>
                <w:sz w:val="20"/>
                <w:szCs w:val="20"/>
              </w:rPr>
              <w:t>Total</w:t>
            </w:r>
          </w:p>
        </w:tc>
        <w:tc>
          <w:tcPr>
            <w:tcW w:w="997" w:type="pct"/>
            <w:vAlign w:val="center"/>
          </w:tcPr>
          <w:p w14:paraId="20D96610" w14:textId="781B602B" w:rsidR="00561AD2" w:rsidRPr="006140A2" w:rsidRDefault="00561AD2"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647,300</w:t>
            </w:r>
          </w:p>
        </w:tc>
        <w:tc>
          <w:tcPr>
            <w:tcW w:w="563" w:type="pct"/>
            <w:vAlign w:val="center"/>
          </w:tcPr>
          <w:p w14:paraId="4F2D2DE2" w14:textId="754A3573" w:rsidR="00561AD2" w:rsidRPr="006140A2" w:rsidRDefault="00561AD2"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89,600</w:t>
            </w:r>
          </w:p>
        </w:tc>
        <w:tc>
          <w:tcPr>
            <w:tcW w:w="563" w:type="pct"/>
            <w:vAlign w:val="center"/>
          </w:tcPr>
          <w:p w14:paraId="1346082D" w14:textId="5E31D0E5" w:rsidR="00561AD2" w:rsidRPr="006140A2" w:rsidRDefault="00561AD2"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38,330</w:t>
            </w:r>
          </w:p>
        </w:tc>
        <w:tc>
          <w:tcPr>
            <w:tcW w:w="564" w:type="pct"/>
            <w:vAlign w:val="center"/>
          </w:tcPr>
          <w:p w14:paraId="00B46E5C" w14:textId="6B5DE41D" w:rsidR="00561AD2" w:rsidRPr="006140A2" w:rsidRDefault="00561AD2"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25,740</w:t>
            </w:r>
          </w:p>
        </w:tc>
        <w:tc>
          <w:tcPr>
            <w:tcW w:w="894" w:type="pct"/>
            <w:vAlign w:val="center"/>
          </w:tcPr>
          <w:p w14:paraId="24FA61E4" w14:textId="3B111D2C" w:rsidR="00561AD2" w:rsidRPr="006140A2" w:rsidRDefault="00561AD2"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493,640</w:t>
            </w:r>
          </w:p>
        </w:tc>
      </w:tr>
      <w:tr w:rsidR="009562CE" w:rsidRPr="00C40EA3" w14:paraId="6075707D" w14:textId="77777777" w:rsidTr="005C2F97">
        <w:tc>
          <w:tcPr>
            <w:tcW w:w="771" w:type="pct"/>
          </w:tcPr>
          <w:p w14:paraId="6BB16151" w14:textId="77777777" w:rsidR="009562CE" w:rsidRPr="006140A2" w:rsidRDefault="009562CE"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b/>
                <w:bCs/>
                <w:sz w:val="20"/>
                <w:szCs w:val="20"/>
              </w:rPr>
            </w:pPr>
            <w:r w:rsidRPr="006140A2">
              <w:rPr>
                <w:rFonts w:asciiTheme="minorHAnsi" w:hAnsiTheme="minorHAnsi" w:cstheme="minorHAnsi"/>
                <w:b/>
                <w:bCs/>
                <w:sz w:val="20"/>
                <w:szCs w:val="20"/>
              </w:rPr>
              <w:t>Percentage</w:t>
            </w:r>
          </w:p>
        </w:tc>
        <w:tc>
          <w:tcPr>
            <w:tcW w:w="647" w:type="pct"/>
          </w:tcPr>
          <w:p w14:paraId="492294F6" w14:textId="5D26E16E" w:rsidR="009562CE" w:rsidRPr="006140A2" w:rsidRDefault="009562CE"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b/>
                <w:bCs/>
                <w:sz w:val="20"/>
                <w:szCs w:val="20"/>
              </w:rPr>
            </w:pPr>
            <w:r>
              <w:rPr>
                <w:rFonts w:asciiTheme="minorHAnsi" w:hAnsiTheme="minorHAnsi" w:cstheme="minorHAnsi"/>
                <w:b/>
                <w:bCs/>
                <w:sz w:val="20"/>
                <w:szCs w:val="20"/>
              </w:rPr>
              <w:t>-</w:t>
            </w:r>
          </w:p>
        </w:tc>
        <w:tc>
          <w:tcPr>
            <w:tcW w:w="997" w:type="pct"/>
          </w:tcPr>
          <w:p w14:paraId="4EB98BB1" w14:textId="25253ED7" w:rsidR="009562CE" w:rsidRPr="006140A2" w:rsidRDefault="009562CE"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sidRPr="006140A2">
              <w:rPr>
                <w:rFonts w:asciiTheme="minorHAnsi" w:hAnsiTheme="minorHAnsi" w:cstheme="minorHAnsi"/>
                <w:sz w:val="20"/>
                <w:szCs w:val="20"/>
              </w:rPr>
              <w:t>%</w:t>
            </w:r>
          </w:p>
        </w:tc>
        <w:tc>
          <w:tcPr>
            <w:tcW w:w="563" w:type="pct"/>
          </w:tcPr>
          <w:p w14:paraId="3F30D579" w14:textId="10C1AE26" w:rsidR="009562CE" w:rsidRPr="006140A2" w:rsidRDefault="009562CE"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sidRPr="006140A2">
              <w:rPr>
                <w:rFonts w:asciiTheme="minorHAnsi" w:hAnsiTheme="minorHAnsi" w:cstheme="minorHAnsi"/>
                <w:sz w:val="20"/>
                <w:szCs w:val="20"/>
              </w:rPr>
              <w:t>%</w:t>
            </w:r>
          </w:p>
        </w:tc>
        <w:tc>
          <w:tcPr>
            <w:tcW w:w="563" w:type="pct"/>
          </w:tcPr>
          <w:p w14:paraId="4F7A6A6F" w14:textId="23FE22D0" w:rsidR="009562CE" w:rsidRPr="006140A2" w:rsidRDefault="009562CE"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sidRPr="006140A2">
              <w:rPr>
                <w:rFonts w:asciiTheme="minorHAnsi" w:hAnsiTheme="minorHAnsi" w:cstheme="minorHAnsi"/>
                <w:sz w:val="20"/>
                <w:szCs w:val="20"/>
              </w:rPr>
              <w:t>%</w:t>
            </w:r>
          </w:p>
        </w:tc>
        <w:tc>
          <w:tcPr>
            <w:tcW w:w="564" w:type="pct"/>
          </w:tcPr>
          <w:p w14:paraId="2651F83F" w14:textId="3E9DF094" w:rsidR="009562CE" w:rsidRPr="006140A2" w:rsidRDefault="009562CE"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sidRPr="006140A2">
              <w:rPr>
                <w:rFonts w:asciiTheme="minorHAnsi" w:hAnsiTheme="minorHAnsi" w:cstheme="minorHAnsi"/>
                <w:sz w:val="20"/>
                <w:szCs w:val="20"/>
              </w:rPr>
              <w:t>%</w:t>
            </w:r>
          </w:p>
        </w:tc>
        <w:tc>
          <w:tcPr>
            <w:tcW w:w="894" w:type="pct"/>
          </w:tcPr>
          <w:p w14:paraId="31AD4D26" w14:textId="7DC2CADB" w:rsidR="009562CE" w:rsidRPr="006140A2" w:rsidRDefault="009562CE"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sidRPr="006140A2">
              <w:rPr>
                <w:rFonts w:asciiTheme="minorHAnsi" w:hAnsiTheme="minorHAnsi" w:cstheme="minorHAnsi"/>
                <w:sz w:val="20"/>
                <w:szCs w:val="20"/>
              </w:rPr>
              <w:t>%</w:t>
            </w:r>
          </w:p>
        </w:tc>
      </w:tr>
      <w:tr w:rsidR="00241CD4" w:rsidRPr="00C40EA3" w14:paraId="5717B58C" w14:textId="77777777" w:rsidTr="00C05F47">
        <w:tc>
          <w:tcPr>
            <w:tcW w:w="771" w:type="pct"/>
          </w:tcPr>
          <w:p w14:paraId="6DD394B1" w14:textId="77777777"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sidRPr="006140A2">
              <w:rPr>
                <w:rFonts w:asciiTheme="minorHAnsi" w:hAnsiTheme="minorHAnsi" w:cstheme="minorHAnsi"/>
                <w:color w:val="000000"/>
                <w:sz w:val="20"/>
                <w:szCs w:val="20"/>
              </w:rPr>
              <w:t>Moderate</w:t>
            </w:r>
          </w:p>
        </w:tc>
        <w:tc>
          <w:tcPr>
            <w:tcW w:w="647" w:type="pct"/>
            <w:vAlign w:val="center"/>
          </w:tcPr>
          <w:p w14:paraId="68FC33A6" w14:textId="2FEAA6BD"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Pr>
                <w:color w:val="000000"/>
                <w:sz w:val="20"/>
                <w:szCs w:val="20"/>
              </w:rPr>
              <w:t>12-24</w:t>
            </w:r>
          </w:p>
        </w:tc>
        <w:tc>
          <w:tcPr>
            <w:tcW w:w="997" w:type="pct"/>
            <w:vAlign w:val="center"/>
          </w:tcPr>
          <w:p w14:paraId="2E565021" w14:textId="4876340E"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100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404CE040" w14:textId="1D808AFA"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6.6</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6043BE0E" w14:textId="784FA3C1"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0.8</w:t>
            </w:r>
          </w:p>
        </w:tc>
        <w:tc>
          <w:tcPr>
            <w:tcW w:w="564" w:type="pct"/>
            <w:tcBorders>
              <w:top w:val="none" w:sz="0" w:space="0" w:color="000000"/>
              <w:left w:val="none" w:sz="0" w:space="0" w:color="000000"/>
              <w:bottom w:val="none" w:sz="0" w:space="0" w:color="000000"/>
              <w:right w:val="none" w:sz="0" w:space="0" w:color="000000"/>
            </w:tcBorders>
            <w:shd w:val="clear" w:color="auto" w:fill="FFFFFF"/>
            <w:vAlign w:val="center"/>
          </w:tcPr>
          <w:p w14:paraId="21DF11E1" w14:textId="123C6089"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2.9</w:t>
            </w:r>
          </w:p>
        </w:tc>
        <w:tc>
          <w:tcPr>
            <w:tcW w:w="894" w:type="pct"/>
            <w:tcBorders>
              <w:top w:val="none" w:sz="0" w:space="0" w:color="000000"/>
              <w:left w:val="none" w:sz="0" w:space="0" w:color="000000"/>
              <w:bottom w:val="none" w:sz="0" w:space="0" w:color="000000"/>
              <w:right w:val="none" w:sz="0" w:space="0" w:color="000000"/>
            </w:tcBorders>
            <w:shd w:val="clear" w:color="auto" w:fill="FFFFFF"/>
            <w:vAlign w:val="center"/>
          </w:tcPr>
          <w:p w14:paraId="05BDA2B5" w14:textId="6C14D052"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89.6</w:t>
            </w:r>
          </w:p>
        </w:tc>
      </w:tr>
      <w:tr w:rsidR="00241CD4" w:rsidRPr="00C40EA3" w14:paraId="5B56FE64" w14:textId="77777777" w:rsidTr="00C05F47">
        <w:tc>
          <w:tcPr>
            <w:tcW w:w="771" w:type="pct"/>
          </w:tcPr>
          <w:p w14:paraId="439C93C0" w14:textId="77777777"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p>
        </w:tc>
        <w:tc>
          <w:tcPr>
            <w:tcW w:w="647" w:type="pct"/>
            <w:vAlign w:val="center"/>
          </w:tcPr>
          <w:p w14:paraId="68DD090F" w14:textId="1A908018"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Pr>
                <w:color w:val="000000"/>
                <w:sz w:val="20"/>
                <w:szCs w:val="20"/>
              </w:rPr>
              <w:t>25-64</w:t>
            </w:r>
          </w:p>
        </w:tc>
        <w:tc>
          <w:tcPr>
            <w:tcW w:w="997" w:type="pct"/>
            <w:vAlign w:val="center"/>
          </w:tcPr>
          <w:p w14:paraId="02B17C43" w14:textId="679250EF"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100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6DF8DAD2" w14:textId="3FB572C1"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11.3</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7EEFAB3D" w14:textId="329613D6"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2.5</w:t>
            </w:r>
          </w:p>
        </w:tc>
        <w:tc>
          <w:tcPr>
            <w:tcW w:w="564" w:type="pct"/>
            <w:tcBorders>
              <w:top w:val="none" w:sz="0" w:space="0" w:color="000000"/>
              <w:left w:val="none" w:sz="0" w:space="0" w:color="000000"/>
              <w:bottom w:val="none" w:sz="0" w:space="0" w:color="000000"/>
              <w:right w:val="none" w:sz="0" w:space="0" w:color="000000"/>
            </w:tcBorders>
            <w:shd w:val="clear" w:color="auto" w:fill="FFFFFF"/>
            <w:vAlign w:val="center"/>
          </w:tcPr>
          <w:p w14:paraId="4B894B28" w14:textId="5266DB83"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6.9</w:t>
            </w:r>
          </w:p>
        </w:tc>
        <w:tc>
          <w:tcPr>
            <w:tcW w:w="894" w:type="pct"/>
            <w:tcBorders>
              <w:top w:val="none" w:sz="0" w:space="0" w:color="000000"/>
              <w:left w:val="none" w:sz="0" w:space="0" w:color="000000"/>
              <w:bottom w:val="none" w:sz="0" w:space="0" w:color="000000"/>
              <w:right w:val="none" w:sz="0" w:space="0" w:color="000000"/>
            </w:tcBorders>
            <w:shd w:val="clear" w:color="auto" w:fill="FFFFFF"/>
            <w:vAlign w:val="center"/>
          </w:tcPr>
          <w:p w14:paraId="6D150B14" w14:textId="5151DBF9"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79.4</w:t>
            </w:r>
          </w:p>
        </w:tc>
      </w:tr>
      <w:tr w:rsidR="00241CD4" w:rsidRPr="00C40EA3" w14:paraId="323702D6" w14:textId="77777777" w:rsidTr="00C05F47">
        <w:tc>
          <w:tcPr>
            <w:tcW w:w="771" w:type="pct"/>
          </w:tcPr>
          <w:p w14:paraId="336A338C" w14:textId="77777777"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p>
        </w:tc>
        <w:tc>
          <w:tcPr>
            <w:tcW w:w="647" w:type="pct"/>
            <w:vAlign w:val="center"/>
          </w:tcPr>
          <w:p w14:paraId="0C4846F2" w14:textId="0A34C26B"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Pr>
                <w:b/>
                <w:color w:val="000000"/>
                <w:sz w:val="20"/>
                <w:szCs w:val="20"/>
              </w:rPr>
              <w:t>Subtotal</w:t>
            </w:r>
          </w:p>
        </w:tc>
        <w:tc>
          <w:tcPr>
            <w:tcW w:w="997" w:type="pct"/>
            <w:vAlign w:val="center"/>
          </w:tcPr>
          <w:p w14:paraId="4BD67786" w14:textId="098A1EA0"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100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7DB41FB3" w14:textId="3E77A6BE"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9</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023115EF" w14:textId="551024A6"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1.6</w:t>
            </w:r>
          </w:p>
        </w:tc>
        <w:tc>
          <w:tcPr>
            <w:tcW w:w="564" w:type="pct"/>
            <w:tcBorders>
              <w:top w:val="none" w:sz="0" w:space="0" w:color="000000"/>
              <w:left w:val="none" w:sz="0" w:space="0" w:color="000000"/>
              <w:bottom w:val="none" w:sz="0" w:space="0" w:color="000000"/>
              <w:right w:val="none" w:sz="0" w:space="0" w:color="000000"/>
            </w:tcBorders>
            <w:shd w:val="clear" w:color="auto" w:fill="FFFFFF"/>
            <w:vAlign w:val="center"/>
          </w:tcPr>
          <w:p w14:paraId="302327B3" w14:textId="22A5E77A"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4.9</w:t>
            </w:r>
          </w:p>
        </w:tc>
        <w:tc>
          <w:tcPr>
            <w:tcW w:w="894" w:type="pct"/>
            <w:tcBorders>
              <w:top w:val="none" w:sz="0" w:space="0" w:color="000000"/>
              <w:left w:val="none" w:sz="0" w:space="0" w:color="000000"/>
              <w:bottom w:val="none" w:sz="0" w:space="0" w:color="000000"/>
              <w:right w:val="none" w:sz="0" w:space="0" w:color="000000"/>
            </w:tcBorders>
            <w:shd w:val="clear" w:color="auto" w:fill="FFFFFF"/>
            <w:vAlign w:val="center"/>
          </w:tcPr>
          <w:p w14:paraId="4FB6C882" w14:textId="19535C93"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b/>
                <w:color w:val="000000"/>
                <w:sz w:val="20"/>
                <w:szCs w:val="20"/>
              </w:rPr>
              <w:t>84.5</w:t>
            </w:r>
          </w:p>
        </w:tc>
      </w:tr>
      <w:tr w:rsidR="00241CD4" w:rsidRPr="00C40EA3" w14:paraId="480B8B03" w14:textId="77777777" w:rsidTr="00C05F47">
        <w:tc>
          <w:tcPr>
            <w:tcW w:w="771" w:type="pct"/>
          </w:tcPr>
          <w:p w14:paraId="03749CE5" w14:textId="77777777"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sidRPr="006140A2">
              <w:rPr>
                <w:rFonts w:asciiTheme="minorHAnsi" w:hAnsiTheme="minorHAnsi" w:cstheme="minorHAnsi"/>
                <w:color w:val="000000"/>
                <w:sz w:val="20"/>
                <w:szCs w:val="20"/>
              </w:rPr>
              <w:t>Severe</w:t>
            </w:r>
          </w:p>
        </w:tc>
        <w:tc>
          <w:tcPr>
            <w:tcW w:w="647" w:type="pct"/>
            <w:vAlign w:val="center"/>
          </w:tcPr>
          <w:p w14:paraId="2BB3A5CE" w14:textId="31E97ED7"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Pr>
                <w:color w:val="000000"/>
                <w:sz w:val="20"/>
                <w:szCs w:val="20"/>
              </w:rPr>
              <w:t>12-24</w:t>
            </w:r>
          </w:p>
        </w:tc>
        <w:tc>
          <w:tcPr>
            <w:tcW w:w="997" w:type="pct"/>
            <w:vAlign w:val="center"/>
          </w:tcPr>
          <w:p w14:paraId="25EC948C" w14:textId="3D034C85"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100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000B87FE" w14:textId="5F77D787"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3.4</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556CD98A" w14:textId="39A42441"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5.4</w:t>
            </w:r>
          </w:p>
        </w:tc>
        <w:tc>
          <w:tcPr>
            <w:tcW w:w="564" w:type="pct"/>
            <w:tcBorders>
              <w:top w:val="none" w:sz="0" w:space="0" w:color="000000"/>
              <w:left w:val="none" w:sz="0" w:space="0" w:color="000000"/>
              <w:bottom w:val="none" w:sz="0" w:space="0" w:color="000000"/>
              <w:right w:val="none" w:sz="0" w:space="0" w:color="000000"/>
            </w:tcBorders>
            <w:shd w:val="clear" w:color="auto" w:fill="FFFFFF"/>
            <w:vAlign w:val="center"/>
          </w:tcPr>
          <w:p w14:paraId="4BE25ACD" w14:textId="171AAADF"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2.7</w:t>
            </w:r>
          </w:p>
        </w:tc>
        <w:tc>
          <w:tcPr>
            <w:tcW w:w="894" w:type="pct"/>
            <w:tcBorders>
              <w:top w:val="none" w:sz="0" w:space="0" w:color="000000"/>
              <w:left w:val="none" w:sz="0" w:space="0" w:color="000000"/>
              <w:bottom w:val="none" w:sz="0" w:space="0" w:color="000000"/>
              <w:right w:val="none" w:sz="0" w:space="0" w:color="000000"/>
            </w:tcBorders>
            <w:shd w:val="clear" w:color="auto" w:fill="FFFFFF"/>
            <w:vAlign w:val="center"/>
          </w:tcPr>
          <w:p w14:paraId="45C23F84" w14:textId="7C97EF26"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88.4</w:t>
            </w:r>
          </w:p>
        </w:tc>
      </w:tr>
      <w:tr w:rsidR="00241CD4" w:rsidRPr="00C40EA3" w14:paraId="1B061151" w14:textId="77777777" w:rsidTr="00C05F47">
        <w:tc>
          <w:tcPr>
            <w:tcW w:w="771" w:type="pct"/>
          </w:tcPr>
          <w:p w14:paraId="7DE0C6AE" w14:textId="77777777"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p>
        </w:tc>
        <w:tc>
          <w:tcPr>
            <w:tcW w:w="647" w:type="pct"/>
            <w:vAlign w:val="center"/>
          </w:tcPr>
          <w:p w14:paraId="33330430" w14:textId="0558029E"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Pr>
                <w:color w:val="000000"/>
                <w:sz w:val="20"/>
                <w:szCs w:val="20"/>
              </w:rPr>
              <w:t>25-64</w:t>
            </w:r>
          </w:p>
        </w:tc>
        <w:tc>
          <w:tcPr>
            <w:tcW w:w="997" w:type="pct"/>
            <w:vAlign w:val="center"/>
          </w:tcPr>
          <w:p w14:paraId="47346C65" w14:textId="07A05065"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100</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412F390E" w14:textId="1E950947"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25.9</w:t>
            </w:r>
          </w:p>
        </w:tc>
        <w:tc>
          <w:tcPr>
            <w:tcW w:w="563" w:type="pct"/>
            <w:tcBorders>
              <w:top w:val="none" w:sz="0" w:space="0" w:color="000000"/>
              <w:left w:val="none" w:sz="0" w:space="0" w:color="000000"/>
              <w:bottom w:val="none" w:sz="0" w:space="0" w:color="000000"/>
              <w:right w:val="none" w:sz="0" w:space="0" w:color="000000"/>
            </w:tcBorders>
            <w:shd w:val="clear" w:color="auto" w:fill="FFFFFF"/>
            <w:vAlign w:val="center"/>
          </w:tcPr>
          <w:p w14:paraId="4BACAA2C" w14:textId="2D07BF03"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12.2</w:t>
            </w:r>
          </w:p>
        </w:tc>
        <w:tc>
          <w:tcPr>
            <w:tcW w:w="564" w:type="pct"/>
            <w:tcBorders>
              <w:top w:val="none" w:sz="0" w:space="0" w:color="000000"/>
              <w:left w:val="none" w:sz="0" w:space="0" w:color="000000"/>
              <w:bottom w:val="none" w:sz="0" w:space="0" w:color="000000"/>
              <w:right w:val="none" w:sz="0" w:space="0" w:color="000000"/>
            </w:tcBorders>
            <w:shd w:val="clear" w:color="auto" w:fill="FFFFFF"/>
            <w:vAlign w:val="center"/>
          </w:tcPr>
          <w:p w14:paraId="3A093CE4" w14:textId="7C0ED302"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3.3</w:t>
            </w:r>
          </w:p>
        </w:tc>
        <w:tc>
          <w:tcPr>
            <w:tcW w:w="894" w:type="pct"/>
            <w:tcBorders>
              <w:top w:val="none" w:sz="0" w:space="0" w:color="000000"/>
              <w:left w:val="none" w:sz="0" w:space="0" w:color="000000"/>
              <w:bottom w:val="none" w:sz="0" w:space="0" w:color="000000"/>
              <w:right w:val="none" w:sz="0" w:space="0" w:color="000000"/>
            </w:tcBorders>
            <w:shd w:val="clear" w:color="auto" w:fill="FFFFFF"/>
            <w:vAlign w:val="center"/>
          </w:tcPr>
          <w:p w14:paraId="0F71C7AE" w14:textId="2FEE353E"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sz w:val="20"/>
                <w:szCs w:val="20"/>
              </w:rPr>
            </w:pPr>
            <w:r>
              <w:rPr>
                <w:color w:val="000000"/>
                <w:sz w:val="20"/>
                <w:szCs w:val="20"/>
              </w:rPr>
              <w:t>58.6</w:t>
            </w:r>
          </w:p>
        </w:tc>
      </w:tr>
      <w:tr w:rsidR="00241CD4" w:rsidRPr="00C40EA3" w14:paraId="1BBABD33" w14:textId="77777777" w:rsidTr="00C05F47">
        <w:tc>
          <w:tcPr>
            <w:tcW w:w="771" w:type="pct"/>
          </w:tcPr>
          <w:p w14:paraId="708FA1D7" w14:textId="77777777"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p>
        </w:tc>
        <w:tc>
          <w:tcPr>
            <w:tcW w:w="647" w:type="pct"/>
            <w:vAlign w:val="center"/>
          </w:tcPr>
          <w:p w14:paraId="5140BA54" w14:textId="50E0F6C6"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color w:val="000000"/>
                <w:sz w:val="20"/>
                <w:szCs w:val="20"/>
              </w:rPr>
            </w:pPr>
            <w:r>
              <w:rPr>
                <w:b/>
                <w:color w:val="000000"/>
                <w:sz w:val="20"/>
                <w:szCs w:val="20"/>
              </w:rPr>
              <w:t>Subtotal</w:t>
            </w:r>
          </w:p>
        </w:tc>
        <w:tc>
          <w:tcPr>
            <w:tcW w:w="997" w:type="pct"/>
            <w:vAlign w:val="center"/>
          </w:tcPr>
          <w:p w14:paraId="3B3900DB" w14:textId="3E96A19B"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color w:val="000000"/>
                <w:sz w:val="20"/>
                <w:szCs w:val="20"/>
              </w:rPr>
            </w:pPr>
            <w:r>
              <w:rPr>
                <w:b/>
                <w:color w:val="000000"/>
                <w:sz w:val="20"/>
                <w:szCs w:val="20"/>
              </w:rPr>
              <w:t>100</w:t>
            </w:r>
          </w:p>
        </w:tc>
        <w:tc>
          <w:tcPr>
            <w:tcW w:w="563" w:type="pct"/>
            <w:vAlign w:val="center"/>
          </w:tcPr>
          <w:p w14:paraId="14E2B152" w14:textId="49D155C7"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color w:val="000000"/>
                <w:sz w:val="20"/>
                <w:szCs w:val="20"/>
              </w:rPr>
            </w:pPr>
            <w:r>
              <w:rPr>
                <w:b/>
                <w:color w:val="000000"/>
                <w:sz w:val="20"/>
                <w:szCs w:val="20"/>
              </w:rPr>
              <w:t>18.3</w:t>
            </w:r>
          </w:p>
        </w:tc>
        <w:tc>
          <w:tcPr>
            <w:tcW w:w="563" w:type="pct"/>
            <w:vAlign w:val="center"/>
          </w:tcPr>
          <w:p w14:paraId="57B94F82" w14:textId="3D78E908"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color w:val="000000"/>
                <w:sz w:val="20"/>
                <w:szCs w:val="20"/>
              </w:rPr>
            </w:pPr>
            <w:r>
              <w:rPr>
                <w:b/>
                <w:color w:val="000000"/>
                <w:sz w:val="20"/>
                <w:szCs w:val="20"/>
              </w:rPr>
              <w:t>9.9</w:t>
            </w:r>
          </w:p>
        </w:tc>
        <w:tc>
          <w:tcPr>
            <w:tcW w:w="564" w:type="pct"/>
            <w:vAlign w:val="center"/>
          </w:tcPr>
          <w:p w14:paraId="7B2C1B52" w14:textId="608A65E4"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color w:val="000000"/>
                <w:sz w:val="20"/>
                <w:szCs w:val="20"/>
              </w:rPr>
            </w:pPr>
            <w:r>
              <w:rPr>
                <w:b/>
                <w:color w:val="000000"/>
                <w:sz w:val="20"/>
                <w:szCs w:val="20"/>
              </w:rPr>
              <w:t>3.1</w:t>
            </w:r>
          </w:p>
        </w:tc>
        <w:tc>
          <w:tcPr>
            <w:tcW w:w="894" w:type="pct"/>
            <w:vAlign w:val="center"/>
          </w:tcPr>
          <w:p w14:paraId="6621049C" w14:textId="4A7A6DE1" w:rsidR="00241CD4" w:rsidRPr="006140A2" w:rsidRDefault="00241CD4"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color w:val="000000"/>
                <w:sz w:val="20"/>
                <w:szCs w:val="20"/>
              </w:rPr>
            </w:pPr>
            <w:r>
              <w:rPr>
                <w:b/>
                <w:color w:val="000000"/>
                <w:sz w:val="20"/>
                <w:szCs w:val="20"/>
              </w:rPr>
              <w:t>68.6</w:t>
            </w:r>
          </w:p>
        </w:tc>
      </w:tr>
      <w:tr w:rsidR="00890171" w:rsidRPr="00C40EA3" w14:paraId="3F0DFB87" w14:textId="77777777" w:rsidTr="005C2F97">
        <w:tc>
          <w:tcPr>
            <w:tcW w:w="771" w:type="pct"/>
            <w:tcBorders>
              <w:bottom w:val="single" w:sz="4" w:space="0" w:color="666666"/>
            </w:tcBorders>
            <w:vAlign w:val="center"/>
          </w:tcPr>
          <w:p w14:paraId="743118DC" w14:textId="71364266" w:rsidR="00890171" w:rsidRPr="006140A2" w:rsidRDefault="00890171"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 w:val="20"/>
                <w:szCs w:val="20"/>
              </w:rPr>
            </w:pPr>
            <w:r w:rsidRPr="006140A2">
              <w:rPr>
                <w:rFonts w:asciiTheme="minorHAnsi" w:hAnsiTheme="minorHAnsi" w:cstheme="minorHAnsi"/>
                <w:color w:val="000000"/>
                <w:sz w:val="20"/>
                <w:szCs w:val="20"/>
              </w:rPr>
              <w:t>Total</w:t>
            </w:r>
          </w:p>
        </w:tc>
        <w:tc>
          <w:tcPr>
            <w:tcW w:w="647" w:type="pct"/>
            <w:tcBorders>
              <w:bottom w:val="single" w:sz="4" w:space="0" w:color="666666"/>
            </w:tcBorders>
            <w:vAlign w:val="center"/>
          </w:tcPr>
          <w:p w14:paraId="1A93B034" w14:textId="5B4346EF" w:rsidR="00890171" w:rsidRPr="006140A2" w:rsidRDefault="00890171" w:rsidP="007F3C32">
            <w:pPr>
              <w:keepNext/>
              <w:keepLines/>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color w:val="000000"/>
                <w:sz w:val="20"/>
                <w:szCs w:val="20"/>
              </w:rPr>
            </w:pPr>
            <w:r>
              <w:rPr>
                <w:b/>
                <w:color w:val="000000"/>
                <w:sz w:val="20"/>
                <w:szCs w:val="20"/>
              </w:rPr>
              <w:t>Total</w:t>
            </w:r>
          </w:p>
        </w:tc>
        <w:tc>
          <w:tcPr>
            <w:tcW w:w="997" w:type="pct"/>
            <w:tcBorders>
              <w:bottom w:val="single" w:sz="4" w:space="0" w:color="666666"/>
            </w:tcBorders>
            <w:vAlign w:val="center"/>
          </w:tcPr>
          <w:p w14:paraId="2EDB6D2B" w14:textId="41E91F6C" w:rsidR="00890171" w:rsidRPr="006140A2" w:rsidRDefault="00890171"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color w:val="000000"/>
                <w:sz w:val="20"/>
                <w:szCs w:val="20"/>
              </w:rPr>
            </w:pPr>
            <w:r>
              <w:rPr>
                <w:b/>
                <w:color w:val="000000"/>
                <w:sz w:val="20"/>
                <w:szCs w:val="20"/>
              </w:rPr>
              <w:t>100</w:t>
            </w:r>
          </w:p>
        </w:tc>
        <w:tc>
          <w:tcPr>
            <w:tcW w:w="563" w:type="pct"/>
            <w:tcBorders>
              <w:bottom w:val="single" w:sz="4" w:space="0" w:color="666666"/>
            </w:tcBorders>
            <w:vAlign w:val="center"/>
          </w:tcPr>
          <w:p w14:paraId="32F7DFE4" w14:textId="3EE73D35" w:rsidR="00890171" w:rsidRPr="006140A2" w:rsidRDefault="00890171"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color w:val="000000"/>
                <w:sz w:val="20"/>
                <w:szCs w:val="20"/>
              </w:rPr>
            </w:pPr>
            <w:r>
              <w:rPr>
                <w:b/>
                <w:color w:val="000000"/>
                <w:sz w:val="20"/>
                <w:szCs w:val="20"/>
              </w:rPr>
              <w:t>13.8</w:t>
            </w:r>
          </w:p>
        </w:tc>
        <w:tc>
          <w:tcPr>
            <w:tcW w:w="563" w:type="pct"/>
            <w:tcBorders>
              <w:bottom w:val="single" w:sz="4" w:space="0" w:color="666666"/>
            </w:tcBorders>
            <w:vAlign w:val="center"/>
          </w:tcPr>
          <w:p w14:paraId="6A54FC6D" w14:textId="251EBC7D" w:rsidR="00890171" w:rsidRPr="006140A2" w:rsidRDefault="00890171"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color w:val="000000"/>
                <w:sz w:val="20"/>
                <w:szCs w:val="20"/>
              </w:rPr>
            </w:pPr>
            <w:r>
              <w:rPr>
                <w:b/>
                <w:color w:val="000000"/>
                <w:sz w:val="20"/>
                <w:szCs w:val="20"/>
              </w:rPr>
              <w:t>5.9</w:t>
            </w:r>
          </w:p>
        </w:tc>
        <w:tc>
          <w:tcPr>
            <w:tcW w:w="564" w:type="pct"/>
            <w:tcBorders>
              <w:bottom w:val="single" w:sz="4" w:space="0" w:color="666666"/>
            </w:tcBorders>
            <w:vAlign w:val="center"/>
          </w:tcPr>
          <w:p w14:paraId="5964D031" w14:textId="3DDD99F8" w:rsidR="00890171" w:rsidRPr="006140A2" w:rsidRDefault="00890171"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color w:val="000000"/>
                <w:sz w:val="20"/>
                <w:szCs w:val="20"/>
              </w:rPr>
            </w:pPr>
            <w:r>
              <w:rPr>
                <w:b/>
                <w:color w:val="000000"/>
                <w:sz w:val="20"/>
                <w:szCs w:val="20"/>
              </w:rPr>
              <w:t>4</w:t>
            </w:r>
          </w:p>
        </w:tc>
        <w:tc>
          <w:tcPr>
            <w:tcW w:w="894" w:type="pct"/>
            <w:tcBorders>
              <w:bottom w:val="single" w:sz="4" w:space="0" w:color="666666"/>
            </w:tcBorders>
            <w:vAlign w:val="center"/>
          </w:tcPr>
          <w:p w14:paraId="0B93C58A" w14:textId="3AAC126C" w:rsidR="00890171" w:rsidRPr="006140A2" w:rsidRDefault="00890171" w:rsidP="007F3C32">
            <w:pPr>
              <w:keepNext/>
              <w:keepLines/>
              <w:pBdr>
                <w:top w:val="none" w:sz="0" w:space="0" w:color="000000"/>
                <w:left w:val="none" w:sz="0" w:space="0" w:color="000000"/>
                <w:bottom w:val="none" w:sz="0" w:space="0" w:color="000000"/>
                <w:right w:val="none" w:sz="0" w:space="0" w:color="000000"/>
              </w:pBdr>
              <w:spacing w:after="0"/>
              <w:ind w:left="100" w:right="100"/>
              <w:jc w:val="right"/>
              <w:rPr>
                <w:rFonts w:asciiTheme="minorHAnsi" w:hAnsiTheme="minorHAnsi" w:cstheme="minorHAnsi"/>
                <w:color w:val="000000"/>
                <w:sz w:val="20"/>
                <w:szCs w:val="20"/>
              </w:rPr>
            </w:pPr>
            <w:r>
              <w:rPr>
                <w:b/>
                <w:color w:val="000000"/>
                <w:sz w:val="20"/>
                <w:szCs w:val="20"/>
              </w:rPr>
              <w:t>76.3</w:t>
            </w:r>
          </w:p>
        </w:tc>
      </w:tr>
    </w:tbl>
    <w:p w14:paraId="7E09FBCE" w14:textId="14A0EF20" w:rsidR="003867DB" w:rsidRPr="00916663" w:rsidRDefault="003867DB" w:rsidP="007F3C32">
      <w:pPr>
        <w:pStyle w:val="Tableorchartnote"/>
        <w:keepNext/>
        <w:keepLines/>
      </w:pPr>
      <w:bookmarkStart w:id="248" w:name="people-by-state-2022-23"/>
      <w:r>
        <w:t>C</w:t>
      </w:r>
      <w:r w:rsidRPr="00A970FE">
        <w:t xml:space="preserve">onsumer numbers </w:t>
      </w:r>
      <w:r w:rsidRPr="00916663">
        <w:t>are rounded to the nearest 10, which accounts for minor discrepancies in totals reported</w:t>
      </w:r>
      <w:r w:rsidR="00A273B1" w:rsidRPr="00916663">
        <w:t>.</w:t>
      </w:r>
    </w:p>
    <w:p w14:paraId="5AADECC3" w14:textId="77777777" w:rsidR="00AF297F" w:rsidRDefault="00AF297F" w:rsidP="007F3C32">
      <w:pPr>
        <w:pStyle w:val="Heading3"/>
      </w:pPr>
      <w:r>
        <w:t>Comparison to Productivity Commission’s estimates of unmet need</w:t>
      </w:r>
    </w:p>
    <w:p w14:paraId="5D60CA08" w14:textId="6A9CE83D" w:rsidR="00AF297F" w:rsidRDefault="00AF297F" w:rsidP="00AF297F">
      <w:pPr>
        <w:spacing w:line="240" w:lineRule="auto"/>
        <w:rPr>
          <w:iCs/>
        </w:rPr>
      </w:pPr>
      <w:r w:rsidRPr="0025088B">
        <w:rPr>
          <w:iCs/>
        </w:rPr>
        <w:t>Th</w:t>
      </w:r>
      <w:r>
        <w:rPr>
          <w:iCs/>
        </w:rPr>
        <w:t>e</w:t>
      </w:r>
      <w:r w:rsidRPr="0025088B">
        <w:rPr>
          <w:iCs/>
        </w:rPr>
        <w:t xml:space="preserve"> </w:t>
      </w:r>
      <w:r>
        <w:rPr>
          <w:iCs/>
        </w:rPr>
        <w:t xml:space="preserve">unmet need estimate of </w:t>
      </w:r>
      <w:r w:rsidR="008209F9">
        <w:t>230,5</w:t>
      </w:r>
      <w:r w:rsidR="005841B8">
        <w:t>0</w:t>
      </w:r>
      <w:r w:rsidR="008209F9">
        <w:t>0</w:t>
      </w:r>
      <w:r>
        <w:t xml:space="preserve"> </w:t>
      </w:r>
      <w:r>
        <w:rPr>
          <w:iCs/>
        </w:rPr>
        <w:t xml:space="preserve">people with a severe mental health condition </w:t>
      </w:r>
      <w:r w:rsidRPr="0025088B">
        <w:rPr>
          <w:iCs/>
        </w:rPr>
        <w:t xml:space="preserve">is </w:t>
      </w:r>
      <w:r>
        <w:rPr>
          <w:iCs/>
        </w:rPr>
        <w:t>higher</w:t>
      </w:r>
      <w:r w:rsidRPr="007E0265">
        <w:rPr>
          <w:iCs/>
        </w:rPr>
        <w:t>—</w:t>
      </w:r>
      <w:r>
        <w:rPr>
          <w:iCs/>
        </w:rPr>
        <w:t xml:space="preserve">by </w:t>
      </w:r>
      <w:r w:rsidRPr="0025088B">
        <w:rPr>
          <w:iCs/>
        </w:rPr>
        <w:t xml:space="preserve">around </w:t>
      </w:r>
      <w:r w:rsidR="00D361FC">
        <w:rPr>
          <w:iCs/>
        </w:rPr>
        <w:t>76</w:t>
      </w:r>
      <w:r w:rsidR="00EE25E6">
        <w:rPr>
          <w:iCs/>
        </w:rPr>
        <w:t>,</w:t>
      </w:r>
      <w:r w:rsidR="00D361FC">
        <w:rPr>
          <w:iCs/>
        </w:rPr>
        <w:t>500</w:t>
      </w:r>
      <w:r>
        <w:rPr>
          <w:iCs/>
        </w:rPr>
        <w:t xml:space="preserve"> </w:t>
      </w:r>
      <w:r w:rsidRPr="0025088B">
        <w:rPr>
          <w:iCs/>
        </w:rPr>
        <w:t>people</w:t>
      </w:r>
      <w:r w:rsidRPr="007E0265">
        <w:rPr>
          <w:iCs/>
        </w:rPr>
        <w:t>—</w:t>
      </w:r>
      <w:r>
        <w:rPr>
          <w:iCs/>
        </w:rPr>
        <w:t xml:space="preserve">than </w:t>
      </w:r>
      <w:r w:rsidRPr="0025088B">
        <w:rPr>
          <w:iCs/>
        </w:rPr>
        <w:t xml:space="preserve">the Productivity Commission’s estimate of 154,000 </w:t>
      </w:r>
      <w:r w:rsidRPr="00AE6730">
        <w:rPr>
          <w:iCs/>
        </w:rPr>
        <w:t>people (</w:t>
      </w:r>
      <w:r w:rsidR="00E52E44">
        <w:rPr>
          <w:iCs/>
        </w:rPr>
        <w:fldChar w:fldCharType="begin"/>
      </w:r>
      <w:r w:rsidR="00E52E44">
        <w:rPr>
          <w:iCs/>
        </w:rPr>
        <w:instrText xml:space="preserve"> REF _Ref166172972 \h </w:instrText>
      </w:r>
      <w:r w:rsidR="00E52E44">
        <w:rPr>
          <w:iCs/>
        </w:rPr>
      </w:r>
      <w:r w:rsidR="00E52E44">
        <w:rPr>
          <w:iCs/>
        </w:rPr>
        <w:fldChar w:fldCharType="separate"/>
      </w:r>
      <w:r w:rsidR="00BF7889">
        <w:t xml:space="preserve">Figure </w:t>
      </w:r>
      <w:r w:rsidR="00BF7889">
        <w:rPr>
          <w:noProof/>
        </w:rPr>
        <w:t>8</w:t>
      </w:r>
      <w:r w:rsidR="00E52E44">
        <w:rPr>
          <w:iCs/>
        </w:rPr>
        <w:fldChar w:fldCharType="end"/>
      </w:r>
      <w:r w:rsidR="00E52E44">
        <w:rPr>
          <w:iCs/>
        </w:rPr>
        <w:t>)</w:t>
      </w:r>
      <w:r w:rsidRPr="00AE6730">
        <w:rPr>
          <w:iCs/>
        </w:rPr>
        <w:t>.</w:t>
      </w:r>
      <w:r w:rsidRPr="0025088B">
        <w:rPr>
          <w:iCs/>
        </w:rPr>
        <w:t xml:space="preserve"> </w:t>
      </w:r>
      <w:r w:rsidRPr="00277E45">
        <w:rPr>
          <w:iCs/>
        </w:rPr>
        <w:t xml:space="preserve">The increase in this </w:t>
      </w:r>
      <w:r>
        <w:rPr>
          <w:iCs/>
        </w:rPr>
        <w:t xml:space="preserve">analysis’ </w:t>
      </w:r>
      <w:r w:rsidRPr="00277E45">
        <w:rPr>
          <w:iCs/>
        </w:rPr>
        <w:t>estimate arises from both</w:t>
      </w:r>
      <w:r>
        <w:rPr>
          <w:iCs/>
        </w:rPr>
        <w:t>:</w:t>
      </w:r>
    </w:p>
    <w:p w14:paraId="653382E6" w14:textId="5DDA3233" w:rsidR="00AF297F" w:rsidRDefault="00AF297F" w:rsidP="00792E76">
      <w:pPr>
        <w:pStyle w:val="ListBullet"/>
      </w:pPr>
      <w:r w:rsidRPr="00D66010">
        <w:t>a higher number of people estimated as needing psychosocial supports (</w:t>
      </w:r>
      <w:r w:rsidR="006D3EC1">
        <w:t xml:space="preserve">335,800 people aged 12-64 years with severe mental illness </w:t>
      </w:r>
      <w:r w:rsidR="00C5006B">
        <w:t>requiring psychosocial supports</w:t>
      </w:r>
      <w:r w:rsidR="00A57B8E">
        <w:t xml:space="preserve"> in 2022-23</w:t>
      </w:r>
      <w:r w:rsidR="006D3EC1">
        <w:t xml:space="preserve">, </w:t>
      </w:r>
      <w:r w:rsidR="00A57B8E">
        <w:t xml:space="preserve">which is </w:t>
      </w:r>
      <w:r w:rsidRPr="00D66010">
        <w:t>about 46,000 more people, compared to the Productivity Commission’s estimate</w:t>
      </w:r>
      <w:r w:rsidR="00A57B8E">
        <w:t xml:space="preserve"> of 290,000</w:t>
      </w:r>
      <w:r w:rsidR="00FE7C92">
        <w:t xml:space="preserve"> people</w:t>
      </w:r>
      <w:r w:rsidR="00D75AE0">
        <w:t xml:space="preserve"> needing psychosocial supports in 2019-20</w:t>
      </w:r>
      <w:r w:rsidRPr="00D66010">
        <w:t>)</w:t>
      </w:r>
      <w:r>
        <w:t>;</w:t>
      </w:r>
      <w:r w:rsidRPr="00D66010">
        <w:t xml:space="preserve"> and </w:t>
      </w:r>
    </w:p>
    <w:p w14:paraId="0431A446" w14:textId="5FA5B71E" w:rsidR="00AF297F" w:rsidRPr="00D66010" w:rsidRDefault="00AF297F" w:rsidP="00792E76">
      <w:pPr>
        <w:pStyle w:val="ListBullet"/>
      </w:pPr>
      <w:r w:rsidRPr="00D66010">
        <w:t>a lower number of consumers receiving psychosocial support outside of the NDIS (</w:t>
      </w:r>
      <w:r w:rsidR="002F78DE">
        <w:t>43,700</w:t>
      </w:r>
      <w:r w:rsidR="00035873">
        <w:t xml:space="preserve"> </w:t>
      </w:r>
      <w:r w:rsidR="000A7B86">
        <w:t xml:space="preserve">consumers </w:t>
      </w:r>
      <w:r w:rsidR="00035873">
        <w:t>aged</w:t>
      </w:r>
      <w:r w:rsidR="000A7B86">
        <w:t xml:space="preserve"> 12-64 years with severe mental illness in 2022-23, which is </w:t>
      </w:r>
      <w:r w:rsidRPr="00D66010">
        <w:t>about 31,</w:t>
      </w:r>
      <w:r w:rsidR="00F346CE">
        <w:t>3</w:t>
      </w:r>
      <w:r w:rsidRPr="00D66010">
        <w:t>00 fewer consumers, compared to the Productivity Commission’s estimate</w:t>
      </w:r>
      <w:r w:rsidR="00C57632">
        <w:t xml:space="preserve"> of 75,000 consumers outside of the NDIS</w:t>
      </w:r>
      <w:r w:rsidRPr="00D66010">
        <w:t>).</w:t>
      </w:r>
    </w:p>
    <w:p w14:paraId="7F77C86C" w14:textId="2A5E82BA" w:rsidR="00AF297F" w:rsidRPr="003145BB" w:rsidRDefault="00AF297F" w:rsidP="00AF297F">
      <w:pPr>
        <w:rPr>
          <w:lang w:val="en-AU"/>
        </w:rPr>
      </w:pPr>
      <w:r w:rsidRPr="003145BB">
        <w:rPr>
          <w:lang w:val="en-AU"/>
        </w:rPr>
        <w:t xml:space="preserve">The estimates of psychosocial support need </w:t>
      </w:r>
      <w:r w:rsidR="00B42FF6">
        <w:rPr>
          <w:lang w:val="en-AU"/>
        </w:rPr>
        <w:t xml:space="preserve">for people with severe mental illness </w:t>
      </w:r>
      <w:r w:rsidRPr="003145BB">
        <w:rPr>
          <w:lang w:val="en-AU"/>
        </w:rPr>
        <w:t>are higher</w:t>
      </w:r>
      <w:r>
        <w:rPr>
          <w:lang w:val="en-AU"/>
        </w:rPr>
        <w:t xml:space="preserve"> in this analysis, which used the latest version 4.3 of the NMHPSF, </w:t>
      </w:r>
      <w:r w:rsidRPr="003145BB">
        <w:rPr>
          <w:lang w:val="en-AU"/>
        </w:rPr>
        <w:t>than previous</w:t>
      </w:r>
      <w:r>
        <w:rPr>
          <w:lang w:val="en-AU"/>
        </w:rPr>
        <w:t xml:space="preserve"> Productivity Commission’s</w:t>
      </w:r>
      <w:r w:rsidRPr="003145BB">
        <w:rPr>
          <w:lang w:val="en-AU"/>
        </w:rPr>
        <w:t xml:space="preserve"> estimates</w:t>
      </w:r>
      <w:r>
        <w:rPr>
          <w:lang w:val="en-AU"/>
        </w:rPr>
        <w:t xml:space="preserve"> of </w:t>
      </w:r>
      <w:r w:rsidRPr="00F31BD3">
        <w:rPr>
          <w:lang w:val="en-AU"/>
        </w:rPr>
        <w:t xml:space="preserve">need, generated </w:t>
      </w:r>
      <w:r w:rsidRPr="003145BB">
        <w:rPr>
          <w:lang w:val="en-AU"/>
        </w:rPr>
        <w:t xml:space="preserve">for </w:t>
      </w:r>
      <w:r w:rsidRPr="00891BA0">
        <w:rPr>
          <w:lang w:val="en-AU"/>
        </w:rPr>
        <w:t>2019</w:t>
      </w:r>
      <w:r w:rsidR="00891BA0" w:rsidRPr="00891BA0">
        <w:rPr>
          <w:rFonts w:cstheme="minorHAnsi"/>
        </w:rPr>
        <w:t>–</w:t>
      </w:r>
      <w:r w:rsidRPr="00891BA0">
        <w:rPr>
          <w:lang w:val="en-AU"/>
        </w:rPr>
        <w:t xml:space="preserve">20 using NMHSPF </w:t>
      </w:r>
      <w:r w:rsidRPr="003145BB">
        <w:rPr>
          <w:lang w:val="en-AU"/>
        </w:rPr>
        <w:t xml:space="preserve">Version 2. In addition to the increasing Australian population over time, there are several changes to the modelling in NMHSPF Version 4 </w:t>
      </w:r>
      <w:r w:rsidRPr="003145BB">
        <w:rPr>
          <w:lang w:val="en-AU"/>
        </w:rPr>
        <w:lastRenderedPageBreak/>
        <w:t xml:space="preserve">that have affected these </w:t>
      </w:r>
      <w:r>
        <w:rPr>
          <w:lang w:val="en-AU"/>
        </w:rPr>
        <w:t xml:space="preserve">need </w:t>
      </w:r>
      <w:r w:rsidRPr="003145BB">
        <w:rPr>
          <w:lang w:val="en-AU"/>
        </w:rPr>
        <w:t>estimates</w:t>
      </w:r>
      <w:r>
        <w:rPr>
          <w:lang w:val="en-AU"/>
        </w:rPr>
        <w:t xml:space="preserve"> – as explained earlier in section 1.3 Project Methods (Step 1 refers).</w:t>
      </w:r>
    </w:p>
    <w:p w14:paraId="3150E3E0" w14:textId="544AD3CF" w:rsidR="00AF297F" w:rsidRDefault="00AF297F" w:rsidP="00AF297F">
      <w:pPr>
        <w:spacing w:line="240" w:lineRule="auto"/>
        <w:rPr>
          <w:iCs/>
        </w:rPr>
      </w:pPr>
      <w:r>
        <w:rPr>
          <w:iCs/>
        </w:rPr>
        <w:t>T</w:t>
      </w:r>
      <w:r w:rsidRPr="007E0265">
        <w:rPr>
          <w:iCs/>
        </w:rPr>
        <w:t>h</w:t>
      </w:r>
      <w:r>
        <w:rPr>
          <w:iCs/>
        </w:rPr>
        <w:t>e e</w:t>
      </w:r>
      <w:r w:rsidRPr="007E0265">
        <w:rPr>
          <w:iCs/>
        </w:rPr>
        <w:t>stimate</w:t>
      </w:r>
      <w:r>
        <w:rPr>
          <w:iCs/>
        </w:rPr>
        <w:t>s</w:t>
      </w:r>
      <w:r w:rsidRPr="007E0265">
        <w:rPr>
          <w:iCs/>
        </w:rPr>
        <w:t xml:space="preserve"> of consumers </w:t>
      </w:r>
      <w:r w:rsidR="00617863">
        <w:rPr>
          <w:iCs/>
        </w:rPr>
        <w:t xml:space="preserve">with severe mental illness </w:t>
      </w:r>
      <w:r w:rsidRPr="007E0265">
        <w:rPr>
          <w:iCs/>
        </w:rPr>
        <w:t>receiving psychosocial support services outside the NDIS</w:t>
      </w:r>
      <w:r w:rsidR="00686AC6">
        <w:rPr>
          <w:iCs/>
        </w:rPr>
        <w:t xml:space="preserve"> </w:t>
      </w:r>
      <w:r w:rsidRPr="007E0265">
        <w:rPr>
          <w:iCs/>
        </w:rPr>
        <w:t xml:space="preserve">is significantly lower than the Productivity Commission's earlier estimate. This discrepancy is primarily due to methodological differences in estimating service provision. The Productivity Commission's analysis partly relied on program expenditure, while the current analysis </w:t>
      </w:r>
      <w:r>
        <w:rPr>
          <w:iCs/>
        </w:rPr>
        <w:t>used</w:t>
      </w:r>
      <w:r w:rsidRPr="007E0265">
        <w:rPr>
          <w:iCs/>
        </w:rPr>
        <w:t xml:space="preserve"> aggregated client data and employ</w:t>
      </w:r>
      <w:r>
        <w:rPr>
          <w:iCs/>
        </w:rPr>
        <w:t>ed</w:t>
      </w:r>
      <w:r w:rsidRPr="007E0265">
        <w:rPr>
          <w:iCs/>
        </w:rPr>
        <w:t xml:space="preserve"> a more detailed method to align </w:t>
      </w:r>
      <w:r>
        <w:rPr>
          <w:iCs/>
        </w:rPr>
        <w:t xml:space="preserve">to </w:t>
      </w:r>
      <w:r w:rsidRPr="007E0265">
        <w:rPr>
          <w:iCs/>
        </w:rPr>
        <w:t xml:space="preserve">service types </w:t>
      </w:r>
      <w:r>
        <w:rPr>
          <w:iCs/>
        </w:rPr>
        <w:t xml:space="preserve">of the </w:t>
      </w:r>
      <w:r w:rsidRPr="007E0265">
        <w:rPr>
          <w:iCs/>
        </w:rPr>
        <w:t>NMHSPF</w:t>
      </w:r>
      <w:r>
        <w:rPr>
          <w:iCs/>
        </w:rPr>
        <w:t xml:space="preserve"> taxonomy</w:t>
      </w:r>
      <w:r w:rsidRPr="007E0265">
        <w:rPr>
          <w:iCs/>
        </w:rPr>
        <w:t xml:space="preserve"> and</w:t>
      </w:r>
      <w:r>
        <w:rPr>
          <w:iCs/>
        </w:rPr>
        <w:t xml:space="preserve"> to the</w:t>
      </w:r>
      <w:r w:rsidRPr="007E0265">
        <w:rPr>
          <w:iCs/>
        </w:rPr>
        <w:t xml:space="preserve"> target cohort</w:t>
      </w:r>
      <w:r>
        <w:rPr>
          <w:iCs/>
        </w:rPr>
        <w:t xml:space="preserve"> of this analysis. </w:t>
      </w:r>
    </w:p>
    <w:p w14:paraId="0742DFF8" w14:textId="2F8DE90E" w:rsidR="00AF297F" w:rsidRDefault="00AF297F" w:rsidP="00AF297F">
      <w:pPr>
        <w:spacing w:line="240" w:lineRule="auto"/>
        <w:rPr>
          <w:iCs/>
        </w:rPr>
      </w:pPr>
      <w:r w:rsidRPr="008C51DD">
        <w:rPr>
          <w:iCs/>
        </w:rPr>
        <w:t xml:space="preserve">The </w:t>
      </w:r>
      <w:r>
        <w:rPr>
          <w:iCs/>
        </w:rPr>
        <w:t xml:space="preserve">estimated </w:t>
      </w:r>
      <w:r w:rsidRPr="008C51DD">
        <w:rPr>
          <w:iCs/>
        </w:rPr>
        <w:t xml:space="preserve">number of </w:t>
      </w:r>
      <w:r>
        <w:rPr>
          <w:iCs/>
        </w:rPr>
        <w:t>NDIS participants with severe mental illness accessing psychosocial supports through their individualised packages (around 6</w:t>
      </w:r>
      <w:r w:rsidR="00327B42">
        <w:rPr>
          <w:iCs/>
        </w:rPr>
        <w:t>1,600</w:t>
      </w:r>
      <w:r>
        <w:rPr>
          <w:iCs/>
        </w:rPr>
        <w:t xml:space="preserve">) </w:t>
      </w:r>
      <w:r w:rsidRPr="008C51DD">
        <w:rPr>
          <w:iCs/>
        </w:rPr>
        <w:t>aligns closely with the Productivity Commission's estimate</w:t>
      </w:r>
      <w:r>
        <w:rPr>
          <w:iCs/>
        </w:rPr>
        <w:t>, which projected</w:t>
      </w:r>
      <w:r w:rsidRPr="008C51DD">
        <w:rPr>
          <w:iCs/>
        </w:rPr>
        <w:t xml:space="preserve"> that 64,000 individuals with a primary psychosocial disability would access individuali</w:t>
      </w:r>
      <w:r>
        <w:rPr>
          <w:iCs/>
        </w:rPr>
        <w:t>s</w:t>
      </w:r>
      <w:r w:rsidRPr="008C51DD">
        <w:rPr>
          <w:iCs/>
        </w:rPr>
        <w:t xml:space="preserve">ed supports under the NDIS </w:t>
      </w:r>
      <w:r w:rsidRPr="003D0172">
        <w:rPr>
          <w:iCs/>
        </w:rPr>
        <w:t>at full scheme</w:t>
      </w:r>
      <w:r>
        <w:rPr>
          <w:iCs/>
        </w:rPr>
        <w:t xml:space="preserve"> </w:t>
      </w:r>
      <w:r w:rsidRPr="00C8307E">
        <w:fldChar w:fldCharType="begin"/>
      </w:r>
      <w:r w:rsidR="00FD15E8" w:rsidRPr="00C8307E">
        <w:instrText xml:space="preserve"> ADDIN EN.CITE &lt;EndNote&gt;&lt;Cite&gt;&lt;Author&gt;Productivity Commission&lt;/Author&gt;&lt;Year&gt;2020&lt;/Year&gt;&lt;RecNum&gt;579&lt;/RecNum&gt;&lt;Pages&gt;851&lt;/Pages&gt;&lt;DisplayText&gt;(Productivity Commission, 2020c, p. 851)&lt;/DisplayText&gt;&lt;record&gt;&lt;rec-number&gt;579&lt;/rec-number&gt;&lt;foreign-keys&gt;&lt;key app="EN" db-id="xfaw9ta2pv0xp4ezzwov20a5ez529fs09psf" timestamp="1713163362" guid="377a208b-770a-469f-bbd1-3f0419111110"&gt;579&lt;/key&gt;&lt;/foreign-keys&gt;&lt;ref-type name="Report"&gt;27&lt;/ref-type&gt;&lt;contributors&gt;&lt;authors&gt;&lt;author&gt;Productivity Commission,,&lt;/author&gt;&lt;/authors&gt;&lt;/contributors&gt;&lt;titles&gt;&lt;title&gt;Mental Health, Inquiry Report no. 95 Volume 3&lt;/title&gt;&lt;/titles&gt;&lt;dates&gt;&lt;year&gt;2020&lt;/year&gt;&lt;/dates&gt;&lt;pub-location&gt;Canberra&lt;/pub-location&gt;&lt;urls&gt;&lt;related-urls&gt;&lt;url&gt;https://www.pc.gov.au/inquiries/completed/mental-health/report&lt;/url&gt;&lt;/related-urls&gt;&lt;/urls&gt;&lt;/record&gt;&lt;/Cite&gt;&lt;/EndNote&gt;</w:instrText>
      </w:r>
      <w:r w:rsidRPr="00C8307E">
        <w:fldChar w:fldCharType="separate"/>
      </w:r>
      <w:r w:rsidRPr="00C8307E">
        <w:rPr>
          <w:noProof/>
        </w:rPr>
        <w:t>(Productivity Commission, 2020c, p. 851)</w:t>
      </w:r>
      <w:r w:rsidRPr="00C8307E">
        <w:fldChar w:fldCharType="end"/>
      </w:r>
      <w:r w:rsidRPr="00C8307E">
        <w:t>.</w:t>
      </w:r>
    </w:p>
    <w:p w14:paraId="58235C56" w14:textId="08081C0A" w:rsidR="00AF297F" w:rsidRDefault="00AF297F" w:rsidP="00792E76">
      <w:pPr>
        <w:rPr>
          <w:bCs/>
          <w:iCs/>
        </w:rPr>
      </w:pPr>
      <w:r w:rsidRPr="00935B45">
        <w:rPr>
          <w:iCs/>
        </w:rPr>
        <w:t>The Productivity Commission did not estimate unmet need for people with</w:t>
      </w:r>
      <w:r>
        <w:rPr>
          <w:iCs/>
        </w:rPr>
        <w:t xml:space="preserve"> a</w:t>
      </w:r>
      <w:r w:rsidRPr="00935B45">
        <w:rPr>
          <w:iCs/>
        </w:rPr>
        <w:t xml:space="preserve"> moderate mental </w:t>
      </w:r>
      <w:r>
        <w:rPr>
          <w:iCs/>
        </w:rPr>
        <w:t>health condition</w:t>
      </w:r>
      <w:r w:rsidRPr="00935B45">
        <w:rPr>
          <w:iCs/>
        </w:rPr>
        <w:t xml:space="preserve">. </w:t>
      </w:r>
      <w:r>
        <w:rPr>
          <w:iCs/>
        </w:rPr>
        <w:t>As such, comparisons have not been made between this analysis’ estimates and the Productivity Commission for people with a moderate mental health condition.</w:t>
      </w:r>
    </w:p>
    <w:p w14:paraId="6C507594" w14:textId="769BDD08" w:rsidR="00E44142" w:rsidRDefault="00E44142" w:rsidP="00C00923">
      <w:pPr>
        <w:pStyle w:val="Caption1"/>
        <w:rPr>
          <w:rStyle w:val="captionChar0"/>
        </w:rPr>
      </w:pPr>
      <w:bookmarkStart w:id="249" w:name="_Ref166172972"/>
      <w:r>
        <w:t xml:space="preserve">Figure </w:t>
      </w:r>
      <w:r w:rsidR="00E65D68">
        <w:fldChar w:fldCharType="begin"/>
      </w:r>
      <w:r w:rsidR="00E65D68">
        <w:instrText xml:space="preserve"> SEQ Figure \* ARABIC </w:instrText>
      </w:r>
      <w:r w:rsidR="00E65D68">
        <w:fldChar w:fldCharType="separate"/>
      </w:r>
      <w:r w:rsidR="00BF7889">
        <w:rPr>
          <w:noProof/>
        </w:rPr>
        <w:t>8</w:t>
      </w:r>
      <w:r w:rsidR="00E65D68">
        <w:rPr>
          <w:noProof/>
        </w:rPr>
        <w:fldChar w:fldCharType="end"/>
      </w:r>
      <w:bookmarkEnd w:id="249"/>
      <w:r>
        <w:t>:</w:t>
      </w:r>
      <w:r w:rsidRPr="00054DF5">
        <w:t xml:space="preserve"> </w:t>
      </w:r>
      <w:r w:rsidRPr="001E10A8">
        <w:rPr>
          <w:rStyle w:val="captionChar0"/>
        </w:rPr>
        <w:t>Comparison of this analysis’ estimates (2022–23) and the Productivity Commission’s estimates (2019–20): psychosocial need, service provision and unmet need (severe mental illness, 12–64 years)</w:t>
      </w:r>
    </w:p>
    <w:p w14:paraId="59767B3B" w14:textId="3B4ABE64" w:rsidR="0058207E" w:rsidRDefault="0076259E" w:rsidP="0076259E">
      <w:pPr>
        <w:pStyle w:val="Caption1"/>
        <w:rPr>
          <w:rFonts w:ascii="Calibri" w:eastAsia="Calibri" w:hAnsi="Calibri" w:cs="Calibri"/>
          <w:bCs w:val="0"/>
          <w:iCs/>
          <w:color w:val="auto"/>
          <w:szCs w:val="22"/>
        </w:rPr>
      </w:pPr>
      <w:r>
        <w:rPr>
          <w:noProof/>
        </w:rPr>
        <w:drawing>
          <wp:inline distT="0" distB="0" distL="0" distR="0" wp14:anchorId="4F7BDF68" wp14:editId="5E3682CE">
            <wp:extent cx="5566410" cy="3221990"/>
            <wp:effectExtent l="0" t="0" r="0" b="0"/>
            <wp:docPr id="315384909" name="Picture 100" descr="A comparison of estimates produced in this analysis (2022-23) and the Productivity Commission's estimates (2019-20) on psychosocial need, service provision and unmet need for people with severe mental illness aged 12-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49882" name="Picture 100" descr="A comparison of estimates produced in this analysis (2022-23) and the Productivity Commission's estimates (2019-20) on psychosocial need, service provision and unmet need for people with severe mental illness aged 12-64 year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6410" cy="3221990"/>
                    </a:xfrm>
                    <a:prstGeom prst="rect">
                      <a:avLst/>
                    </a:prstGeom>
                  </pic:spPr>
                </pic:pic>
              </a:graphicData>
            </a:graphic>
          </wp:inline>
        </w:drawing>
      </w:r>
    </w:p>
    <w:p w14:paraId="3E22AE4F" w14:textId="668725D3" w:rsidR="00E44142" w:rsidRPr="00935DD5" w:rsidRDefault="00490170" w:rsidP="00F57525">
      <w:pPr>
        <w:pStyle w:val="Tableandfigurenotes"/>
      </w:pPr>
      <w:r w:rsidRPr="00F57525">
        <w:t>Note:</w:t>
      </w:r>
      <w:r w:rsidRPr="00935DD5">
        <w:t xml:space="preserve"> This analysis’</w:t>
      </w:r>
      <w:r w:rsidR="000B541A" w:rsidRPr="00935DD5">
        <w:t>s</w:t>
      </w:r>
      <w:r w:rsidRPr="00935DD5">
        <w:t xml:space="preserve"> figures are rounded to the nearest 100. Productivity Commission's estimates are also rounded, and therefore does not correspond exactly with the sum of the component figures.</w:t>
      </w:r>
    </w:p>
    <w:p w14:paraId="0AEB2B99" w14:textId="12CBD4CC" w:rsidR="008A4069" w:rsidRDefault="006F5CE8" w:rsidP="001E4659">
      <w:pPr>
        <w:pStyle w:val="BodyText"/>
      </w:pPr>
      <w:r w:rsidRPr="008E7691">
        <w:fldChar w:fldCharType="begin"/>
      </w:r>
      <w:r w:rsidRPr="008E7691">
        <w:instrText xml:space="preserve"> REF _Ref165375702 \h </w:instrText>
      </w:r>
      <w:r w:rsidR="008E7691">
        <w:instrText xml:space="preserve"> \* MERGEFORMAT </w:instrText>
      </w:r>
      <w:r w:rsidRPr="008E7691">
        <w:fldChar w:fldCharType="separate"/>
      </w:r>
      <w:r w:rsidR="00BF7889" w:rsidRPr="00C528AF">
        <w:t xml:space="preserve">Figure </w:t>
      </w:r>
      <w:r w:rsidR="00BF7889">
        <w:rPr>
          <w:noProof/>
        </w:rPr>
        <w:t>9</w:t>
      </w:r>
      <w:r w:rsidRPr="008E7691">
        <w:fldChar w:fldCharType="end"/>
      </w:r>
      <w:r w:rsidRPr="008E7691">
        <w:t xml:space="preserve"> shows</w:t>
      </w:r>
      <w:r w:rsidR="00847A3B" w:rsidRPr="008E7691">
        <w:t xml:space="preserve"> </w:t>
      </w:r>
      <w:r w:rsidR="005C7B6C" w:rsidRPr="008E7691">
        <w:t xml:space="preserve">the estimate of unmet need </w:t>
      </w:r>
      <w:r w:rsidR="003A72F4" w:rsidRPr="008E7691">
        <w:t xml:space="preserve">(people </w:t>
      </w:r>
      <w:r w:rsidR="00584131" w:rsidRPr="008E7691">
        <w:t xml:space="preserve">with severe </w:t>
      </w:r>
      <w:r w:rsidR="00486DBA">
        <w:t>or</w:t>
      </w:r>
      <w:r w:rsidR="00584131" w:rsidRPr="008E7691">
        <w:t xml:space="preserve"> moderate mental illness </w:t>
      </w:r>
      <w:r w:rsidR="003A72F4" w:rsidRPr="008E7691">
        <w:t>requiring but not receiving psychosocial support services)</w:t>
      </w:r>
      <w:r w:rsidR="005C7B6C" w:rsidRPr="008E7691">
        <w:t xml:space="preserve"> on a per</w:t>
      </w:r>
      <w:r w:rsidR="005136D3" w:rsidRPr="008E7691">
        <w:t xml:space="preserve"> </w:t>
      </w:r>
      <w:r w:rsidR="005C7B6C" w:rsidRPr="008E7691">
        <w:t xml:space="preserve">capita basis </w:t>
      </w:r>
      <w:r w:rsidR="00F76D5D" w:rsidRPr="008E7691">
        <w:t>across states and territories</w:t>
      </w:r>
      <w:r w:rsidR="004605F8" w:rsidRPr="008E7691">
        <w:t>.</w:t>
      </w:r>
      <w:r w:rsidR="00D9607B" w:rsidRPr="008E7691">
        <w:t xml:space="preserve"> </w:t>
      </w:r>
      <w:r w:rsidR="00843870" w:rsidRPr="00B036D4" w:rsidDel="0095391D">
        <w:t>On</w:t>
      </w:r>
      <w:r w:rsidR="00814155" w:rsidRPr="00B036D4">
        <w:t xml:space="preserve"> </w:t>
      </w:r>
      <w:r w:rsidR="00843870" w:rsidRPr="00B036D4">
        <w:t xml:space="preserve">a per capita basis </w:t>
      </w:r>
      <w:r w:rsidR="00F82394" w:rsidRPr="00B036D4">
        <w:t>the number of people requiring but not receiving psychosocial support services</w:t>
      </w:r>
      <w:r w:rsidR="00843870" w:rsidRPr="00B036D4">
        <w:t xml:space="preserve"> is generally higher in the Northern Territory</w:t>
      </w:r>
      <w:r w:rsidR="00AD06FD" w:rsidRPr="00B036D4">
        <w:t xml:space="preserve"> for both </w:t>
      </w:r>
      <w:r w:rsidR="00AD06FD" w:rsidRPr="007822C4">
        <w:t>severe (23</w:t>
      </w:r>
      <w:r w:rsidR="00DE5528">
        <w:t>4</w:t>
      </w:r>
      <w:r w:rsidR="00AD06FD" w:rsidRPr="007822C4">
        <w:t xml:space="preserve"> per 10,000 population) and moderate (18</w:t>
      </w:r>
      <w:r w:rsidR="009349E6">
        <w:t>6</w:t>
      </w:r>
      <w:r w:rsidR="00AD06FD" w:rsidRPr="007822C4">
        <w:t xml:space="preserve"> per 10,000 population)</w:t>
      </w:r>
      <w:r w:rsidR="00AD06FD" w:rsidRPr="00B036D4">
        <w:t xml:space="preserve"> mental illness</w:t>
      </w:r>
      <w:r w:rsidR="006913CF" w:rsidRPr="00B036D4">
        <w:t xml:space="preserve">. </w:t>
      </w:r>
      <w:r w:rsidR="00901FBC">
        <w:t>The</w:t>
      </w:r>
      <w:r w:rsidR="00BB4949" w:rsidRPr="00B036D4">
        <w:t xml:space="preserve"> rates </w:t>
      </w:r>
      <w:r w:rsidR="00901FBC">
        <w:t xml:space="preserve">of people requiring but not receiving psychosocial supports </w:t>
      </w:r>
      <w:r w:rsidR="00432F03" w:rsidRPr="00B036D4">
        <w:t>in the other jurisdictions rang</w:t>
      </w:r>
      <w:r w:rsidR="001748E1">
        <w:t>e</w:t>
      </w:r>
      <w:r w:rsidR="00432F03" w:rsidRPr="00B036D4">
        <w:t xml:space="preserve"> </w:t>
      </w:r>
      <w:r w:rsidR="00432F03" w:rsidRPr="007822C4">
        <w:t>from 10</w:t>
      </w:r>
      <w:r w:rsidR="001220C2">
        <w:t>4</w:t>
      </w:r>
      <w:r w:rsidR="00432F03" w:rsidRPr="007822C4">
        <w:t xml:space="preserve"> to 13</w:t>
      </w:r>
      <w:r w:rsidR="00A05DFA">
        <w:t>9</w:t>
      </w:r>
      <w:r w:rsidR="00432F03" w:rsidRPr="007822C4">
        <w:t xml:space="preserve"> per 10</w:t>
      </w:r>
      <w:r w:rsidR="000E74F9" w:rsidRPr="007822C4">
        <w:t xml:space="preserve">,000 population </w:t>
      </w:r>
      <w:r w:rsidR="00735A60" w:rsidRPr="007822C4">
        <w:t xml:space="preserve">for </w:t>
      </w:r>
      <w:r w:rsidR="00735A60" w:rsidRPr="007822C4">
        <w:lastRenderedPageBreak/>
        <w:t>people with</w:t>
      </w:r>
      <w:r w:rsidR="000E74F9" w:rsidRPr="007822C4">
        <w:t xml:space="preserve"> severe </w:t>
      </w:r>
      <w:r w:rsidR="00735A60" w:rsidRPr="007822C4">
        <w:t xml:space="preserve">mental illness </w:t>
      </w:r>
      <w:r w:rsidR="000E74F9" w:rsidRPr="007822C4">
        <w:t>and 12</w:t>
      </w:r>
      <w:r w:rsidR="00191D2C">
        <w:t>8</w:t>
      </w:r>
      <w:r w:rsidR="000E74F9" w:rsidRPr="007822C4">
        <w:t xml:space="preserve"> to 14</w:t>
      </w:r>
      <w:r w:rsidR="0080275B">
        <w:t>5</w:t>
      </w:r>
      <w:r w:rsidR="000E74F9" w:rsidRPr="007822C4">
        <w:t xml:space="preserve"> per 10,000 population</w:t>
      </w:r>
      <w:r w:rsidR="000E74F9" w:rsidRPr="00B036D4">
        <w:t xml:space="preserve"> </w:t>
      </w:r>
      <w:r w:rsidR="00735A60">
        <w:t>for people with moderate mental illness.</w:t>
      </w:r>
      <w:r w:rsidR="000E74F9">
        <w:t xml:space="preserve"> </w:t>
      </w:r>
    </w:p>
    <w:p w14:paraId="697AD098" w14:textId="31478D44" w:rsidR="001E4659" w:rsidRPr="008E7691" w:rsidRDefault="000033C7" w:rsidP="001E4659">
      <w:pPr>
        <w:pStyle w:val="BodyText"/>
      </w:pPr>
      <w:r w:rsidRPr="008E7691">
        <w:t>Th</w:t>
      </w:r>
      <w:r w:rsidR="000E74F9">
        <w:t>e higher rate in the Northern Territory</w:t>
      </w:r>
      <w:r w:rsidRPr="008E7691">
        <w:t xml:space="preserve"> mainly reflects the higher estimated </w:t>
      </w:r>
      <w:r w:rsidR="001E4659" w:rsidRPr="008E7691">
        <w:t xml:space="preserve">psychosocial support </w:t>
      </w:r>
      <w:r w:rsidRPr="008E7691">
        <w:t xml:space="preserve">need </w:t>
      </w:r>
      <w:r w:rsidR="006E56B6" w:rsidRPr="008E7691">
        <w:t xml:space="preserve">in </w:t>
      </w:r>
      <w:r w:rsidRPr="008E7691">
        <w:t>the Northern Territory population</w:t>
      </w:r>
      <w:r w:rsidR="00325595" w:rsidRPr="008E7691">
        <w:t>.</w:t>
      </w:r>
      <w:r w:rsidR="001E4659" w:rsidRPr="008E7691">
        <w:t xml:space="preserve"> As described in Step </w:t>
      </w:r>
      <w:r w:rsidR="001E4659" w:rsidRPr="008E7691">
        <w:fldChar w:fldCharType="begin"/>
      </w:r>
      <w:r w:rsidR="001E4659" w:rsidRPr="008E7691">
        <w:instrText xml:space="preserve"> REF _Ref166072174 \n \h </w:instrText>
      </w:r>
      <w:r w:rsidR="008E7691">
        <w:instrText xml:space="preserve"> \* MERGEFORMAT </w:instrText>
      </w:r>
      <w:r w:rsidR="001E4659" w:rsidRPr="008E7691">
        <w:fldChar w:fldCharType="separate"/>
      </w:r>
      <w:r w:rsidR="00BF7889">
        <w:t>2.5</w:t>
      </w:r>
      <w:r w:rsidR="001E4659" w:rsidRPr="008E7691">
        <w:fldChar w:fldCharType="end"/>
      </w:r>
      <w:r w:rsidR="001E4659" w:rsidRPr="008E7691">
        <w:t>, there</w:t>
      </w:r>
      <w:r w:rsidR="00900AC9">
        <w:t xml:space="preserve"> is a</w:t>
      </w:r>
      <w:r w:rsidR="00900AC9" w:rsidRPr="00320450">
        <w:t xml:space="preserve"> </w:t>
      </w:r>
      <w:r w:rsidR="00900AC9">
        <w:t>greater need for mental health services</w:t>
      </w:r>
      <w:r w:rsidR="00900AC9" w:rsidRPr="00320450">
        <w:t xml:space="preserve"> </w:t>
      </w:r>
      <w:r w:rsidR="00900AC9">
        <w:t xml:space="preserve">for </w:t>
      </w:r>
      <w:r w:rsidR="007161D7">
        <w:t>First Nations people</w:t>
      </w:r>
      <w:r w:rsidR="001E4659" w:rsidRPr="008E7691">
        <w:t xml:space="preserve"> </w:t>
      </w:r>
      <w:r w:rsidR="007161D7">
        <w:t xml:space="preserve">in Australia </w:t>
      </w:r>
      <w:r w:rsidR="001E4659" w:rsidRPr="008E7691">
        <w:t xml:space="preserve">compared to non-Indigenous </w:t>
      </w:r>
      <w:r w:rsidR="007161D7">
        <w:t>Australians</w:t>
      </w:r>
      <w:r w:rsidR="00E87DAA">
        <w:t xml:space="preserve"> </w:t>
      </w:r>
      <w:r w:rsidR="00E87DAA">
        <w:fldChar w:fldCharType="begin"/>
      </w:r>
      <w:r w:rsidR="00E87DAA">
        <w:instrText xml:space="preserve"> ADDIN EN.CITE &lt;EndNote&gt;&lt;Cite&gt;&lt;Author&gt;Diminic&lt;/Author&gt;&lt;Year&gt;2023&lt;/Year&gt;&lt;RecNum&gt;575&lt;/RecNum&gt;&lt;Pages&gt;52&lt;/Pages&gt;&lt;DisplayText&gt;(Diminic, Page, et al., 2023, p. 52)&lt;/DisplayText&gt;&lt;record&gt;&lt;rec-number&gt;575&lt;/rec-number&gt;&lt;foreign-keys&gt;&lt;key app="EN" db-id="xfaw9ta2pv0xp4ezzwov20a5ez529fs09psf" timestamp="1713163346" guid="05720478-c0f3-48bb-bbed-c49676001407"&gt;575&lt;/key&gt;&lt;/foreign-keys&gt;&lt;ref-type name="Report"&gt;27&lt;/ref-type&gt;&lt;contributors&gt;&lt;authors&gt;&lt;author&gt;Diminic, S&lt;/author&gt;&lt;author&gt;Page, I&lt;/author&gt;&lt;author&gt;Gossip, K&lt;/author&gt;&lt;author&gt;Comben, C&lt;/author&gt;&lt;author&gt;Wright, E&lt;/author&gt;&lt;author&gt;Pagliaro, C&lt;/author&gt;&lt;author&gt;John, J&lt;/author&gt;&lt;author&gt;Wailan, M&lt;/author&gt;&lt;/authors&gt;&lt;/contributors&gt;&lt;titles&gt;&lt;title&gt;Technical Appendices for the Introduction to the National Mental Health Service Planning Framework. Version 4.3. June 2023&lt;/title&gt;&lt;/titles&gt;&lt;dates&gt;&lt;year&gt;2023&lt;/year&gt;&lt;/dates&gt;&lt;pub-location&gt;Queensland Centre for Mental Health Research, School of Public Health, The Universoity of Queensland&lt;/pub-location&gt;&lt;urls&gt;&lt;/urls&gt;&lt;/record&gt;&lt;/Cite&gt;&lt;/EndNote&gt;</w:instrText>
      </w:r>
      <w:r w:rsidR="00E87DAA">
        <w:fldChar w:fldCharType="separate"/>
      </w:r>
      <w:r w:rsidR="00E87DAA">
        <w:rPr>
          <w:noProof/>
        </w:rPr>
        <w:t>(Diminic, Page, et al., 2023, p. 52)</w:t>
      </w:r>
      <w:r w:rsidR="00E87DAA">
        <w:fldChar w:fldCharType="end"/>
      </w:r>
      <w:r w:rsidR="001E4659" w:rsidRPr="008E7691">
        <w:t>.</w:t>
      </w:r>
    </w:p>
    <w:p w14:paraId="27A15061" w14:textId="75C819EC" w:rsidR="001E4659" w:rsidRPr="00384683" w:rsidRDefault="001E4659" w:rsidP="001E4659">
      <w:pPr>
        <w:pStyle w:val="BodyText"/>
      </w:pPr>
      <w:r w:rsidRPr="008E7691">
        <w:t>Data relating to First Nations SEWB programs in all jurisdictions have also not been included due to several contextual factors</w:t>
      </w:r>
      <w:r w:rsidR="00A9610F" w:rsidRPr="008E7691">
        <w:t>. S</w:t>
      </w:r>
      <w:r w:rsidR="00E337AE">
        <w:t>ome s</w:t>
      </w:r>
      <w:r w:rsidR="00A9610F" w:rsidRPr="008E7691">
        <w:t>takeholders in the Northern Territory were concerned</w:t>
      </w:r>
      <w:r w:rsidR="006E405A" w:rsidRPr="008E7691">
        <w:t xml:space="preserve"> th</w:t>
      </w:r>
      <w:r w:rsidR="00A9610F" w:rsidRPr="008E7691">
        <w:t>at excluding SEWB programs</w:t>
      </w:r>
      <w:r w:rsidR="006E405A" w:rsidRPr="008E7691">
        <w:t xml:space="preserve"> </w:t>
      </w:r>
      <w:r w:rsidR="00A9610F" w:rsidRPr="008E7691">
        <w:t>was</w:t>
      </w:r>
      <w:r w:rsidR="006E405A" w:rsidRPr="008E7691">
        <w:t xml:space="preserve"> likely to </w:t>
      </w:r>
      <w:r w:rsidR="003C27D0" w:rsidRPr="008E7691">
        <w:t>have</w:t>
      </w:r>
      <w:r w:rsidR="00A06CD3" w:rsidRPr="008E7691">
        <w:t xml:space="preserve"> </w:t>
      </w:r>
      <w:r w:rsidR="00A9610F" w:rsidRPr="008E7691">
        <w:t>a major impact on</w:t>
      </w:r>
      <w:r w:rsidR="00B81D01" w:rsidRPr="008E7691">
        <w:t xml:space="preserve"> the </w:t>
      </w:r>
      <w:r w:rsidR="00F66D8A" w:rsidRPr="008E7691">
        <w:t>count of the provision of psychosocial services</w:t>
      </w:r>
      <w:r w:rsidR="00A9610F" w:rsidRPr="008E7691">
        <w:t xml:space="preserve"> in the Northern Territory</w:t>
      </w:r>
      <w:r w:rsidRPr="008E7691">
        <w:t>. Further information on SEWB programs can be found on p</w:t>
      </w:r>
      <w:r w:rsidRPr="008E7691">
        <w:fldChar w:fldCharType="begin"/>
      </w:r>
      <w:r w:rsidRPr="008E7691">
        <w:instrText xml:space="preserve"> PAGEREF _Ref166072634 \h </w:instrText>
      </w:r>
      <w:r w:rsidRPr="008E7691">
        <w:fldChar w:fldCharType="separate"/>
      </w:r>
      <w:r w:rsidR="00BF7889">
        <w:rPr>
          <w:noProof/>
        </w:rPr>
        <w:t>11</w:t>
      </w:r>
      <w:r w:rsidRPr="008E7691">
        <w:fldChar w:fldCharType="end"/>
      </w:r>
      <w:r w:rsidRPr="008E7691">
        <w:t xml:space="preserve"> and in Appendix </w:t>
      </w:r>
      <w:r w:rsidRPr="008E7691">
        <w:fldChar w:fldCharType="begin"/>
      </w:r>
      <w:r w:rsidRPr="008E7691">
        <w:instrText xml:space="preserve"> REF _Ref164100354 \n \h </w:instrText>
      </w:r>
      <w:r w:rsidR="008E7691">
        <w:instrText xml:space="preserve"> \* MERGEFORMAT </w:instrText>
      </w:r>
      <w:r w:rsidRPr="008E7691">
        <w:fldChar w:fldCharType="separate"/>
      </w:r>
      <w:r w:rsidR="00BF7889">
        <w:t>E</w:t>
      </w:r>
      <w:r w:rsidRPr="008E7691">
        <w:fldChar w:fldCharType="end"/>
      </w:r>
      <w:r w:rsidRPr="008E7691">
        <w:t>.</w:t>
      </w:r>
    </w:p>
    <w:p w14:paraId="5FF5A7B9" w14:textId="782F4F21" w:rsidR="007C58F2" w:rsidRDefault="007C58F2" w:rsidP="007C58F2">
      <w:pPr>
        <w:pStyle w:val="Caption1"/>
      </w:pPr>
      <w:bookmarkStart w:id="250" w:name="_Ref165375702"/>
      <w:r w:rsidRPr="00C528AF">
        <w:t xml:space="preserve">Figure </w:t>
      </w:r>
      <w:r w:rsidR="00E65D68">
        <w:fldChar w:fldCharType="begin"/>
      </w:r>
      <w:r w:rsidR="00E65D68">
        <w:instrText xml:space="preserve"> SEQ Figure \* ARABIC </w:instrText>
      </w:r>
      <w:r w:rsidR="00E65D68">
        <w:fldChar w:fldCharType="separate"/>
      </w:r>
      <w:r w:rsidR="00BF7889">
        <w:rPr>
          <w:noProof/>
        </w:rPr>
        <w:t>9</w:t>
      </w:r>
      <w:r w:rsidR="00E65D68">
        <w:rPr>
          <w:noProof/>
        </w:rPr>
        <w:fldChar w:fldCharType="end"/>
      </w:r>
      <w:bookmarkEnd w:id="250"/>
      <w:r w:rsidRPr="00C528AF">
        <w:t xml:space="preserve">: Estimates of people </w:t>
      </w:r>
      <w:r>
        <w:t xml:space="preserve">aged 12–64 years requiring but not </w:t>
      </w:r>
      <w:r w:rsidR="006F5CE8">
        <w:t>receiving</w:t>
      </w:r>
      <w:r>
        <w:t xml:space="preserve"> </w:t>
      </w:r>
    </w:p>
    <w:p w14:paraId="6E303E1E" w14:textId="77777777" w:rsidR="007C58F2" w:rsidRDefault="007C58F2" w:rsidP="007C58F2">
      <w:pPr>
        <w:pStyle w:val="Caption1"/>
      </w:pPr>
      <w:r>
        <w:t xml:space="preserve">psychosocial support services, per 10,000 persons aged 12–64 years, </w:t>
      </w:r>
    </w:p>
    <w:p w14:paraId="4BCC03E7" w14:textId="624E1F7D" w:rsidR="007C58F2" w:rsidRDefault="007C58F2" w:rsidP="007C58F2">
      <w:pPr>
        <w:pStyle w:val="Caption1"/>
      </w:pPr>
      <w:r>
        <w:t>by severity and state or territory of residence</w:t>
      </w:r>
      <w:r w:rsidR="000B06E5">
        <w:t>*</w:t>
      </w:r>
      <w:r>
        <w:t>, 2022–23</w:t>
      </w:r>
    </w:p>
    <w:p w14:paraId="6AEDC903" w14:textId="7E361468" w:rsidR="004F0B74" w:rsidRDefault="004F0B74" w:rsidP="007C58F2">
      <w:pPr>
        <w:pStyle w:val="Caption1"/>
      </w:pPr>
      <w:r>
        <w:rPr>
          <w:noProof/>
        </w:rPr>
        <w:drawing>
          <wp:inline distT="0" distB="0" distL="0" distR="0" wp14:anchorId="7BB9D2CA" wp14:editId="71787317">
            <wp:extent cx="4620126" cy="3696101"/>
            <wp:effectExtent l="0" t="0" r="0" b="0"/>
            <wp:docPr id="140" name="Picture" descr="A graph by state and territory providing the number of people with moderate or severe mental illness, aged 12-64 years, requiring but not receiving psychosocial support, per 100,000 population in 2022-23"/>
            <wp:cNvGraphicFramePr/>
            <a:graphic xmlns:a="http://schemas.openxmlformats.org/drawingml/2006/main">
              <a:graphicData uri="http://schemas.openxmlformats.org/drawingml/2006/picture">
                <pic:pic xmlns:pic="http://schemas.openxmlformats.org/drawingml/2006/picture">
                  <pic:nvPicPr>
                    <pic:cNvPr id="140" name="Picture" descr="A graph by state and territory providing the number of people with moderate or severe mental illness, aged 12-64 years, requiring but not receiving psychosocial support, per 100,000 population in 2022-23"/>
                    <pic:cNvPicPr>
                      <a:picLocks noChangeAspect="1" noChangeArrowheads="1"/>
                    </pic:cNvPicPr>
                  </pic:nvPicPr>
                  <pic:blipFill>
                    <a:blip r:embed="rId30"/>
                    <a:stretch>
                      <a:fillRect/>
                    </a:stretch>
                  </pic:blipFill>
                  <pic:spPr bwMode="auto">
                    <a:xfrm>
                      <a:off x="0" y="0"/>
                      <a:ext cx="4620126" cy="3696101"/>
                    </a:xfrm>
                    <a:prstGeom prst="rect">
                      <a:avLst/>
                    </a:prstGeom>
                    <a:noFill/>
                    <a:ln w="9525">
                      <a:noFill/>
                      <a:headEnd/>
                      <a:tailEnd/>
                    </a:ln>
                  </pic:spPr>
                </pic:pic>
              </a:graphicData>
            </a:graphic>
          </wp:inline>
        </w:drawing>
      </w:r>
    </w:p>
    <w:p w14:paraId="3F71221C" w14:textId="4B37CB5E" w:rsidR="00275B57" w:rsidRPr="00A934D5" w:rsidRDefault="00275B57" w:rsidP="0027220A">
      <w:pPr>
        <w:pStyle w:val="Tableorchartnote"/>
        <w:ind w:left="1560" w:right="666"/>
      </w:pPr>
      <w:r w:rsidRPr="00A934D5">
        <w:t>*</w:t>
      </w:r>
      <w:r w:rsidRPr="0084264F">
        <w:t>Data for smaller jurisdictions should be interpreted with caution, the NT is not comparable to other jurisdictions due to the unique operating environment.</w:t>
      </w:r>
    </w:p>
    <w:p w14:paraId="4559DF10" w14:textId="7C2C4F04" w:rsidR="007F239D" w:rsidRPr="00504FD5" w:rsidRDefault="0095281B" w:rsidP="007F239D">
      <w:r w:rsidRPr="00504FD5">
        <w:fldChar w:fldCharType="begin"/>
      </w:r>
      <w:r w:rsidRPr="00504FD5">
        <w:instrText xml:space="preserve"> REF _Ref165375839 \h </w:instrText>
      </w:r>
      <w:r w:rsidR="00504FD5" w:rsidRPr="00504FD5">
        <w:instrText xml:space="preserve"> \* MERGEFORMAT </w:instrText>
      </w:r>
      <w:r w:rsidRPr="00504FD5">
        <w:fldChar w:fldCharType="separate"/>
      </w:r>
      <w:r w:rsidR="00BF7889" w:rsidRPr="00814155">
        <w:t xml:space="preserve">Table </w:t>
      </w:r>
      <w:r w:rsidR="00BF7889" w:rsidRPr="00BF7889">
        <w:t>49</w:t>
      </w:r>
      <w:r w:rsidRPr="00504FD5">
        <w:fldChar w:fldCharType="end"/>
      </w:r>
      <w:r w:rsidR="008D0978" w:rsidRPr="00504FD5">
        <w:t xml:space="preserve"> shows the</w:t>
      </w:r>
      <w:r w:rsidR="00740F89" w:rsidRPr="00504FD5">
        <w:t xml:space="preserve"> </w:t>
      </w:r>
      <w:r w:rsidR="008D0978" w:rsidRPr="00504FD5">
        <w:t xml:space="preserve">number of people </w:t>
      </w:r>
      <w:r w:rsidR="008F1E11" w:rsidRPr="00504FD5">
        <w:t xml:space="preserve">with a moderate or severe mental illness, </w:t>
      </w:r>
      <w:r w:rsidR="00731046" w:rsidRPr="00504FD5">
        <w:t>aged 12–64 years</w:t>
      </w:r>
      <w:r w:rsidR="008F1E11" w:rsidRPr="00504FD5">
        <w:t>,</w:t>
      </w:r>
      <w:r w:rsidR="00731046" w:rsidRPr="00504FD5">
        <w:t xml:space="preserve"> requiring but not receiving psychosocial support services in 2022</w:t>
      </w:r>
      <w:r w:rsidR="003C3C95" w:rsidRPr="00504FD5">
        <w:t>–</w:t>
      </w:r>
      <w:r w:rsidR="00731046" w:rsidRPr="00504FD5">
        <w:t xml:space="preserve">23 by </w:t>
      </w:r>
      <w:r w:rsidR="007A09CB" w:rsidRPr="00504FD5">
        <w:t>the state or territory of residence.</w:t>
      </w:r>
    </w:p>
    <w:p w14:paraId="6F2DAE33" w14:textId="5566AA09" w:rsidR="007574C6" w:rsidRPr="008E054D" w:rsidRDefault="009B31F3" w:rsidP="006F4FAE">
      <w:pPr>
        <w:pStyle w:val="Caption1"/>
      </w:pPr>
      <w:bookmarkStart w:id="251" w:name="_Ref165375839"/>
      <w:bookmarkStart w:id="252" w:name="_Ref165375835"/>
      <w:r w:rsidRPr="00814155">
        <w:lastRenderedPageBreak/>
        <w:t xml:space="preserve">Table </w:t>
      </w:r>
      <w:r w:rsidRPr="00B12857">
        <w:rPr>
          <w:rStyle w:val="captionChar0"/>
          <w:rFonts w:cstheme="minorHAnsi"/>
          <w:szCs w:val="22"/>
        </w:rPr>
        <w:fldChar w:fldCharType="begin"/>
      </w:r>
      <w:r w:rsidRPr="00B12857">
        <w:rPr>
          <w:rStyle w:val="captionChar0"/>
          <w:rFonts w:cstheme="minorHAnsi"/>
          <w:szCs w:val="22"/>
        </w:rPr>
        <w:instrText xml:space="preserve"> SEQ Table \* ARABIC </w:instrText>
      </w:r>
      <w:r w:rsidRPr="00B12857">
        <w:rPr>
          <w:rStyle w:val="captionChar0"/>
          <w:rFonts w:cstheme="minorHAnsi"/>
          <w:szCs w:val="22"/>
        </w:rPr>
        <w:fldChar w:fldCharType="separate"/>
      </w:r>
      <w:r w:rsidR="00BF7889">
        <w:rPr>
          <w:rStyle w:val="captionChar0"/>
          <w:rFonts w:cstheme="minorHAnsi"/>
          <w:noProof/>
          <w:szCs w:val="22"/>
        </w:rPr>
        <w:t>49</w:t>
      </w:r>
      <w:r w:rsidRPr="00B12857">
        <w:rPr>
          <w:rStyle w:val="captionChar0"/>
          <w:rFonts w:cstheme="minorHAnsi"/>
          <w:szCs w:val="22"/>
        </w:rPr>
        <w:fldChar w:fldCharType="end"/>
      </w:r>
      <w:bookmarkEnd w:id="251"/>
      <w:r w:rsidRPr="00814155">
        <w:t xml:space="preserve">: Number of people aged 12–64 years </w:t>
      </w:r>
      <w:r w:rsidR="001D4EBE">
        <w:t xml:space="preserve">requiring but </w:t>
      </w:r>
      <w:r w:rsidRPr="00814155">
        <w:t>not receiving psychosocial support services by state/territory, severity and program funder, 2022–23</w:t>
      </w:r>
      <w:bookmarkEnd w:id="252"/>
    </w:p>
    <w:tbl>
      <w:tblPr>
        <w:tblW w:w="0" w:type="auto"/>
        <w:tblLook w:val="0420" w:firstRow="1" w:lastRow="0" w:firstColumn="0" w:lastColumn="0" w:noHBand="0" w:noVBand="1"/>
        <w:tblCaption w:val="Number of people aged 12–64 years requiring but not receiving psychosocial support services by state/territory, severity and program funder, 2022–23"/>
        <w:tblDescription w:val="Contains data for 2022-23 relating to the table heading."/>
      </w:tblPr>
      <w:tblGrid>
        <w:gridCol w:w="1287"/>
        <w:gridCol w:w="1154"/>
        <w:gridCol w:w="1694"/>
        <w:gridCol w:w="899"/>
        <w:gridCol w:w="1159"/>
        <w:gridCol w:w="952"/>
        <w:gridCol w:w="1885"/>
      </w:tblGrid>
      <w:tr w:rsidR="005940F1" w:rsidRPr="00615CF3" w14:paraId="5860D163" w14:textId="77777777" w:rsidTr="00CA32D0">
        <w:trPr>
          <w:trHeight w:val="677"/>
          <w:tblHeader/>
        </w:trPr>
        <w:tc>
          <w:tcPr>
            <w:tcW w:w="0" w:type="auto"/>
            <w:vMerge w:val="restart"/>
            <w:tcBorders>
              <w:top w:val="single" w:sz="4" w:space="0" w:color="auto"/>
            </w:tcBorders>
            <w:vAlign w:val="center"/>
          </w:tcPr>
          <w:p w14:paraId="10232ED5" w14:textId="7CE79982" w:rsidR="005940F1" w:rsidRPr="00615CF3" w:rsidRDefault="005940F1" w:rsidP="00895D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color w:val="000000"/>
                <w:sz w:val="20"/>
                <w:szCs w:val="20"/>
              </w:rPr>
            </w:pPr>
            <w:r w:rsidRPr="00615CF3">
              <w:rPr>
                <w:rFonts w:asciiTheme="minorHAnsi" w:hAnsiTheme="minorHAnsi" w:cstheme="minorHAnsi"/>
                <w:b/>
                <w:color w:val="000000"/>
                <w:sz w:val="20"/>
                <w:szCs w:val="20"/>
              </w:rPr>
              <w:t>Jurisdiction</w:t>
            </w:r>
          </w:p>
        </w:tc>
        <w:tc>
          <w:tcPr>
            <w:tcW w:w="0" w:type="auto"/>
            <w:vMerge w:val="restart"/>
            <w:tcBorders>
              <w:top w:val="single" w:sz="4" w:space="0" w:color="auto"/>
            </w:tcBorders>
            <w:vAlign w:val="center"/>
          </w:tcPr>
          <w:p w14:paraId="30C85C80" w14:textId="4D73BACC" w:rsidR="005940F1" w:rsidRPr="00615CF3" w:rsidRDefault="005940F1" w:rsidP="00895D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color w:val="000000"/>
                <w:sz w:val="20"/>
                <w:szCs w:val="20"/>
              </w:rPr>
            </w:pPr>
            <w:r w:rsidRPr="00615CF3">
              <w:rPr>
                <w:rFonts w:asciiTheme="minorHAnsi" w:hAnsiTheme="minorHAnsi" w:cstheme="minorHAnsi"/>
                <w:b/>
                <w:color w:val="000000"/>
                <w:sz w:val="20"/>
                <w:szCs w:val="20"/>
              </w:rPr>
              <w:t>Severity</w:t>
            </w:r>
          </w:p>
        </w:tc>
        <w:tc>
          <w:tcPr>
            <w:tcW w:w="0" w:type="auto"/>
            <w:vMerge w:val="restart"/>
            <w:tcBorders>
              <w:top w:val="single" w:sz="4" w:space="0" w:color="auto"/>
            </w:tcBorders>
            <w:vAlign w:val="center"/>
          </w:tcPr>
          <w:p w14:paraId="032F8552" w14:textId="043D91BA" w:rsidR="005940F1" w:rsidRPr="003E3931" w:rsidRDefault="005940F1" w:rsidP="00B11DBB">
            <w:pPr>
              <w:pBdr>
                <w:top w:val="none" w:sz="0" w:space="0" w:color="000000"/>
                <w:left w:val="none" w:sz="0" w:space="0" w:color="000000"/>
                <w:bottom w:val="none" w:sz="0" w:space="0" w:color="000000"/>
                <w:right w:val="none" w:sz="0" w:space="0" w:color="000000"/>
              </w:pBdr>
              <w:spacing w:after="0"/>
              <w:ind w:left="102" w:right="102"/>
              <w:jc w:val="center"/>
              <w:rPr>
                <w:rFonts w:asciiTheme="minorHAnsi" w:hAnsiTheme="minorHAnsi" w:cstheme="minorHAnsi"/>
                <w:b/>
                <w:color w:val="000000"/>
                <w:sz w:val="20"/>
                <w:szCs w:val="20"/>
              </w:rPr>
            </w:pPr>
            <w:r>
              <w:rPr>
                <w:rFonts w:asciiTheme="minorHAnsi" w:hAnsiTheme="minorHAnsi" w:cstheme="minorHAnsi"/>
                <w:b/>
                <w:color w:val="000000"/>
                <w:sz w:val="20"/>
                <w:szCs w:val="20"/>
              </w:rPr>
              <w:t>People</w:t>
            </w:r>
          </w:p>
          <w:p w14:paraId="09FBA22D" w14:textId="511A4413" w:rsidR="005940F1" w:rsidRPr="003E3931" w:rsidRDefault="005940F1" w:rsidP="00B11DBB">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b/>
                <w:color w:val="000000"/>
                <w:sz w:val="20"/>
                <w:szCs w:val="20"/>
              </w:rPr>
            </w:pPr>
            <w:r w:rsidRPr="003E3931">
              <w:rPr>
                <w:rFonts w:asciiTheme="minorHAnsi" w:hAnsiTheme="minorHAnsi" w:cstheme="minorHAnsi"/>
                <w:b/>
                <w:color w:val="000000"/>
                <w:sz w:val="20"/>
                <w:szCs w:val="20"/>
              </w:rPr>
              <w:t>requiring psychosocial support</w:t>
            </w:r>
          </w:p>
        </w:tc>
        <w:tc>
          <w:tcPr>
            <w:tcW w:w="0" w:type="auto"/>
            <w:gridSpan w:val="3"/>
            <w:tcBorders>
              <w:top w:val="single" w:sz="4" w:space="0" w:color="auto"/>
              <w:bottom w:val="single" w:sz="4" w:space="0" w:color="auto"/>
            </w:tcBorders>
            <w:vAlign w:val="center"/>
          </w:tcPr>
          <w:p w14:paraId="42FB8221" w14:textId="4E52130A" w:rsidR="005940F1" w:rsidRPr="00615CF3" w:rsidRDefault="005940F1" w:rsidP="009C223E">
            <w:pPr>
              <w:pBdr>
                <w:top w:val="none" w:sz="0" w:space="0" w:color="000000"/>
                <w:left w:val="none" w:sz="0" w:space="0" w:color="000000"/>
                <w:bottom w:val="none" w:sz="0" w:space="0" w:color="000000"/>
                <w:right w:val="none" w:sz="0" w:space="0" w:color="000000"/>
              </w:pBdr>
              <w:tabs>
                <w:tab w:val="left" w:pos="3143"/>
              </w:tabs>
              <w:spacing w:after="0"/>
              <w:ind w:left="102" w:right="102"/>
              <w:jc w:val="center"/>
              <w:rPr>
                <w:rFonts w:asciiTheme="minorHAnsi" w:hAnsiTheme="minorHAnsi" w:cstheme="minorHAnsi"/>
                <w:color w:val="000000"/>
                <w:sz w:val="20"/>
                <w:szCs w:val="20"/>
              </w:rPr>
            </w:pPr>
            <w:r>
              <w:rPr>
                <w:rFonts w:asciiTheme="minorHAnsi" w:hAnsiTheme="minorHAnsi" w:cstheme="minorHAnsi"/>
                <w:b/>
                <w:color w:val="000000"/>
                <w:sz w:val="20"/>
                <w:szCs w:val="20"/>
              </w:rPr>
              <w:t>People receiving</w:t>
            </w:r>
            <w:r w:rsidRPr="003E3931">
              <w:rPr>
                <w:rFonts w:asciiTheme="minorHAnsi" w:hAnsiTheme="minorHAnsi" w:cstheme="minorHAnsi"/>
                <w:b/>
                <w:color w:val="000000"/>
                <w:sz w:val="20"/>
                <w:szCs w:val="20"/>
              </w:rPr>
              <w:t xml:space="preserve"> psychosocial support</w:t>
            </w:r>
            <w:r>
              <w:rPr>
                <w:rFonts w:asciiTheme="minorHAnsi" w:hAnsiTheme="minorHAnsi" w:cstheme="minorHAnsi"/>
                <w:b/>
                <w:color w:val="000000"/>
                <w:sz w:val="20"/>
                <w:szCs w:val="20"/>
              </w:rPr>
              <w:t>:</w:t>
            </w:r>
          </w:p>
        </w:tc>
        <w:tc>
          <w:tcPr>
            <w:tcW w:w="0" w:type="auto"/>
            <w:vMerge w:val="restart"/>
            <w:tcBorders>
              <w:top w:val="single" w:sz="4" w:space="0" w:color="auto"/>
            </w:tcBorders>
            <w:vAlign w:val="center"/>
          </w:tcPr>
          <w:p w14:paraId="45BC0035" w14:textId="5032C7CA" w:rsidR="005940F1" w:rsidRPr="003E7020" w:rsidRDefault="005940F1" w:rsidP="00895D26">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b/>
                <w:bCs/>
                <w:color w:val="000000"/>
                <w:sz w:val="20"/>
                <w:szCs w:val="20"/>
              </w:rPr>
            </w:pPr>
            <w:r>
              <w:rPr>
                <w:rFonts w:asciiTheme="minorHAnsi" w:hAnsiTheme="minorHAnsi" w:cstheme="minorHAnsi"/>
                <w:b/>
                <w:color w:val="000000"/>
                <w:sz w:val="20"/>
                <w:szCs w:val="20"/>
              </w:rPr>
              <w:t xml:space="preserve">People </w:t>
            </w:r>
            <w:r w:rsidRPr="003E3931">
              <w:rPr>
                <w:rFonts w:asciiTheme="minorHAnsi" w:hAnsiTheme="minorHAnsi" w:cstheme="minorHAnsi"/>
                <w:b/>
                <w:color w:val="000000"/>
                <w:sz w:val="20"/>
                <w:szCs w:val="20"/>
              </w:rPr>
              <w:t>not receiving psychosocial support</w:t>
            </w:r>
          </w:p>
        </w:tc>
      </w:tr>
      <w:tr w:rsidR="005940F1" w:rsidRPr="00615CF3" w14:paraId="11D6FAC0" w14:textId="77777777" w:rsidTr="00CA32D0">
        <w:trPr>
          <w:tblHeader/>
        </w:trPr>
        <w:tc>
          <w:tcPr>
            <w:tcW w:w="0" w:type="auto"/>
            <w:vMerge/>
            <w:tcBorders>
              <w:bottom w:val="single" w:sz="4" w:space="0" w:color="auto"/>
            </w:tcBorders>
          </w:tcPr>
          <w:p w14:paraId="197F176E" w14:textId="50FDE0D2" w:rsidR="005940F1" w:rsidRPr="00615CF3" w:rsidRDefault="005940F1" w:rsidP="00B15FFF">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color w:val="000000"/>
                <w:sz w:val="20"/>
                <w:szCs w:val="20"/>
              </w:rPr>
            </w:pPr>
          </w:p>
        </w:tc>
        <w:tc>
          <w:tcPr>
            <w:tcW w:w="0" w:type="auto"/>
            <w:vMerge/>
            <w:tcBorders>
              <w:bottom w:val="single" w:sz="4" w:space="0" w:color="auto"/>
            </w:tcBorders>
          </w:tcPr>
          <w:p w14:paraId="3BB2A08B" w14:textId="729EBB14" w:rsidR="005940F1" w:rsidRPr="00615CF3" w:rsidRDefault="005940F1" w:rsidP="00B15FFF">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color w:val="000000"/>
                <w:sz w:val="20"/>
                <w:szCs w:val="20"/>
              </w:rPr>
            </w:pPr>
          </w:p>
        </w:tc>
        <w:tc>
          <w:tcPr>
            <w:tcW w:w="0" w:type="auto"/>
            <w:vMerge/>
            <w:tcBorders>
              <w:bottom w:val="single" w:sz="4" w:space="0" w:color="auto"/>
            </w:tcBorders>
          </w:tcPr>
          <w:p w14:paraId="4EC5B635" w14:textId="2604048E" w:rsidR="005940F1" w:rsidRPr="00615CF3" w:rsidRDefault="005940F1" w:rsidP="00BC7EDC">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color w:val="000000"/>
                <w:sz w:val="20"/>
                <w:szCs w:val="20"/>
              </w:rPr>
            </w:pPr>
          </w:p>
        </w:tc>
        <w:tc>
          <w:tcPr>
            <w:tcW w:w="0" w:type="auto"/>
            <w:tcBorders>
              <w:top w:val="single" w:sz="4" w:space="0" w:color="auto"/>
              <w:bottom w:val="single" w:sz="4" w:space="0" w:color="auto"/>
            </w:tcBorders>
          </w:tcPr>
          <w:p w14:paraId="11EBF48F" w14:textId="14FABF1A" w:rsidR="005940F1" w:rsidRPr="00615CF3" w:rsidRDefault="005940F1" w:rsidP="00B15FFF">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color w:val="000000"/>
                <w:sz w:val="20"/>
                <w:szCs w:val="20"/>
              </w:rPr>
            </w:pPr>
            <w:r w:rsidRPr="00615CF3">
              <w:rPr>
                <w:rFonts w:asciiTheme="minorHAnsi" w:hAnsiTheme="minorHAnsi" w:cstheme="minorHAnsi"/>
                <w:b/>
                <w:color w:val="000000"/>
                <w:sz w:val="20"/>
                <w:szCs w:val="20"/>
              </w:rPr>
              <w:t>NDIS</w:t>
            </w:r>
          </w:p>
        </w:tc>
        <w:tc>
          <w:tcPr>
            <w:tcW w:w="0" w:type="auto"/>
            <w:tcBorders>
              <w:top w:val="single" w:sz="4" w:space="0" w:color="auto"/>
              <w:bottom w:val="single" w:sz="4" w:space="0" w:color="auto"/>
            </w:tcBorders>
          </w:tcPr>
          <w:p w14:paraId="2411DB9B" w14:textId="33A697D9" w:rsidR="005940F1" w:rsidRPr="00CA32D0" w:rsidRDefault="005940F1" w:rsidP="00CA32D0">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sidRPr="00615CF3">
              <w:rPr>
                <w:rFonts w:asciiTheme="minorHAnsi" w:hAnsiTheme="minorHAnsi" w:cstheme="minorHAnsi"/>
                <w:b/>
                <w:color w:val="000000"/>
                <w:sz w:val="20"/>
                <w:szCs w:val="20"/>
              </w:rPr>
              <w:t>State</w:t>
            </w:r>
            <w:r w:rsidR="00CA32D0">
              <w:rPr>
                <w:rFonts w:asciiTheme="minorHAnsi" w:hAnsiTheme="minorHAnsi" w:cstheme="minorHAnsi"/>
                <w:b/>
                <w:color w:val="000000"/>
                <w:sz w:val="20"/>
                <w:szCs w:val="20"/>
              </w:rPr>
              <w:t>/ territory</w:t>
            </w:r>
          </w:p>
        </w:tc>
        <w:tc>
          <w:tcPr>
            <w:tcW w:w="0" w:type="auto"/>
            <w:tcBorders>
              <w:top w:val="single" w:sz="4" w:space="0" w:color="auto"/>
              <w:bottom w:val="single" w:sz="4" w:space="0" w:color="auto"/>
            </w:tcBorders>
          </w:tcPr>
          <w:p w14:paraId="5C2291FD" w14:textId="258620E3" w:rsidR="005940F1" w:rsidRPr="00615CF3" w:rsidRDefault="005940F1" w:rsidP="00B15FFF">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color w:val="000000"/>
                <w:sz w:val="20"/>
                <w:szCs w:val="20"/>
              </w:rPr>
            </w:pPr>
            <w:r>
              <w:rPr>
                <w:rFonts w:asciiTheme="minorHAnsi" w:hAnsiTheme="minorHAnsi" w:cstheme="minorHAnsi"/>
                <w:b/>
                <w:color w:val="000000"/>
                <w:sz w:val="20"/>
                <w:szCs w:val="20"/>
              </w:rPr>
              <w:t>Aust Govt</w:t>
            </w:r>
          </w:p>
        </w:tc>
        <w:tc>
          <w:tcPr>
            <w:tcW w:w="0" w:type="auto"/>
            <w:vMerge/>
            <w:tcBorders>
              <w:bottom w:val="single" w:sz="4" w:space="0" w:color="auto"/>
            </w:tcBorders>
          </w:tcPr>
          <w:p w14:paraId="35477818" w14:textId="77777777" w:rsidR="005940F1" w:rsidRPr="00615CF3" w:rsidRDefault="005940F1" w:rsidP="00B15FFF">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color w:val="000000"/>
                <w:sz w:val="20"/>
                <w:szCs w:val="20"/>
              </w:rPr>
            </w:pPr>
          </w:p>
        </w:tc>
      </w:tr>
      <w:tr w:rsidR="005A5401" w:rsidRPr="00615CF3" w14:paraId="11E8B662" w14:textId="77777777">
        <w:tc>
          <w:tcPr>
            <w:tcW w:w="0" w:type="auto"/>
            <w:tcBorders>
              <w:top w:val="single" w:sz="4" w:space="0" w:color="auto"/>
            </w:tcBorders>
          </w:tcPr>
          <w:p w14:paraId="626CE470" w14:textId="7777777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NSW</w:t>
            </w:r>
          </w:p>
        </w:tc>
        <w:tc>
          <w:tcPr>
            <w:tcW w:w="0" w:type="auto"/>
            <w:tcBorders>
              <w:top w:val="single" w:sz="4" w:space="0" w:color="auto"/>
            </w:tcBorders>
            <w:vAlign w:val="center"/>
          </w:tcPr>
          <w:p w14:paraId="068481C5" w14:textId="0C64440A"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4731751" w14:textId="30C99EFA"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98,880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E525378" w14:textId="7F3D37AF"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9,360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75902A6" w14:textId="69DF66D1"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140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CC79569" w14:textId="30AF5666"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4,610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FBBC7B1" w14:textId="51925B0C"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84,780</w:t>
            </w:r>
          </w:p>
        </w:tc>
      </w:tr>
      <w:tr w:rsidR="005A5401" w:rsidRPr="00615CF3" w14:paraId="6EC718BC" w14:textId="77777777">
        <w:tc>
          <w:tcPr>
            <w:tcW w:w="0" w:type="auto"/>
          </w:tcPr>
          <w:p w14:paraId="27A9826E" w14:textId="7777777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2CFD6B9C" w14:textId="1FD15D18"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1161B9D" w14:textId="6EE5E72F"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106,950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82E04A5" w14:textId="0FB8EE71"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18,400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874E0AB" w14:textId="4FCDC2B4"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4,210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6DBD8D5" w14:textId="76BBCCF3"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3,070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B1A65FA" w14:textId="1DB26E35"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81,260</w:t>
            </w:r>
          </w:p>
        </w:tc>
      </w:tr>
      <w:tr w:rsidR="005A5401" w:rsidRPr="00615CF3" w14:paraId="0D11D131" w14:textId="77777777">
        <w:tc>
          <w:tcPr>
            <w:tcW w:w="0" w:type="auto"/>
          </w:tcPr>
          <w:p w14:paraId="670CDA4F" w14:textId="7777777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731FE5D5" w14:textId="77F8983F"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9C1141E" w14:textId="623E8041"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205,830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F2D8090" w14:textId="17B687A1"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27,760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FAA00F5" w14:textId="0A663E4F"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4,350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7F39F87" w14:textId="613A9855"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7,680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83BE6CB" w14:textId="1FF2CDBF"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166,040</w:t>
            </w:r>
          </w:p>
        </w:tc>
      </w:tr>
      <w:tr w:rsidR="005A5401" w:rsidRPr="00615CF3" w14:paraId="14FD5908" w14:textId="77777777">
        <w:tc>
          <w:tcPr>
            <w:tcW w:w="0" w:type="auto"/>
          </w:tcPr>
          <w:p w14:paraId="7F92F74D" w14:textId="7777777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Vic</w:t>
            </w:r>
          </w:p>
        </w:tc>
        <w:tc>
          <w:tcPr>
            <w:tcW w:w="0" w:type="auto"/>
            <w:vAlign w:val="center"/>
          </w:tcPr>
          <w:p w14:paraId="44262F25" w14:textId="7689361A"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7EB871F" w14:textId="4F58AC5D"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80,970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1AB5A38" w14:textId="09029241"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7,460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5B10BC1" w14:textId="2BC3AA70"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1,760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41CDD3C" w14:textId="40CBDC32"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3,050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25FEC69" w14:textId="67CB52C3"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68,710</w:t>
            </w:r>
          </w:p>
        </w:tc>
      </w:tr>
      <w:tr w:rsidR="005A5401" w:rsidRPr="00615CF3" w14:paraId="3F0ED76D" w14:textId="77777777">
        <w:trPr>
          <w:trHeight w:val="53"/>
        </w:trPr>
        <w:tc>
          <w:tcPr>
            <w:tcW w:w="0" w:type="auto"/>
          </w:tcPr>
          <w:p w14:paraId="564D3610" w14:textId="7777777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6B1FD974" w14:textId="1B0E87F5"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FE62895" w14:textId="1C72EFFF"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84,860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BAFB644" w14:textId="0CF43399"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19,310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EF03C40" w14:textId="4512B00F"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2,090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1442C4F" w14:textId="7E32F28E"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2,140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F6489FF" w14:textId="03902B20"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61,310</w:t>
            </w:r>
          </w:p>
        </w:tc>
      </w:tr>
      <w:tr w:rsidR="005A5401" w:rsidRPr="00615CF3" w14:paraId="15B31C84" w14:textId="77777777">
        <w:tc>
          <w:tcPr>
            <w:tcW w:w="0" w:type="auto"/>
          </w:tcPr>
          <w:p w14:paraId="376B4322" w14:textId="7777777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28FB38EF" w14:textId="65B1A710"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48C3EA89" w14:textId="55094A6F"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165,830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F096F13" w14:textId="2C49357B"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26,770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47F6F58F" w14:textId="75BB7781"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3,850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83737A1" w14:textId="4CD30FB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5,190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95DFCAC" w14:textId="580EB5F2"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130,020</w:t>
            </w:r>
          </w:p>
        </w:tc>
      </w:tr>
      <w:tr w:rsidR="005A5401" w:rsidRPr="00615CF3" w14:paraId="1A9CD6BF" w14:textId="77777777" w:rsidTr="008E054D">
        <w:tc>
          <w:tcPr>
            <w:tcW w:w="0" w:type="auto"/>
          </w:tcPr>
          <w:p w14:paraId="1359B91D" w14:textId="7777777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Qld</w:t>
            </w:r>
          </w:p>
        </w:tc>
        <w:tc>
          <w:tcPr>
            <w:tcW w:w="0" w:type="auto"/>
            <w:vAlign w:val="center"/>
          </w:tcPr>
          <w:p w14:paraId="741F5A1C" w14:textId="621A395B"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0" w:type="auto"/>
            <w:vAlign w:val="center"/>
          </w:tcPr>
          <w:p w14:paraId="71D0D66F" w14:textId="4DF5DE4D"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64,050</w:t>
            </w:r>
          </w:p>
        </w:tc>
        <w:tc>
          <w:tcPr>
            <w:tcW w:w="0" w:type="auto"/>
            <w:vAlign w:val="center"/>
          </w:tcPr>
          <w:p w14:paraId="73BF60AC" w14:textId="6F54DA9A"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5,870</w:t>
            </w:r>
          </w:p>
        </w:tc>
        <w:tc>
          <w:tcPr>
            <w:tcW w:w="0" w:type="auto"/>
            <w:vAlign w:val="center"/>
          </w:tcPr>
          <w:p w14:paraId="0FECAC89" w14:textId="04B74893"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990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5A3B59A" w14:textId="4766F648"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3,680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47A8067" w14:textId="5402FB2D"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53,510</w:t>
            </w:r>
          </w:p>
        </w:tc>
      </w:tr>
      <w:tr w:rsidR="005A5401" w:rsidRPr="00615CF3" w14:paraId="5D691ED5" w14:textId="77777777" w:rsidTr="008E054D">
        <w:tc>
          <w:tcPr>
            <w:tcW w:w="0" w:type="auto"/>
          </w:tcPr>
          <w:p w14:paraId="0DE72373" w14:textId="7777777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77479FE2" w14:textId="0F992C5E"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0" w:type="auto"/>
            <w:vAlign w:val="center"/>
          </w:tcPr>
          <w:p w14:paraId="11CD8848" w14:textId="1918DE68"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69,500</w:t>
            </w:r>
          </w:p>
        </w:tc>
        <w:tc>
          <w:tcPr>
            <w:tcW w:w="0" w:type="auto"/>
            <w:vAlign w:val="center"/>
          </w:tcPr>
          <w:p w14:paraId="14F1EA48" w14:textId="5DE6CE60"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12,000</w:t>
            </w:r>
          </w:p>
        </w:tc>
        <w:tc>
          <w:tcPr>
            <w:tcW w:w="0" w:type="auto"/>
            <w:vAlign w:val="center"/>
          </w:tcPr>
          <w:p w14:paraId="1FB58182" w14:textId="55FFD193"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16,340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136184B" w14:textId="116AD115"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2,660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34EB455" w14:textId="49E3BD0A"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38,500</w:t>
            </w:r>
          </w:p>
        </w:tc>
      </w:tr>
      <w:tr w:rsidR="005A5401" w:rsidRPr="00615CF3" w14:paraId="1EBE0B70" w14:textId="77777777" w:rsidTr="008E054D">
        <w:tc>
          <w:tcPr>
            <w:tcW w:w="0" w:type="auto"/>
          </w:tcPr>
          <w:p w14:paraId="24D0B82F" w14:textId="7777777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76369EA4" w14:textId="397DA6DC"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0" w:type="auto"/>
            <w:vAlign w:val="center"/>
          </w:tcPr>
          <w:p w14:paraId="2870E2EE" w14:textId="06BD080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133,540</w:t>
            </w:r>
          </w:p>
        </w:tc>
        <w:tc>
          <w:tcPr>
            <w:tcW w:w="0" w:type="auto"/>
            <w:vAlign w:val="center"/>
          </w:tcPr>
          <w:p w14:paraId="0DBE86ED" w14:textId="4AEDF8D7"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17,870</w:t>
            </w:r>
          </w:p>
        </w:tc>
        <w:tc>
          <w:tcPr>
            <w:tcW w:w="0" w:type="auto"/>
            <w:vAlign w:val="center"/>
          </w:tcPr>
          <w:p w14:paraId="614AE9FE" w14:textId="3A9DFCB6"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17,330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1FFA272" w14:textId="40D7FB21"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6,340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707BBD8" w14:textId="38C9FA4E" w:rsidR="005A5401" w:rsidRPr="00615CF3" w:rsidRDefault="005A5401" w:rsidP="005A540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92,010</w:t>
            </w:r>
          </w:p>
        </w:tc>
      </w:tr>
      <w:tr w:rsidR="0023370A" w:rsidRPr="00615CF3" w14:paraId="584F3276" w14:textId="77777777" w:rsidTr="008E054D">
        <w:tc>
          <w:tcPr>
            <w:tcW w:w="0" w:type="auto"/>
          </w:tcPr>
          <w:p w14:paraId="7BC9837A" w14:textId="7777777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WA</w:t>
            </w:r>
          </w:p>
        </w:tc>
        <w:tc>
          <w:tcPr>
            <w:tcW w:w="0" w:type="auto"/>
            <w:vAlign w:val="center"/>
          </w:tcPr>
          <w:p w14:paraId="7CC5DD92" w14:textId="143A557F"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0" w:type="auto"/>
            <w:vAlign w:val="center"/>
          </w:tcPr>
          <w:p w14:paraId="4DD22CCA" w14:textId="0C0601AA"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31,950</w:t>
            </w:r>
          </w:p>
        </w:tc>
        <w:tc>
          <w:tcPr>
            <w:tcW w:w="0" w:type="auto"/>
            <w:vAlign w:val="center"/>
          </w:tcPr>
          <w:p w14:paraId="130D19E0" w14:textId="4060D99E"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2,180</w:t>
            </w:r>
          </w:p>
        </w:tc>
        <w:tc>
          <w:tcPr>
            <w:tcW w:w="0" w:type="auto"/>
            <w:vAlign w:val="center"/>
          </w:tcPr>
          <w:p w14:paraId="78A66DB4" w14:textId="553D11FF"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3CB8F99" w14:textId="37944998"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1,620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350A823" w14:textId="4ED81C1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27,410</w:t>
            </w:r>
          </w:p>
        </w:tc>
      </w:tr>
      <w:tr w:rsidR="0023370A" w:rsidRPr="00615CF3" w14:paraId="03F74352" w14:textId="77777777" w:rsidTr="008E054D">
        <w:tc>
          <w:tcPr>
            <w:tcW w:w="0" w:type="auto"/>
          </w:tcPr>
          <w:p w14:paraId="714FBA59" w14:textId="7777777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1AACCE3D" w14:textId="3B842206"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0" w:type="auto"/>
            <w:vAlign w:val="center"/>
          </w:tcPr>
          <w:p w14:paraId="7270AED5" w14:textId="1D039EE8"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34,900</w:t>
            </w:r>
          </w:p>
        </w:tc>
        <w:tc>
          <w:tcPr>
            <w:tcW w:w="0" w:type="auto"/>
            <w:vAlign w:val="center"/>
          </w:tcPr>
          <w:p w14:paraId="67F015D1" w14:textId="60F03AB6"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5,240</w:t>
            </w:r>
          </w:p>
        </w:tc>
        <w:tc>
          <w:tcPr>
            <w:tcW w:w="0" w:type="auto"/>
            <w:vAlign w:val="center"/>
          </w:tcPr>
          <w:p w14:paraId="0081D742" w14:textId="2B584F78"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7,480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02BBAC6" w14:textId="53BA9052"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8A8EF75" w14:textId="373F7E32"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21,090</w:t>
            </w:r>
          </w:p>
        </w:tc>
      </w:tr>
      <w:tr w:rsidR="0023370A" w:rsidRPr="00615CF3" w14:paraId="761D263F" w14:textId="77777777" w:rsidTr="008E054D">
        <w:tc>
          <w:tcPr>
            <w:tcW w:w="0" w:type="auto"/>
          </w:tcPr>
          <w:p w14:paraId="3FDE5A8F" w14:textId="7777777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5044FB83" w14:textId="29F17408"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0" w:type="auto"/>
            <w:vAlign w:val="center"/>
          </w:tcPr>
          <w:p w14:paraId="0171A916" w14:textId="41AE67C9"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66,850</w:t>
            </w:r>
          </w:p>
        </w:tc>
        <w:tc>
          <w:tcPr>
            <w:tcW w:w="0" w:type="auto"/>
            <w:vAlign w:val="center"/>
          </w:tcPr>
          <w:p w14:paraId="007051F7" w14:textId="05211CCA"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7,420</w:t>
            </w:r>
          </w:p>
        </w:tc>
        <w:tc>
          <w:tcPr>
            <w:tcW w:w="0" w:type="auto"/>
            <w:vAlign w:val="center"/>
          </w:tcPr>
          <w:p w14:paraId="70052135" w14:textId="399AC2B2"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8,230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FD7E79A" w14:textId="19D906EE"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2,700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8DCB51E" w14:textId="35EB85DE"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48,500</w:t>
            </w:r>
          </w:p>
        </w:tc>
      </w:tr>
      <w:tr w:rsidR="0023370A" w:rsidRPr="00615CF3" w14:paraId="797314AD" w14:textId="77777777" w:rsidTr="00C05F47">
        <w:tc>
          <w:tcPr>
            <w:tcW w:w="0" w:type="auto"/>
          </w:tcPr>
          <w:p w14:paraId="575143BC" w14:textId="7777777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SA</w:t>
            </w:r>
          </w:p>
        </w:tc>
        <w:tc>
          <w:tcPr>
            <w:tcW w:w="0" w:type="auto"/>
            <w:vAlign w:val="center"/>
          </w:tcPr>
          <w:p w14:paraId="63A05F15" w14:textId="02A8A5BE"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A6C9607" w14:textId="4ADCF1E5"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19,880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2C44583" w14:textId="316BABE5"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1,900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4EAB8A8E" w14:textId="5C1B7DE9"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370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5EF4CDE" w14:textId="277B7256"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1,600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864ADF9" w14:textId="45DE1B2B"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16,010</w:t>
            </w:r>
          </w:p>
        </w:tc>
      </w:tr>
      <w:tr w:rsidR="0023370A" w:rsidRPr="00615CF3" w14:paraId="4B32473C" w14:textId="77777777" w:rsidTr="00C05F47">
        <w:tc>
          <w:tcPr>
            <w:tcW w:w="0" w:type="auto"/>
          </w:tcPr>
          <w:p w14:paraId="4EED2E47" w14:textId="7777777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7C153653" w14:textId="50BBCDB1"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4D21ADE" w14:textId="4D4D6D2C"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21,260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B5D9549" w14:textId="03402714"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3,800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034D4CD" w14:textId="45648B5D"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1,830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5D4C106" w14:textId="74C516DC"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1,070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DFDC318" w14:textId="480AF8BF"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14,570</w:t>
            </w:r>
          </w:p>
        </w:tc>
      </w:tr>
      <w:tr w:rsidR="0023370A" w:rsidRPr="00615CF3" w14:paraId="17389B5F" w14:textId="77777777" w:rsidTr="00C05F47">
        <w:tc>
          <w:tcPr>
            <w:tcW w:w="0" w:type="auto"/>
          </w:tcPr>
          <w:p w14:paraId="62E3A8A1" w14:textId="7777777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52C90E8A" w14:textId="1D109F58"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63FAD1C" w14:textId="05959ED9"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41,140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3E0D101" w14:textId="68266EB3"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5,700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2BEF84A" w14:textId="185BB874"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2,200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348226D" w14:textId="67F596EB"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2,670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15D66AC" w14:textId="53ABA5EA"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30,580</w:t>
            </w:r>
          </w:p>
        </w:tc>
      </w:tr>
      <w:tr w:rsidR="0023370A" w:rsidRPr="00615CF3" w14:paraId="6FD253C5" w14:textId="77777777" w:rsidTr="00C05F47">
        <w:tc>
          <w:tcPr>
            <w:tcW w:w="0" w:type="auto"/>
          </w:tcPr>
          <w:p w14:paraId="71AD388A" w14:textId="7777777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Tas</w:t>
            </w:r>
          </w:p>
        </w:tc>
        <w:tc>
          <w:tcPr>
            <w:tcW w:w="0" w:type="auto"/>
            <w:vAlign w:val="center"/>
          </w:tcPr>
          <w:p w14:paraId="1D5F0CB5" w14:textId="24F8DA66"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27737EB" w14:textId="0641B875"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6,050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2A92D1B" w14:textId="2616F03D"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F342C83" w14:textId="1C60CE24"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770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F9C9747" w14:textId="7B08D51A"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56431AC" w14:textId="1CE43125"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4,510</w:t>
            </w:r>
          </w:p>
        </w:tc>
      </w:tr>
      <w:tr w:rsidR="0023370A" w:rsidRPr="00615CF3" w14:paraId="2C3777A0" w14:textId="77777777" w:rsidTr="00C05F47">
        <w:tc>
          <w:tcPr>
            <w:tcW w:w="0" w:type="auto"/>
          </w:tcPr>
          <w:p w14:paraId="72E4A6EC" w14:textId="7777777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48E49D66" w14:textId="71FD2D3F"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5774107" w14:textId="44F5DAFB"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6,770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4B065D65" w14:textId="46A28161"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1,150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4E39B9D7" w14:textId="3116419F"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610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79B5841" w14:textId="793E251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D9585B6" w14:textId="6021DC96"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4,910</w:t>
            </w:r>
          </w:p>
        </w:tc>
      </w:tr>
      <w:tr w:rsidR="0023370A" w:rsidRPr="00615CF3" w14:paraId="6CB06A83" w14:textId="77777777" w:rsidTr="00C05F47">
        <w:tc>
          <w:tcPr>
            <w:tcW w:w="0" w:type="auto"/>
          </w:tcPr>
          <w:p w14:paraId="66F50D2A" w14:textId="7777777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6206EE81" w14:textId="53E777F7"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EF8BA6F" w14:textId="7185751C"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12,820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714F98E" w14:textId="723AF842"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1,780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AB6B67F" w14:textId="160C4BA4"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1,380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E83EDEB" w14:textId="0E1862CD"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64B2AA8" w14:textId="5893130F" w:rsidR="0023370A" w:rsidRPr="00615CF3" w:rsidRDefault="0023370A" w:rsidP="0023370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9,420</w:t>
            </w:r>
          </w:p>
        </w:tc>
      </w:tr>
      <w:tr w:rsidR="000B0B5A" w:rsidRPr="00615CF3" w14:paraId="237D8AFE" w14:textId="77777777" w:rsidTr="00C05F47">
        <w:tc>
          <w:tcPr>
            <w:tcW w:w="0" w:type="auto"/>
          </w:tcPr>
          <w:p w14:paraId="46F30A9E" w14:textId="77777777"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ACT</w:t>
            </w:r>
          </w:p>
        </w:tc>
        <w:tc>
          <w:tcPr>
            <w:tcW w:w="0" w:type="auto"/>
            <w:vAlign w:val="center"/>
          </w:tcPr>
          <w:p w14:paraId="74EB1FF2" w14:textId="6354E4E9"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B356ADD" w14:textId="5B5B3E63"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5,560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4B51AC7A" w14:textId="6A6168B6"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7529878" w14:textId="798F8669"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6AFE665" w14:textId="1D4F1652"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5269060" w14:textId="7E180288"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4,610</w:t>
            </w:r>
          </w:p>
        </w:tc>
      </w:tr>
      <w:tr w:rsidR="000B0B5A" w:rsidRPr="00615CF3" w14:paraId="1301062B" w14:textId="77777777" w:rsidTr="00C05F47">
        <w:tc>
          <w:tcPr>
            <w:tcW w:w="0" w:type="auto"/>
          </w:tcPr>
          <w:p w14:paraId="2249FD21" w14:textId="77777777"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0B80A013" w14:textId="12A911F6"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089BE82" w14:textId="01385DDB"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5,830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F5E779E" w14:textId="331CAB7A"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1,100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61F9B94" w14:textId="720D97A5"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270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5A03291" w14:textId="7A2604D4"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DC0A82F" w14:textId="1F9428BC"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4,330</w:t>
            </w:r>
          </w:p>
        </w:tc>
      </w:tr>
      <w:tr w:rsidR="000B0B5A" w:rsidRPr="00615CF3" w14:paraId="343B8943" w14:textId="77777777" w:rsidTr="00C05F47">
        <w:tc>
          <w:tcPr>
            <w:tcW w:w="0" w:type="auto"/>
          </w:tcPr>
          <w:p w14:paraId="29565319" w14:textId="77777777"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6FBEB7C0" w14:textId="1DC9D180"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29C4082" w14:textId="06CBF202"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11,390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F63632A" w14:textId="52CC5C3C"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1,580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2E014FB" w14:textId="36AF1244"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540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4991C00B" w14:textId="11EB878C"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7813E2F" w14:textId="13BBB1C5"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8,940</w:t>
            </w:r>
          </w:p>
        </w:tc>
      </w:tr>
      <w:tr w:rsidR="000B0B5A" w:rsidRPr="00615CF3" w14:paraId="7B40B1C5" w14:textId="77777777" w:rsidTr="00C05F47">
        <w:tc>
          <w:tcPr>
            <w:tcW w:w="0" w:type="auto"/>
          </w:tcPr>
          <w:p w14:paraId="6B0D904D" w14:textId="77777777"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NT</w:t>
            </w:r>
          </w:p>
        </w:tc>
        <w:tc>
          <w:tcPr>
            <w:tcW w:w="0" w:type="auto"/>
            <w:vAlign w:val="center"/>
          </w:tcPr>
          <w:p w14:paraId="0265C653" w14:textId="5CE95A83"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5760472" w14:textId="2CE357F3"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4,160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B9535EC" w14:textId="464007D1"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6428B87" w14:textId="31417545"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1EFB05B" w14:textId="229F96FA"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34D65A0" w14:textId="5F6FC870"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3,600</w:t>
            </w:r>
          </w:p>
        </w:tc>
      </w:tr>
      <w:tr w:rsidR="000B0B5A" w:rsidRPr="00615CF3" w14:paraId="7C3946D9" w14:textId="77777777" w:rsidTr="00C05F47">
        <w:tc>
          <w:tcPr>
            <w:tcW w:w="0" w:type="auto"/>
          </w:tcPr>
          <w:p w14:paraId="7BF0BC23" w14:textId="77777777"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5D6E885E" w14:textId="2D5D6656"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4726F83" w14:textId="6E468266"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5,740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52CEDF9" w14:textId="465BA5D0"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570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7B24D31" w14:textId="04ABFE72"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390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E47FB35" w14:textId="5E6965CD"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A7D191E" w14:textId="0C733FA5"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4,540</w:t>
            </w:r>
          </w:p>
        </w:tc>
      </w:tr>
      <w:tr w:rsidR="000B0B5A" w:rsidRPr="00615CF3" w14:paraId="23341F5F" w14:textId="77777777" w:rsidTr="00C05F47">
        <w:tc>
          <w:tcPr>
            <w:tcW w:w="0" w:type="auto"/>
          </w:tcPr>
          <w:p w14:paraId="3C5FE074" w14:textId="77777777"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45329217" w14:textId="43E08D78"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401B4EED" w14:textId="5202AB37"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9,900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2AFBA61" w14:textId="0703CC08"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A8E04BC" w14:textId="01A70981"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440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55896E9" w14:textId="3C5D4C12"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580</w:t>
            </w:r>
          </w:p>
        </w:tc>
        <w:tc>
          <w:tcPr>
            <w:tcW w:w="0" w:type="auto"/>
            <w:tcBorders>
              <w:top w:val="none" w:sz="0" w:space="0" w:color="000000"/>
              <w:left w:val="none" w:sz="0" w:space="0" w:color="000000"/>
              <w:bottom w:val="none" w:sz="0" w:space="0" w:color="000000"/>
            </w:tcBorders>
            <w:shd w:val="clear" w:color="auto" w:fill="FFFFFF"/>
            <w:vAlign w:val="center"/>
          </w:tcPr>
          <w:p w14:paraId="02A230BB" w14:textId="623C320B" w:rsidR="000B0B5A" w:rsidRPr="00615CF3" w:rsidRDefault="000B0B5A" w:rsidP="000B0B5A">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8,140</w:t>
            </w:r>
          </w:p>
        </w:tc>
      </w:tr>
      <w:tr w:rsidR="002C57D7" w:rsidRPr="00615CF3" w14:paraId="249A2D02" w14:textId="77777777" w:rsidTr="002C57D7">
        <w:tc>
          <w:tcPr>
            <w:tcW w:w="0" w:type="auto"/>
          </w:tcPr>
          <w:p w14:paraId="00163D9E" w14:textId="0726EF9F" w:rsidR="002C57D7" w:rsidRPr="00975A8C" w:rsidRDefault="002C57D7" w:rsidP="002C57D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bCs/>
                <w:sz w:val="20"/>
                <w:szCs w:val="20"/>
              </w:rPr>
            </w:pPr>
            <w:r w:rsidRPr="002C57D7">
              <w:rPr>
                <w:rFonts w:asciiTheme="minorHAnsi" w:hAnsiTheme="minorHAnsi" w:cstheme="minorHAnsi"/>
                <w:b/>
                <w:bCs/>
                <w:sz w:val="20"/>
                <w:szCs w:val="20"/>
              </w:rPr>
              <w:t>Total</w:t>
            </w:r>
            <w:r w:rsidRPr="00975A8C">
              <w:rPr>
                <w:rFonts w:asciiTheme="minorHAnsi" w:hAnsiTheme="minorHAnsi" w:cstheme="minorHAnsi"/>
                <w:b/>
                <w:bCs/>
                <w:sz w:val="20"/>
                <w:szCs w:val="20"/>
              </w:rPr>
              <w:t xml:space="preserve"> </w:t>
            </w:r>
          </w:p>
        </w:tc>
        <w:tc>
          <w:tcPr>
            <w:tcW w:w="0" w:type="auto"/>
            <w:vAlign w:val="center"/>
          </w:tcPr>
          <w:p w14:paraId="704686A6" w14:textId="76A364C5"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color w:val="000000"/>
                <w:sz w:val="20"/>
                <w:szCs w:val="20"/>
              </w:rPr>
            </w:pPr>
            <w:r w:rsidRPr="00121147">
              <w:rPr>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CA88D9C" w14:textId="1107DBB9"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121147">
              <w:rPr>
                <w:color w:val="000000"/>
                <w:sz w:val="20"/>
                <w:szCs w:val="20"/>
              </w:rPr>
              <w:t>311,500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494D7229" w14:textId="75850C77"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121147">
              <w:rPr>
                <w:color w:val="000000"/>
                <w:sz w:val="20"/>
                <w:szCs w:val="20"/>
              </w:rPr>
              <w:t>28,020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B217C97" w14:textId="0C3C1D48"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121147">
              <w:rPr>
                <w:color w:val="000000"/>
                <w:sz w:val="20"/>
                <w:szCs w:val="20"/>
              </w:rPr>
              <w:t>5,100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EB583B3" w14:textId="793C03EE"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121147">
              <w:rPr>
                <w:color w:val="000000"/>
                <w:sz w:val="20"/>
                <w:szCs w:val="20"/>
              </w:rPr>
              <w:t>15,250</w:t>
            </w:r>
          </w:p>
        </w:tc>
        <w:tc>
          <w:tcPr>
            <w:tcW w:w="0" w:type="auto"/>
            <w:tcBorders>
              <w:top w:val="none" w:sz="0" w:space="0" w:color="000000"/>
              <w:left w:val="none" w:sz="0" w:space="0" w:color="000000"/>
              <w:bottom w:val="none" w:sz="0" w:space="0" w:color="000000"/>
            </w:tcBorders>
            <w:shd w:val="clear" w:color="auto" w:fill="FFFFFF"/>
            <w:vAlign w:val="center"/>
          </w:tcPr>
          <w:p w14:paraId="648A3182" w14:textId="0E6FCB2F"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121147">
              <w:rPr>
                <w:color w:val="000000"/>
                <w:sz w:val="20"/>
                <w:szCs w:val="20"/>
              </w:rPr>
              <w:t>263,120</w:t>
            </w:r>
          </w:p>
        </w:tc>
      </w:tr>
      <w:tr w:rsidR="002C57D7" w:rsidRPr="00615CF3" w14:paraId="08A09207" w14:textId="77777777" w:rsidTr="002C57D7">
        <w:tc>
          <w:tcPr>
            <w:tcW w:w="0" w:type="auto"/>
          </w:tcPr>
          <w:p w14:paraId="25E46BEF" w14:textId="77777777" w:rsidR="002C57D7" w:rsidRDefault="002C57D7" w:rsidP="002C57D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vAlign w:val="center"/>
          </w:tcPr>
          <w:p w14:paraId="470D66D2" w14:textId="755DD63F"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color w:val="000000"/>
                <w:sz w:val="20"/>
                <w:szCs w:val="20"/>
              </w:rPr>
            </w:pPr>
            <w:r w:rsidRPr="00121147">
              <w:rPr>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82E6C90" w14:textId="61A5B052"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121147">
              <w:rPr>
                <w:color w:val="000000"/>
                <w:sz w:val="20"/>
                <w:szCs w:val="20"/>
              </w:rPr>
              <w:t>335,800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807CE31" w14:textId="7E0107D4"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121147">
              <w:rPr>
                <w:color w:val="000000"/>
                <w:sz w:val="20"/>
                <w:szCs w:val="20"/>
              </w:rPr>
              <w:t>61,580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E7E0DA2" w14:textId="073A60FE"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121147">
              <w:rPr>
                <w:color w:val="000000"/>
                <w:sz w:val="20"/>
                <w:szCs w:val="20"/>
              </w:rPr>
              <w:t>33,230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4DDE5E8" w14:textId="6E35CC68"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121147">
              <w:rPr>
                <w:color w:val="000000"/>
                <w:sz w:val="20"/>
                <w:szCs w:val="20"/>
              </w:rPr>
              <w:t>10,480</w:t>
            </w:r>
          </w:p>
        </w:tc>
        <w:tc>
          <w:tcPr>
            <w:tcW w:w="0" w:type="auto"/>
            <w:tcBorders>
              <w:top w:val="none" w:sz="0" w:space="0" w:color="000000"/>
              <w:left w:val="none" w:sz="0" w:space="0" w:color="000000"/>
              <w:bottom w:val="none" w:sz="0" w:space="0" w:color="000000"/>
            </w:tcBorders>
            <w:shd w:val="clear" w:color="auto" w:fill="FFFFFF"/>
            <w:vAlign w:val="center"/>
          </w:tcPr>
          <w:p w14:paraId="4FC9B7E4" w14:textId="2507D3AE" w:rsidR="002C57D7" w:rsidRPr="0012114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121147">
              <w:rPr>
                <w:color w:val="000000"/>
                <w:sz w:val="20"/>
                <w:szCs w:val="20"/>
              </w:rPr>
              <w:t>230,520</w:t>
            </w:r>
          </w:p>
        </w:tc>
      </w:tr>
      <w:tr w:rsidR="002C57D7" w:rsidRPr="00615CF3" w14:paraId="4915E97A" w14:textId="77777777" w:rsidTr="002C57D7">
        <w:tc>
          <w:tcPr>
            <w:tcW w:w="0" w:type="auto"/>
            <w:tcBorders>
              <w:bottom w:val="single" w:sz="4" w:space="0" w:color="auto"/>
            </w:tcBorders>
          </w:tcPr>
          <w:p w14:paraId="2F0E4370" w14:textId="77777777" w:rsidR="002C57D7" w:rsidRDefault="002C57D7" w:rsidP="002C57D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bottom w:val="single" w:sz="4" w:space="0" w:color="000000"/>
            </w:tcBorders>
            <w:vAlign w:val="center"/>
          </w:tcPr>
          <w:p w14:paraId="513DE3A6" w14:textId="2BF11251" w:rsidR="002C57D7" w:rsidRPr="00615CF3" w:rsidRDefault="002C57D7" w:rsidP="002C57D7">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color w:val="000000"/>
                <w:sz w:val="20"/>
                <w:szCs w:val="20"/>
              </w:rPr>
            </w:pPr>
            <w:r>
              <w:rPr>
                <w:b/>
                <w:color w:val="000000"/>
                <w:sz w:val="20"/>
                <w:szCs w:val="20"/>
              </w:rPr>
              <w:t>Total</w:t>
            </w:r>
          </w:p>
        </w:tc>
        <w:tc>
          <w:tcPr>
            <w:tcW w:w="0" w:type="auto"/>
            <w:tcBorders>
              <w:top w:val="none" w:sz="0" w:space="0" w:color="000000"/>
              <w:left w:val="none" w:sz="0" w:space="0" w:color="000000"/>
              <w:bottom w:val="single" w:sz="4" w:space="0" w:color="000000"/>
              <w:right w:val="none" w:sz="0" w:space="0" w:color="000000"/>
            </w:tcBorders>
            <w:shd w:val="clear" w:color="auto" w:fill="FFFFFF"/>
            <w:vAlign w:val="center"/>
          </w:tcPr>
          <w:p w14:paraId="4E53277A" w14:textId="3850807F" w:rsidR="002C57D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647,300</w:t>
            </w:r>
          </w:p>
        </w:tc>
        <w:tc>
          <w:tcPr>
            <w:tcW w:w="0" w:type="auto"/>
            <w:tcBorders>
              <w:top w:val="none" w:sz="0" w:space="0" w:color="000000"/>
              <w:left w:val="none" w:sz="0" w:space="0" w:color="000000"/>
              <w:bottom w:val="single" w:sz="4" w:space="0" w:color="000000"/>
              <w:right w:val="none" w:sz="0" w:space="0" w:color="000000"/>
            </w:tcBorders>
            <w:shd w:val="clear" w:color="auto" w:fill="FFFFFF"/>
            <w:vAlign w:val="center"/>
          </w:tcPr>
          <w:p w14:paraId="671E5ACB" w14:textId="035E4A27" w:rsidR="002C57D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89,600</w:t>
            </w:r>
          </w:p>
        </w:tc>
        <w:tc>
          <w:tcPr>
            <w:tcW w:w="0" w:type="auto"/>
            <w:tcBorders>
              <w:top w:val="none" w:sz="0" w:space="0" w:color="000000"/>
              <w:left w:val="none" w:sz="0" w:space="0" w:color="000000"/>
              <w:bottom w:val="single" w:sz="4" w:space="0" w:color="000000"/>
              <w:right w:val="none" w:sz="0" w:space="0" w:color="000000"/>
            </w:tcBorders>
            <w:shd w:val="clear" w:color="auto" w:fill="FFFFFF"/>
            <w:vAlign w:val="center"/>
          </w:tcPr>
          <w:p w14:paraId="128E1808" w14:textId="534F6E9E" w:rsidR="002C57D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38,330</w:t>
            </w:r>
          </w:p>
        </w:tc>
        <w:tc>
          <w:tcPr>
            <w:tcW w:w="0" w:type="auto"/>
            <w:tcBorders>
              <w:top w:val="none" w:sz="0" w:space="0" w:color="000000"/>
              <w:left w:val="none" w:sz="0" w:space="0" w:color="000000"/>
              <w:bottom w:val="single" w:sz="4" w:space="0" w:color="000000"/>
              <w:right w:val="none" w:sz="0" w:space="0" w:color="000000"/>
            </w:tcBorders>
            <w:shd w:val="clear" w:color="auto" w:fill="FFFFFF"/>
            <w:vAlign w:val="center"/>
          </w:tcPr>
          <w:p w14:paraId="703CAF2A" w14:textId="295382EF" w:rsidR="002C57D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25,740</w:t>
            </w:r>
          </w:p>
        </w:tc>
        <w:tc>
          <w:tcPr>
            <w:tcW w:w="0" w:type="auto"/>
            <w:tcBorders>
              <w:top w:val="none" w:sz="0" w:space="0" w:color="000000"/>
              <w:left w:val="none" w:sz="0" w:space="0" w:color="000000"/>
              <w:bottom w:val="single" w:sz="4" w:space="0" w:color="000000"/>
            </w:tcBorders>
            <w:shd w:val="clear" w:color="auto" w:fill="FFFFFF"/>
            <w:vAlign w:val="center"/>
          </w:tcPr>
          <w:p w14:paraId="6318CA4D" w14:textId="03D2D502" w:rsidR="002C57D7" w:rsidRDefault="002C57D7" w:rsidP="002C57D7">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493,640</w:t>
            </w:r>
          </w:p>
        </w:tc>
      </w:tr>
    </w:tbl>
    <w:p w14:paraId="1AB48888" w14:textId="34BD3DF8" w:rsidR="00CC785E" w:rsidRPr="00A934D5" w:rsidRDefault="00324A23" w:rsidP="00A273B1">
      <w:pPr>
        <w:pStyle w:val="Tableorchartnote"/>
      </w:pPr>
      <w:r w:rsidRPr="00A970FE">
        <w:t xml:space="preserve">Consumer numbers </w:t>
      </w:r>
      <w:r w:rsidRPr="00A934D5">
        <w:t>are rounded to the nearest 10, which accounts for minor discrepancies in totals reported.</w:t>
      </w:r>
      <w:bookmarkStart w:id="253" w:name="hours"/>
      <w:bookmarkEnd w:id="248"/>
    </w:p>
    <w:p w14:paraId="452A3A41" w14:textId="78664219" w:rsidR="003411FF" w:rsidRPr="00504FD5" w:rsidRDefault="007F239D" w:rsidP="00504FD5">
      <w:r w:rsidRPr="00B96FE9">
        <w:rPr>
          <w:rFonts w:asciiTheme="minorHAnsi" w:eastAsiaTheme="minorEastAsia" w:hAnsiTheme="minorHAnsi"/>
          <w:bCs/>
        </w:rPr>
        <w:fldChar w:fldCharType="begin"/>
      </w:r>
      <w:r w:rsidRPr="00B96FE9">
        <w:rPr>
          <w:rFonts w:asciiTheme="minorHAnsi" w:eastAsiaTheme="minorEastAsia" w:hAnsiTheme="minorHAnsi"/>
          <w:bCs/>
        </w:rPr>
        <w:instrText xml:space="preserve"> REF _Ref165375937 \h </w:instrText>
      </w:r>
      <w:r w:rsidR="00504FD5">
        <w:rPr>
          <w:rFonts w:asciiTheme="minorHAnsi" w:eastAsiaTheme="minorEastAsia" w:hAnsiTheme="minorHAnsi"/>
          <w:bCs/>
        </w:rPr>
        <w:instrText xml:space="preserve"> \* MERGEFORMAT </w:instrText>
      </w:r>
      <w:r w:rsidRPr="00B96FE9">
        <w:rPr>
          <w:rFonts w:asciiTheme="minorHAnsi" w:eastAsiaTheme="minorEastAsia" w:hAnsiTheme="minorHAnsi"/>
          <w:bCs/>
        </w:rPr>
      </w:r>
      <w:r w:rsidRPr="00B96FE9">
        <w:rPr>
          <w:rFonts w:asciiTheme="minorHAnsi" w:eastAsiaTheme="minorEastAsia" w:hAnsiTheme="minorHAnsi"/>
          <w:bCs/>
        </w:rPr>
        <w:fldChar w:fldCharType="separate"/>
      </w:r>
      <w:r w:rsidR="00BF7889" w:rsidRPr="00BF7889">
        <w:t>Table 50</w:t>
      </w:r>
      <w:r w:rsidRPr="00B96FE9">
        <w:rPr>
          <w:rFonts w:asciiTheme="minorHAnsi" w:eastAsiaTheme="minorEastAsia" w:hAnsiTheme="minorHAnsi"/>
          <w:bCs/>
        </w:rPr>
        <w:fldChar w:fldCharType="end"/>
      </w:r>
      <w:r w:rsidRPr="00B96FE9">
        <w:rPr>
          <w:rFonts w:asciiTheme="minorHAnsi" w:eastAsiaTheme="minorEastAsia" w:hAnsiTheme="minorHAnsi"/>
          <w:bCs/>
        </w:rPr>
        <w:t xml:space="preserve"> </w:t>
      </w:r>
      <w:r w:rsidR="007A09CB" w:rsidRPr="00B96FE9">
        <w:rPr>
          <w:rFonts w:asciiTheme="minorHAnsi" w:eastAsiaTheme="minorEastAsia" w:hAnsiTheme="minorHAnsi"/>
          <w:bCs/>
        </w:rPr>
        <w:t xml:space="preserve">provides </w:t>
      </w:r>
      <w:r w:rsidR="007A09CB" w:rsidRPr="00D0455B">
        <w:rPr>
          <w:rFonts w:asciiTheme="minorHAnsi" w:eastAsiaTheme="minorEastAsia" w:hAnsiTheme="minorHAnsi"/>
          <w:bCs/>
        </w:rPr>
        <w:t xml:space="preserve">the percentage </w:t>
      </w:r>
      <w:r w:rsidR="002828E6" w:rsidRPr="00D0455B">
        <w:rPr>
          <w:rFonts w:asciiTheme="minorHAnsi" w:eastAsiaTheme="minorEastAsia" w:hAnsiTheme="minorHAnsi"/>
          <w:bCs/>
        </w:rPr>
        <w:t xml:space="preserve">of the number of people </w:t>
      </w:r>
      <w:r w:rsidR="003411FF" w:rsidRPr="00D0455B">
        <w:rPr>
          <w:rFonts w:asciiTheme="minorHAnsi" w:eastAsiaTheme="minorEastAsia" w:hAnsiTheme="minorHAnsi"/>
          <w:bCs/>
        </w:rPr>
        <w:t>with a severe or moderate mental illness, aged</w:t>
      </w:r>
      <w:r w:rsidR="002828E6" w:rsidRPr="00D0455B">
        <w:rPr>
          <w:rFonts w:asciiTheme="minorHAnsi" w:eastAsiaTheme="minorEastAsia" w:hAnsiTheme="minorHAnsi"/>
          <w:bCs/>
        </w:rPr>
        <w:t xml:space="preserve"> 12</w:t>
      </w:r>
      <w:r w:rsidR="002828E6" w:rsidRPr="00D0455B">
        <w:t>–64 years</w:t>
      </w:r>
      <w:r w:rsidR="003411FF" w:rsidRPr="00D0455B">
        <w:t>,</w:t>
      </w:r>
      <w:r w:rsidR="002828E6" w:rsidRPr="00D0455B">
        <w:t xml:space="preserve"> requiring but not receiving psychosocial support services in 2022</w:t>
      </w:r>
      <w:r w:rsidR="003C3C95" w:rsidRPr="00D0455B">
        <w:t>–</w:t>
      </w:r>
      <w:r w:rsidR="002828E6" w:rsidRPr="00D0455B">
        <w:t>23</w:t>
      </w:r>
      <w:r w:rsidR="00C90419" w:rsidRPr="00D0455B">
        <w:t>,</w:t>
      </w:r>
      <w:r w:rsidR="002828E6" w:rsidRPr="00D0455B">
        <w:t xml:space="preserve"> by</w:t>
      </w:r>
      <w:r w:rsidR="003411FF" w:rsidRPr="00D0455B">
        <w:t xml:space="preserve"> the state or territory of residence</w:t>
      </w:r>
      <w:r w:rsidR="003411FF" w:rsidRPr="003411FF">
        <w:t>.</w:t>
      </w:r>
    </w:p>
    <w:p w14:paraId="32B67EA4" w14:textId="2A47B24C" w:rsidR="00C16BCE" w:rsidRPr="00B12857" w:rsidRDefault="00C16BCE" w:rsidP="00C16BCE">
      <w:pPr>
        <w:pStyle w:val="Caption1"/>
        <w:rPr>
          <w:rFonts w:cstheme="minorHAnsi"/>
          <w:szCs w:val="22"/>
        </w:rPr>
      </w:pPr>
      <w:bookmarkStart w:id="254" w:name="_Ref165375844"/>
      <w:bookmarkStart w:id="255" w:name="_Ref165375937"/>
      <w:r w:rsidRPr="00B12857">
        <w:rPr>
          <w:rFonts w:cstheme="minorHAnsi"/>
          <w:szCs w:val="22"/>
        </w:rPr>
        <w:lastRenderedPageBreak/>
        <w:t>Table</w:t>
      </w:r>
      <w:bookmarkEnd w:id="254"/>
      <w:r w:rsidRPr="00B12857">
        <w:rPr>
          <w:rFonts w:cstheme="minorHAnsi"/>
          <w:szCs w:val="22"/>
        </w:rPr>
        <w:t xml:space="preserve"> </w:t>
      </w:r>
      <w:r w:rsidRPr="00B12857">
        <w:rPr>
          <w:rStyle w:val="captionChar0"/>
          <w:rFonts w:cstheme="minorHAnsi"/>
          <w:szCs w:val="22"/>
        </w:rPr>
        <w:fldChar w:fldCharType="begin"/>
      </w:r>
      <w:r w:rsidRPr="00B12857">
        <w:rPr>
          <w:rStyle w:val="captionChar0"/>
          <w:rFonts w:cstheme="minorHAnsi"/>
          <w:szCs w:val="22"/>
        </w:rPr>
        <w:instrText xml:space="preserve"> SEQ Table \* ARABIC </w:instrText>
      </w:r>
      <w:r w:rsidRPr="00B12857">
        <w:rPr>
          <w:rStyle w:val="captionChar0"/>
          <w:rFonts w:cstheme="minorHAnsi"/>
          <w:szCs w:val="22"/>
        </w:rPr>
        <w:fldChar w:fldCharType="separate"/>
      </w:r>
      <w:r w:rsidR="00BF7889">
        <w:rPr>
          <w:rStyle w:val="captionChar0"/>
          <w:rFonts w:cstheme="minorHAnsi"/>
          <w:noProof/>
          <w:szCs w:val="22"/>
        </w:rPr>
        <w:t>50</w:t>
      </w:r>
      <w:r w:rsidRPr="00B12857">
        <w:rPr>
          <w:rStyle w:val="captionChar0"/>
          <w:rFonts w:cstheme="minorHAnsi"/>
          <w:szCs w:val="22"/>
        </w:rPr>
        <w:fldChar w:fldCharType="end"/>
      </w:r>
      <w:bookmarkEnd w:id="255"/>
      <w:r w:rsidRPr="00B12857">
        <w:rPr>
          <w:rFonts w:cstheme="minorHAnsi"/>
          <w:szCs w:val="22"/>
        </w:rPr>
        <w:t xml:space="preserve">: </w:t>
      </w:r>
      <w:r w:rsidR="00F86EB6">
        <w:rPr>
          <w:rFonts w:cstheme="minorHAnsi"/>
          <w:szCs w:val="22"/>
        </w:rPr>
        <w:t>The</w:t>
      </w:r>
      <w:r w:rsidR="00ED6AB6">
        <w:rPr>
          <w:rFonts w:cstheme="minorHAnsi"/>
          <w:szCs w:val="22"/>
        </w:rPr>
        <w:t xml:space="preserve"> </w:t>
      </w:r>
      <w:r w:rsidR="00877F8A">
        <w:rPr>
          <w:rFonts w:cstheme="minorHAnsi"/>
          <w:szCs w:val="22"/>
        </w:rPr>
        <w:t>percentage (%) of the number of</w:t>
      </w:r>
      <w:r w:rsidR="00ED6AB6">
        <w:rPr>
          <w:rFonts w:cstheme="minorHAnsi"/>
          <w:szCs w:val="22"/>
        </w:rPr>
        <w:t xml:space="preserve"> </w:t>
      </w:r>
      <w:r w:rsidR="005E78BB">
        <w:rPr>
          <w:rFonts w:cstheme="minorHAnsi"/>
          <w:szCs w:val="22"/>
        </w:rPr>
        <w:t xml:space="preserve">people </w:t>
      </w:r>
      <w:r w:rsidR="00877F8A">
        <w:rPr>
          <w:rFonts w:cstheme="minorHAnsi"/>
          <w:szCs w:val="22"/>
        </w:rPr>
        <w:t>(</w:t>
      </w:r>
      <w:r w:rsidR="009C223E">
        <w:rPr>
          <w:rFonts w:cstheme="minorHAnsi"/>
          <w:szCs w:val="22"/>
        </w:rPr>
        <w:t>n</w:t>
      </w:r>
      <w:r w:rsidR="00877F8A">
        <w:rPr>
          <w:rFonts w:cstheme="minorHAnsi"/>
          <w:szCs w:val="22"/>
        </w:rPr>
        <w:t xml:space="preserve">) </w:t>
      </w:r>
      <w:r w:rsidR="00F447F7">
        <w:rPr>
          <w:rFonts w:cstheme="minorHAnsi"/>
          <w:szCs w:val="22"/>
        </w:rPr>
        <w:t xml:space="preserve">aged </w:t>
      </w:r>
      <w:r w:rsidR="00F447F7" w:rsidRPr="00B12857">
        <w:rPr>
          <w:rFonts w:cstheme="minorHAnsi"/>
          <w:szCs w:val="22"/>
        </w:rPr>
        <w:t xml:space="preserve">12–64 </w:t>
      </w:r>
      <w:r w:rsidR="00F447F7">
        <w:rPr>
          <w:rFonts w:cstheme="minorHAnsi"/>
          <w:szCs w:val="22"/>
        </w:rPr>
        <w:t xml:space="preserve">years </w:t>
      </w:r>
      <w:r w:rsidR="00ED6AB6">
        <w:rPr>
          <w:rFonts w:cstheme="minorHAnsi"/>
          <w:szCs w:val="22"/>
        </w:rPr>
        <w:t>requiring</w:t>
      </w:r>
      <w:r w:rsidR="00A474BA">
        <w:rPr>
          <w:rFonts w:cstheme="minorHAnsi"/>
          <w:szCs w:val="22"/>
        </w:rPr>
        <w:t xml:space="preserve"> </w:t>
      </w:r>
      <w:r w:rsidR="005E78BB">
        <w:rPr>
          <w:rFonts w:cstheme="minorHAnsi"/>
          <w:szCs w:val="22"/>
        </w:rPr>
        <w:t>but</w:t>
      </w:r>
      <w:r w:rsidRPr="00B12857">
        <w:rPr>
          <w:rFonts w:cstheme="minorHAnsi"/>
          <w:szCs w:val="22"/>
        </w:rPr>
        <w:t xml:space="preserve"> </w:t>
      </w:r>
      <w:r>
        <w:rPr>
          <w:rFonts w:cstheme="minorHAnsi"/>
          <w:szCs w:val="22"/>
        </w:rPr>
        <w:t xml:space="preserve">not receiving </w:t>
      </w:r>
      <w:r w:rsidRPr="00B12857">
        <w:rPr>
          <w:rFonts w:cstheme="minorHAnsi"/>
          <w:szCs w:val="22"/>
        </w:rPr>
        <w:t xml:space="preserve">psychosocial </w:t>
      </w:r>
      <w:r>
        <w:rPr>
          <w:rFonts w:cstheme="minorHAnsi"/>
          <w:szCs w:val="22"/>
        </w:rPr>
        <w:t xml:space="preserve">support </w:t>
      </w:r>
      <w:r w:rsidRPr="00B12857">
        <w:rPr>
          <w:rFonts w:cstheme="minorHAnsi"/>
          <w:szCs w:val="22"/>
        </w:rPr>
        <w:t>services</w:t>
      </w:r>
      <w:r w:rsidR="00501F09">
        <w:rPr>
          <w:rFonts w:cstheme="minorHAnsi"/>
          <w:szCs w:val="22"/>
        </w:rPr>
        <w:t xml:space="preserve"> </w:t>
      </w:r>
      <w:r w:rsidR="0004482D">
        <w:rPr>
          <w:rFonts w:cstheme="minorHAnsi"/>
          <w:szCs w:val="22"/>
        </w:rPr>
        <w:t>in eac</w:t>
      </w:r>
      <w:r w:rsidR="00D87352">
        <w:rPr>
          <w:rFonts w:cstheme="minorHAnsi"/>
          <w:szCs w:val="22"/>
        </w:rPr>
        <w:t>h</w:t>
      </w:r>
      <w:r w:rsidRPr="00B12857">
        <w:rPr>
          <w:rFonts w:cstheme="minorHAnsi"/>
          <w:szCs w:val="22"/>
        </w:rPr>
        <w:t xml:space="preserve"> state/territory</w:t>
      </w:r>
      <w:r>
        <w:rPr>
          <w:szCs w:val="22"/>
        </w:rPr>
        <w:t>,</w:t>
      </w:r>
      <w:r w:rsidRPr="00B12857" w:rsidDel="007B616B">
        <w:rPr>
          <w:szCs w:val="22"/>
        </w:rPr>
        <w:t xml:space="preserve"> </w:t>
      </w:r>
      <w:r w:rsidR="00D87352">
        <w:rPr>
          <w:szCs w:val="22"/>
        </w:rPr>
        <w:t xml:space="preserve">by </w:t>
      </w:r>
      <w:r w:rsidRPr="00B12857">
        <w:rPr>
          <w:rFonts w:cstheme="minorHAnsi"/>
          <w:szCs w:val="22"/>
        </w:rPr>
        <w:t>severity</w:t>
      </w:r>
      <w:r>
        <w:rPr>
          <w:szCs w:val="22"/>
        </w:rPr>
        <w:t xml:space="preserve"> and program funder</w:t>
      </w:r>
      <w:r w:rsidRPr="00B12857" w:rsidDel="00FC37A8">
        <w:rPr>
          <w:szCs w:val="22"/>
        </w:rPr>
        <w:t>,</w:t>
      </w:r>
      <w:r w:rsidRPr="00B12857">
        <w:rPr>
          <w:szCs w:val="22"/>
        </w:rPr>
        <w:t xml:space="preserve"> </w:t>
      </w:r>
      <w:r w:rsidRPr="00B12857">
        <w:rPr>
          <w:rFonts w:cstheme="minorHAnsi"/>
          <w:szCs w:val="22"/>
        </w:rPr>
        <w:t>2022–23</w:t>
      </w:r>
    </w:p>
    <w:tbl>
      <w:tblPr>
        <w:tblW w:w="5000" w:type="pct"/>
        <w:jc w:val="center"/>
        <w:tblLayout w:type="fixed"/>
        <w:tblLook w:val="0420" w:firstRow="1" w:lastRow="0" w:firstColumn="0" w:lastColumn="0" w:noHBand="0" w:noVBand="1"/>
        <w:tblCaption w:val="The percentage (%) of the number of people (N) aged 12–64 years requiring but not receiving psychosocial support services in each state/territory, by severity and program funder, 2022–23"/>
        <w:tblDescription w:val="Contains data for 2022-23 relating to the table heading."/>
      </w:tblPr>
      <w:tblGrid>
        <w:gridCol w:w="1519"/>
        <w:gridCol w:w="1355"/>
        <w:gridCol w:w="1489"/>
        <w:gridCol w:w="1046"/>
        <w:gridCol w:w="1046"/>
        <w:gridCol w:w="953"/>
        <w:gridCol w:w="1622"/>
      </w:tblGrid>
      <w:tr w:rsidR="00023C32" w:rsidRPr="00615CF3" w14:paraId="1FA6FDDF" w14:textId="77777777" w:rsidTr="008E054D">
        <w:trPr>
          <w:trHeight w:val="675"/>
          <w:tblHeader/>
          <w:jc w:val="center"/>
        </w:trPr>
        <w:tc>
          <w:tcPr>
            <w:tcW w:w="1519" w:type="dxa"/>
            <w:vMerge w:val="restart"/>
            <w:tcBorders>
              <w:top w:val="single" w:sz="4" w:space="0" w:color="auto"/>
            </w:tcBorders>
            <w:shd w:val="clear" w:color="auto" w:fill="FFFFFF"/>
            <w:tcMar>
              <w:top w:w="0" w:type="dxa"/>
              <w:left w:w="0" w:type="dxa"/>
              <w:bottom w:w="0" w:type="dxa"/>
              <w:right w:w="0" w:type="dxa"/>
            </w:tcMar>
            <w:vAlign w:val="center"/>
          </w:tcPr>
          <w:p w14:paraId="345D9B45" w14:textId="160CC143" w:rsidR="00930F93" w:rsidRPr="00615CF3" w:rsidRDefault="00930F93" w:rsidP="00AF736D">
            <w:pPr>
              <w:pBdr>
                <w:top w:val="none" w:sz="0" w:space="0" w:color="000000"/>
                <w:left w:val="none" w:sz="0" w:space="0" w:color="000000"/>
                <w:bottom w:val="none" w:sz="0" w:space="0" w:color="000000"/>
                <w:right w:val="none" w:sz="0" w:space="0" w:color="000000"/>
              </w:pBdr>
              <w:spacing w:after="0"/>
              <w:ind w:right="62"/>
              <w:jc w:val="center"/>
              <w:rPr>
                <w:rFonts w:asciiTheme="minorHAnsi" w:hAnsiTheme="minorHAnsi" w:cstheme="minorHAnsi"/>
                <w:sz w:val="20"/>
                <w:szCs w:val="20"/>
              </w:rPr>
            </w:pPr>
            <w:r w:rsidRPr="00615CF3">
              <w:rPr>
                <w:rFonts w:asciiTheme="minorHAnsi" w:hAnsiTheme="minorHAnsi" w:cstheme="minorHAnsi"/>
                <w:b/>
                <w:color w:val="000000"/>
                <w:sz w:val="20"/>
                <w:szCs w:val="20"/>
              </w:rPr>
              <w:t>Jurisdiction</w:t>
            </w:r>
          </w:p>
        </w:tc>
        <w:tc>
          <w:tcPr>
            <w:tcW w:w="1355" w:type="dxa"/>
            <w:vMerge w:val="restart"/>
            <w:tcBorders>
              <w:top w:val="single" w:sz="4" w:space="0" w:color="auto"/>
            </w:tcBorders>
            <w:shd w:val="clear" w:color="auto" w:fill="FFFFFF"/>
            <w:tcMar>
              <w:top w:w="0" w:type="dxa"/>
              <w:left w:w="0" w:type="dxa"/>
              <w:bottom w:w="0" w:type="dxa"/>
              <w:right w:w="0" w:type="dxa"/>
            </w:tcMar>
            <w:vAlign w:val="center"/>
          </w:tcPr>
          <w:p w14:paraId="061A7C03" w14:textId="025ED700" w:rsidR="00930F93" w:rsidRPr="00615CF3" w:rsidRDefault="00930F93" w:rsidP="00AF736D">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615CF3">
              <w:rPr>
                <w:rFonts w:asciiTheme="minorHAnsi" w:hAnsiTheme="minorHAnsi" w:cstheme="minorHAnsi"/>
                <w:b/>
                <w:color w:val="000000"/>
                <w:sz w:val="20"/>
                <w:szCs w:val="20"/>
              </w:rPr>
              <w:t>Severity</w:t>
            </w:r>
          </w:p>
        </w:tc>
        <w:tc>
          <w:tcPr>
            <w:tcW w:w="1489" w:type="dxa"/>
            <w:vMerge w:val="restart"/>
            <w:tcBorders>
              <w:top w:val="single" w:sz="4" w:space="0" w:color="auto"/>
            </w:tcBorders>
            <w:shd w:val="clear" w:color="auto" w:fill="FFFFFF"/>
            <w:tcMar>
              <w:top w:w="0" w:type="dxa"/>
              <w:left w:w="0" w:type="dxa"/>
              <w:bottom w:w="0" w:type="dxa"/>
              <w:right w:w="0" w:type="dxa"/>
            </w:tcMar>
            <w:vAlign w:val="center"/>
          </w:tcPr>
          <w:p w14:paraId="0B6ABC32" w14:textId="4CE43602" w:rsidR="00930F93" w:rsidRPr="003E3931" w:rsidRDefault="001F4FE3" w:rsidP="00930F93">
            <w:pPr>
              <w:pBdr>
                <w:top w:val="none" w:sz="0" w:space="0" w:color="000000"/>
                <w:left w:val="none" w:sz="0" w:space="0" w:color="000000"/>
                <w:bottom w:val="none" w:sz="0" w:space="0" w:color="000000"/>
                <w:right w:val="none" w:sz="0" w:space="0" w:color="000000"/>
              </w:pBdr>
              <w:spacing w:after="0"/>
              <w:ind w:left="102" w:right="102"/>
              <w:jc w:val="center"/>
              <w:rPr>
                <w:rFonts w:asciiTheme="minorHAnsi" w:hAnsiTheme="minorHAnsi" w:cstheme="minorHAnsi"/>
                <w:b/>
                <w:color w:val="000000"/>
                <w:sz w:val="20"/>
                <w:szCs w:val="20"/>
              </w:rPr>
            </w:pPr>
            <w:r>
              <w:rPr>
                <w:rFonts w:asciiTheme="minorHAnsi" w:hAnsiTheme="minorHAnsi" w:cstheme="minorHAnsi"/>
                <w:b/>
                <w:color w:val="000000"/>
                <w:sz w:val="20"/>
                <w:szCs w:val="20"/>
              </w:rPr>
              <w:t>People</w:t>
            </w:r>
          </w:p>
          <w:p w14:paraId="41143FAE" w14:textId="64935F05" w:rsidR="00930F93" w:rsidRDefault="00930F93" w:rsidP="00AF736D">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E3931">
              <w:rPr>
                <w:rFonts w:asciiTheme="minorHAnsi" w:hAnsiTheme="minorHAnsi" w:cstheme="minorHAnsi"/>
                <w:b/>
                <w:color w:val="000000"/>
                <w:sz w:val="20"/>
                <w:szCs w:val="20"/>
              </w:rPr>
              <w:t>requiring psychosocial support</w:t>
            </w:r>
            <w:r w:rsidR="00176CAF">
              <w:rPr>
                <w:rFonts w:asciiTheme="minorHAnsi" w:hAnsiTheme="minorHAnsi" w:cstheme="minorHAnsi"/>
                <w:b/>
                <w:color w:val="000000"/>
                <w:sz w:val="20"/>
                <w:szCs w:val="20"/>
              </w:rPr>
              <w:t xml:space="preserve"> (</w:t>
            </w:r>
            <w:r w:rsidR="001D16BF">
              <w:rPr>
                <w:rFonts w:asciiTheme="minorHAnsi" w:hAnsiTheme="minorHAnsi" w:cstheme="minorHAnsi"/>
                <w:b/>
                <w:color w:val="000000"/>
                <w:sz w:val="20"/>
                <w:szCs w:val="20"/>
              </w:rPr>
              <w:t>%</w:t>
            </w:r>
            <w:r w:rsidR="00176CAF">
              <w:rPr>
                <w:rFonts w:asciiTheme="minorHAnsi" w:hAnsiTheme="minorHAnsi" w:cstheme="minorHAnsi"/>
                <w:b/>
                <w:color w:val="000000"/>
                <w:sz w:val="20"/>
                <w:szCs w:val="20"/>
              </w:rPr>
              <w:t>)</w:t>
            </w:r>
          </w:p>
        </w:tc>
        <w:tc>
          <w:tcPr>
            <w:tcW w:w="3045" w:type="dxa"/>
            <w:gridSpan w:val="3"/>
            <w:tcBorders>
              <w:top w:val="single" w:sz="4" w:space="0" w:color="auto"/>
              <w:bottom w:val="single" w:sz="4" w:space="0" w:color="auto"/>
            </w:tcBorders>
            <w:shd w:val="clear" w:color="auto" w:fill="FFFFFF"/>
            <w:tcMar>
              <w:top w:w="0" w:type="dxa"/>
              <w:left w:w="0" w:type="dxa"/>
              <w:bottom w:w="0" w:type="dxa"/>
              <w:right w:w="0" w:type="dxa"/>
            </w:tcMar>
            <w:vAlign w:val="center"/>
          </w:tcPr>
          <w:p w14:paraId="6A23B5AD" w14:textId="70077E83" w:rsidR="00AF736D" w:rsidRDefault="001F4FE3" w:rsidP="00AF736D">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b/>
                <w:color w:val="000000"/>
                <w:sz w:val="20"/>
                <w:szCs w:val="20"/>
              </w:rPr>
            </w:pPr>
            <w:r>
              <w:rPr>
                <w:rFonts w:asciiTheme="minorHAnsi" w:hAnsiTheme="minorHAnsi" w:cstheme="minorHAnsi"/>
                <w:b/>
                <w:color w:val="000000"/>
                <w:sz w:val="20"/>
                <w:szCs w:val="20"/>
              </w:rPr>
              <w:t>People</w:t>
            </w:r>
            <w:r w:rsidRPr="003E3931">
              <w:rPr>
                <w:rFonts w:asciiTheme="minorHAnsi" w:hAnsiTheme="minorHAnsi" w:cstheme="minorHAnsi"/>
                <w:b/>
                <w:color w:val="000000"/>
                <w:sz w:val="20"/>
                <w:szCs w:val="20"/>
              </w:rPr>
              <w:t xml:space="preserve"> </w:t>
            </w:r>
            <w:r w:rsidR="00AF736D" w:rsidRPr="003E3931">
              <w:rPr>
                <w:rFonts w:asciiTheme="minorHAnsi" w:hAnsiTheme="minorHAnsi" w:cstheme="minorHAnsi"/>
                <w:b/>
                <w:color w:val="000000"/>
                <w:sz w:val="20"/>
                <w:szCs w:val="20"/>
              </w:rPr>
              <w:t>receiving</w:t>
            </w:r>
          </w:p>
          <w:p w14:paraId="1DC153EB" w14:textId="29312E6F" w:rsidR="00930F93" w:rsidRDefault="00AF736D" w:rsidP="00AF736D">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E3931">
              <w:rPr>
                <w:rFonts w:asciiTheme="minorHAnsi" w:hAnsiTheme="minorHAnsi" w:cstheme="minorHAnsi"/>
                <w:b/>
                <w:color w:val="000000"/>
                <w:sz w:val="20"/>
                <w:szCs w:val="20"/>
              </w:rPr>
              <w:t>psychosocial support</w:t>
            </w:r>
            <w:r w:rsidR="009562CE">
              <w:rPr>
                <w:rFonts w:asciiTheme="minorHAnsi" w:hAnsiTheme="minorHAnsi" w:cstheme="minorHAnsi"/>
                <w:b/>
                <w:color w:val="000000"/>
                <w:sz w:val="20"/>
                <w:szCs w:val="20"/>
              </w:rPr>
              <w:t xml:space="preserve"> (%)</w:t>
            </w:r>
            <w:r w:rsidRPr="003E3931">
              <w:rPr>
                <w:rFonts w:asciiTheme="minorHAnsi" w:hAnsiTheme="minorHAnsi" w:cstheme="minorHAnsi"/>
                <w:b/>
                <w:color w:val="000000"/>
                <w:sz w:val="20"/>
                <w:szCs w:val="20"/>
              </w:rPr>
              <w:t>:</w:t>
            </w:r>
          </w:p>
        </w:tc>
        <w:tc>
          <w:tcPr>
            <w:tcW w:w="1622" w:type="dxa"/>
            <w:vMerge w:val="restart"/>
            <w:tcBorders>
              <w:top w:val="single" w:sz="4" w:space="0" w:color="auto"/>
            </w:tcBorders>
            <w:shd w:val="clear" w:color="auto" w:fill="FFFFFF"/>
            <w:tcMar>
              <w:top w:w="0" w:type="dxa"/>
              <w:left w:w="0" w:type="dxa"/>
              <w:bottom w:w="0" w:type="dxa"/>
              <w:right w:w="0" w:type="dxa"/>
            </w:tcMar>
            <w:vAlign w:val="center"/>
          </w:tcPr>
          <w:p w14:paraId="1CBD27A7" w14:textId="6127565D" w:rsidR="00930F93" w:rsidRDefault="001F4FE3" w:rsidP="00AF736D">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Pr>
                <w:rFonts w:asciiTheme="minorHAnsi" w:hAnsiTheme="minorHAnsi" w:cstheme="minorHAnsi"/>
                <w:b/>
                <w:color w:val="000000"/>
                <w:sz w:val="20"/>
                <w:szCs w:val="20"/>
              </w:rPr>
              <w:t>People</w:t>
            </w:r>
            <w:r w:rsidRPr="003E3931">
              <w:rPr>
                <w:rFonts w:asciiTheme="minorHAnsi" w:hAnsiTheme="minorHAnsi" w:cstheme="minorHAnsi"/>
                <w:b/>
                <w:color w:val="000000"/>
                <w:sz w:val="20"/>
                <w:szCs w:val="20"/>
              </w:rPr>
              <w:t xml:space="preserve"> </w:t>
            </w:r>
            <w:r w:rsidR="00AF736D" w:rsidRPr="003E3931">
              <w:rPr>
                <w:rFonts w:asciiTheme="minorHAnsi" w:hAnsiTheme="minorHAnsi" w:cstheme="minorHAnsi"/>
                <w:b/>
                <w:color w:val="000000"/>
                <w:sz w:val="20"/>
                <w:szCs w:val="20"/>
              </w:rPr>
              <w:t xml:space="preserve">not receiving psychosocial </w:t>
            </w:r>
            <w:r w:rsidR="00C138DE">
              <w:rPr>
                <w:rFonts w:asciiTheme="minorHAnsi" w:hAnsiTheme="minorHAnsi" w:cstheme="minorHAnsi"/>
                <w:b/>
                <w:color w:val="000000"/>
                <w:sz w:val="20"/>
                <w:szCs w:val="20"/>
              </w:rPr>
              <w:t>support</w:t>
            </w:r>
            <w:r w:rsidR="00176CAF">
              <w:rPr>
                <w:rFonts w:asciiTheme="minorHAnsi" w:hAnsiTheme="minorHAnsi" w:cstheme="minorHAnsi"/>
                <w:b/>
                <w:color w:val="000000"/>
                <w:sz w:val="20"/>
                <w:szCs w:val="20"/>
              </w:rPr>
              <w:t xml:space="preserve"> (%)</w:t>
            </w:r>
          </w:p>
        </w:tc>
      </w:tr>
      <w:tr w:rsidR="00023C32" w:rsidRPr="00615CF3" w14:paraId="73C52575" w14:textId="77777777" w:rsidTr="008E054D">
        <w:trPr>
          <w:trHeight w:val="207"/>
          <w:tblHeader/>
          <w:jc w:val="center"/>
        </w:trPr>
        <w:tc>
          <w:tcPr>
            <w:tcW w:w="1519" w:type="dxa"/>
            <w:vMerge/>
            <w:tcBorders>
              <w:bottom w:val="single" w:sz="4" w:space="0" w:color="auto"/>
            </w:tcBorders>
            <w:shd w:val="clear" w:color="auto" w:fill="FFFFFF"/>
            <w:tcMar>
              <w:top w:w="0" w:type="dxa"/>
              <w:left w:w="0" w:type="dxa"/>
              <w:bottom w:w="0" w:type="dxa"/>
              <w:right w:w="0" w:type="dxa"/>
            </w:tcMar>
            <w:vAlign w:val="center"/>
          </w:tcPr>
          <w:p w14:paraId="3EE9DEFA" w14:textId="77777777" w:rsidR="00930F93" w:rsidRPr="00615CF3" w:rsidRDefault="00930F93" w:rsidP="001D0D70">
            <w:pPr>
              <w:pBdr>
                <w:top w:val="none" w:sz="0" w:space="0" w:color="000000"/>
                <w:left w:val="none" w:sz="0" w:space="0" w:color="000000"/>
                <w:bottom w:val="none" w:sz="0" w:space="0" w:color="000000"/>
                <w:right w:val="none" w:sz="0" w:space="0" w:color="000000"/>
              </w:pBdr>
              <w:spacing w:after="0"/>
              <w:ind w:right="62"/>
              <w:rPr>
                <w:rFonts w:asciiTheme="minorHAnsi" w:hAnsiTheme="minorHAnsi" w:cstheme="minorHAnsi"/>
                <w:sz w:val="20"/>
                <w:szCs w:val="20"/>
              </w:rPr>
            </w:pPr>
          </w:p>
        </w:tc>
        <w:tc>
          <w:tcPr>
            <w:tcW w:w="1355" w:type="dxa"/>
            <w:vMerge/>
            <w:tcBorders>
              <w:bottom w:val="single" w:sz="4" w:space="0" w:color="auto"/>
            </w:tcBorders>
            <w:shd w:val="clear" w:color="auto" w:fill="FFFFFF"/>
            <w:tcMar>
              <w:top w:w="0" w:type="dxa"/>
              <w:left w:w="0" w:type="dxa"/>
              <w:bottom w:w="0" w:type="dxa"/>
              <w:right w:w="0" w:type="dxa"/>
            </w:tcMar>
            <w:vAlign w:val="center"/>
          </w:tcPr>
          <w:p w14:paraId="2D1BFCE1" w14:textId="77777777" w:rsidR="00930F93" w:rsidRPr="00615CF3" w:rsidRDefault="00930F93">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489" w:type="dxa"/>
            <w:vMerge/>
            <w:tcBorders>
              <w:bottom w:val="single" w:sz="4" w:space="0" w:color="auto"/>
            </w:tcBorders>
            <w:shd w:val="clear" w:color="auto" w:fill="FFFFFF"/>
            <w:tcMar>
              <w:top w:w="0" w:type="dxa"/>
              <w:left w:w="0" w:type="dxa"/>
              <w:bottom w:w="0" w:type="dxa"/>
              <w:right w:w="0" w:type="dxa"/>
            </w:tcMar>
            <w:vAlign w:val="center"/>
          </w:tcPr>
          <w:p w14:paraId="25C11856" w14:textId="77777777" w:rsidR="00930F93" w:rsidRDefault="00930F9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p>
        </w:tc>
        <w:tc>
          <w:tcPr>
            <w:tcW w:w="104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CF517D" w14:textId="16EA84B4" w:rsidR="00930F93" w:rsidRDefault="00AF736D">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615CF3">
              <w:rPr>
                <w:rFonts w:asciiTheme="minorHAnsi" w:hAnsiTheme="minorHAnsi" w:cstheme="minorHAnsi"/>
                <w:b/>
                <w:color w:val="000000"/>
                <w:sz w:val="20"/>
                <w:szCs w:val="20"/>
              </w:rPr>
              <w:t>NDIS</w:t>
            </w:r>
          </w:p>
        </w:tc>
        <w:tc>
          <w:tcPr>
            <w:tcW w:w="104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7615BB" w14:textId="5AD60C30" w:rsidR="00930F93" w:rsidRDefault="00AF736D">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615CF3">
              <w:rPr>
                <w:rFonts w:asciiTheme="minorHAnsi" w:hAnsiTheme="minorHAnsi" w:cstheme="minorHAnsi"/>
                <w:b/>
                <w:color w:val="000000"/>
                <w:sz w:val="20"/>
                <w:szCs w:val="20"/>
              </w:rPr>
              <w:t>State</w:t>
            </w:r>
            <w:r w:rsidR="00CA32D0">
              <w:rPr>
                <w:rFonts w:asciiTheme="minorHAnsi" w:hAnsiTheme="minorHAnsi" w:cstheme="minorHAnsi"/>
                <w:b/>
                <w:color w:val="000000"/>
                <w:sz w:val="20"/>
                <w:szCs w:val="20"/>
              </w:rPr>
              <w:t>/ territory</w:t>
            </w:r>
          </w:p>
        </w:tc>
        <w:tc>
          <w:tcPr>
            <w:tcW w:w="95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2C815F" w14:textId="3584D070" w:rsidR="00930F93" w:rsidRDefault="000F3664">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rFonts w:asciiTheme="minorHAnsi" w:hAnsiTheme="minorHAnsi" w:cstheme="minorHAnsi"/>
                <w:b/>
                <w:color w:val="000000"/>
                <w:sz w:val="20"/>
                <w:szCs w:val="20"/>
              </w:rPr>
              <w:t>Aust Govt</w:t>
            </w:r>
          </w:p>
        </w:tc>
        <w:tc>
          <w:tcPr>
            <w:tcW w:w="1622" w:type="dxa"/>
            <w:vMerge/>
            <w:tcBorders>
              <w:bottom w:val="single" w:sz="4" w:space="0" w:color="auto"/>
            </w:tcBorders>
            <w:shd w:val="clear" w:color="auto" w:fill="FFFFFF"/>
            <w:tcMar>
              <w:top w:w="0" w:type="dxa"/>
              <w:left w:w="0" w:type="dxa"/>
              <w:bottom w:w="0" w:type="dxa"/>
              <w:right w:w="0" w:type="dxa"/>
            </w:tcMar>
            <w:vAlign w:val="center"/>
          </w:tcPr>
          <w:p w14:paraId="326BFC91" w14:textId="77777777" w:rsidR="00930F93" w:rsidRDefault="00930F93">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p>
        </w:tc>
      </w:tr>
      <w:tr w:rsidR="00324809" w:rsidRPr="00615CF3" w14:paraId="50962AEC" w14:textId="77777777" w:rsidTr="008E054D">
        <w:trPr>
          <w:jc w:val="center"/>
        </w:trPr>
        <w:tc>
          <w:tcPr>
            <w:tcW w:w="1519" w:type="dxa"/>
            <w:tcBorders>
              <w:top w:val="single" w:sz="4" w:space="0" w:color="auto"/>
            </w:tcBorders>
            <w:shd w:val="clear" w:color="auto" w:fill="FFFFFF"/>
            <w:tcMar>
              <w:top w:w="0" w:type="dxa"/>
              <w:left w:w="0" w:type="dxa"/>
              <w:bottom w:w="0" w:type="dxa"/>
              <w:right w:w="0" w:type="dxa"/>
            </w:tcMar>
            <w:vAlign w:val="center"/>
          </w:tcPr>
          <w:p w14:paraId="6B02C3DA"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NSW</w:t>
            </w:r>
          </w:p>
        </w:tc>
        <w:tc>
          <w:tcPr>
            <w:tcW w:w="1355" w:type="dxa"/>
            <w:tcBorders>
              <w:top w:val="single" w:sz="4" w:space="0" w:color="auto"/>
            </w:tcBorders>
            <w:shd w:val="clear" w:color="auto" w:fill="FFFFFF"/>
            <w:tcMar>
              <w:top w:w="0" w:type="dxa"/>
              <w:left w:w="0" w:type="dxa"/>
              <w:bottom w:w="0" w:type="dxa"/>
              <w:right w:w="0" w:type="dxa"/>
            </w:tcMar>
            <w:vAlign w:val="center"/>
          </w:tcPr>
          <w:p w14:paraId="642063C0" w14:textId="2494CE98"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1489" w:type="dxa"/>
            <w:tcBorders>
              <w:top w:val="single" w:sz="4" w:space="0" w:color="auto"/>
            </w:tcBorders>
            <w:shd w:val="clear" w:color="auto" w:fill="FFFFFF"/>
            <w:tcMar>
              <w:top w:w="0" w:type="dxa"/>
              <w:left w:w="0" w:type="dxa"/>
              <w:bottom w:w="0" w:type="dxa"/>
              <w:right w:w="0" w:type="dxa"/>
            </w:tcMar>
            <w:vAlign w:val="center"/>
          </w:tcPr>
          <w:p w14:paraId="499FA9C5" w14:textId="06C13869"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tcBorders>
              <w:top w:val="single" w:sz="4" w:space="0" w:color="auto"/>
            </w:tcBorders>
            <w:shd w:val="clear" w:color="auto" w:fill="FFFFFF"/>
            <w:tcMar>
              <w:top w:w="0" w:type="dxa"/>
              <w:left w:w="0" w:type="dxa"/>
              <w:bottom w:w="0" w:type="dxa"/>
              <w:right w:w="0" w:type="dxa"/>
            </w:tcMar>
            <w:vAlign w:val="center"/>
          </w:tcPr>
          <w:p w14:paraId="0D40CF6C" w14:textId="6A1F6380"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9.5</w:t>
            </w:r>
          </w:p>
        </w:tc>
        <w:tc>
          <w:tcPr>
            <w:tcW w:w="1046" w:type="dxa"/>
            <w:tcBorders>
              <w:top w:val="single" w:sz="4" w:space="0" w:color="auto"/>
            </w:tcBorders>
            <w:shd w:val="clear" w:color="auto" w:fill="FFFFFF"/>
            <w:tcMar>
              <w:top w:w="0" w:type="dxa"/>
              <w:left w:w="0" w:type="dxa"/>
              <w:bottom w:w="0" w:type="dxa"/>
              <w:right w:w="0" w:type="dxa"/>
            </w:tcMar>
            <w:vAlign w:val="center"/>
          </w:tcPr>
          <w:p w14:paraId="0A622872" w14:textId="16203863"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0.1</w:t>
            </w:r>
          </w:p>
        </w:tc>
        <w:tc>
          <w:tcPr>
            <w:tcW w:w="953" w:type="dxa"/>
            <w:tcBorders>
              <w:top w:val="single" w:sz="4" w:space="0" w:color="auto"/>
            </w:tcBorders>
            <w:shd w:val="clear" w:color="auto" w:fill="FFFFFF"/>
            <w:tcMar>
              <w:top w:w="0" w:type="dxa"/>
              <w:left w:w="0" w:type="dxa"/>
              <w:bottom w:w="0" w:type="dxa"/>
              <w:right w:w="0" w:type="dxa"/>
            </w:tcMar>
            <w:vAlign w:val="center"/>
          </w:tcPr>
          <w:p w14:paraId="72B65874" w14:textId="3A58B23A"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4.7</w:t>
            </w:r>
          </w:p>
        </w:tc>
        <w:tc>
          <w:tcPr>
            <w:tcW w:w="1622" w:type="dxa"/>
            <w:tcBorders>
              <w:top w:val="single" w:sz="4" w:space="0" w:color="auto"/>
            </w:tcBorders>
            <w:shd w:val="clear" w:color="auto" w:fill="FFFFFF"/>
            <w:tcMar>
              <w:top w:w="0" w:type="dxa"/>
              <w:left w:w="0" w:type="dxa"/>
              <w:bottom w:w="0" w:type="dxa"/>
              <w:right w:w="0" w:type="dxa"/>
            </w:tcMar>
            <w:vAlign w:val="center"/>
          </w:tcPr>
          <w:p w14:paraId="586C5F70" w14:textId="77BA39ED"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85.7</w:t>
            </w:r>
          </w:p>
        </w:tc>
      </w:tr>
      <w:tr w:rsidR="00324809" w:rsidRPr="00615CF3" w14:paraId="0B31E7C6" w14:textId="77777777" w:rsidTr="008E054D">
        <w:trPr>
          <w:jc w:val="center"/>
        </w:trPr>
        <w:tc>
          <w:tcPr>
            <w:tcW w:w="1519" w:type="dxa"/>
            <w:shd w:val="clear" w:color="auto" w:fill="FFFFFF"/>
            <w:tcMar>
              <w:top w:w="0" w:type="dxa"/>
              <w:left w:w="0" w:type="dxa"/>
              <w:bottom w:w="0" w:type="dxa"/>
              <w:right w:w="0" w:type="dxa"/>
            </w:tcMar>
            <w:vAlign w:val="center"/>
          </w:tcPr>
          <w:p w14:paraId="2BF97468"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1BF37700" w14:textId="26A014DB"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1489" w:type="dxa"/>
            <w:shd w:val="clear" w:color="auto" w:fill="FFFFFF"/>
            <w:tcMar>
              <w:top w:w="0" w:type="dxa"/>
              <w:left w:w="0" w:type="dxa"/>
              <w:bottom w:w="0" w:type="dxa"/>
              <w:right w:w="0" w:type="dxa"/>
            </w:tcMar>
            <w:vAlign w:val="center"/>
          </w:tcPr>
          <w:p w14:paraId="6628FDD6" w14:textId="2DC00DCD"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4D9ED57B" w14:textId="57D9E64E"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17.2</w:t>
            </w:r>
          </w:p>
        </w:tc>
        <w:tc>
          <w:tcPr>
            <w:tcW w:w="1046" w:type="dxa"/>
            <w:shd w:val="clear" w:color="auto" w:fill="FFFFFF"/>
            <w:tcMar>
              <w:top w:w="0" w:type="dxa"/>
              <w:left w:w="0" w:type="dxa"/>
              <w:bottom w:w="0" w:type="dxa"/>
              <w:right w:w="0" w:type="dxa"/>
            </w:tcMar>
            <w:vAlign w:val="center"/>
          </w:tcPr>
          <w:p w14:paraId="6170A83F" w14:textId="389E4280"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3.9</w:t>
            </w:r>
          </w:p>
        </w:tc>
        <w:tc>
          <w:tcPr>
            <w:tcW w:w="953" w:type="dxa"/>
            <w:shd w:val="clear" w:color="auto" w:fill="FFFFFF"/>
            <w:tcMar>
              <w:top w:w="0" w:type="dxa"/>
              <w:left w:w="0" w:type="dxa"/>
              <w:bottom w:w="0" w:type="dxa"/>
              <w:right w:w="0" w:type="dxa"/>
            </w:tcMar>
            <w:vAlign w:val="center"/>
          </w:tcPr>
          <w:p w14:paraId="39F36D8D" w14:textId="3E4D37A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2.9</w:t>
            </w:r>
          </w:p>
        </w:tc>
        <w:tc>
          <w:tcPr>
            <w:tcW w:w="1622" w:type="dxa"/>
            <w:shd w:val="clear" w:color="auto" w:fill="FFFFFF"/>
            <w:tcMar>
              <w:top w:w="0" w:type="dxa"/>
              <w:left w:w="0" w:type="dxa"/>
              <w:bottom w:w="0" w:type="dxa"/>
              <w:right w:w="0" w:type="dxa"/>
            </w:tcMar>
            <w:vAlign w:val="center"/>
          </w:tcPr>
          <w:p w14:paraId="4ABE8CF1" w14:textId="335CD391"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76</w:t>
            </w:r>
          </w:p>
        </w:tc>
      </w:tr>
      <w:tr w:rsidR="00324809" w:rsidRPr="00615CF3" w14:paraId="7F353F52" w14:textId="77777777" w:rsidTr="008E054D">
        <w:trPr>
          <w:jc w:val="center"/>
        </w:trPr>
        <w:tc>
          <w:tcPr>
            <w:tcW w:w="1519" w:type="dxa"/>
            <w:shd w:val="clear" w:color="auto" w:fill="FFFFFF"/>
            <w:tcMar>
              <w:top w:w="0" w:type="dxa"/>
              <w:left w:w="0" w:type="dxa"/>
              <w:bottom w:w="0" w:type="dxa"/>
              <w:right w:w="0" w:type="dxa"/>
            </w:tcMar>
            <w:vAlign w:val="center"/>
          </w:tcPr>
          <w:p w14:paraId="149551D4"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3F70DCA6" w14:textId="51AED869"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1489" w:type="dxa"/>
            <w:shd w:val="clear" w:color="auto" w:fill="FFFFFF"/>
            <w:tcMar>
              <w:top w:w="0" w:type="dxa"/>
              <w:left w:w="0" w:type="dxa"/>
              <w:bottom w:w="0" w:type="dxa"/>
              <w:right w:w="0" w:type="dxa"/>
            </w:tcMar>
            <w:vAlign w:val="center"/>
          </w:tcPr>
          <w:p w14:paraId="67CDB3B4" w14:textId="12ABCBA3"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6" w:type="dxa"/>
            <w:shd w:val="clear" w:color="auto" w:fill="FFFFFF"/>
            <w:tcMar>
              <w:top w:w="0" w:type="dxa"/>
              <w:left w:w="0" w:type="dxa"/>
              <w:bottom w:w="0" w:type="dxa"/>
              <w:right w:w="0" w:type="dxa"/>
            </w:tcMar>
            <w:vAlign w:val="center"/>
          </w:tcPr>
          <w:p w14:paraId="5973F3B4" w14:textId="6C39A593"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13.5</w:t>
            </w:r>
          </w:p>
        </w:tc>
        <w:tc>
          <w:tcPr>
            <w:tcW w:w="1046" w:type="dxa"/>
            <w:shd w:val="clear" w:color="auto" w:fill="FFFFFF"/>
            <w:tcMar>
              <w:top w:w="0" w:type="dxa"/>
              <w:left w:w="0" w:type="dxa"/>
              <w:bottom w:w="0" w:type="dxa"/>
              <w:right w:w="0" w:type="dxa"/>
            </w:tcMar>
            <w:vAlign w:val="center"/>
          </w:tcPr>
          <w:p w14:paraId="50592F22" w14:textId="7B24F8DA"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2.1</w:t>
            </w:r>
          </w:p>
        </w:tc>
        <w:tc>
          <w:tcPr>
            <w:tcW w:w="953" w:type="dxa"/>
            <w:shd w:val="clear" w:color="auto" w:fill="FFFFFF"/>
            <w:tcMar>
              <w:top w:w="0" w:type="dxa"/>
              <w:left w:w="0" w:type="dxa"/>
              <w:bottom w:w="0" w:type="dxa"/>
              <w:right w:w="0" w:type="dxa"/>
            </w:tcMar>
            <w:vAlign w:val="center"/>
          </w:tcPr>
          <w:p w14:paraId="08721707" w14:textId="0B2D299C"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3.7</w:t>
            </w:r>
          </w:p>
        </w:tc>
        <w:tc>
          <w:tcPr>
            <w:tcW w:w="1622" w:type="dxa"/>
            <w:shd w:val="clear" w:color="auto" w:fill="FFFFFF"/>
            <w:tcMar>
              <w:top w:w="0" w:type="dxa"/>
              <w:left w:w="0" w:type="dxa"/>
              <w:bottom w:w="0" w:type="dxa"/>
              <w:right w:w="0" w:type="dxa"/>
            </w:tcMar>
            <w:vAlign w:val="center"/>
          </w:tcPr>
          <w:p w14:paraId="1BEA1BB2" w14:textId="5EA20788"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80.7</w:t>
            </w:r>
          </w:p>
        </w:tc>
      </w:tr>
      <w:tr w:rsidR="00324809" w:rsidRPr="00615CF3" w14:paraId="12560E94" w14:textId="77777777" w:rsidTr="008E054D">
        <w:trPr>
          <w:jc w:val="center"/>
        </w:trPr>
        <w:tc>
          <w:tcPr>
            <w:tcW w:w="1519" w:type="dxa"/>
            <w:shd w:val="clear" w:color="auto" w:fill="FFFFFF"/>
            <w:tcMar>
              <w:top w:w="0" w:type="dxa"/>
              <w:left w:w="0" w:type="dxa"/>
              <w:bottom w:w="0" w:type="dxa"/>
              <w:right w:w="0" w:type="dxa"/>
            </w:tcMar>
            <w:vAlign w:val="center"/>
          </w:tcPr>
          <w:p w14:paraId="38CB2DD1"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Vic</w:t>
            </w:r>
          </w:p>
        </w:tc>
        <w:tc>
          <w:tcPr>
            <w:tcW w:w="1355" w:type="dxa"/>
            <w:shd w:val="clear" w:color="auto" w:fill="FFFFFF"/>
            <w:tcMar>
              <w:top w:w="0" w:type="dxa"/>
              <w:left w:w="0" w:type="dxa"/>
              <w:bottom w:w="0" w:type="dxa"/>
              <w:right w:w="0" w:type="dxa"/>
            </w:tcMar>
            <w:vAlign w:val="center"/>
          </w:tcPr>
          <w:p w14:paraId="65A97CAC" w14:textId="593E2A41"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1489" w:type="dxa"/>
            <w:shd w:val="clear" w:color="auto" w:fill="FFFFFF"/>
            <w:tcMar>
              <w:top w:w="0" w:type="dxa"/>
              <w:left w:w="0" w:type="dxa"/>
              <w:bottom w:w="0" w:type="dxa"/>
              <w:right w:w="0" w:type="dxa"/>
            </w:tcMar>
            <w:vAlign w:val="center"/>
          </w:tcPr>
          <w:p w14:paraId="3220B2D8" w14:textId="1951AB88"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2B79D293" w14:textId="21F0869C"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9.2</w:t>
            </w:r>
          </w:p>
        </w:tc>
        <w:tc>
          <w:tcPr>
            <w:tcW w:w="1046" w:type="dxa"/>
            <w:shd w:val="clear" w:color="auto" w:fill="FFFFFF"/>
            <w:tcMar>
              <w:top w:w="0" w:type="dxa"/>
              <w:left w:w="0" w:type="dxa"/>
              <w:bottom w:w="0" w:type="dxa"/>
              <w:right w:w="0" w:type="dxa"/>
            </w:tcMar>
            <w:vAlign w:val="center"/>
          </w:tcPr>
          <w:p w14:paraId="7B901D87" w14:textId="0BD4F15A"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2.2</w:t>
            </w:r>
          </w:p>
        </w:tc>
        <w:tc>
          <w:tcPr>
            <w:tcW w:w="953" w:type="dxa"/>
            <w:shd w:val="clear" w:color="auto" w:fill="FFFFFF"/>
            <w:tcMar>
              <w:top w:w="0" w:type="dxa"/>
              <w:left w:w="0" w:type="dxa"/>
              <w:bottom w:w="0" w:type="dxa"/>
              <w:right w:w="0" w:type="dxa"/>
            </w:tcMar>
            <w:vAlign w:val="center"/>
          </w:tcPr>
          <w:p w14:paraId="62C9B2DC" w14:textId="0907DFA6"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3.8</w:t>
            </w:r>
          </w:p>
        </w:tc>
        <w:tc>
          <w:tcPr>
            <w:tcW w:w="1622" w:type="dxa"/>
            <w:shd w:val="clear" w:color="auto" w:fill="FFFFFF"/>
            <w:tcMar>
              <w:top w:w="0" w:type="dxa"/>
              <w:left w:w="0" w:type="dxa"/>
              <w:bottom w:w="0" w:type="dxa"/>
              <w:right w:w="0" w:type="dxa"/>
            </w:tcMar>
            <w:vAlign w:val="center"/>
          </w:tcPr>
          <w:p w14:paraId="6EDF94A2" w14:textId="0E1BA4B8"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84.9</w:t>
            </w:r>
          </w:p>
        </w:tc>
      </w:tr>
      <w:tr w:rsidR="00324809" w:rsidRPr="00615CF3" w14:paraId="288CD264" w14:textId="77777777" w:rsidTr="008E054D">
        <w:trPr>
          <w:jc w:val="center"/>
        </w:trPr>
        <w:tc>
          <w:tcPr>
            <w:tcW w:w="1519" w:type="dxa"/>
            <w:shd w:val="clear" w:color="auto" w:fill="FFFFFF"/>
            <w:tcMar>
              <w:top w:w="0" w:type="dxa"/>
              <w:left w:w="0" w:type="dxa"/>
              <w:bottom w:w="0" w:type="dxa"/>
              <w:right w:w="0" w:type="dxa"/>
            </w:tcMar>
            <w:vAlign w:val="center"/>
          </w:tcPr>
          <w:p w14:paraId="0A7A03D5"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05F1C179" w14:textId="30145E61"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1489" w:type="dxa"/>
            <w:shd w:val="clear" w:color="auto" w:fill="FFFFFF"/>
            <w:tcMar>
              <w:top w:w="0" w:type="dxa"/>
              <w:left w:w="0" w:type="dxa"/>
              <w:bottom w:w="0" w:type="dxa"/>
              <w:right w:w="0" w:type="dxa"/>
            </w:tcMar>
            <w:vAlign w:val="center"/>
          </w:tcPr>
          <w:p w14:paraId="2697F030" w14:textId="6CF3BA25"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2DE621E1" w14:textId="7394D04A"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22.8</w:t>
            </w:r>
          </w:p>
        </w:tc>
        <w:tc>
          <w:tcPr>
            <w:tcW w:w="1046" w:type="dxa"/>
            <w:shd w:val="clear" w:color="auto" w:fill="FFFFFF"/>
            <w:tcMar>
              <w:top w:w="0" w:type="dxa"/>
              <w:left w:w="0" w:type="dxa"/>
              <w:bottom w:w="0" w:type="dxa"/>
              <w:right w:w="0" w:type="dxa"/>
            </w:tcMar>
            <w:vAlign w:val="center"/>
          </w:tcPr>
          <w:p w14:paraId="70AE704E" w14:textId="2506F514"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2.5</w:t>
            </w:r>
          </w:p>
        </w:tc>
        <w:tc>
          <w:tcPr>
            <w:tcW w:w="953" w:type="dxa"/>
            <w:shd w:val="clear" w:color="auto" w:fill="FFFFFF"/>
            <w:tcMar>
              <w:top w:w="0" w:type="dxa"/>
              <w:left w:w="0" w:type="dxa"/>
              <w:bottom w:w="0" w:type="dxa"/>
              <w:right w:w="0" w:type="dxa"/>
            </w:tcMar>
            <w:vAlign w:val="center"/>
          </w:tcPr>
          <w:p w14:paraId="6F1749AF" w14:textId="558AF046"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2.5</w:t>
            </w:r>
          </w:p>
        </w:tc>
        <w:tc>
          <w:tcPr>
            <w:tcW w:w="1622" w:type="dxa"/>
            <w:shd w:val="clear" w:color="auto" w:fill="FFFFFF"/>
            <w:tcMar>
              <w:top w:w="0" w:type="dxa"/>
              <w:left w:w="0" w:type="dxa"/>
              <w:bottom w:w="0" w:type="dxa"/>
              <w:right w:w="0" w:type="dxa"/>
            </w:tcMar>
            <w:vAlign w:val="center"/>
          </w:tcPr>
          <w:p w14:paraId="6B72A766" w14:textId="4E308791"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72.3</w:t>
            </w:r>
          </w:p>
        </w:tc>
      </w:tr>
      <w:tr w:rsidR="00324809" w:rsidRPr="00615CF3" w14:paraId="0CC4023D" w14:textId="77777777" w:rsidTr="008E054D">
        <w:trPr>
          <w:jc w:val="center"/>
        </w:trPr>
        <w:tc>
          <w:tcPr>
            <w:tcW w:w="1519" w:type="dxa"/>
            <w:shd w:val="clear" w:color="auto" w:fill="FFFFFF"/>
            <w:tcMar>
              <w:top w:w="0" w:type="dxa"/>
              <w:left w:w="0" w:type="dxa"/>
              <w:bottom w:w="0" w:type="dxa"/>
              <w:right w:w="0" w:type="dxa"/>
            </w:tcMar>
            <w:vAlign w:val="center"/>
          </w:tcPr>
          <w:p w14:paraId="3D70142E"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0FC2F7FD" w14:textId="3700D434"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1489" w:type="dxa"/>
            <w:shd w:val="clear" w:color="auto" w:fill="FFFFFF"/>
            <w:tcMar>
              <w:top w:w="0" w:type="dxa"/>
              <w:left w:w="0" w:type="dxa"/>
              <w:bottom w:w="0" w:type="dxa"/>
              <w:right w:w="0" w:type="dxa"/>
            </w:tcMar>
            <w:vAlign w:val="center"/>
          </w:tcPr>
          <w:p w14:paraId="45B05F21" w14:textId="7B6FB0FD"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6" w:type="dxa"/>
            <w:shd w:val="clear" w:color="auto" w:fill="FFFFFF"/>
            <w:tcMar>
              <w:top w:w="0" w:type="dxa"/>
              <w:left w:w="0" w:type="dxa"/>
              <w:bottom w:w="0" w:type="dxa"/>
              <w:right w:w="0" w:type="dxa"/>
            </w:tcMar>
            <w:vAlign w:val="center"/>
          </w:tcPr>
          <w:p w14:paraId="1A3E5400" w14:textId="3A100651"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16.1</w:t>
            </w:r>
          </w:p>
        </w:tc>
        <w:tc>
          <w:tcPr>
            <w:tcW w:w="1046" w:type="dxa"/>
            <w:shd w:val="clear" w:color="auto" w:fill="FFFFFF"/>
            <w:tcMar>
              <w:top w:w="0" w:type="dxa"/>
              <w:left w:w="0" w:type="dxa"/>
              <w:bottom w:w="0" w:type="dxa"/>
              <w:right w:w="0" w:type="dxa"/>
            </w:tcMar>
            <w:vAlign w:val="center"/>
          </w:tcPr>
          <w:p w14:paraId="642943C3" w14:textId="4731C2B5"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2.3</w:t>
            </w:r>
          </w:p>
        </w:tc>
        <w:tc>
          <w:tcPr>
            <w:tcW w:w="953" w:type="dxa"/>
            <w:shd w:val="clear" w:color="auto" w:fill="FFFFFF"/>
            <w:tcMar>
              <w:top w:w="0" w:type="dxa"/>
              <w:left w:w="0" w:type="dxa"/>
              <w:bottom w:w="0" w:type="dxa"/>
              <w:right w:w="0" w:type="dxa"/>
            </w:tcMar>
            <w:vAlign w:val="center"/>
          </w:tcPr>
          <w:p w14:paraId="1E197FC9" w14:textId="36CDB339"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3.1</w:t>
            </w:r>
          </w:p>
        </w:tc>
        <w:tc>
          <w:tcPr>
            <w:tcW w:w="1622" w:type="dxa"/>
            <w:shd w:val="clear" w:color="auto" w:fill="FFFFFF"/>
            <w:tcMar>
              <w:top w:w="0" w:type="dxa"/>
              <w:left w:w="0" w:type="dxa"/>
              <w:bottom w:w="0" w:type="dxa"/>
              <w:right w:w="0" w:type="dxa"/>
            </w:tcMar>
            <w:vAlign w:val="center"/>
          </w:tcPr>
          <w:p w14:paraId="534803BB" w14:textId="0C615A9E"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78.4</w:t>
            </w:r>
          </w:p>
        </w:tc>
      </w:tr>
      <w:tr w:rsidR="00324809" w:rsidRPr="00615CF3" w14:paraId="287C3563" w14:textId="77777777" w:rsidTr="008E054D">
        <w:trPr>
          <w:jc w:val="center"/>
        </w:trPr>
        <w:tc>
          <w:tcPr>
            <w:tcW w:w="1519" w:type="dxa"/>
            <w:shd w:val="clear" w:color="auto" w:fill="FFFFFF"/>
            <w:tcMar>
              <w:top w:w="0" w:type="dxa"/>
              <w:left w:w="0" w:type="dxa"/>
              <w:bottom w:w="0" w:type="dxa"/>
              <w:right w:w="0" w:type="dxa"/>
            </w:tcMar>
            <w:vAlign w:val="center"/>
          </w:tcPr>
          <w:p w14:paraId="5696A7D0"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Qld</w:t>
            </w:r>
          </w:p>
        </w:tc>
        <w:tc>
          <w:tcPr>
            <w:tcW w:w="1355" w:type="dxa"/>
            <w:shd w:val="clear" w:color="auto" w:fill="FFFFFF"/>
            <w:tcMar>
              <w:top w:w="0" w:type="dxa"/>
              <w:left w:w="0" w:type="dxa"/>
              <w:bottom w:w="0" w:type="dxa"/>
              <w:right w:w="0" w:type="dxa"/>
            </w:tcMar>
            <w:vAlign w:val="center"/>
          </w:tcPr>
          <w:p w14:paraId="6CB0C59B" w14:textId="34042BC2"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1489" w:type="dxa"/>
            <w:shd w:val="clear" w:color="auto" w:fill="FFFFFF"/>
            <w:tcMar>
              <w:top w:w="0" w:type="dxa"/>
              <w:left w:w="0" w:type="dxa"/>
              <w:bottom w:w="0" w:type="dxa"/>
              <w:right w:w="0" w:type="dxa"/>
            </w:tcMar>
            <w:vAlign w:val="center"/>
          </w:tcPr>
          <w:p w14:paraId="5499AC7D" w14:textId="2FFC2FA5"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267B27E1" w14:textId="779680FD"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9.2</w:t>
            </w:r>
          </w:p>
        </w:tc>
        <w:tc>
          <w:tcPr>
            <w:tcW w:w="1046" w:type="dxa"/>
            <w:shd w:val="clear" w:color="auto" w:fill="FFFFFF"/>
            <w:tcMar>
              <w:top w:w="0" w:type="dxa"/>
              <w:left w:w="0" w:type="dxa"/>
              <w:bottom w:w="0" w:type="dxa"/>
              <w:right w:w="0" w:type="dxa"/>
            </w:tcMar>
            <w:vAlign w:val="center"/>
          </w:tcPr>
          <w:p w14:paraId="5DB5AEDD" w14:textId="0E0A9FDF"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1.5</w:t>
            </w:r>
          </w:p>
        </w:tc>
        <w:tc>
          <w:tcPr>
            <w:tcW w:w="953" w:type="dxa"/>
            <w:shd w:val="clear" w:color="auto" w:fill="FFFFFF"/>
            <w:tcMar>
              <w:top w:w="0" w:type="dxa"/>
              <w:left w:w="0" w:type="dxa"/>
              <w:bottom w:w="0" w:type="dxa"/>
              <w:right w:w="0" w:type="dxa"/>
            </w:tcMar>
            <w:vAlign w:val="center"/>
          </w:tcPr>
          <w:p w14:paraId="1E02431B" w14:textId="0DDE08C3"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5.8</w:t>
            </w:r>
          </w:p>
        </w:tc>
        <w:tc>
          <w:tcPr>
            <w:tcW w:w="1622" w:type="dxa"/>
            <w:shd w:val="clear" w:color="auto" w:fill="FFFFFF"/>
            <w:tcMar>
              <w:top w:w="0" w:type="dxa"/>
              <w:left w:w="0" w:type="dxa"/>
              <w:bottom w:w="0" w:type="dxa"/>
              <w:right w:w="0" w:type="dxa"/>
            </w:tcMar>
            <w:vAlign w:val="center"/>
          </w:tcPr>
          <w:p w14:paraId="57D52F16" w14:textId="1A02DE82"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83.5</w:t>
            </w:r>
          </w:p>
        </w:tc>
      </w:tr>
      <w:tr w:rsidR="00324809" w:rsidRPr="00615CF3" w14:paraId="6079EFAE" w14:textId="77777777" w:rsidTr="008E054D">
        <w:trPr>
          <w:jc w:val="center"/>
        </w:trPr>
        <w:tc>
          <w:tcPr>
            <w:tcW w:w="1519" w:type="dxa"/>
            <w:shd w:val="clear" w:color="auto" w:fill="FFFFFF"/>
            <w:tcMar>
              <w:top w:w="0" w:type="dxa"/>
              <w:left w:w="0" w:type="dxa"/>
              <w:bottom w:w="0" w:type="dxa"/>
              <w:right w:w="0" w:type="dxa"/>
            </w:tcMar>
            <w:vAlign w:val="center"/>
          </w:tcPr>
          <w:p w14:paraId="4018DB00"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14966625" w14:textId="51786D8E"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1489" w:type="dxa"/>
            <w:shd w:val="clear" w:color="auto" w:fill="FFFFFF"/>
            <w:tcMar>
              <w:top w:w="0" w:type="dxa"/>
              <w:left w:w="0" w:type="dxa"/>
              <w:bottom w:w="0" w:type="dxa"/>
              <w:right w:w="0" w:type="dxa"/>
            </w:tcMar>
            <w:vAlign w:val="center"/>
          </w:tcPr>
          <w:p w14:paraId="68D9566E" w14:textId="3DFEF046"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74D5B49E" w14:textId="5D775801"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17.3</w:t>
            </w:r>
          </w:p>
        </w:tc>
        <w:tc>
          <w:tcPr>
            <w:tcW w:w="1046" w:type="dxa"/>
            <w:shd w:val="clear" w:color="auto" w:fill="FFFFFF"/>
            <w:tcMar>
              <w:top w:w="0" w:type="dxa"/>
              <w:left w:w="0" w:type="dxa"/>
              <w:bottom w:w="0" w:type="dxa"/>
              <w:right w:w="0" w:type="dxa"/>
            </w:tcMar>
            <w:vAlign w:val="center"/>
          </w:tcPr>
          <w:p w14:paraId="457EF880" w14:textId="068D5122"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23.5</w:t>
            </w:r>
          </w:p>
        </w:tc>
        <w:tc>
          <w:tcPr>
            <w:tcW w:w="953" w:type="dxa"/>
            <w:shd w:val="clear" w:color="auto" w:fill="FFFFFF"/>
            <w:tcMar>
              <w:top w:w="0" w:type="dxa"/>
              <w:left w:w="0" w:type="dxa"/>
              <w:bottom w:w="0" w:type="dxa"/>
              <w:right w:w="0" w:type="dxa"/>
            </w:tcMar>
            <w:vAlign w:val="center"/>
          </w:tcPr>
          <w:p w14:paraId="33101DF1" w14:textId="7B1EE782"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3.8</w:t>
            </w:r>
          </w:p>
        </w:tc>
        <w:tc>
          <w:tcPr>
            <w:tcW w:w="1622" w:type="dxa"/>
            <w:shd w:val="clear" w:color="auto" w:fill="FFFFFF"/>
            <w:tcMar>
              <w:top w:w="0" w:type="dxa"/>
              <w:left w:w="0" w:type="dxa"/>
              <w:bottom w:w="0" w:type="dxa"/>
              <w:right w:w="0" w:type="dxa"/>
            </w:tcMar>
            <w:vAlign w:val="center"/>
          </w:tcPr>
          <w:p w14:paraId="0C597F6B" w14:textId="6BA44E99"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55.4</w:t>
            </w:r>
          </w:p>
        </w:tc>
      </w:tr>
      <w:tr w:rsidR="00324809" w:rsidRPr="00615CF3" w14:paraId="3D0B48A2" w14:textId="77777777" w:rsidTr="008E054D">
        <w:trPr>
          <w:jc w:val="center"/>
        </w:trPr>
        <w:tc>
          <w:tcPr>
            <w:tcW w:w="1519" w:type="dxa"/>
            <w:shd w:val="clear" w:color="auto" w:fill="FFFFFF"/>
            <w:tcMar>
              <w:top w:w="0" w:type="dxa"/>
              <w:left w:w="0" w:type="dxa"/>
              <w:bottom w:w="0" w:type="dxa"/>
              <w:right w:w="0" w:type="dxa"/>
            </w:tcMar>
            <w:vAlign w:val="center"/>
          </w:tcPr>
          <w:p w14:paraId="40ECCED0"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57C6CAEB" w14:textId="6105B4E5"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1489" w:type="dxa"/>
            <w:shd w:val="clear" w:color="auto" w:fill="FFFFFF"/>
            <w:tcMar>
              <w:top w:w="0" w:type="dxa"/>
              <w:left w:w="0" w:type="dxa"/>
              <w:bottom w:w="0" w:type="dxa"/>
              <w:right w:w="0" w:type="dxa"/>
            </w:tcMar>
            <w:vAlign w:val="center"/>
          </w:tcPr>
          <w:p w14:paraId="00636C8C" w14:textId="2FFBB484"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6" w:type="dxa"/>
            <w:shd w:val="clear" w:color="auto" w:fill="FFFFFF"/>
            <w:tcMar>
              <w:top w:w="0" w:type="dxa"/>
              <w:left w:w="0" w:type="dxa"/>
              <w:bottom w:w="0" w:type="dxa"/>
              <w:right w:w="0" w:type="dxa"/>
            </w:tcMar>
            <w:vAlign w:val="center"/>
          </w:tcPr>
          <w:p w14:paraId="0147DBCE" w14:textId="17ACEE3C"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13.4</w:t>
            </w:r>
          </w:p>
        </w:tc>
        <w:tc>
          <w:tcPr>
            <w:tcW w:w="1046" w:type="dxa"/>
            <w:shd w:val="clear" w:color="auto" w:fill="FFFFFF"/>
            <w:tcMar>
              <w:top w:w="0" w:type="dxa"/>
              <w:left w:w="0" w:type="dxa"/>
              <w:bottom w:w="0" w:type="dxa"/>
              <w:right w:w="0" w:type="dxa"/>
            </w:tcMar>
            <w:vAlign w:val="center"/>
          </w:tcPr>
          <w:p w14:paraId="3CC81001" w14:textId="011CDEB0"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13</w:t>
            </w:r>
          </w:p>
        </w:tc>
        <w:tc>
          <w:tcPr>
            <w:tcW w:w="953" w:type="dxa"/>
            <w:shd w:val="clear" w:color="auto" w:fill="FFFFFF"/>
            <w:tcMar>
              <w:top w:w="0" w:type="dxa"/>
              <w:left w:w="0" w:type="dxa"/>
              <w:bottom w:w="0" w:type="dxa"/>
              <w:right w:w="0" w:type="dxa"/>
            </w:tcMar>
            <w:vAlign w:val="center"/>
          </w:tcPr>
          <w:p w14:paraId="621AD7FB" w14:textId="196844D6"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4.7</w:t>
            </w:r>
          </w:p>
        </w:tc>
        <w:tc>
          <w:tcPr>
            <w:tcW w:w="1622" w:type="dxa"/>
            <w:shd w:val="clear" w:color="auto" w:fill="FFFFFF"/>
            <w:tcMar>
              <w:top w:w="0" w:type="dxa"/>
              <w:left w:w="0" w:type="dxa"/>
              <w:bottom w:w="0" w:type="dxa"/>
              <w:right w:w="0" w:type="dxa"/>
            </w:tcMar>
            <w:vAlign w:val="center"/>
          </w:tcPr>
          <w:p w14:paraId="3ADCA0A2" w14:textId="502585F4"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68.9</w:t>
            </w:r>
          </w:p>
        </w:tc>
      </w:tr>
      <w:tr w:rsidR="00324809" w:rsidRPr="00615CF3" w14:paraId="22BDEC75" w14:textId="77777777" w:rsidTr="008E054D">
        <w:trPr>
          <w:jc w:val="center"/>
        </w:trPr>
        <w:tc>
          <w:tcPr>
            <w:tcW w:w="1519" w:type="dxa"/>
            <w:shd w:val="clear" w:color="auto" w:fill="FFFFFF"/>
            <w:tcMar>
              <w:top w:w="0" w:type="dxa"/>
              <w:left w:w="0" w:type="dxa"/>
              <w:bottom w:w="0" w:type="dxa"/>
              <w:right w:w="0" w:type="dxa"/>
            </w:tcMar>
            <w:vAlign w:val="center"/>
          </w:tcPr>
          <w:p w14:paraId="74EE4A43"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WA</w:t>
            </w:r>
          </w:p>
        </w:tc>
        <w:tc>
          <w:tcPr>
            <w:tcW w:w="1355" w:type="dxa"/>
            <w:shd w:val="clear" w:color="auto" w:fill="FFFFFF"/>
            <w:tcMar>
              <w:top w:w="0" w:type="dxa"/>
              <w:left w:w="0" w:type="dxa"/>
              <w:bottom w:w="0" w:type="dxa"/>
              <w:right w:w="0" w:type="dxa"/>
            </w:tcMar>
            <w:vAlign w:val="center"/>
          </w:tcPr>
          <w:p w14:paraId="74A3DD41" w14:textId="499802BD"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1489" w:type="dxa"/>
            <w:shd w:val="clear" w:color="auto" w:fill="FFFFFF"/>
            <w:tcMar>
              <w:top w:w="0" w:type="dxa"/>
              <w:left w:w="0" w:type="dxa"/>
              <w:bottom w:w="0" w:type="dxa"/>
              <w:right w:w="0" w:type="dxa"/>
            </w:tcMar>
            <w:vAlign w:val="center"/>
          </w:tcPr>
          <w:p w14:paraId="4D6BFCA0" w14:textId="17C67346"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42C76343" w14:textId="6227E646"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6.8</w:t>
            </w:r>
          </w:p>
        </w:tc>
        <w:tc>
          <w:tcPr>
            <w:tcW w:w="1046" w:type="dxa"/>
            <w:shd w:val="clear" w:color="auto" w:fill="FFFFFF"/>
            <w:tcMar>
              <w:top w:w="0" w:type="dxa"/>
              <w:left w:w="0" w:type="dxa"/>
              <w:bottom w:w="0" w:type="dxa"/>
              <w:right w:w="0" w:type="dxa"/>
            </w:tcMar>
            <w:vAlign w:val="center"/>
          </w:tcPr>
          <w:p w14:paraId="7637D2B6" w14:textId="0CB6B60C"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2.3</w:t>
            </w:r>
          </w:p>
        </w:tc>
        <w:tc>
          <w:tcPr>
            <w:tcW w:w="953" w:type="dxa"/>
            <w:shd w:val="clear" w:color="auto" w:fill="FFFFFF"/>
            <w:tcMar>
              <w:top w:w="0" w:type="dxa"/>
              <w:left w:w="0" w:type="dxa"/>
              <w:bottom w:w="0" w:type="dxa"/>
              <w:right w:w="0" w:type="dxa"/>
            </w:tcMar>
            <w:vAlign w:val="center"/>
          </w:tcPr>
          <w:p w14:paraId="569B73FF" w14:textId="4A90D508"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5.1</w:t>
            </w:r>
          </w:p>
        </w:tc>
        <w:tc>
          <w:tcPr>
            <w:tcW w:w="1622" w:type="dxa"/>
            <w:shd w:val="clear" w:color="auto" w:fill="FFFFFF"/>
            <w:tcMar>
              <w:top w:w="0" w:type="dxa"/>
              <w:left w:w="0" w:type="dxa"/>
              <w:bottom w:w="0" w:type="dxa"/>
              <w:right w:w="0" w:type="dxa"/>
            </w:tcMar>
            <w:vAlign w:val="center"/>
          </w:tcPr>
          <w:p w14:paraId="24BDDC6C" w14:textId="31496342"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85.8</w:t>
            </w:r>
          </w:p>
        </w:tc>
      </w:tr>
      <w:tr w:rsidR="00324809" w:rsidRPr="00615CF3" w14:paraId="2DF63870" w14:textId="77777777" w:rsidTr="008E054D">
        <w:trPr>
          <w:jc w:val="center"/>
        </w:trPr>
        <w:tc>
          <w:tcPr>
            <w:tcW w:w="1519" w:type="dxa"/>
            <w:shd w:val="clear" w:color="auto" w:fill="FFFFFF"/>
            <w:tcMar>
              <w:top w:w="0" w:type="dxa"/>
              <w:left w:w="0" w:type="dxa"/>
              <w:bottom w:w="0" w:type="dxa"/>
              <w:right w:w="0" w:type="dxa"/>
            </w:tcMar>
            <w:vAlign w:val="center"/>
          </w:tcPr>
          <w:p w14:paraId="6B251A72"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09746E5F" w14:textId="3E56B5EB"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1489" w:type="dxa"/>
            <w:shd w:val="clear" w:color="auto" w:fill="FFFFFF"/>
            <w:tcMar>
              <w:top w:w="0" w:type="dxa"/>
              <w:left w:w="0" w:type="dxa"/>
              <w:bottom w:w="0" w:type="dxa"/>
              <w:right w:w="0" w:type="dxa"/>
            </w:tcMar>
            <w:vAlign w:val="center"/>
          </w:tcPr>
          <w:p w14:paraId="52BAD5CD" w14:textId="1DFA1C79"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64A90884" w14:textId="20844843"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15</w:t>
            </w:r>
          </w:p>
        </w:tc>
        <w:tc>
          <w:tcPr>
            <w:tcW w:w="1046" w:type="dxa"/>
            <w:shd w:val="clear" w:color="auto" w:fill="FFFFFF"/>
            <w:tcMar>
              <w:top w:w="0" w:type="dxa"/>
              <w:left w:w="0" w:type="dxa"/>
              <w:bottom w:w="0" w:type="dxa"/>
              <w:right w:w="0" w:type="dxa"/>
            </w:tcMar>
            <w:vAlign w:val="center"/>
          </w:tcPr>
          <w:p w14:paraId="43B89123" w14:textId="3C5EAAA4"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21.4</w:t>
            </w:r>
          </w:p>
        </w:tc>
        <w:tc>
          <w:tcPr>
            <w:tcW w:w="953" w:type="dxa"/>
            <w:shd w:val="clear" w:color="auto" w:fill="FFFFFF"/>
            <w:tcMar>
              <w:top w:w="0" w:type="dxa"/>
              <w:left w:w="0" w:type="dxa"/>
              <w:bottom w:w="0" w:type="dxa"/>
              <w:right w:w="0" w:type="dxa"/>
            </w:tcMar>
            <w:vAlign w:val="center"/>
          </w:tcPr>
          <w:p w14:paraId="1AA4B5BF" w14:textId="67719C29"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3.1</w:t>
            </w:r>
          </w:p>
        </w:tc>
        <w:tc>
          <w:tcPr>
            <w:tcW w:w="1622" w:type="dxa"/>
            <w:shd w:val="clear" w:color="auto" w:fill="FFFFFF"/>
            <w:tcMar>
              <w:top w:w="0" w:type="dxa"/>
              <w:left w:w="0" w:type="dxa"/>
              <w:bottom w:w="0" w:type="dxa"/>
              <w:right w:w="0" w:type="dxa"/>
            </w:tcMar>
            <w:vAlign w:val="center"/>
          </w:tcPr>
          <w:p w14:paraId="3BDD258C" w14:textId="0C80D226"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60.4</w:t>
            </w:r>
          </w:p>
        </w:tc>
      </w:tr>
      <w:tr w:rsidR="00324809" w:rsidRPr="00615CF3" w14:paraId="13E96B16" w14:textId="77777777" w:rsidTr="008E054D">
        <w:trPr>
          <w:jc w:val="center"/>
        </w:trPr>
        <w:tc>
          <w:tcPr>
            <w:tcW w:w="1519" w:type="dxa"/>
            <w:shd w:val="clear" w:color="auto" w:fill="FFFFFF"/>
            <w:tcMar>
              <w:top w:w="0" w:type="dxa"/>
              <w:left w:w="0" w:type="dxa"/>
              <w:bottom w:w="0" w:type="dxa"/>
              <w:right w:w="0" w:type="dxa"/>
            </w:tcMar>
            <w:vAlign w:val="center"/>
          </w:tcPr>
          <w:p w14:paraId="59DFEC97"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7E8436C4" w14:textId="248989A2"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1489" w:type="dxa"/>
            <w:shd w:val="clear" w:color="auto" w:fill="FFFFFF"/>
            <w:tcMar>
              <w:top w:w="0" w:type="dxa"/>
              <w:left w:w="0" w:type="dxa"/>
              <w:bottom w:w="0" w:type="dxa"/>
              <w:right w:w="0" w:type="dxa"/>
            </w:tcMar>
            <w:vAlign w:val="center"/>
          </w:tcPr>
          <w:p w14:paraId="3135FC35" w14:textId="66610434"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6" w:type="dxa"/>
            <w:shd w:val="clear" w:color="auto" w:fill="FFFFFF"/>
            <w:tcMar>
              <w:top w:w="0" w:type="dxa"/>
              <w:left w:w="0" w:type="dxa"/>
              <w:bottom w:w="0" w:type="dxa"/>
              <w:right w:w="0" w:type="dxa"/>
            </w:tcMar>
            <w:vAlign w:val="center"/>
          </w:tcPr>
          <w:p w14:paraId="7F195298" w14:textId="01348332"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11.1</w:t>
            </w:r>
          </w:p>
        </w:tc>
        <w:tc>
          <w:tcPr>
            <w:tcW w:w="1046" w:type="dxa"/>
            <w:shd w:val="clear" w:color="auto" w:fill="FFFFFF"/>
            <w:tcMar>
              <w:top w:w="0" w:type="dxa"/>
              <w:left w:w="0" w:type="dxa"/>
              <w:bottom w:w="0" w:type="dxa"/>
              <w:right w:w="0" w:type="dxa"/>
            </w:tcMar>
            <w:vAlign w:val="center"/>
          </w:tcPr>
          <w:p w14:paraId="09828D27" w14:textId="62D5E2B8"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12.3</w:t>
            </w:r>
          </w:p>
        </w:tc>
        <w:tc>
          <w:tcPr>
            <w:tcW w:w="953" w:type="dxa"/>
            <w:shd w:val="clear" w:color="auto" w:fill="FFFFFF"/>
            <w:tcMar>
              <w:top w:w="0" w:type="dxa"/>
              <w:left w:w="0" w:type="dxa"/>
              <w:bottom w:w="0" w:type="dxa"/>
              <w:right w:w="0" w:type="dxa"/>
            </w:tcMar>
            <w:vAlign w:val="center"/>
          </w:tcPr>
          <w:p w14:paraId="706DD56D" w14:textId="450ABBF1"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w:t>
            </w:r>
          </w:p>
        </w:tc>
        <w:tc>
          <w:tcPr>
            <w:tcW w:w="1622" w:type="dxa"/>
            <w:shd w:val="clear" w:color="auto" w:fill="FFFFFF"/>
            <w:tcMar>
              <w:top w:w="0" w:type="dxa"/>
              <w:left w:w="0" w:type="dxa"/>
              <w:bottom w:w="0" w:type="dxa"/>
              <w:right w:w="0" w:type="dxa"/>
            </w:tcMar>
            <w:vAlign w:val="center"/>
          </w:tcPr>
          <w:p w14:paraId="40A1A2A5" w14:textId="47D8F8F9"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72.5</w:t>
            </w:r>
          </w:p>
        </w:tc>
      </w:tr>
      <w:tr w:rsidR="00324809" w:rsidRPr="00615CF3" w14:paraId="26578164" w14:textId="77777777" w:rsidTr="008E054D">
        <w:trPr>
          <w:jc w:val="center"/>
        </w:trPr>
        <w:tc>
          <w:tcPr>
            <w:tcW w:w="1519" w:type="dxa"/>
            <w:shd w:val="clear" w:color="auto" w:fill="FFFFFF"/>
            <w:tcMar>
              <w:top w:w="0" w:type="dxa"/>
              <w:left w:w="0" w:type="dxa"/>
              <w:bottom w:w="0" w:type="dxa"/>
              <w:right w:w="0" w:type="dxa"/>
            </w:tcMar>
            <w:vAlign w:val="center"/>
          </w:tcPr>
          <w:p w14:paraId="7CBDE7FB"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SA</w:t>
            </w:r>
          </w:p>
        </w:tc>
        <w:tc>
          <w:tcPr>
            <w:tcW w:w="1355" w:type="dxa"/>
            <w:shd w:val="clear" w:color="auto" w:fill="FFFFFF"/>
            <w:tcMar>
              <w:top w:w="0" w:type="dxa"/>
              <w:left w:w="0" w:type="dxa"/>
              <w:bottom w:w="0" w:type="dxa"/>
              <w:right w:w="0" w:type="dxa"/>
            </w:tcMar>
            <w:vAlign w:val="center"/>
          </w:tcPr>
          <w:p w14:paraId="1C7982D8" w14:textId="186C1A50"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1489" w:type="dxa"/>
            <w:shd w:val="clear" w:color="auto" w:fill="FFFFFF"/>
            <w:tcMar>
              <w:top w:w="0" w:type="dxa"/>
              <w:left w:w="0" w:type="dxa"/>
              <w:bottom w:w="0" w:type="dxa"/>
              <w:right w:w="0" w:type="dxa"/>
            </w:tcMar>
            <w:vAlign w:val="center"/>
          </w:tcPr>
          <w:p w14:paraId="7C9D5947" w14:textId="03ACE75F"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3B76FD91" w14:textId="564BE760"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9.5</w:t>
            </w:r>
          </w:p>
        </w:tc>
        <w:tc>
          <w:tcPr>
            <w:tcW w:w="1046" w:type="dxa"/>
            <w:shd w:val="clear" w:color="auto" w:fill="FFFFFF"/>
            <w:tcMar>
              <w:top w:w="0" w:type="dxa"/>
              <w:left w:w="0" w:type="dxa"/>
              <w:bottom w:w="0" w:type="dxa"/>
              <w:right w:w="0" w:type="dxa"/>
            </w:tcMar>
            <w:vAlign w:val="center"/>
          </w:tcPr>
          <w:p w14:paraId="5EEA786B" w14:textId="2221344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1.9</w:t>
            </w:r>
          </w:p>
        </w:tc>
        <w:tc>
          <w:tcPr>
            <w:tcW w:w="953" w:type="dxa"/>
            <w:shd w:val="clear" w:color="auto" w:fill="FFFFFF"/>
            <w:tcMar>
              <w:top w:w="0" w:type="dxa"/>
              <w:left w:w="0" w:type="dxa"/>
              <w:bottom w:w="0" w:type="dxa"/>
              <w:right w:w="0" w:type="dxa"/>
            </w:tcMar>
            <w:vAlign w:val="center"/>
          </w:tcPr>
          <w:p w14:paraId="641A8B6B" w14:textId="69D43BED"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8.1</w:t>
            </w:r>
          </w:p>
        </w:tc>
        <w:tc>
          <w:tcPr>
            <w:tcW w:w="1622" w:type="dxa"/>
            <w:shd w:val="clear" w:color="auto" w:fill="FFFFFF"/>
            <w:tcMar>
              <w:top w:w="0" w:type="dxa"/>
              <w:left w:w="0" w:type="dxa"/>
              <w:bottom w:w="0" w:type="dxa"/>
              <w:right w:w="0" w:type="dxa"/>
            </w:tcMar>
            <w:vAlign w:val="center"/>
          </w:tcPr>
          <w:p w14:paraId="69636CF2" w14:textId="0E0BDA4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80.5</w:t>
            </w:r>
          </w:p>
        </w:tc>
      </w:tr>
      <w:tr w:rsidR="00324809" w:rsidRPr="00615CF3" w14:paraId="180B53BF" w14:textId="77777777" w:rsidTr="008E054D">
        <w:trPr>
          <w:jc w:val="center"/>
        </w:trPr>
        <w:tc>
          <w:tcPr>
            <w:tcW w:w="1519" w:type="dxa"/>
            <w:shd w:val="clear" w:color="auto" w:fill="FFFFFF"/>
            <w:tcMar>
              <w:top w:w="0" w:type="dxa"/>
              <w:left w:w="0" w:type="dxa"/>
              <w:bottom w:w="0" w:type="dxa"/>
              <w:right w:w="0" w:type="dxa"/>
            </w:tcMar>
            <w:vAlign w:val="center"/>
          </w:tcPr>
          <w:p w14:paraId="060BAE60"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092D5293" w14:textId="14617184"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1489" w:type="dxa"/>
            <w:shd w:val="clear" w:color="auto" w:fill="FFFFFF"/>
            <w:tcMar>
              <w:top w:w="0" w:type="dxa"/>
              <w:left w:w="0" w:type="dxa"/>
              <w:bottom w:w="0" w:type="dxa"/>
              <w:right w:w="0" w:type="dxa"/>
            </w:tcMar>
            <w:vAlign w:val="center"/>
          </w:tcPr>
          <w:p w14:paraId="2AC57FA2" w14:textId="07379FDA"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75BE4676" w14:textId="1561F59B"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17.9</w:t>
            </w:r>
          </w:p>
        </w:tc>
        <w:tc>
          <w:tcPr>
            <w:tcW w:w="1046" w:type="dxa"/>
            <w:shd w:val="clear" w:color="auto" w:fill="FFFFFF"/>
            <w:tcMar>
              <w:top w:w="0" w:type="dxa"/>
              <w:left w:w="0" w:type="dxa"/>
              <w:bottom w:w="0" w:type="dxa"/>
              <w:right w:w="0" w:type="dxa"/>
            </w:tcMar>
            <w:vAlign w:val="center"/>
          </w:tcPr>
          <w:p w14:paraId="1FA20A31" w14:textId="31EE752D"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8.6</w:t>
            </w:r>
          </w:p>
        </w:tc>
        <w:tc>
          <w:tcPr>
            <w:tcW w:w="953" w:type="dxa"/>
            <w:shd w:val="clear" w:color="auto" w:fill="FFFFFF"/>
            <w:tcMar>
              <w:top w:w="0" w:type="dxa"/>
              <w:left w:w="0" w:type="dxa"/>
              <w:bottom w:w="0" w:type="dxa"/>
              <w:right w:w="0" w:type="dxa"/>
            </w:tcMar>
            <w:vAlign w:val="center"/>
          </w:tcPr>
          <w:p w14:paraId="266DADE1" w14:textId="77C18DD6"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w:t>
            </w:r>
          </w:p>
        </w:tc>
        <w:tc>
          <w:tcPr>
            <w:tcW w:w="1622" w:type="dxa"/>
            <w:shd w:val="clear" w:color="auto" w:fill="FFFFFF"/>
            <w:tcMar>
              <w:top w:w="0" w:type="dxa"/>
              <w:left w:w="0" w:type="dxa"/>
              <w:bottom w:w="0" w:type="dxa"/>
              <w:right w:w="0" w:type="dxa"/>
            </w:tcMar>
            <w:vAlign w:val="center"/>
          </w:tcPr>
          <w:p w14:paraId="58B44D6E" w14:textId="576B45D9"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68.5</w:t>
            </w:r>
          </w:p>
        </w:tc>
      </w:tr>
      <w:tr w:rsidR="00324809" w:rsidRPr="00615CF3" w14:paraId="17DC8A02" w14:textId="77777777" w:rsidTr="008E054D">
        <w:trPr>
          <w:jc w:val="center"/>
        </w:trPr>
        <w:tc>
          <w:tcPr>
            <w:tcW w:w="1519" w:type="dxa"/>
            <w:shd w:val="clear" w:color="auto" w:fill="FFFFFF"/>
            <w:tcMar>
              <w:top w:w="0" w:type="dxa"/>
              <w:left w:w="0" w:type="dxa"/>
              <w:bottom w:w="0" w:type="dxa"/>
              <w:right w:w="0" w:type="dxa"/>
            </w:tcMar>
            <w:vAlign w:val="center"/>
          </w:tcPr>
          <w:p w14:paraId="0598979D" w14:textId="77777777"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49FD119D" w14:textId="2F3B2382"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1489" w:type="dxa"/>
            <w:shd w:val="clear" w:color="auto" w:fill="FFFFFF"/>
            <w:tcMar>
              <w:top w:w="0" w:type="dxa"/>
              <w:left w:w="0" w:type="dxa"/>
              <w:bottom w:w="0" w:type="dxa"/>
              <w:right w:w="0" w:type="dxa"/>
            </w:tcMar>
            <w:vAlign w:val="center"/>
          </w:tcPr>
          <w:p w14:paraId="0C999AFD" w14:textId="1BCECF94"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6" w:type="dxa"/>
            <w:shd w:val="clear" w:color="auto" w:fill="FFFFFF"/>
            <w:tcMar>
              <w:top w:w="0" w:type="dxa"/>
              <w:left w:w="0" w:type="dxa"/>
              <w:bottom w:w="0" w:type="dxa"/>
              <w:right w:w="0" w:type="dxa"/>
            </w:tcMar>
            <w:vAlign w:val="center"/>
          </w:tcPr>
          <w:p w14:paraId="7BDBA569" w14:textId="198F1DDF"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13.9</w:t>
            </w:r>
          </w:p>
        </w:tc>
        <w:tc>
          <w:tcPr>
            <w:tcW w:w="1046" w:type="dxa"/>
            <w:shd w:val="clear" w:color="auto" w:fill="FFFFFF"/>
            <w:tcMar>
              <w:top w:w="0" w:type="dxa"/>
              <w:left w:w="0" w:type="dxa"/>
              <w:bottom w:w="0" w:type="dxa"/>
              <w:right w:w="0" w:type="dxa"/>
            </w:tcMar>
            <w:vAlign w:val="center"/>
          </w:tcPr>
          <w:p w14:paraId="3465B49E" w14:textId="306BB476"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5.3</w:t>
            </w:r>
          </w:p>
        </w:tc>
        <w:tc>
          <w:tcPr>
            <w:tcW w:w="953" w:type="dxa"/>
            <w:shd w:val="clear" w:color="auto" w:fill="FFFFFF"/>
            <w:tcMar>
              <w:top w:w="0" w:type="dxa"/>
              <w:left w:w="0" w:type="dxa"/>
              <w:bottom w:w="0" w:type="dxa"/>
              <w:right w:w="0" w:type="dxa"/>
            </w:tcMar>
            <w:vAlign w:val="center"/>
          </w:tcPr>
          <w:p w14:paraId="3CCED476" w14:textId="49638074"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6.5</w:t>
            </w:r>
          </w:p>
        </w:tc>
        <w:tc>
          <w:tcPr>
            <w:tcW w:w="1622" w:type="dxa"/>
            <w:shd w:val="clear" w:color="auto" w:fill="FFFFFF"/>
            <w:tcMar>
              <w:top w:w="0" w:type="dxa"/>
              <w:left w:w="0" w:type="dxa"/>
              <w:bottom w:w="0" w:type="dxa"/>
              <w:right w:w="0" w:type="dxa"/>
            </w:tcMar>
            <w:vAlign w:val="center"/>
          </w:tcPr>
          <w:p w14:paraId="65B97C25" w14:textId="0943CE31" w:rsidR="00324809" w:rsidRPr="00615CF3" w:rsidRDefault="00324809" w:rsidP="00324809">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74.3</w:t>
            </w:r>
          </w:p>
        </w:tc>
      </w:tr>
      <w:tr w:rsidR="00963E98" w:rsidRPr="00615CF3" w14:paraId="63F30203" w14:textId="77777777" w:rsidTr="008E054D">
        <w:trPr>
          <w:jc w:val="center"/>
        </w:trPr>
        <w:tc>
          <w:tcPr>
            <w:tcW w:w="1519" w:type="dxa"/>
            <w:shd w:val="clear" w:color="auto" w:fill="FFFFFF"/>
            <w:tcMar>
              <w:top w:w="0" w:type="dxa"/>
              <w:left w:w="0" w:type="dxa"/>
              <w:bottom w:w="0" w:type="dxa"/>
              <w:right w:w="0" w:type="dxa"/>
            </w:tcMar>
            <w:vAlign w:val="center"/>
          </w:tcPr>
          <w:p w14:paraId="02A73E28" w14:textId="77777777" w:rsidR="00963E98" w:rsidRPr="00615CF3" w:rsidRDefault="00963E98" w:rsidP="00963E9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Tas</w:t>
            </w:r>
          </w:p>
        </w:tc>
        <w:tc>
          <w:tcPr>
            <w:tcW w:w="1355" w:type="dxa"/>
            <w:shd w:val="clear" w:color="auto" w:fill="FFFFFF"/>
            <w:tcMar>
              <w:top w:w="0" w:type="dxa"/>
              <w:left w:w="0" w:type="dxa"/>
              <w:bottom w:w="0" w:type="dxa"/>
              <w:right w:w="0" w:type="dxa"/>
            </w:tcMar>
            <w:vAlign w:val="center"/>
          </w:tcPr>
          <w:p w14:paraId="65082652" w14:textId="31D16782" w:rsidR="00963E98" w:rsidRPr="00615CF3" w:rsidRDefault="00963E98" w:rsidP="00963E9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1489" w:type="dxa"/>
            <w:shd w:val="clear" w:color="auto" w:fill="FFFFFF"/>
            <w:tcMar>
              <w:top w:w="0" w:type="dxa"/>
              <w:left w:w="0" w:type="dxa"/>
              <w:bottom w:w="0" w:type="dxa"/>
              <w:right w:w="0" w:type="dxa"/>
            </w:tcMar>
            <w:vAlign w:val="center"/>
          </w:tcPr>
          <w:p w14:paraId="04B314ED" w14:textId="5020B206" w:rsidR="00963E98" w:rsidRPr="00615CF3" w:rsidRDefault="00963E98" w:rsidP="00963E9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65367940" w14:textId="532C644D" w:rsidR="00963E98" w:rsidRPr="00615CF3" w:rsidRDefault="00963E98" w:rsidP="00963E9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10.4</w:t>
            </w:r>
          </w:p>
        </w:tc>
        <w:tc>
          <w:tcPr>
            <w:tcW w:w="1046" w:type="dxa"/>
            <w:shd w:val="clear" w:color="auto" w:fill="FFFFFF"/>
            <w:tcMar>
              <w:top w:w="0" w:type="dxa"/>
              <w:left w:w="0" w:type="dxa"/>
              <w:bottom w:w="0" w:type="dxa"/>
              <w:right w:w="0" w:type="dxa"/>
            </w:tcMar>
            <w:vAlign w:val="center"/>
          </w:tcPr>
          <w:p w14:paraId="75D66C15" w14:textId="41237B57" w:rsidR="00963E98" w:rsidRPr="00615CF3" w:rsidRDefault="00963E98" w:rsidP="00963E9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12.7</w:t>
            </w:r>
          </w:p>
        </w:tc>
        <w:tc>
          <w:tcPr>
            <w:tcW w:w="953" w:type="dxa"/>
            <w:shd w:val="clear" w:color="auto" w:fill="FFFFFF"/>
            <w:tcMar>
              <w:top w:w="0" w:type="dxa"/>
              <w:left w:w="0" w:type="dxa"/>
              <w:bottom w:w="0" w:type="dxa"/>
              <w:right w:w="0" w:type="dxa"/>
            </w:tcMar>
            <w:vAlign w:val="center"/>
          </w:tcPr>
          <w:p w14:paraId="3DFD47AF" w14:textId="0949DE6F" w:rsidR="00963E98" w:rsidRPr="00615CF3" w:rsidRDefault="00963E98" w:rsidP="00963E9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2.4</w:t>
            </w:r>
          </w:p>
        </w:tc>
        <w:tc>
          <w:tcPr>
            <w:tcW w:w="1622" w:type="dxa"/>
            <w:shd w:val="clear" w:color="auto" w:fill="FFFFFF"/>
            <w:tcMar>
              <w:top w:w="0" w:type="dxa"/>
              <w:left w:w="0" w:type="dxa"/>
              <w:bottom w:w="0" w:type="dxa"/>
              <w:right w:w="0" w:type="dxa"/>
            </w:tcMar>
            <w:vAlign w:val="center"/>
          </w:tcPr>
          <w:p w14:paraId="38B3C756" w14:textId="71E6F760" w:rsidR="00963E98" w:rsidRPr="00615CF3" w:rsidRDefault="00963E98" w:rsidP="00963E9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74.5</w:t>
            </w:r>
          </w:p>
        </w:tc>
      </w:tr>
      <w:tr w:rsidR="00FA7B26" w:rsidRPr="00615CF3" w14:paraId="6BE345E5" w14:textId="77777777" w:rsidTr="008E054D">
        <w:trPr>
          <w:jc w:val="center"/>
        </w:trPr>
        <w:tc>
          <w:tcPr>
            <w:tcW w:w="1519" w:type="dxa"/>
            <w:shd w:val="clear" w:color="auto" w:fill="FFFFFF"/>
            <w:tcMar>
              <w:top w:w="0" w:type="dxa"/>
              <w:left w:w="0" w:type="dxa"/>
              <w:bottom w:w="0" w:type="dxa"/>
              <w:right w:w="0" w:type="dxa"/>
            </w:tcMar>
            <w:vAlign w:val="center"/>
          </w:tcPr>
          <w:p w14:paraId="7CA109C6" w14:textId="77777777"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4900E538" w14:textId="4F903B50"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1489" w:type="dxa"/>
            <w:shd w:val="clear" w:color="auto" w:fill="FFFFFF"/>
            <w:tcMar>
              <w:top w:w="0" w:type="dxa"/>
              <w:left w:w="0" w:type="dxa"/>
              <w:bottom w:w="0" w:type="dxa"/>
              <w:right w:w="0" w:type="dxa"/>
            </w:tcMar>
            <w:vAlign w:val="center"/>
          </w:tcPr>
          <w:p w14:paraId="42666B96" w14:textId="1DC069D5"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6E3A35F4" w14:textId="5AECF48A"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17</w:t>
            </w:r>
          </w:p>
        </w:tc>
        <w:tc>
          <w:tcPr>
            <w:tcW w:w="1046" w:type="dxa"/>
            <w:shd w:val="clear" w:color="auto" w:fill="FFFFFF"/>
            <w:tcMar>
              <w:top w:w="0" w:type="dxa"/>
              <w:left w:w="0" w:type="dxa"/>
              <w:bottom w:w="0" w:type="dxa"/>
              <w:right w:w="0" w:type="dxa"/>
            </w:tcMar>
            <w:vAlign w:val="center"/>
          </w:tcPr>
          <w:p w14:paraId="4A34B106" w14:textId="5220AF8A"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w:t>
            </w:r>
          </w:p>
        </w:tc>
        <w:tc>
          <w:tcPr>
            <w:tcW w:w="953" w:type="dxa"/>
            <w:shd w:val="clear" w:color="auto" w:fill="FFFFFF"/>
            <w:tcMar>
              <w:top w:w="0" w:type="dxa"/>
              <w:left w:w="0" w:type="dxa"/>
              <w:bottom w:w="0" w:type="dxa"/>
              <w:right w:w="0" w:type="dxa"/>
            </w:tcMar>
            <w:vAlign w:val="center"/>
          </w:tcPr>
          <w:p w14:paraId="627815DC" w14:textId="44AD20C6"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1.5</w:t>
            </w:r>
          </w:p>
        </w:tc>
        <w:tc>
          <w:tcPr>
            <w:tcW w:w="1622" w:type="dxa"/>
            <w:shd w:val="clear" w:color="auto" w:fill="FFFFFF"/>
            <w:tcMar>
              <w:top w:w="0" w:type="dxa"/>
              <w:left w:w="0" w:type="dxa"/>
              <w:bottom w:w="0" w:type="dxa"/>
              <w:right w:w="0" w:type="dxa"/>
            </w:tcMar>
            <w:vAlign w:val="center"/>
          </w:tcPr>
          <w:p w14:paraId="33EB7B3B" w14:textId="40CF325B"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72.5</w:t>
            </w:r>
          </w:p>
        </w:tc>
      </w:tr>
      <w:tr w:rsidR="00FA7B26" w:rsidRPr="00615CF3" w14:paraId="174A96A9" w14:textId="77777777" w:rsidTr="008E054D">
        <w:trPr>
          <w:jc w:val="center"/>
        </w:trPr>
        <w:tc>
          <w:tcPr>
            <w:tcW w:w="1519" w:type="dxa"/>
            <w:shd w:val="clear" w:color="auto" w:fill="FFFFFF"/>
            <w:tcMar>
              <w:top w:w="0" w:type="dxa"/>
              <w:left w:w="0" w:type="dxa"/>
              <w:bottom w:w="0" w:type="dxa"/>
              <w:right w:w="0" w:type="dxa"/>
            </w:tcMar>
            <w:vAlign w:val="center"/>
          </w:tcPr>
          <w:p w14:paraId="08FD5CA1" w14:textId="77777777"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7AD73878" w14:textId="1B5F7D60"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1489" w:type="dxa"/>
            <w:shd w:val="clear" w:color="auto" w:fill="FFFFFF"/>
            <w:tcMar>
              <w:top w:w="0" w:type="dxa"/>
              <w:left w:w="0" w:type="dxa"/>
              <w:bottom w:w="0" w:type="dxa"/>
              <w:right w:w="0" w:type="dxa"/>
            </w:tcMar>
            <w:vAlign w:val="center"/>
          </w:tcPr>
          <w:p w14:paraId="2D9E4556" w14:textId="3D3D45EA"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6" w:type="dxa"/>
            <w:shd w:val="clear" w:color="auto" w:fill="FFFFFF"/>
            <w:tcMar>
              <w:top w:w="0" w:type="dxa"/>
              <w:left w:w="0" w:type="dxa"/>
              <w:bottom w:w="0" w:type="dxa"/>
              <w:right w:w="0" w:type="dxa"/>
            </w:tcMar>
            <w:vAlign w:val="center"/>
          </w:tcPr>
          <w:p w14:paraId="2BD6C3E4" w14:textId="63C24C7C"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13.9</w:t>
            </w:r>
          </w:p>
        </w:tc>
        <w:tc>
          <w:tcPr>
            <w:tcW w:w="1046" w:type="dxa"/>
            <w:shd w:val="clear" w:color="auto" w:fill="FFFFFF"/>
            <w:tcMar>
              <w:top w:w="0" w:type="dxa"/>
              <w:left w:w="0" w:type="dxa"/>
              <w:bottom w:w="0" w:type="dxa"/>
              <w:right w:w="0" w:type="dxa"/>
            </w:tcMar>
            <w:vAlign w:val="center"/>
          </w:tcPr>
          <w:p w14:paraId="6925DEE3" w14:textId="1E20C3E4"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10.8</w:t>
            </w:r>
          </w:p>
        </w:tc>
        <w:tc>
          <w:tcPr>
            <w:tcW w:w="953" w:type="dxa"/>
            <w:shd w:val="clear" w:color="auto" w:fill="FFFFFF"/>
            <w:tcMar>
              <w:top w:w="0" w:type="dxa"/>
              <w:left w:w="0" w:type="dxa"/>
              <w:bottom w:w="0" w:type="dxa"/>
              <w:right w:w="0" w:type="dxa"/>
            </w:tcMar>
            <w:vAlign w:val="center"/>
          </w:tcPr>
          <w:p w14:paraId="6CE49B3B" w14:textId="67CBB282"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1.9</w:t>
            </w:r>
          </w:p>
        </w:tc>
        <w:tc>
          <w:tcPr>
            <w:tcW w:w="1622" w:type="dxa"/>
            <w:shd w:val="clear" w:color="auto" w:fill="FFFFFF"/>
            <w:tcMar>
              <w:top w:w="0" w:type="dxa"/>
              <w:left w:w="0" w:type="dxa"/>
              <w:bottom w:w="0" w:type="dxa"/>
              <w:right w:w="0" w:type="dxa"/>
            </w:tcMar>
            <w:vAlign w:val="center"/>
          </w:tcPr>
          <w:p w14:paraId="19240E70" w14:textId="0C8C232F"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73.4</w:t>
            </w:r>
          </w:p>
        </w:tc>
      </w:tr>
      <w:tr w:rsidR="00FA7B26" w:rsidRPr="00615CF3" w14:paraId="7830D07C" w14:textId="77777777" w:rsidTr="008E054D">
        <w:trPr>
          <w:jc w:val="center"/>
        </w:trPr>
        <w:tc>
          <w:tcPr>
            <w:tcW w:w="1519" w:type="dxa"/>
            <w:shd w:val="clear" w:color="auto" w:fill="FFFFFF"/>
            <w:tcMar>
              <w:top w:w="0" w:type="dxa"/>
              <w:left w:w="0" w:type="dxa"/>
              <w:bottom w:w="0" w:type="dxa"/>
              <w:right w:w="0" w:type="dxa"/>
            </w:tcMar>
            <w:vAlign w:val="center"/>
          </w:tcPr>
          <w:p w14:paraId="23829F2C" w14:textId="77777777"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ACT</w:t>
            </w:r>
          </w:p>
        </w:tc>
        <w:tc>
          <w:tcPr>
            <w:tcW w:w="1355" w:type="dxa"/>
            <w:shd w:val="clear" w:color="auto" w:fill="FFFFFF"/>
            <w:tcMar>
              <w:top w:w="0" w:type="dxa"/>
              <w:left w:w="0" w:type="dxa"/>
              <w:bottom w:w="0" w:type="dxa"/>
              <w:right w:w="0" w:type="dxa"/>
            </w:tcMar>
            <w:vAlign w:val="center"/>
          </w:tcPr>
          <w:p w14:paraId="6521234A" w14:textId="214B03F6"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1489" w:type="dxa"/>
            <w:shd w:val="clear" w:color="auto" w:fill="FFFFFF"/>
            <w:tcMar>
              <w:top w:w="0" w:type="dxa"/>
              <w:left w:w="0" w:type="dxa"/>
              <w:bottom w:w="0" w:type="dxa"/>
              <w:right w:w="0" w:type="dxa"/>
            </w:tcMar>
            <w:vAlign w:val="center"/>
          </w:tcPr>
          <w:p w14:paraId="4353B296" w14:textId="1F031D95"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7CF70320" w14:textId="77AD6355"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8.6</w:t>
            </w:r>
          </w:p>
        </w:tc>
        <w:tc>
          <w:tcPr>
            <w:tcW w:w="1046" w:type="dxa"/>
            <w:shd w:val="clear" w:color="auto" w:fill="FFFFFF"/>
            <w:tcMar>
              <w:top w:w="0" w:type="dxa"/>
              <w:left w:w="0" w:type="dxa"/>
              <w:bottom w:w="0" w:type="dxa"/>
              <w:right w:w="0" w:type="dxa"/>
            </w:tcMar>
            <w:vAlign w:val="center"/>
          </w:tcPr>
          <w:p w14:paraId="2B3FCC47" w14:textId="1B555F84"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w:t>
            </w:r>
          </w:p>
        </w:tc>
        <w:tc>
          <w:tcPr>
            <w:tcW w:w="953" w:type="dxa"/>
            <w:shd w:val="clear" w:color="auto" w:fill="FFFFFF"/>
            <w:tcMar>
              <w:top w:w="0" w:type="dxa"/>
              <w:left w:w="0" w:type="dxa"/>
              <w:bottom w:w="0" w:type="dxa"/>
              <w:right w:w="0" w:type="dxa"/>
            </w:tcMar>
            <w:vAlign w:val="center"/>
          </w:tcPr>
          <w:p w14:paraId="498C77C4" w14:textId="772E8282"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3.5</w:t>
            </w:r>
          </w:p>
        </w:tc>
        <w:tc>
          <w:tcPr>
            <w:tcW w:w="1622" w:type="dxa"/>
            <w:shd w:val="clear" w:color="auto" w:fill="FFFFFF"/>
            <w:tcMar>
              <w:top w:w="0" w:type="dxa"/>
              <w:left w:w="0" w:type="dxa"/>
              <w:bottom w:w="0" w:type="dxa"/>
              <w:right w:w="0" w:type="dxa"/>
            </w:tcMar>
            <w:vAlign w:val="center"/>
          </w:tcPr>
          <w:p w14:paraId="2CDB67FB" w14:textId="4E51BD85"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82.9</w:t>
            </w:r>
          </w:p>
        </w:tc>
      </w:tr>
      <w:tr w:rsidR="00FA7B26" w:rsidRPr="00615CF3" w14:paraId="4FF6492C" w14:textId="77777777" w:rsidTr="008E054D">
        <w:trPr>
          <w:jc w:val="center"/>
        </w:trPr>
        <w:tc>
          <w:tcPr>
            <w:tcW w:w="1519" w:type="dxa"/>
            <w:shd w:val="clear" w:color="auto" w:fill="FFFFFF"/>
            <w:tcMar>
              <w:top w:w="0" w:type="dxa"/>
              <w:left w:w="0" w:type="dxa"/>
              <w:bottom w:w="0" w:type="dxa"/>
              <w:right w:w="0" w:type="dxa"/>
            </w:tcMar>
            <w:vAlign w:val="center"/>
          </w:tcPr>
          <w:p w14:paraId="03BB301E" w14:textId="77777777"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3F31A72C" w14:textId="7F9890BD"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1489" w:type="dxa"/>
            <w:shd w:val="clear" w:color="auto" w:fill="FFFFFF"/>
            <w:tcMar>
              <w:top w:w="0" w:type="dxa"/>
              <w:left w:w="0" w:type="dxa"/>
              <w:bottom w:w="0" w:type="dxa"/>
              <w:right w:w="0" w:type="dxa"/>
            </w:tcMar>
            <w:vAlign w:val="center"/>
          </w:tcPr>
          <w:p w14:paraId="6EE70644" w14:textId="5E97F175"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2FE86341" w14:textId="3D470255"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18.9</w:t>
            </w:r>
          </w:p>
        </w:tc>
        <w:tc>
          <w:tcPr>
            <w:tcW w:w="1046" w:type="dxa"/>
            <w:shd w:val="clear" w:color="auto" w:fill="FFFFFF"/>
            <w:tcMar>
              <w:top w:w="0" w:type="dxa"/>
              <w:left w:w="0" w:type="dxa"/>
              <w:bottom w:w="0" w:type="dxa"/>
              <w:right w:w="0" w:type="dxa"/>
            </w:tcMar>
            <w:vAlign w:val="center"/>
          </w:tcPr>
          <w:p w14:paraId="01347488" w14:textId="481A8732"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4.6</w:t>
            </w:r>
          </w:p>
        </w:tc>
        <w:tc>
          <w:tcPr>
            <w:tcW w:w="953" w:type="dxa"/>
            <w:shd w:val="clear" w:color="auto" w:fill="FFFFFF"/>
            <w:tcMar>
              <w:top w:w="0" w:type="dxa"/>
              <w:left w:w="0" w:type="dxa"/>
              <w:bottom w:w="0" w:type="dxa"/>
              <w:right w:w="0" w:type="dxa"/>
            </w:tcMar>
            <w:vAlign w:val="center"/>
          </w:tcPr>
          <w:p w14:paraId="5467368F" w14:textId="30E080BE"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2.2</w:t>
            </w:r>
          </w:p>
        </w:tc>
        <w:tc>
          <w:tcPr>
            <w:tcW w:w="1622" w:type="dxa"/>
            <w:shd w:val="clear" w:color="auto" w:fill="FFFFFF"/>
            <w:tcMar>
              <w:top w:w="0" w:type="dxa"/>
              <w:left w:w="0" w:type="dxa"/>
              <w:bottom w:w="0" w:type="dxa"/>
              <w:right w:w="0" w:type="dxa"/>
            </w:tcMar>
            <w:vAlign w:val="center"/>
          </w:tcPr>
          <w:p w14:paraId="16A4EBC9" w14:textId="2FB7C24E"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74.3</w:t>
            </w:r>
          </w:p>
        </w:tc>
      </w:tr>
      <w:tr w:rsidR="00FA7B26" w:rsidRPr="00615CF3" w14:paraId="7705690F" w14:textId="77777777" w:rsidTr="008E054D">
        <w:trPr>
          <w:jc w:val="center"/>
        </w:trPr>
        <w:tc>
          <w:tcPr>
            <w:tcW w:w="1519" w:type="dxa"/>
            <w:shd w:val="clear" w:color="auto" w:fill="FFFFFF"/>
            <w:tcMar>
              <w:top w:w="0" w:type="dxa"/>
              <w:left w:w="0" w:type="dxa"/>
              <w:bottom w:w="0" w:type="dxa"/>
              <w:right w:w="0" w:type="dxa"/>
            </w:tcMar>
            <w:vAlign w:val="center"/>
          </w:tcPr>
          <w:p w14:paraId="3661FDF1" w14:textId="77777777"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6857E209" w14:textId="25332795"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1489" w:type="dxa"/>
            <w:shd w:val="clear" w:color="auto" w:fill="FFFFFF"/>
            <w:tcMar>
              <w:top w:w="0" w:type="dxa"/>
              <w:left w:w="0" w:type="dxa"/>
              <w:bottom w:w="0" w:type="dxa"/>
              <w:right w:w="0" w:type="dxa"/>
            </w:tcMar>
            <w:vAlign w:val="center"/>
          </w:tcPr>
          <w:p w14:paraId="0E876B28" w14:textId="3D7A235C"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6" w:type="dxa"/>
            <w:shd w:val="clear" w:color="auto" w:fill="FFFFFF"/>
            <w:tcMar>
              <w:top w:w="0" w:type="dxa"/>
              <w:left w:w="0" w:type="dxa"/>
              <w:bottom w:w="0" w:type="dxa"/>
              <w:right w:w="0" w:type="dxa"/>
            </w:tcMar>
            <w:vAlign w:val="center"/>
          </w:tcPr>
          <w:p w14:paraId="7C26A8FB" w14:textId="72EF6DD3"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13.9</w:t>
            </w:r>
          </w:p>
        </w:tc>
        <w:tc>
          <w:tcPr>
            <w:tcW w:w="1046" w:type="dxa"/>
            <w:shd w:val="clear" w:color="auto" w:fill="FFFFFF"/>
            <w:tcMar>
              <w:top w:w="0" w:type="dxa"/>
              <w:left w:w="0" w:type="dxa"/>
              <w:bottom w:w="0" w:type="dxa"/>
              <w:right w:w="0" w:type="dxa"/>
            </w:tcMar>
            <w:vAlign w:val="center"/>
          </w:tcPr>
          <w:p w14:paraId="722DA203" w14:textId="6AEE451A"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4.8</w:t>
            </w:r>
          </w:p>
        </w:tc>
        <w:tc>
          <w:tcPr>
            <w:tcW w:w="953" w:type="dxa"/>
            <w:shd w:val="clear" w:color="auto" w:fill="FFFFFF"/>
            <w:tcMar>
              <w:top w:w="0" w:type="dxa"/>
              <w:left w:w="0" w:type="dxa"/>
              <w:bottom w:w="0" w:type="dxa"/>
              <w:right w:w="0" w:type="dxa"/>
            </w:tcMar>
            <w:vAlign w:val="center"/>
          </w:tcPr>
          <w:p w14:paraId="5BAD3E9B" w14:textId="37A5F68A"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2.9</w:t>
            </w:r>
          </w:p>
        </w:tc>
        <w:tc>
          <w:tcPr>
            <w:tcW w:w="1622" w:type="dxa"/>
            <w:shd w:val="clear" w:color="auto" w:fill="FFFFFF"/>
            <w:tcMar>
              <w:top w:w="0" w:type="dxa"/>
              <w:left w:w="0" w:type="dxa"/>
              <w:bottom w:w="0" w:type="dxa"/>
              <w:right w:w="0" w:type="dxa"/>
            </w:tcMar>
            <w:vAlign w:val="center"/>
          </w:tcPr>
          <w:p w14:paraId="2047A158" w14:textId="74EFDB8E"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78.5</w:t>
            </w:r>
          </w:p>
        </w:tc>
      </w:tr>
      <w:tr w:rsidR="00FA7B26" w:rsidRPr="00615CF3" w14:paraId="143E9707" w14:textId="77777777" w:rsidTr="008E054D">
        <w:trPr>
          <w:jc w:val="center"/>
        </w:trPr>
        <w:tc>
          <w:tcPr>
            <w:tcW w:w="1519" w:type="dxa"/>
            <w:shd w:val="clear" w:color="auto" w:fill="FFFFFF"/>
            <w:tcMar>
              <w:top w:w="0" w:type="dxa"/>
              <w:left w:w="0" w:type="dxa"/>
              <w:bottom w:w="0" w:type="dxa"/>
              <w:right w:w="0" w:type="dxa"/>
            </w:tcMar>
            <w:vAlign w:val="center"/>
          </w:tcPr>
          <w:p w14:paraId="259C5837" w14:textId="77777777"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615CF3">
              <w:rPr>
                <w:rFonts w:asciiTheme="minorHAnsi" w:hAnsiTheme="minorHAnsi" w:cstheme="minorHAnsi"/>
                <w:color w:val="000000"/>
                <w:sz w:val="20"/>
                <w:szCs w:val="20"/>
              </w:rPr>
              <w:t>NT</w:t>
            </w:r>
          </w:p>
        </w:tc>
        <w:tc>
          <w:tcPr>
            <w:tcW w:w="1355" w:type="dxa"/>
            <w:shd w:val="clear" w:color="auto" w:fill="FFFFFF"/>
            <w:tcMar>
              <w:top w:w="0" w:type="dxa"/>
              <w:left w:w="0" w:type="dxa"/>
              <w:bottom w:w="0" w:type="dxa"/>
              <w:right w:w="0" w:type="dxa"/>
            </w:tcMar>
            <w:vAlign w:val="center"/>
          </w:tcPr>
          <w:p w14:paraId="79F101E1" w14:textId="1DA22156"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1489" w:type="dxa"/>
            <w:shd w:val="clear" w:color="auto" w:fill="FFFFFF"/>
            <w:tcMar>
              <w:top w:w="0" w:type="dxa"/>
              <w:left w:w="0" w:type="dxa"/>
              <w:bottom w:w="0" w:type="dxa"/>
              <w:right w:w="0" w:type="dxa"/>
            </w:tcMar>
            <w:vAlign w:val="center"/>
          </w:tcPr>
          <w:p w14:paraId="2DE21504" w14:textId="55808118"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554D1318" w14:textId="24714CDC"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3.7</w:t>
            </w:r>
          </w:p>
        </w:tc>
        <w:tc>
          <w:tcPr>
            <w:tcW w:w="1046" w:type="dxa"/>
            <w:shd w:val="clear" w:color="auto" w:fill="FFFFFF"/>
            <w:tcMar>
              <w:top w:w="0" w:type="dxa"/>
              <w:left w:w="0" w:type="dxa"/>
              <w:bottom w:w="0" w:type="dxa"/>
              <w:right w:w="0" w:type="dxa"/>
            </w:tcMar>
            <w:vAlign w:val="center"/>
          </w:tcPr>
          <w:p w14:paraId="08E254FE" w14:textId="3BB7FC9A"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1.3</w:t>
            </w:r>
          </w:p>
        </w:tc>
        <w:tc>
          <w:tcPr>
            <w:tcW w:w="953" w:type="dxa"/>
            <w:shd w:val="clear" w:color="auto" w:fill="FFFFFF"/>
            <w:tcMar>
              <w:top w:w="0" w:type="dxa"/>
              <w:left w:w="0" w:type="dxa"/>
              <w:bottom w:w="0" w:type="dxa"/>
              <w:right w:w="0" w:type="dxa"/>
            </w:tcMar>
            <w:vAlign w:val="center"/>
          </w:tcPr>
          <w:p w14:paraId="6DE33C82" w14:textId="30C6C51B"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8.4</w:t>
            </w:r>
          </w:p>
        </w:tc>
        <w:tc>
          <w:tcPr>
            <w:tcW w:w="1622" w:type="dxa"/>
            <w:shd w:val="clear" w:color="auto" w:fill="FFFFFF"/>
            <w:tcMar>
              <w:top w:w="0" w:type="dxa"/>
              <w:left w:w="0" w:type="dxa"/>
              <w:bottom w:w="0" w:type="dxa"/>
              <w:right w:w="0" w:type="dxa"/>
            </w:tcMar>
            <w:vAlign w:val="center"/>
          </w:tcPr>
          <w:p w14:paraId="419535D2" w14:textId="548473A6"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86.6</w:t>
            </w:r>
          </w:p>
        </w:tc>
      </w:tr>
      <w:tr w:rsidR="00FA7B26" w:rsidRPr="00615CF3" w14:paraId="0DE0D1AB" w14:textId="77777777" w:rsidTr="008E054D">
        <w:trPr>
          <w:jc w:val="center"/>
        </w:trPr>
        <w:tc>
          <w:tcPr>
            <w:tcW w:w="1519" w:type="dxa"/>
            <w:shd w:val="clear" w:color="auto" w:fill="FFFFFF"/>
            <w:tcMar>
              <w:top w:w="0" w:type="dxa"/>
              <w:left w:w="0" w:type="dxa"/>
              <w:bottom w:w="0" w:type="dxa"/>
              <w:right w:w="0" w:type="dxa"/>
            </w:tcMar>
            <w:vAlign w:val="center"/>
          </w:tcPr>
          <w:p w14:paraId="4034A3EF" w14:textId="77777777"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3E81F119" w14:textId="626D5065"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1489" w:type="dxa"/>
            <w:shd w:val="clear" w:color="auto" w:fill="FFFFFF"/>
            <w:tcMar>
              <w:top w:w="0" w:type="dxa"/>
              <w:left w:w="0" w:type="dxa"/>
              <w:bottom w:w="0" w:type="dxa"/>
              <w:right w:w="0" w:type="dxa"/>
            </w:tcMar>
            <w:vAlign w:val="center"/>
          </w:tcPr>
          <w:p w14:paraId="1A0B2DCB" w14:textId="47FC2A8D"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6" w:type="dxa"/>
            <w:shd w:val="clear" w:color="auto" w:fill="FFFFFF"/>
            <w:tcMar>
              <w:top w:w="0" w:type="dxa"/>
              <w:left w:w="0" w:type="dxa"/>
              <w:bottom w:w="0" w:type="dxa"/>
              <w:right w:w="0" w:type="dxa"/>
            </w:tcMar>
            <w:vAlign w:val="center"/>
          </w:tcPr>
          <w:p w14:paraId="39E872D4" w14:textId="08F8B15B"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w:t>
            </w:r>
          </w:p>
        </w:tc>
        <w:tc>
          <w:tcPr>
            <w:tcW w:w="1046" w:type="dxa"/>
            <w:shd w:val="clear" w:color="auto" w:fill="FFFFFF"/>
            <w:tcMar>
              <w:top w:w="0" w:type="dxa"/>
              <w:left w:w="0" w:type="dxa"/>
              <w:bottom w:w="0" w:type="dxa"/>
              <w:right w:w="0" w:type="dxa"/>
            </w:tcMar>
            <w:vAlign w:val="center"/>
          </w:tcPr>
          <w:p w14:paraId="2589FDB1" w14:textId="13D094A4"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6.8</w:t>
            </w:r>
          </w:p>
        </w:tc>
        <w:tc>
          <w:tcPr>
            <w:tcW w:w="953" w:type="dxa"/>
            <w:shd w:val="clear" w:color="auto" w:fill="FFFFFF"/>
            <w:tcMar>
              <w:top w:w="0" w:type="dxa"/>
              <w:left w:w="0" w:type="dxa"/>
              <w:bottom w:w="0" w:type="dxa"/>
              <w:right w:w="0" w:type="dxa"/>
            </w:tcMar>
            <w:vAlign w:val="center"/>
          </w:tcPr>
          <w:p w14:paraId="39D63E80" w14:textId="78559525"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4.1</w:t>
            </w:r>
          </w:p>
        </w:tc>
        <w:tc>
          <w:tcPr>
            <w:tcW w:w="1622" w:type="dxa"/>
            <w:shd w:val="clear" w:color="auto" w:fill="FFFFFF"/>
            <w:tcMar>
              <w:top w:w="0" w:type="dxa"/>
              <w:left w:w="0" w:type="dxa"/>
              <w:bottom w:w="0" w:type="dxa"/>
              <w:right w:w="0" w:type="dxa"/>
            </w:tcMar>
            <w:vAlign w:val="center"/>
          </w:tcPr>
          <w:p w14:paraId="6B288E1D" w14:textId="0647B796"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79.1</w:t>
            </w:r>
          </w:p>
        </w:tc>
      </w:tr>
      <w:tr w:rsidR="00FA7B26" w:rsidRPr="00615CF3" w14:paraId="398C7BE5" w14:textId="77777777" w:rsidTr="008E054D">
        <w:trPr>
          <w:jc w:val="center"/>
        </w:trPr>
        <w:tc>
          <w:tcPr>
            <w:tcW w:w="1519" w:type="dxa"/>
            <w:shd w:val="clear" w:color="auto" w:fill="FFFFFF"/>
            <w:tcMar>
              <w:top w:w="0" w:type="dxa"/>
              <w:left w:w="0" w:type="dxa"/>
              <w:bottom w:w="0" w:type="dxa"/>
              <w:right w:w="0" w:type="dxa"/>
            </w:tcMar>
            <w:vAlign w:val="center"/>
          </w:tcPr>
          <w:p w14:paraId="04D84C97" w14:textId="77777777"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78FEEA8F" w14:textId="52C3ECE4"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1489" w:type="dxa"/>
            <w:shd w:val="clear" w:color="auto" w:fill="FFFFFF"/>
            <w:tcMar>
              <w:top w:w="0" w:type="dxa"/>
              <w:left w:w="0" w:type="dxa"/>
              <w:bottom w:w="0" w:type="dxa"/>
              <w:right w:w="0" w:type="dxa"/>
            </w:tcMar>
            <w:vAlign w:val="center"/>
          </w:tcPr>
          <w:p w14:paraId="66796882" w14:textId="2DDCEF86"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6" w:type="dxa"/>
            <w:shd w:val="clear" w:color="auto" w:fill="FFFFFF"/>
            <w:tcMar>
              <w:top w:w="0" w:type="dxa"/>
              <w:left w:w="0" w:type="dxa"/>
              <w:bottom w:w="0" w:type="dxa"/>
              <w:right w:w="0" w:type="dxa"/>
            </w:tcMar>
            <w:vAlign w:val="center"/>
          </w:tcPr>
          <w:p w14:paraId="5AAB271B" w14:textId="46959CAC"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7.3</w:t>
            </w:r>
          </w:p>
        </w:tc>
        <w:tc>
          <w:tcPr>
            <w:tcW w:w="1046" w:type="dxa"/>
            <w:shd w:val="clear" w:color="auto" w:fill="FFFFFF"/>
            <w:tcMar>
              <w:top w:w="0" w:type="dxa"/>
              <w:left w:w="0" w:type="dxa"/>
              <w:bottom w:w="0" w:type="dxa"/>
              <w:right w:w="0" w:type="dxa"/>
            </w:tcMar>
            <w:vAlign w:val="center"/>
          </w:tcPr>
          <w:p w14:paraId="73081584" w14:textId="79482984"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4.5</w:t>
            </w:r>
          </w:p>
        </w:tc>
        <w:tc>
          <w:tcPr>
            <w:tcW w:w="953" w:type="dxa"/>
            <w:shd w:val="clear" w:color="auto" w:fill="FFFFFF"/>
            <w:tcMar>
              <w:top w:w="0" w:type="dxa"/>
              <w:left w:w="0" w:type="dxa"/>
              <w:bottom w:w="0" w:type="dxa"/>
              <w:right w:w="0" w:type="dxa"/>
            </w:tcMar>
            <w:vAlign w:val="center"/>
          </w:tcPr>
          <w:p w14:paraId="182E5993" w14:textId="085AB4CF"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5.9</w:t>
            </w:r>
          </w:p>
        </w:tc>
        <w:tc>
          <w:tcPr>
            <w:tcW w:w="1622" w:type="dxa"/>
            <w:shd w:val="clear" w:color="auto" w:fill="FFFFFF"/>
            <w:tcMar>
              <w:top w:w="0" w:type="dxa"/>
              <w:left w:w="0" w:type="dxa"/>
              <w:bottom w:w="0" w:type="dxa"/>
              <w:right w:w="0" w:type="dxa"/>
            </w:tcMar>
            <w:vAlign w:val="center"/>
          </w:tcPr>
          <w:p w14:paraId="452F102E" w14:textId="1AD72F56" w:rsidR="00FA7B26" w:rsidRPr="00615CF3" w:rsidRDefault="00FA7B26" w:rsidP="00FA7B2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82.3</w:t>
            </w:r>
          </w:p>
        </w:tc>
      </w:tr>
      <w:tr w:rsidR="003122AB" w:rsidRPr="00615CF3" w14:paraId="447B1955" w14:textId="77777777">
        <w:trPr>
          <w:jc w:val="center"/>
        </w:trPr>
        <w:tc>
          <w:tcPr>
            <w:tcW w:w="1519" w:type="dxa"/>
            <w:shd w:val="clear" w:color="auto" w:fill="FFFFFF"/>
            <w:tcMar>
              <w:top w:w="0" w:type="dxa"/>
              <w:left w:w="0" w:type="dxa"/>
              <w:bottom w:w="0" w:type="dxa"/>
              <w:right w:w="0" w:type="dxa"/>
            </w:tcMar>
            <w:vAlign w:val="center"/>
          </w:tcPr>
          <w:p w14:paraId="3183CC38" w14:textId="1A4CE425" w:rsidR="003122AB" w:rsidRPr="008308FF" w:rsidRDefault="003122AB" w:rsidP="003122AB">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bCs/>
                <w:sz w:val="20"/>
                <w:szCs w:val="20"/>
              </w:rPr>
            </w:pPr>
            <w:r w:rsidRPr="003122AB">
              <w:rPr>
                <w:rFonts w:asciiTheme="minorHAnsi" w:hAnsiTheme="minorHAnsi" w:cstheme="minorHAnsi"/>
                <w:b/>
                <w:bCs/>
                <w:sz w:val="20"/>
                <w:szCs w:val="20"/>
              </w:rPr>
              <w:t>Total</w:t>
            </w:r>
          </w:p>
        </w:tc>
        <w:tc>
          <w:tcPr>
            <w:tcW w:w="1355" w:type="dxa"/>
            <w:shd w:val="clear" w:color="auto" w:fill="FFFFFF"/>
            <w:tcMar>
              <w:top w:w="0" w:type="dxa"/>
              <w:left w:w="0" w:type="dxa"/>
              <w:bottom w:w="0" w:type="dxa"/>
              <w:right w:w="0" w:type="dxa"/>
            </w:tcMar>
            <w:vAlign w:val="center"/>
          </w:tcPr>
          <w:p w14:paraId="283E3C37" w14:textId="6174B7E4" w:rsidR="003122AB" w:rsidRPr="00615CF3" w:rsidRDefault="003122AB" w:rsidP="003122AB">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color w:val="000000"/>
                <w:sz w:val="20"/>
                <w:szCs w:val="20"/>
              </w:rPr>
            </w:pPr>
            <w:r>
              <w:rPr>
                <w:color w:val="000000"/>
                <w:sz w:val="20"/>
                <w:szCs w:val="20"/>
              </w:rPr>
              <w:t>Moderate</w:t>
            </w:r>
          </w:p>
        </w:tc>
        <w:tc>
          <w:tcPr>
            <w:tcW w:w="1489" w:type="dxa"/>
            <w:shd w:val="clear" w:color="auto" w:fill="FFFFFF"/>
            <w:tcMar>
              <w:top w:w="0" w:type="dxa"/>
              <w:left w:w="0" w:type="dxa"/>
              <w:bottom w:w="0" w:type="dxa"/>
              <w:right w:w="0" w:type="dxa"/>
            </w:tcMar>
            <w:vAlign w:val="center"/>
          </w:tcPr>
          <w:p w14:paraId="7698C279" w14:textId="26CE3C15" w:rsidR="003122AB" w:rsidRPr="00941039"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Cs/>
                <w:color w:val="000000"/>
                <w:sz w:val="20"/>
                <w:szCs w:val="20"/>
              </w:rPr>
            </w:pPr>
            <w:r w:rsidRPr="00941039">
              <w:rPr>
                <w:rFonts w:asciiTheme="minorHAnsi" w:hAnsiTheme="minorHAnsi" w:cstheme="minorHAnsi"/>
                <w:bCs/>
                <w:color w:val="000000"/>
                <w:sz w:val="20"/>
                <w:szCs w:val="20"/>
              </w:rPr>
              <w:t>100</w:t>
            </w:r>
          </w:p>
        </w:tc>
        <w:tc>
          <w:tcPr>
            <w:tcW w:w="1046" w:type="dxa"/>
            <w:shd w:val="clear" w:color="auto" w:fill="FFFFFF"/>
            <w:tcMar>
              <w:top w:w="0" w:type="dxa"/>
              <w:left w:w="0" w:type="dxa"/>
              <w:bottom w:w="0" w:type="dxa"/>
              <w:right w:w="0" w:type="dxa"/>
            </w:tcMar>
            <w:vAlign w:val="center"/>
          </w:tcPr>
          <w:p w14:paraId="5D699A82" w14:textId="66A0E063" w:rsidR="003122AB" w:rsidRPr="00941039"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941039">
              <w:rPr>
                <w:bCs/>
                <w:color w:val="000000"/>
                <w:sz w:val="20"/>
                <w:szCs w:val="20"/>
              </w:rPr>
              <w:t>9</w:t>
            </w:r>
          </w:p>
        </w:tc>
        <w:tc>
          <w:tcPr>
            <w:tcW w:w="1046" w:type="dxa"/>
            <w:shd w:val="clear" w:color="auto" w:fill="FFFFFF"/>
            <w:tcMar>
              <w:top w:w="0" w:type="dxa"/>
              <w:left w:w="0" w:type="dxa"/>
              <w:bottom w:w="0" w:type="dxa"/>
              <w:right w:w="0" w:type="dxa"/>
            </w:tcMar>
            <w:vAlign w:val="center"/>
          </w:tcPr>
          <w:p w14:paraId="3759657D" w14:textId="44CD26CF" w:rsidR="003122AB" w:rsidRPr="00941039"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941039">
              <w:rPr>
                <w:bCs/>
                <w:color w:val="000000"/>
                <w:sz w:val="20"/>
                <w:szCs w:val="20"/>
              </w:rPr>
              <w:t>1.6</w:t>
            </w:r>
          </w:p>
        </w:tc>
        <w:tc>
          <w:tcPr>
            <w:tcW w:w="953" w:type="dxa"/>
            <w:shd w:val="clear" w:color="auto" w:fill="FFFFFF"/>
            <w:tcMar>
              <w:top w:w="0" w:type="dxa"/>
              <w:left w:w="0" w:type="dxa"/>
              <w:bottom w:w="0" w:type="dxa"/>
              <w:right w:w="0" w:type="dxa"/>
            </w:tcMar>
            <w:vAlign w:val="center"/>
          </w:tcPr>
          <w:p w14:paraId="7B973457" w14:textId="0D569BCF" w:rsidR="003122AB" w:rsidRPr="00941039"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941039">
              <w:rPr>
                <w:bCs/>
                <w:color w:val="000000"/>
                <w:sz w:val="20"/>
                <w:szCs w:val="20"/>
              </w:rPr>
              <w:t>4.9</w:t>
            </w:r>
          </w:p>
        </w:tc>
        <w:tc>
          <w:tcPr>
            <w:tcW w:w="1622" w:type="dxa"/>
            <w:shd w:val="clear" w:color="auto" w:fill="FFFFFF"/>
            <w:tcMar>
              <w:top w:w="0" w:type="dxa"/>
              <w:left w:w="0" w:type="dxa"/>
              <w:bottom w:w="0" w:type="dxa"/>
              <w:right w:w="0" w:type="dxa"/>
            </w:tcMar>
            <w:vAlign w:val="center"/>
          </w:tcPr>
          <w:p w14:paraId="72BFD5D4" w14:textId="4EA4080D" w:rsidR="003122AB" w:rsidRPr="00941039"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941039">
              <w:rPr>
                <w:bCs/>
                <w:color w:val="000000"/>
                <w:sz w:val="20"/>
                <w:szCs w:val="20"/>
              </w:rPr>
              <w:t>84.5</w:t>
            </w:r>
          </w:p>
        </w:tc>
      </w:tr>
      <w:tr w:rsidR="003122AB" w:rsidRPr="00615CF3" w14:paraId="6E42E93F" w14:textId="77777777" w:rsidTr="008308FF">
        <w:trPr>
          <w:jc w:val="center"/>
        </w:trPr>
        <w:tc>
          <w:tcPr>
            <w:tcW w:w="1519" w:type="dxa"/>
            <w:shd w:val="clear" w:color="auto" w:fill="FFFFFF"/>
            <w:tcMar>
              <w:top w:w="0" w:type="dxa"/>
              <w:left w:w="0" w:type="dxa"/>
              <w:bottom w:w="0" w:type="dxa"/>
              <w:right w:w="0" w:type="dxa"/>
            </w:tcMar>
            <w:vAlign w:val="center"/>
          </w:tcPr>
          <w:p w14:paraId="65DA556A" w14:textId="77777777" w:rsidR="003122AB" w:rsidRPr="00615CF3" w:rsidRDefault="003122AB" w:rsidP="003122AB">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shd w:val="clear" w:color="auto" w:fill="FFFFFF"/>
            <w:tcMar>
              <w:top w:w="0" w:type="dxa"/>
              <w:left w:w="0" w:type="dxa"/>
              <w:bottom w:w="0" w:type="dxa"/>
              <w:right w:w="0" w:type="dxa"/>
            </w:tcMar>
            <w:vAlign w:val="center"/>
          </w:tcPr>
          <w:p w14:paraId="040BA1EC" w14:textId="55BF9459" w:rsidR="003122AB" w:rsidRPr="00615CF3" w:rsidRDefault="003122AB" w:rsidP="003122AB">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color w:val="000000"/>
                <w:sz w:val="20"/>
                <w:szCs w:val="20"/>
              </w:rPr>
            </w:pPr>
            <w:r>
              <w:rPr>
                <w:color w:val="000000"/>
                <w:sz w:val="20"/>
                <w:szCs w:val="20"/>
              </w:rPr>
              <w:t>Severe</w:t>
            </w:r>
          </w:p>
        </w:tc>
        <w:tc>
          <w:tcPr>
            <w:tcW w:w="1489" w:type="dxa"/>
            <w:shd w:val="clear" w:color="auto" w:fill="FFFFFF"/>
            <w:tcMar>
              <w:top w:w="0" w:type="dxa"/>
              <w:left w:w="0" w:type="dxa"/>
              <w:bottom w:w="0" w:type="dxa"/>
              <w:right w:w="0" w:type="dxa"/>
            </w:tcMar>
            <w:vAlign w:val="center"/>
          </w:tcPr>
          <w:p w14:paraId="4D4F891D" w14:textId="4979436B" w:rsidR="003122AB" w:rsidRPr="00941039"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Cs/>
                <w:color w:val="000000"/>
                <w:sz w:val="20"/>
                <w:szCs w:val="20"/>
              </w:rPr>
            </w:pPr>
            <w:r w:rsidRPr="00941039">
              <w:rPr>
                <w:bCs/>
                <w:color w:val="000000"/>
                <w:sz w:val="20"/>
                <w:szCs w:val="20"/>
              </w:rPr>
              <w:t>100</w:t>
            </w:r>
          </w:p>
        </w:tc>
        <w:tc>
          <w:tcPr>
            <w:tcW w:w="1046" w:type="dxa"/>
            <w:shd w:val="clear" w:color="auto" w:fill="FFFFFF"/>
            <w:tcMar>
              <w:top w:w="0" w:type="dxa"/>
              <w:left w:w="0" w:type="dxa"/>
              <w:bottom w:w="0" w:type="dxa"/>
              <w:right w:w="0" w:type="dxa"/>
            </w:tcMar>
            <w:vAlign w:val="center"/>
          </w:tcPr>
          <w:p w14:paraId="7F4C0814" w14:textId="4C1C3092" w:rsidR="003122AB" w:rsidRPr="00941039"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941039">
              <w:rPr>
                <w:bCs/>
                <w:color w:val="000000"/>
                <w:sz w:val="20"/>
                <w:szCs w:val="20"/>
              </w:rPr>
              <w:t>18.3</w:t>
            </w:r>
          </w:p>
        </w:tc>
        <w:tc>
          <w:tcPr>
            <w:tcW w:w="1046" w:type="dxa"/>
            <w:shd w:val="clear" w:color="auto" w:fill="FFFFFF"/>
            <w:tcMar>
              <w:top w:w="0" w:type="dxa"/>
              <w:left w:w="0" w:type="dxa"/>
              <w:bottom w:w="0" w:type="dxa"/>
              <w:right w:w="0" w:type="dxa"/>
            </w:tcMar>
            <w:vAlign w:val="center"/>
          </w:tcPr>
          <w:p w14:paraId="22DEF2B6" w14:textId="70803391" w:rsidR="003122AB" w:rsidRPr="00941039"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941039">
              <w:rPr>
                <w:bCs/>
                <w:color w:val="000000"/>
                <w:sz w:val="20"/>
                <w:szCs w:val="20"/>
              </w:rPr>
              <w:t>9.9</w:t>
            </w:r>
          </w:p>
        </w:tc>
        <w:tc>
          <w:tcPr>
            <w:tcW w:w="953" w:type="dxa"/>
            <w:shd w:val="clear" w:color="auto" w:fill="FFFFFF"/>
            <w:tcMar>
              <w:top w:w="0" w:type="dxa"/>
              <w:left w:w="0" w:type="dxa"/>
              <w:bottom w:w="0" w:type="dxa"/>
              <w:right w:w="0" w:type="dxa"/>
            </w:tcMar>
            <w:vAlign w:val="center"/>
          </w:tcPr>
          <w:p w14:paraId="5E11E4F1" w14:textId="01473C6A" w:rsidR="003122AB" w:rsidRPr="00941039"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941039">
              <w:rPr>
                <w:bCs/>
                <w:color w:val="000000"/>
                <w:sz w:val="20"/>
                <w:szCs w:val="20"/>
              </w:rPr>
              <w:t>3.1</w:t>
            </w:r>
          </w:p>
        </w:tc>
        <w:tc>
          <w:tcPr>
            <w:tcW w:w="1622" w:type="dxa"/>
            <w:shd w:val="clear" w:color="auto" w:fill="FFFFFF"/>
            <w:tcMar>
              <w:top w:w="0" w:type="dxa"/>
              <w:left w:w="0" w:type="dxa"/>
              <w:bottom w:w="0" w:type="dxa"/>
              <w:right w:w="0" w:type="dxa"/>
            </w:tcMar>
            <w:vAlign w:val="center"/>
          </w:tcPr>
          <w:p w14:paraId="6F88CD8F" w14:textId="24E55001" w:rsidR="003122AB" w:rsidRPr="00941039"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941039">
              <w:rPr>
                <w:bCs/>
                <w:color w:val="000000"/>
                <w:sz w:val="20"/>
                <w:szCs w:val="20"/>
              </w:rPr>
              <w:t>68.6</w:t>
            </w:r>
          </w:p>
        </w:tc>
      </w:tr>
      <w:tr w:rsidR="003122AB" w:rsidRPr="00615CF3" w14:paraId="31040118" w14:textId="77777777" w:rsidTr="008E054D">
        <w:trPr>
          <w:jc w:val="center"/>
        </w:trPr>
        <w:tc>
          <w:tcPr>
            <w:tcW w:w="1519" w:type="dxa"/>
            <w:tcBorders>
              <w:bottom w:val="single" w:sz="4" w:space="0" w:color="auto"/>
            </w:tcBorders>
            <w:shd w:val="clear" w:color="auto" w:fill="FFFFFF"/>
            <w:tcMar>
              <w:top w:w="0" w:type="dxa"/>
              <w:left w:w="0" w:type="dxa"/>
              <w:bottom w:w="0" w:type="dxa"/>
              <w:right w:w="0" w:type="dxa"/>
            </w:tcMar>
            <w:vAlign w:val="center"/>
          </w:tcPr>
          <w:p w14:paraId="3F039B5E" w14:textId="77777777" w:rsidR="003122AB" w:rsidRPr="00615CF3" w:rsidRDefault="003122AB" w:rsidP="003122AB">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1355" w:type="dxa"/>
            <w:tcBorders>
              <w:bottom w:val="single" w:sz="4" w:space="0" w:color="auto"/>
            </w:tcBorders>
            <w:shd w:val="clear" w:color="auto" w:fill="FFFFFF"/>
            <w:tcMar>
              <w:top w:w="0" w:type="dxa"/>
              <w:left w:w="0" w:type="dxa"/>
              <w:bottom w:w="0" w:type="dxa"/>
              <w:right w:w="0" w:type="dxa"/>
            </w:tcMar>
            <w:vAlign w:val="center"/>
          </w:tcPr>
          <w:p w14:paraId="086C4AC1" w14:textId="31AAF11A" w:rsidR="003122AB" w:rsidRPr="00615CF3" w:rsidRDefault="003122AB" w:rsidP="003122AB">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color w:val="000000"/>
                <w:sz w:val="20"/>
                <w:szCs w:val="20"/>
              </w:rPr>
            </w:pPr>
            <w:r>
              <w:rPr>
                <w:b/>
                <w:color w:val="000000"/>
                <w:sz w:val="20"/>
                <w:szCs w:val="20"/>
              </w:rPr>
              <w:t>Total</w:t>
            </w:r>
          </w:p>
        </w:tc>
        <w:tc>
          <w:tcPr>
            <w:tcW w:w="1489" w:type="dxa"/>
            <w:tcBorders>
              <w:bottom w:val="single" w:sz="4" w:space="0" w:color="auto"/>
            </w:tcBorders>
            <w:shd w:val="clear" w:color="auto" w:fill="FFFFFF"/>
            <w:tcMar>
              <w:top w:w="0" w:type="dxa"/>
              <w:left w:w="0" w:type="dxa"/>
              <w:bottom w:w="0" w:type="dxa"/>
              <w:right w:w="0" w:type="dxa"/>
            </w:tcMar>
            <w:vAlign w:val="center"/>
          </w:tcPr>
          <w:p w14:paraId="3D7C8D47" w14:textId="4C464D7A" w:rsidR="003122AB" w:rsidRPr="00615CF3"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color w:val="000000"/>
                <w:sz w:val="20"/>
                <w:szCs w:val="20"/>
              </w:rPr>
            </w:pPr>
            <w:r>
              <w:rPr>
                <w:b/>
                <w:color w:val="000000"/>
                <w:sz w:val="20"/>
                <w:szCs w:val="20"/>
              </w:rPr>
              <w:t>100</w:t>
            </w:r>
          </w:p>
        </w:tc>
        <w:tc>
          <w:tcPr>
            <w:tcW w:w="1046" w:type="dxa"/>
            <w:tcBorders>
              <w:bottom w:val="single" w:sz="4" w:space="0" w:color="auto"/>
            </w:tcBorders>
            <w:shd w:val="clear" w:color="auto" w:fill="FFFFFF"/>
            <w:tcMar>
              <w:top w:w="0" w:type="dxa"/>
              <w:left w:w="0" w:type="dxa"/>
              <w:bottom w:w="0" w:type="dxa"/>
              <w:right w:w="0" w:type="dxa"/>
            </w:tcMar>
            <w:vAlign w:val="center"/>
          </w:tcPr>
          <w:p w14:paraId="6E44BB5A" w14:textId="40171102" w:rsidR="003122AB"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13.8</w:t>
            </w:r>
          </w:p>
        </w:tc>
        <w:tc>
          <w:tcPr>
            <w:tcW w:w="1046" w:type="dxa"/>
            <w:tcBorders>
              <w:bottom w:val="single" w:sz="4" w:space="0" w:color="auto"/>
            </w:tcBorders>
            <w:shd w:val="clear" w:color="auto" w:fill="FFFFFF"/>
            <w:tcMar>
              <w:top w:w="0" w:type="dxa"/>
              <w:left w:w="0" w:type="dxa"/>
              <w:bottom w:w="0" w:type="dxa"/>
              <w:right w:w="0" w:type="dxa"/>
            </w:tcMar>
            <w:vAlign w:val="center"/>
          </w:tcPr>
          <w:p w14:paraId="5DD44E60" w14:textId="4FF4470D" w:rsidR="003122AB"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5.9</w:t>
            </w:r>
          </w:p>
        </w:tc>
        <w:tc>
          <w:tcPr>
            <w:tcW w:w="953" w:type="dxa"/>
            <w:tcBorders>
              <w:bottom w:val="single" w:sz="4" w:space="0" w:color="auto"/>
            </w:tcBorders>
            <w:shd w:val="clear" w:color="auto" w:fill="FFFFFF"/>
            <w:tcMar>
              <w:top w:w="0" w:type="dxa"/>
              <w:left w:w="0" w:type="dxa"/>
              <w:bottom w:w="0" w:type="dxa"/>
              <w:right w:w="0" w:type="dxa"/>
            </w:tcMar>
            <w:vAlign w:val="center"/>
          </w:tcPr>
          <w:p w14:paraId="34CF9B42" w14:textId="6956A8F1" w:rsidR="003122AB"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4</w:t>
            </w:r>
          </w:p>
        </w:tc>
        <w:tc>
          <w:tcPr>
            <w:tcW w:w="1622" w:type="dxa"/>
            <w:tcBorders>
              <w:bottom w:val="single" w:sz="4" w:space="0" w:color="auto"/>
            </w:tcBorders>
            <w:shd w:val="clear" w:color="auto" w:fill="FFFFFF"/>
            <w:tcMar>
              <w:top w:w="0" w:type="dxa"/>
              <w:left w:w="0" w:type="dxa"/>
              <w:bottom w:w="0" w:type="dxa"/>
              <w:right w:w="0" w:type="dxa"/>
            </w:tcMar>
            <w:vAlign w:val="center"/>
          </w:tcPr>
          <w:p w14:paraId="1B83F969" w14:textId="3C9C22FB" w:rsidR="003122AB" w:rsidRDefault="003122AB" w:rsidP="003122AB">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76.3</w:t>
            </w:r>
          </w:p>
        </w:tc>
      </w:tr>
    </w:tbl>
    <w:p w14:paraId="75834EE6" w14:textId="2F2BA98F" w:rsidR="00966311" w:rsidRPr="00EC7962" w:rsidRDefault="00486A56" w:rsidP="000A2B87">
      <w:pPr>
        <w:rPr>
          <w:lang w:val="en-AU"/>
        </w:rPr>
      </w:pPr>
      <w:r w:rsidRPr="00DA043A">
        <w:rPr>
          <w:lang w:val="en-AU"/>
        </w:rPr>
        <w:t xml:space="preserve">The number of people aged 65 years and over who </w:t>
      </w:r>
      <w:r w:rsidR="00F87D11">
        <w:rPr>
          <w:lang w:val="en-AU"/>
        </w:rPr>
        <w:t>required but did not receive</w:t>
      </w:r>
      <w:r w:rsidRPr="00DA043A">
        <w:rPr>
          <w:lang w:val="en-AU"/>
        </w:rPr>
        <w:t xml:space="preserve"> any psychosocial services</w:t>
      </w:r>
      <w:r w:rsidR="009A64F6">
        <w:rPr>
          <w:lang w:val="en-AU"/>
        </w:rPr>
        <w:t xml:space="preserve"> in </w:t>
      </w:r>
      <w:r w:rsidR="009A64F6" w:rsidRPr="004F0503">
        <w:t>2022–23</w:t>
      </w:r>
      <w:r w:rsidRPr="00DA043A">
        <w:rPr>
          <w:lang w:val="en-AU"/>
        </w:rPr>
        <w:t xml:space="preserve"> is shown </w:t>
      </w:r>
      <w:r w:rsidRPr="00D0455B">
        <w:rPr>
          <w:lang w:val="en-AU"/>
        </w:rPr>
        <w:t xml:space="preserve">in </w:t>
      </w:r>
      <w:r w:rsidRPr="00D0455B">
        <w:rPr>
          <w:lang w:val="en-AU"/>
        </w:rPr>
        <w:fldChar w:fldCharType="begin"/>
      </w:r>
      <w:r w:rsidRPr="00D0455B">
        <w:rPr>
          <w:lang w:val="en-AU"/>
        </w:rPr>
        <w:instrText xml:space="preserve"> REF _Ref165370058 \h </w:instrText>
      </w:r>
      <w:r w:rsidRPr="00D0455B">
        <w:rPr>
          <w:lang w:val="en-AU"/>
        </w:rPr>
      </w:r>
      <w:r w:rsidRPr="00D0455B">
        <w:rPr>
          <w:lang w:val="en-AU"/>
        </w:rPr>
        <w:fldChar w:fldCharType="separate"/>
      </w:r>
      <w:r w:rsidR="00BF7889" w:rsidRPr="004F0503">
        <w:t xml:space="preserve">Table </w:t>
      </w:r>
      <w:r w:rsidR="00BF7889">
        <w:rPr>
          <w:noProof/>
        </w:rPr>
        <w:t>51</w:t>
      </w:r>
      <w:r w:rsidRPr="00D0455B">
        <w:rPr>
          <w:lang w:val="en-AU"/>
        </w:rPr>
        <w:fldChar w:fldCharType="end"/>
      </w:r>
      <w:r w:rsidR="00D15A71" w:rsidRPr="00D0455B">
        <w:rPr>
          <w:lang w:val="en-AU"/>
        </w:rPr>
        <w:t>.</w:t>
      </w:r>
      <w:r w:rsidRPr="00D0455B">
        <w:rPr>
          <w:lang w:val="en-AU"/>
        </w:rPr>
        <w:t xml:space="preserve"> Of the 62,4</w:t>
      </w:r>
      <w:r w:rsidR="001F2CA6" w:rsidRPr="00D0455B">
        <w:rPr>
          <w:lang w:val="en-AU"/>
        </w:rPr>
        <w:t>2</w:t>
      </w:r>
      <w:r w:rsidRPr="00D0455B">
        <w:rPr>
          <w:lang w:val="en-AU"/>
        </w:rPr>
        <w:t xml:space="preserve">0 </w:t>
      </w:r>
      <w:r w:rsidR="00547102" w:rsidRPr="00D0455B">
        <w:rPr>
          <w:lang w:val="en-AU"/>
        </w:rPr>
        <w:t xml:space="preserve">people (aged 65 years and over) </w:t>
      </w:r>
      <w:r w:rsidRPr="00D0455B">
        <w:rPr>
          <w:lang w:val="en-AU"/>
        </w:rPr>
        <w:t xml:space="preserve">with severe mental illness who required some psychosocial support </w:t>
      </w:r>
      <w:r w:rsidRPr="00DA043A">
        <w:rPr>
          <w:lang w:val="en-AU"/>
        </w:rPr>
        <w:t>in 2022–23, 5</w:t>
      </w:r>
      <w:r w:rsidR="009B0659">
        <w:rPr>
          <w:lang w:val="en-AU"/>
        </w:rPr>
        <w:t>4</w:t>
      </w:r>
      <w:r w:rsidRPr="00DA043A">
        <w:rPr>
          <w:lang w:val="en-AU"/>
        </w:rPr>
        <w:t>,</w:t>
      </w:r>
      <w:r w:rsidR="00D9085F">
        <w:rPr>
          <w:lang w:val="en-AU"/>
        </w:rPr>
        <w:t>97</w:t>
      </w:r>
      <w:r w:rsidRPr="00DA043A">
        <w:rPr>
          <w:lang w:val="en-AU"/>
        </w:rPr>
        <w:t>0 (88.</w:t>
      </w:r>
      <w:r w:rsidR="00D9085F">
        <w:rPr>
          <w:lang w:val="en-AU"/>
        </w:rPr>
        <w:t>1</w:t>
      </w:r>
      <w:r w:rsidRPr="00DA043A">
        <w:rPr>
          <w:lang w:val="en-AU"/>
        </w:rPr>
        <w:t>%) d</w:t>
      </w:r>
      <w:r w:rsidR="000C04CE">
        <w:rPr>
          <w:lang w:val="en-AU"/>
        </w:rPr>
        <w:t>id not</w:t>
      </w:r>
      <w:r w:rsidRPr="00DA043A">
        <w:rPr>
          <w:lang w:val="en-AU"/>
        </w:rPr>
        <w:t xml:space="preserve"> receive </w:t>
      </w:r>
      <w:r w:rsidRPr="00DA043A">
        <w:rPr>
          <w:lang w:val="en-AU"/>
        </w:rPr>
        <w:lastRenderedPageBreak/>
        <w:t>any psychosocial services.</w:t>
      </w:r>
      <w:r w:rsidR="001710EB">
        <w:rPr>
          <w:lang w:val="en-AU"/>
        </w:rPr>
        <w:t xml:space="preserve"> Of the</w:t>
      </w:r>
      <w:r w:rsidR="00FB44CA">
        <w:rPr>
          <w:lang w:val="en-AU"/>
        </w:rPr>
        <w:t xml:space="preserve"> 82,040 people </w:t>
      </w:r>
      <w:r w:rsidRPr="00DA043A">
        <w:rPr>
          <w:lang w:val="en-AU"/>
        </w:rPr>
        <w:t>with moderate mental illness</w:t>
      </w:r>
      <w:r w:rsidR="007D3903">
        <w:rPr>
          <w:lang w:val="en-AU"/>
        </w:rPr>
        <w:t xml:space="preserve"> who required some psychosocial support in </w:t>
      </w:r>
      <w:r w:rsidR="007D3903" w:rsidRPr="00DA043A">
        <w:rPr>
          <w:lang w:val="en-AU"/>
        </w:rPr>
        <w:t>2022–23</w:t>
      </w:r>
      <w:r w:rsidR="007D3903">
        <w:rPr>
          <w:lang w:val="en-AU"/>
        </w:rPr>
        <w:t>,</w:t>
      </w:r>
      <w:r w:rsidRPr="00DA043A">
        <w:rPr>
          <w:lang w:val="en-AU"/>
        </w:rPr>
        <w:t xml:space="preserve"> 78,</w:t>
      </w:r>
      <w:r w:rsidR="00C017DF">
        <w:rPr>
          <w:lang w:val="en-AU"/>
        </w:rPr>
        <w:t>290</w:t>
      </w:r>
      <w:r w:rsidRPr="00DA043A">
        <w:rPr>
          <w:lang w:val="en-AU"/>
        </w:rPr>
        <w:t xml:space="preserve"> (95.</w:t>
      </w:r>
      <w:r w:rsidR="00C017DF">
        <w:rPr>
          <w:lang w:val="en-AU"/>
        </w:rPr>
        <w:t>4</w:t>
      </w:r>
      <w:r w:rsidRPr="00DA043A">
        <w:rPr>
          <w:lang w:val="en-AU"/>
        </w:rPr>
        <w:t>%) d</w:t>
      </w:r>
      <w:r w:rsidR="000C04CE">
        <w:rPr>
          <w:lang w:val="en-AU"/>
        </w:rPr>
        <w:t>i</w:t>
      </w:r>
      <w:r w:rsidR="008F1E11">
        <w:rPr>
          <w:lang w:val="en-AU"/>
        </w:rPr>
        <w:t>d</w:t>
      </w:r>
      <w:r w:rsidR="000C04CE">
        <w:rPr>
          <w:lang w:val="en-AU"/>
        </w:rPr>
        <w:t xml:space="preserve"> not</w:t>
      </w:r>
      <w:r w:rsidRPr="00DA043A">
        <w:rPr>
          <w:lang w:val="en-AU"/>
        </w:rPr>
        <w:t xml:space="preserve"> receive psychosocial </w:t>
      </w:r>
      <w:r>
        <w:rPr>
          <w:lang w:val="en-AU"/>
        </w:rPr>
        <w:t>services</w:t>
      </w:r>
      <w:r w:rsidR="00473102">
        <w:rPr>
          <w:lang w:val="en-AU"/>
        </w:rPr>
        <w:t>.</w:t>
      </w:r>
    </w:p>
    <w:p w14:paraId="067FBF00" w14:textId="31194261" w:rsidR="00486A56" w:rsidRPr="000256CD" w:rsidRDefault="00486A56" w:rsidP="000256CD">
      <w:pPr>
        <w:pStyle w:val="Caption1"/>
        <w:spacing w:after="0"/>
        <w:rPr>
          <w:bCs w:val="0"/>
        </w:rPr>
      </w:pPr>
      <w:bookmarkStart w:id="256" w:name="_Ref165370058"/>
      <w:r w:rsidRPr="004F0503">
        <w:t xml:space="preserve">Table </w:t>
      </w:r>
      <w:r>
        <w:fldChar w:fldCharType="begin"/>
      </w:r>
      <w:r w:rsidRPr="006E0A33">
        <w:instrText xml:space="preserve"> SEQ Table \* ARABIC </w:instrText>
      </w:r>
      <w:r>
        <w:fldChar w:fldCharType="separate"/>
      </w:r>
      <w:r w:rsidR="00BF7889">
        <w:rPr>
          <w:noProof/>
        </w:rPr>
        <w:t>51</w:t>
      </w:r>
      <w:r>
        <w:fldChar w:fldCharType="end"/>
      </w:r>
      <w:bookmarkEnd w:id="256"/>
      <w:r w:rsidRPr="004F0503">
        <w:t xml:space="preserve">: Number of people </w:t>
      </w:r>
      <w:r w:rsidR="0058622D">
        <w:t>(</w:t>
      </w:r>
      <w:r w:rsidR="00CA32D0">
        <w:t>n</w:t>
      </w:r>
      <w:r w:rsidR="0058622D">
        <w:t xml:space="preserve">) </w:t>
      </w:r>
      <w:r w:rsidR="000256CD">
        <w:t xml:space="preserve">and the percentage of people (%) </w:t>
      </w:r>
      <w:r w:rsidRPr="004F0503">
        <w:t xml:space="preserve">aged 65 years and over </w:t>
      </w:r>
      <w:r w:rsidR="00D27364">
        <w:t xml:space="preserve">requiring but </w:t>
      </w:r>
      <w:r w:rsidRPr="004F0503">
        <w:t>not</w:t>
      </w:r>
      <w:r w:rsidR="000256CD">
        <w:t xml:space="preserve"> </w:t>
      </w:r>
      <w:r w:rsidRPr="004F0503">
        <w:t>receiving psychosocial support services by severity and program funder</w:t>
      </w:r>
      <w:r w:rsidRPr="004F0503" w:rsidDel="00FC37A8">
        <w:rPr>
          <w:bCs w:val="0"/>
        </w:rPr>
        <w:t>,</w:t>
      </w:r>
      <w:r w:rsidRPr="004F0503">
        <w:rPr>
          <w:bCs w:val="0"/>
        </w:rPr>
        <w:t xml:space="preserve"> 2022–23</w:t>
      </w:r>
    </w:p>
    <w:tbl>
      <w:tblPr>
        <w:tblW w:w="0" w:type="auto"/>
        <w:jc w:val="center"/>
        <w:tblLayout w:type="fixed"/>
        <w:tblLook w:val="0420" w:firstRow="1" w:lastRow="0" w:firstColumn="0" w:lastColumn="0" w:noHBand="0" w:noVBand="1"/>
        <w:tblCaption w:val="Number of people (N) and the percentage of people (%) aged 65 years and over requiring but not receiving psychosocial support services by severity and program funder, 2022–23"/>
        <w:tblDescription w:val="Contains data for 2022-23 relating to the table heading."/>
      </w:tblPr>
      <w:tblGrid>
        <w:gridCol w:w="1193"/>
        <w:gridCol w:w="1309"/>
        <w:gridCol w:w="850"/>
        <w:gridCol w:w="901"/>
        <w:gridCol w:w="850"/>
        <w:gridCol w:w="1276"/>
      </w:tblGrid>
      <w:tr w:rsidR="00CA32D0" w:rsidRPr="004F0503" w14:paraId="654E458C" w14:textId="77777777" w:rsidTr="00CA32D0">
        <w:trPr>
          <w:trHeight w:val="693"/>
          <w:tblHeader/>
          <w:jc w:val="center"/>
        </w:trPr>
        <w:tc>
          <w:tcPr>
            <w:tcW w:w="1193" w:type="dxa"/>
            <w:vMerge w:val="restart"/>
            <w:tcBorders>
              <w:top w:val="single" w:sz="4" w:space="0" w:color="auto"/>
            </w:tcBorders>
            <w:shd w:val="clear" w:color="auto" w:fill="FFFFFF"/>
            <w:tcMar>
              <w:top w:w="0" w:type="dxa"/>
              <w:left w:w="0" w:type="dxa"/>
              <w:bottom w:w="0" w:type="dxa"/>
              <w:right w:w="0" w:type="dxa"/>
            </w:tcMar>
            <w:vAlign w:val="center"/>
          </w:tcPr>
          <w:p w14:paraId="6DCF235C" w14:textId="77777777" w:rsidR="00CA32D0" w:rsidRPr="004F0503"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4F0503">
              <w:rPr>
                <w:rFonts w:asciiTheme="minorHAnsi" w:hAnsiTheme="minorHAnsi" w:cstheme="minorHAnsi"/>
                <w:b/>
                <w:color w:val="000000"/>
                <w:sz w:val="20"/>
                <w:szCs w:val="20"/>
              </w:rPr>
              <w:t>Severity</w:t>
            </w:r>
          </w:p>
        </w:tc>
        <w:tc>
          <w:tcPr>
            <w:tcW w:w="1309" w:type="dxa"/>
            <w:vMerge w:val="restart"/>
            <w:tcBorders>
              <w:top w:val="single" w:sz="4" w:space="0" w:color="auto"/>
            </w:tcBorders>
            <w:shd w:val="clear" w:color="auto" w:fill="FFFFFF"/>
            <w:tcMar>
              <w:top w:w="0" w:type="dxa"/>
              <w:left w:w="0" w:type="dxa"/>
              <w:bottom w:w="0" w:type="dxa"/>
              <w:right w:w="0" w:type="dxa"/>
            </w:tcMar>
            <w:vAlign w:val="center"/>
          </w:tcPr>
          <w:p w14:paraId="3E8C81C0" w14:textId="1A7EE575" w:rsidR="00CA32D0" w:rsidRPr="004F0503"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Pr>
                <w:rFonts w:asciiTheme="minorHAnsi" w:hAnsiTheme="minorHAnsi" w:cstheme="minorHAnsi"/>
                <w:b/>
                <w:color w:val="000000"/>
                <w:sz w:val="20"/>
                <w:szCs w:val="20"/>
              </w:rPr>
              <w:t>People requiring psychosocial support</w:t>
            </w:r>
          </w:p>
        </w:tc>
        <w:tc>
          <w:tcPr>
            <w:tcW w:w="2601" w:type="dxa"/>
            <w:gridSpan w:val="3"/>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2F5A6A02" w14:textId="3D6437AD" w:rsidR="00CA32D0" w:rsidRPr="004F0503"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Pr>
                <w:rFonts w:asciiTheme="minorHAnsi" w:hAnsiTheme="minorHAnsi" w:cstheme="minorHAnsi"/>
                <w:b/>
                <w:color w:val="000000"/>
                <w:sz w:val="20"/>
                <w:szCs w:val="20"/>
              </w:rPr>
              <w:t>People receiving psychosocial support</w:t>
            </w:r>
          </w:p>
        </w:tc>
        <w:tc>
          <w:tcPr>
            <w:tcW w:w="1276" w:type="dxa"/>
            <w:vMerge w:val="restart"/>
            <w:tcBorders>
              <w:top w:val="single" w:sz="4" w:space="0" w:color="auto"/>
            </w:tcBorders>
            <w:shd w:val="clear" w:color="auto" w:fill="FFFFFF"/>
            <w:tcMar>
              <w:top w:w="0" w:type="dxa"/>
              <w:left w:w="0" w:type="dxa"/>
              <w:bottom w:w="0" w:type="dxa"/>
              <w:right w:w="0" w:type="dxa"/>
            </w:tcMar>
            <w:vAlign w:val="center"/>
          </w:tcPr>
          <w:p w14:paraId="3AA19E9A" w14:textId="2FD30CA4" w:rsidR="00CA32D0" w:rsidRPr="004F0503"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Pr>
                <w:rFonts w:asciiTheme="minorHAnsi" w:hAnsiTheme="minorHAnsi" w:cstheme="minorHAnsi"/>
                <w:b/>
                <w:color w:val="000000"/>
                <w:sz w:val="20"/>
                <w:szCs w:val="20"/>
              </w:rPr>
              <w:t>People not receiving psychosocial support</w:t>
            </w:r>
          </w:p>
        </w:tc>
      </w:tr>
      <w:tr w:rsidR="00CA32D0" w:rsidRPr="004F0503" w14:paraId="3515BC95" w14:textId="77777777" w:rsidTr="00CA32D0">
        <w:trPr>
          <w:trHeight w:val="147"/>
          <w:tblHeader/>
          <w:jc w:val="center"/>
        </w:trPr>
        <w:tc>
          <w:tcPr>
            <w:tcW w:w="1193" w:type="dxa"/>
            <w:vMerge/>
            <w:tcBorders>
              <w:bottom w:val="single" w:sz="4" w:space="0" w:color="auto"/>
            </w:tcBorders>
            <w:shd w:val="clear" w:color="auto" w:fill="FFFFFF"/>
            <w:tcMar>
              <w:top w:w="0" w:type="dxa"/>
              <w:left w:w="0" w:type="dxa"/>
              <w:bottom w:w="0" w:type="dxa"/>
              <w:right w:w="0" w:type="dxa"/>
            </w:tcMar>
            <w:vAlign w:val="center"/>
          </w:tcPr>
          <w:p w14:paraId="06CEF044" w14:textId="77777777" w:rsidR="00CA32D0" w:rsidRPr="004F0503"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1309" w:type="dxa"/>
            <w:vMerge/>
            <w:tcBorders>
              <w:bottom w:val="single" w:sz="4" w:space="0" w:color="auto"/>
            </w:tcBorders>
            <w:shd w:val="clear" w:color="auto" w:fill="FFFFFF"/>
            <w:tcMar>
              <w:top w:w="0" w:type="dxa"/>
              <w:left w:w="0" w:type="dxa"/>
              <w:bottom w:w="0" w:type="dxa"/>
              <w:right w:w="0" w:type="dxa"/>
            </w:tcMar>
            <w:vAlign w:val="center"/>
          </w:tcPr>
          <w:p w14:paraId="4BE42377" w14:textId="77777777" w:rsidR="00CA32D0" w:rsidRPr="004F0503"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c>
          <w:tcPr>
            <w:tcW w:w="850" w:type="dxa"/>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0A316001" w14:textId="77777777" w:rsidR="00CA32D0" w:rsidRPr="00CA32D0"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b/>
                <w:sz w:val="20"/>
                <w:szCs w:val="20"/>
              </w:rPr>
            </w:pPr>
            <w:r w:rsidRPr="00CA32D0">
              <w:rPr>
                <w:rFonts w:asciiTheme="minorHAnsi" w:hAnsiTheme="minorHAnsi" w:cstheme="minorHAnsi"/>
                <w:b/>
                <w:color w:val="000000"/>
                <w:sz w:val="20"/>
                <w:szCs w:val="20"/>
              </w:rPr>
              <w:t>NDIS</w:t>
            </w:r>
          </w:p>
        </w:tc>
        <w:tc>
          <w:tcPr>
            <w:tcW w:w="901" w:type="dxa"/>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233CBCB0" w14:textId="629558F1" w:rsidR="00CA32D0" w:rsidRPr="004F0503"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sidRPr="004F0503">
              <w:rPr>
                <w:rFonts w:asciiTheme="minorHAnsi" w:hAnsiTheme="minorHAnsi" w:cstheme="minorHAnsi"/>
                <w:b/>
                <w:color w:val="000000"/>
                <w:sz w:val="20"/>
                <w:szCs w:val="20"/>
              </w:rPr>
              <w:t>State</w:t>
            </w:r>
            <w:r>
              <w:rPr>
                <w:rFonts w:asciiTheme="minorHAnsi" w:hAnsiTheme="minorHAnsi" w:cstheme="minorHAnsi"/>
                <w:b/>
                <w:color w:val="000000"/>
                <w:sz w:val="20"/>
                <w:szCs w:val="20"/>
              </w:rPr>
              <w:t>/ territory</w:t>
            </w:r>
          </w:p>
        </w:tc>
        <w:tc>
          <w:tcPr>
            <w:tcW w:w="850" w:type="dxa"/>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6C1F79DC" w14:textId="73360EAC" w:rsidR="00CA32D0" w:rsidRPr="004F0503"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r>
              <w:rPr>
                <w:rFonts w:asciiTheme="minorHAnsi" w:hAnsiTheme="minorHAnsi" w:cstheme="minorHAnsi"/>
                <w:b/>
                <w:color w:val="000000"/>
                <w:sz w:val="20"/>
                <w:szCs w:val="20"/>
              </w:rPr>
              <w:t>Aust Govt</w:t>
            </w:r>
          </w:p>
        </w:tc>
        <w:tc>
          <w:tcPr>
            <w:tcW w:w="1276" w:type="dxa"/>
            <w:vMerge/>
            <w:tcBorders>
              <w:bottom w:val="single" w:sz="4" w:space="0" w:color="auto"/>
            </w:tcBorders>
            <w:shd w:val="clear" w:color="auto" w:fill="FFFFFF"/>
            <w:tcMar>
              <w:top w:w="0" w:type="dxa"/>
              <w:left w:w="0" w:type="dxa"/>
              <w:bottom w:w="0" w:type="dxa"/>
              <w:right w:w="0" w:type="dxa"/>
            </w:tcMar>
            <w:vAlign w:val="center"/>
          </w:tcPr>
          <w:p w14:paraId="0E92E988" w14:textId="77777777" w:rsidR="00CA32D0" w:rsidRPr="004F0503"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center"/>
              <w:rPr>
                <w:rFonts w:asciiTheme="minorHAnsi" w:hAnsiTheme="minorHAnsi" w:cstheme="minorHAnsi"/>
                <w:sz w:val="20"/>
                <w:szCs w:val="20"/>
              </w:rPr>
            </w:pPr>
          </w:p>
        </w:tc>
      </w:tr>
      <w:tr w:rsidR="003C26F9" w:rsidRPr="004F0503" w14:paraId="15F039B9" w14:textId="77777777" w:rsidTr="00CA32D0">
        <w:trPr>
          <w:trHeight w:val="273"/>
          <w:jc w:val="center"/>
        </w:trPr>
        <w:tc>
          <w:tcPr>
            <w:tcW w:w="11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699097" w14:textId="4D0B5B23" w:rsidR="003C26F9" w:rsidRPr="004F0503" w:rsidRDefault="003C26F9" w:rsidP="008E054D">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color w:val="000000"/>
                <w:sz w:val="20"/>
                <w:szCs w:val="20"/>
              </w:rPr>
            </w:pPr>
            <w:r>
              <w:rPr>
                <w:rFonts w:asciiTheme="minorHAnsi" w:hAnsiTheme="minorHAnsi" w:cstheme="minorHAnsi"/>
                <w:b/>
                <w:color w:val="000000"/>
                <w:sz w:val="20"/>
                <w:szCs w:val="20"/>
              </w:rPr>
              <w:t>People</w:t>
            </w:r>
          </w:p>
        </w:tc>
        <w:tc>
          <w:tcPr>
            <w:tcW w:w="13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DCD315" w14:textId="58D10C98" w:rsidR="003C26F9"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n</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9AD1DA" w14:textId="45CE26AA" w:rsidR="003C26F9" w:rsidRPr="00CA32D0"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right"/>
              <w:rPr>
                <w:bCs/>
                <w:color w:val="000000"/>
                <w:sz w:val="20"/>
                <w:szCs w:val="20"/>
              </w:rPr>
            </w:pPr>
            <w:r w:rsidRPr="00CA32D0">
              <w:rPr>
                <w:bCs/>
                <w:color w:val="000000"/>
                <w:sz w:val="20"/>
                <w:szCs w:val="20"/>
              </w:rPr>
              <w:t>n</w:t>
            </w:r>
          </w:p>
        </w:tc>
        <w:tc>
          <w:tcPr>
            <w:tcW w:w="9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17089" w14:textId="05A4813B" w:rsidR="003C26F9"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n</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F71787" w14:textId="423BE5F7" w:rsidR="003C26F9"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n</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4E7521" w14:textId="79B80B18" w:rsidR="003C26F9" w:rsidRDefault="00CA32D0" w:rsidP="008E054D">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n</w:t>
            </w:r>
          </w:p>
        </w:tc>
      </w:tr>
      <w:tr w:rsidR="00C02BD8" w:rsidRPr="004F0503" w14:paraId="2B4F3249" w14:textId="77777777" w:rsidTr="00CA32D0">
        <w:trPr>
          <w:trHeight w:val="273"/>
          <w:jc w:val="center"/>
        </w:trPr>
        <w:tc>
          <w:tcPr>
            <w:tcW w:w="11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D3B451" w14:textId="77777777"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F0503">
              <w:rPr>
                <w:rFonts w:asciiTheme="minorHAnsi" w:hAnsiTheme="minorHAnsi" w:cstheme="minorHAnsi"/>
                <w:color w:val="000000"/>
                <w:sz w:val="20"/>
                <w:szCs w:val="20"/>
              </w:rPr>
              <w:t>Moderate</w:t>
            </w:r>
          </w:p>
        </w:tc>
        <w:tc>
          <w:tcPr>
            <w:tcW w:w="13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B9477E" w14:textId="606D390A"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82,040</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F86BDD" w14:textId="75640FF2" w:rsidR="00C02BD8" w:rsidRPr="00CA32D0"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Cs/>
                <w:sz w:val="20"/>
                <w:szCs w:val="20"/>
              </w:rPr>
            </w:pPr>
            <w:r>
              <w:rPr>
                <w:color w:val="000000"/>
                <w:sz w:val="20"/>
                <w:szCs w:val="20"/>
              </w:rPr>
              <w:t>1,920</w:t>
            </w:r>
          </w:p>
        </w:tc>
        <w:tc>
          <w:tcPr>
            <w:tcW w:w="9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ED4E0" w14:textId="0824C67A"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330</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4987A5" w14:textId="53013130"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1,490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E57892" w14:textId="06F2CF69"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78,290</w:t>
            </w:r>
          </w:p>
        </w:tc>
      </w:tr>
      <w:tr w:rsidR="00C02BD8" w:rsidRPr="004F0503" w14:paraId="4FE29350" w14:textId="77777777" w:rsidTr="00CA32D0">
        <w:trPr>
          <w:trHeight w:val="273"/>
          <w:jc w:val="center"/>
        </w:trPr>
        <w:tc>
          <w:tcPr>
            <w:tcW w:w="11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48EBAB" w14:textId="77777777"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F0503">
              <w:rPr>
                <w:rFonts w:asciiTheme="minorHAnsi" w:hAnsiTheme="minorHAnsi" w:cstheme="minorHAnsi"/>
                <w:color w:val="000000"/>
                <w:sz w:val="20"/>
                <w:szCs w:val="20"/>
              </w:rPr>
              <w:t>Severe</w:t>
            </w:r>
          </w:p>
        </w:tc>
        <w:tc>
          <w:tcPr>
            <w:tcW w:w="13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85CE19" w14:textId="532019D1"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62,420</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059CA" w14:textId="25B0B758" w:rsidR="00C02BD8" w:rsidRPr="00CA32D0"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Cs/>
                <w:sz w:val="20"/>
                <w:szCs w:val="20"/>
              </w:rPr>
            </w:pPr>
            <w:r>
              <w:rPr>
                <w:color w:val="000000"/>
                <w:sz w:val="20"/>
                <w:szCs w:val="20"/>
              </w:rPr>
              <w:t>4,400</w:t>
            </w:r>
          </w:p>
        </w:tc>
        <w:tc>
          <w:tcPr>
            <w:tcW w:w="9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C189E1" w14:textId="6522F54A"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2,050</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33B01" w14:textId="0415C924"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1,000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8B6D08" w14:textId="60493354"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54,970</w:t>
            </w:r>
          </w:p>
        </w:tc>
      </w:tr>
      <w:tr w:rsidR="00C02BD8" w:rsidRPr="004F0503" w14:paraId="2E1D8BFE" w14:textId="77777777" w:rsidTr="00CA32D0">
        <w:trPr>
          <w:trHeight w:val="265"/>
          <w:jc w:val="center"/>
        </w:trPr>
        <w:tc>
          <w:tcPr>
            <w:tcW w:w="11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3A41DF" w14:textId="77777777"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F0503">
              <w:rPr>
                <w:rFonts w:asciiTheme="minorHAnsi" w:hAnsiTheme="minorHAnsi" w:cstheme="minorHAnsi"/>
                <w:b/>
                <w:color w:val="000000"/>
                <w:sz w:val="20"/>
                <w:szCs w:val="20"/>
              </w:rPr>
              <w:t>Total</w:t>
            </w:r>
          </w:p>
        </w:tc>
        <w:tc>
          <w:tcPr>
            <w:tcW w:w="13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FDF1BC" w14:textId="6C0F649B"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144,460</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2F9E73" w14:textId="275F19E4" w:rsidR="00C02BD8" w:rsidRPr="00CA32D0"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bCs/>
                <w:sz w:val="20"/>
                <w:szCs w:val="20"/>
              </w:rPr>
            </w:pPr>
            <w:r>
              <w:rPr>
                <w:b/>
                <w:color w:val="000000"/>
                <w:sz w:val="20"/>
                <w:szCs w:val="20"/>
              </w:rPr>
              <w:t>6,320</w:t>
            </w:r>
          </w:p>
        </w:tc>
        <w:tc>
          <w:tcPr>
            <w:tcW w:w="9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DE83DC" w14:textId="3B7CAC19"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2,380</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55FD8" w14:textId="77287BA0"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2,490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EAC1E7" w14:textId="27C3954D" w:rsidR="00C02BD8" w:rsidRPr="004F0503" w:rsidRDefault="00C02BD8"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133,270</w:t>
            </w:r>
          </w:p>
        </w:tc>
      </w:tr>
      <w:tr w:rsidR="003C26F9" w:rsidRPr="004F0503" w14:paraId="7F97E7AC" w14:textId="77777777" w:rsidTr="00CA32D0">
        <w:trPr>
          <w:trHeight w:val="273"/>
          <w:jc w:val="center"/>
        </w:trPr>
        <w:tc>
          <w:tcPr>
            <w:tcW w:w="11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BC3710" w14:textId="269AC998" w:rsidR="003C26F9" w:rsidRPr="004F0503" w:rsidRDefault="003C26F9" w:rsidP="008E054D">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color w:val="000000"/>
                <w:sz w:val="20"/>
                <w:szCs w:val="20"/>
              </w:rPr>
            </w:pPr>
            <w:r>
              <w:rPr>
                <w:rFonts w:asciiTheme="minorHAnsi" w:hAnsiTheme="minorHAnsi" w:cstheme="minorHAnsi"/>
                <w:b/>
                <w:color w:val="000000"/>
                <w:sz w:val="20"/>
                <w:szCs w:val="20"/>
              </w:rPr>
              <w:t>Percentage</w:t>
            </w:r>
          </w:p>
        </w:tc>
        <w:tc>
          <w:tcPr>
            <w:tcW w:w="13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9956C0" w14:textId="019FAC39" w:rsidR="003C26F9" w:rsidRPr="004F0503" w:rsidRDefault="003C26F9"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A1D9D7" w14:textId="659EA833" w:rsidR="003C26F9" w:rsidRPr="00CA32D0" w:rsidRDefault="003C26F9" w:rsidP="008E054D">
            <w:pPr>
              <w:keepNext/>
              <w:keepLines/>
              <w:pBdr>
                <w:top w:val="none" w:sz="0" w:space="0" w:color="000000"/>
                <w:left w:val="none" w:sz="0" w:space="0" w:color="000000"/>
                <w:bottom w:val="none" w:sz="0" w:space="0" w:color="000000"/>
                <w:right w:val="none" w:sz="0" w:space="0" w:color="000000"/>
              </w:pBdr>
              <w:spacing w:after="0"/>
              <w:ind w:left="60" w:right="60"/>
              <w:jc w:val="right"/>
              <w:rPr>
                <w:bCs/>
                <w:color w:val="000000"/>
                <w:sz w:val="20"/>
                <w:szCs w:val="20"/>
              </w:rPr>
            </w:pPr>
            <w:r w:rsidRPr="00CA32D0">
              <w:rPr>
                <w:bCs/>
                <w:color w:val="000000"/>
                <w:sz w:val="20"/>
                <w:szCs w:val="20"/>
              </w:rPr>
              <w:t>%</w:t>
            </w:r>
          </w:p>
        </w:tc>
        <w:tc>
          <w:tcPr>
            <w:tcW w:w="9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2F01FF" w14:textId="12A78DCA" w:rsidR="003C26F9" w:rsidRDefault="003C26F9" w:rsidP="008E054D">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6C54E6" w14:textId="40F7347B" w:rsidR="003C26F9" w:rsidRDefault="003C26F9" w:rsidP="008E054D">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1DD69" w14:textId="66A53211" w:rsidR="003C26F9" w:rsidRDefault="003C26F9" w:rsidP="008E054D">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w:t>
            </w:r>
          </w:p>
        </w:tc>
      </w:tr>
      <w:tr w:rsidR="00AF367C" w:rsidRPr="004F0503" w14:paraId="0744B3C8" w14:textId="77777777" w:rsidTr="00CA32D0">
        <w:trPr>
          <w:trHeight w:val="273"/>
          <w:jc w:val="center"/>
        </w:trPr>
        <w:tc>
          <w:tcPr>
            <w:tcW w:w="11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FE0BAB" w14:textId="77777777"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F0503">
              <w:rPr>
                <w:rFonts w:asciiTheme="minorHAnsi" w:hAnsiTheme="minorHAnsi" w:cstheme="minorHAnsi"/>
                <w:color w:val="000000"/>
                <w:sz w:val="20"/>
                <w:szCs w:val="20"/>
              </w:rPr>
              <w:t>Moderate</w:t>
            </w:r>
          </w:p>
        </w:tc>
        <w:tc>
          <w:tcPr>
            <w:tcW w:w="13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260E8" w14:textId="562A98E8"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100</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1C908E" w14:textId="108C1D24"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2.3</w:t>
            </w:r>
          </w:p>
        </w:tc>
        <w:tc>
          <w:tcPr>
            <w:tcW w:w="9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25D1E" w14:textId="33F84784"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0.4</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B3751" w14:textId="5FCB0A7D"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1.8</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5FC15" w14:textId="397198CD"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95.4</w:t>
            </w:r>
          </w:p>
        </w:tc>
      </w:tr>
      <w:tr w:rsidR="00AF367C" w:rsidRPr="004F0503" w14:paraId="242F82B0" w14:textId="77777777" w:rsidTr="00CA32D0">
        <w:trPr>
          <w:trHeight w:val="53"/>
          <w:jc w:val="center"/>
        </w:trPr>
        <w:tc>
          <w:tcPr>
            <w:tcW w:w="1193"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1B1C6C3" w14:textId="77777777"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F0503">
              <w:rPr>
                <w:rFonts w:asciiTheme="minorHAnsi" w:hAnsiTheme="minorHAnsi" w:cstheme="minorHAnsi"/>
                <w:color w:val="000000"/>
                <w:sz w:val="20"/>
                <w:szCs w:val="20"/>
              </w:rPr>
              <w:t>Severe</w:t>
            </w:r>
          </w:p>
        </w:tc>
        <w:tc>
          <w:tcPr>
            <w:tcW w:w="130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C230F24" w14:textId="4F91414A"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100</w:t>
            </w:r>
          </w:p>
        </w:tc>
        <w:tc>
          <w:tcPr>
            <w:tcW w:w="85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808ABEB" w14:textId="34029536"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7</w:t>
            </w:r>
          </w:p>
        </w:tc>
        <w:tc>
          <w:tcPr>
            <w:tcW w:w="901"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FB86063" w14:textId="72FB8D0A"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3.3</w:t>
            </w:r>
          </w:p>
        </w:tc>
        <w:tc>
          <w:tcPr>
            <w:tcW w:w="85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F56A648" w14:textId="4783FFE3"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1.6</w:t>
            </w:r>
          </w:p>
        </w:tc>
        <w:tc>
          <w:tcPr>
            <w:tcW w:w="127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A35FCCA" w14:textId="49F3CAC7"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color w:val="000000"/>
                <w:sz w:val="20"/>
                <w:szCs w:val="20"/>
              </w:rPr>
              <w:t>88.1</w:t>
            </w:r>
          </w:p>
        </w:tc>
      </w:tr>
      <w:tr w:rsidR="00AF367C" w:rsidRPr="004F0503" w14:paraId="250F60AF" w14:textId="77777777" w:rsidTr="00CA32D0">
        <w:trPr>
          <w:trHeight w:val="273"/>
          <w:jc w:val="center"/>
        </w:trPr>
        <w:tc>
          <w:tcPr>
            <w:tcW w:w="1193" w:type="dxa"/>
            <w:tcBorders>
              <w:bottom w:val="single" w:sz="4" w:space="0" w:color="000000"/>
            </w:tcBorders>
            <w:shd w:val="clear" w:color="auto" w:fill="FFFFFF"/>
            <w:tcMar>
              <w:top w:w="0" w:type="dxa"/>
              <w:left w:w="0" w:type="dxa"/>
              <w:bottom w:w="0" w:type="dxa"/>
              <w:right w:w="0" w:type="dxa"/>
            </w:tcMar>
            <w:vAlign w:val="center"/>
          </w:tcPr>
          <w:p w14:paraId="4DB56158" w14:textId="77777777"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rPr>
                <w:rFonts w:asciiTheme="minorHAnsi" w:hAnsiTheme="minorHAnsi" w:cstheme="minorHAnsi"/>
                <w:sz w:val="20"/>
                <w:szCs w:val="20"/>
              </w:rPr>
            </w:pPr>
            <w:r w:rsidRPr="004F0503">
              <w:rPr>
                <w:rFonts w:asciiTheme="minorHAnsi" w:hAnsiTheme="minorHAnsi" w:cstheme="minorHAnsi"/>
                <w:b/>
                <w:color w:val="000000"/>
                <w:sz w:val="20"/>
                <w:szCs w:val="20"/>
              </w:rPr>
              <w:t>Total</w:t>
            </w:r>
          </w:p>
        </w:tc>
        <w:tc>
          <w:tcPr>
            <w:tcW w:w="1309" w:type="dxa"/>
            <w:tcBorders>
              <w:bottom w:val="single" w:sz="4" w:space="0" w:color="000000"/>
            </w:tcBorders>
            <w:shd w:val="clear" w:color="auto" w:fill="FFFFFF"/>
            <w:tcMar>
              <w:top w:w="0" w:type="dxa"/>
              <w:left w:w="0" w:type="dxa"/>
              <w:bottom w:w="0" w:type="dxa"/>
              <w:right w:w="0" w:type="dxa"/>
            </w:tcMar>
            <w:vAlign w:val="center"/>
          </w:tcPr>
          <w:p w14:paraId="42644AC7" w14:textId="104A2FAD"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100</w:t>
            </w:r>
          </w:p>
        </w:tc>
        <w:tc>
          <w:tcPr>
            <w:tcW w:w="850" w:type="dxa"/>
            <w:tcBorders>
              <w:bottom w:val="single" w:sz="4" w:space="0" w:color="000000"/>
            </w:tcBorders>
            <w:shd w:val="clear" w:color="auto" w:fill="FFFFFF"/>
            <w:tcMar>
              <w:top w:w="0" w:type="dxa"/>
              <w:left w:w="0" w:type="dxa"/>
              <w:bottom w:w="0" w:type="dxa"/>
              <w:right w:w="0" w:type="dxa"/>
            </w:tcMar>
            <w:vAlign w:val="center"/>
          </w:tcPr>
          <w:p w14:paraId="1C959E05" w14:textId="53BF29BB"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4.4</w:t>
            </w:r>
          </w:p>
        </w:tc>
        <w:tc>
          <w:tcPr>
            <w:tcW w:w="901" w:type="dxa"/>
            <w:tcBorders>
              <w:bottom w:val="single" w:sz="4" w:space="0" w:color="000000"/>
            </w:tcBorders>
            <w:shd w:val="clear" w:color="auto" w:fill="FFFFFF"/>
            <w:tcMar>
              <w:top w:w="0" w:type="dxa"/>
              <w:left w:w="0" w:type="dxa"/>
              <w:bottom w:w="0" w:type="dxa"/>
              <w:right w:w="0" w:type="dxa"/>
            </w:tcMar>
            <w:vAlign w:val="center"/>
          </w:tcPr>
          <w:p w14:paraId="32DBE49C" w14:textId="01FB62CE"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1.6</w:t>
            </w:r>
          </w:p>
        </w:tc>
        <w:tc>
          <w:tcPr>
            <w:tcW w:w="850" w:type="dxa"/>
            <w:tcBorders>
              <w:bottom w:val="single" w:sz="4" w:space="0" w:color="000000"/>
            </w:tcBorders>
            <w:shd w:val="clear" w:color="auto" w:fill="FFFFFF"/>
            <w:tcMar>
              <w:top w:w="0" w:type="dxa"/>
              <w:left w:w="0" w:type="dxa"/>
              <w:bottom w:w="0" w:type="dxa"/>
              <w:right w:w="0" w:type="dxa"/>
            </w:tcMar>
            <w:vAlign w:val="center"/>
          </w:tcPr>
          <w:p w14:paraId="38DDF064" w14:textId="36E81881"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1.7</w:t>
            </w:r>
          </w:p>
        </w:tc>
        <w:tc>
          <w:tcPr>
            <w:tcW w:w="1276" w:type="dxa"/>
            <w:tcBorders>
              <w:bottom w:val="single" w:sz="4" w:space="0" w:color="000000"/>
            </w:tcBorders>
            <w:shd w:val="clear" w:color="auto" w:fill="FFFFFF"/>
            <w:tcMar>
              <w:top w:w="0" w:type="dxa"/>
              <w:left w:w="0" w:type="dxa"/>
              <w:bottom w:w="0" w:type="dxa"/>
              <w:right w:w="0" w:type="dxa"/>
            </w:tcMar>
            <w:vAlign w:val="center"/>
          </w:tcPr>
          <w:p w14:paraId="355BFD40" w14:textId="17693E0D" w:rsidR="00AF367C" w:rsidRPr="004F0503" w:rsidRDefault="00AF367C" w:rsidP="008E054D">
            <w:pPr>
              <w:keepNext/>
              <w:keepLines/>
              <w:pBdr>
                <w:top w:val="none" w:sz="0" w:space="0" w:color="000000"/>
                <w:left w:val="none" w:sz="0" w:space="0" w:color="000000"/>
                <w:bottom w:val="none" w:sz="0" w:space="0" w:color="000000"/>
                <w:right w:val="none" w:sz="0" w:space="0" w:color="000000"/>
              </w:pBdr>
              <w:spacing w:after="0"/>
              <w:ind w:left="60" w:right="60"/>
              <w:jc w:val="right"/>
              <w:rPr>
                <w:rFonts w:asciiTheme="minorHAnsi" w:hAnsiTheme="minorHAnsi" w:cstheme="minorHAnsi"/>
                <w:sz w:val="20"/>
                <w:szCs w:val="20"/>
              </w:rPr>
            </w:pPr>
            <w:r>
              <w:rPr>
                <w:b/>
                <w:color w:val="000000"/>
                <w:sz w:val="20"/>
                <w:szCs w:val="20"/>
              </w:rPr>
              <w:t>92.3</w:t>
            </w:r>
          </w:p>
        </w:tc>
      </w:tr>
    </w:tbl>
    <w:p w14:paraId="51B2065B" w14:textId="77777777" w:rsidR="00F7303D" w:rsidRPr="00D15A71" w:rsidRDefault="00F7303D" w:rsidP="00173E44">
      <w:pPr>
        <w:pStyle w:val="Tableorchartnote"/>
        <w:ind w:left="1418" w:right="1375"/>
      </w:pPr>
      <w:r w:rsidRPr="00A970FE">
        <w:t xml:space="preserve">Consumer numbers </w:t>
      </w:r>
      <w:r w:rsidRPr="00D15A71">
        <w:t>are rounded to the nearest 10, which accounts for minor discrepancies in totals reported.</w:t>
      </w:r>
    </w:p>
    <w:p w14:paraId="28DA73F5" w14:textId="6B385C6D" w:rsidR="006E7B73" w:rsidRPr="000F051E" w:rsidRDefault="00025208" w:rsidP="007F3C32">
      <w:pPr>
        <w:pStyle w:val="Heading2"/>
      </w:pPr>
      <w:bookmarkStart w:id="257" w:name="_Toc174707735"/>
      <w:r>
        <w:t xml:space="preserve">Measure 2: </w:t>
      </w:r>
      <w:r w:rsidR="0057142A">
        <w:t xml:space="preserve">Unmet need for </w:t>
      </w:r>
      <w:r w:rsidR="006E7B73">
        <w:t xml:space="preserve">hours of psychosocial </w:t>
      </w:r>
      <w:r w:rsidR="0057142A">
        <w:t>support</w:t>
      </w:r>
      <w:bookmarkEnd w:id="257"/>
    </w:p>
    <w:p w14:paraId="2DCAE857" w14:textId="348D1FA0" w:rsidR="005C34C4" w:rsidRDefault="0098631E" w:rsidP="009F5B1F">
      <w:pPr>
        <w:rPr>
          <w:lang w:val="en-AU"/>
        </w:rPr>
      </w:pPr>
      <w:r w:rsidRPr="0098631E">
        <w:rPr>
          <w:lang w:val="en-AU"/>
        </w:rPr>
        <w:t xml:space="preserve">The second </w:t>
      </w:r>
      <w:r w:rsidR="000A1F58">
        <w:rPr>
          <w:lang w:val="en-AU"/>
        </w:rPr>
        <w:t xml:space="preserve">measure of </w:t>
      </w:r>
      <w:r w:rsidRPr="0098631E">
        <w:rPr>
          <w:lang w:val="en-AU"/>
        </w:rPr>
        <w:t xml:space="preserve">unmet </w:t>
      </w:r>
      <w:r w:rsidR="000A1F58">
        <w:rPr>
          <w:lang w:val="en-AU"/>
        </w:rPr>
        <w:t>need</w:t>
      </w:r>
      <w:r w:rsidRPr="0098631E">
        <w:rPr>
          <w:lang w:val="en-AU"/>
        </w:rPr>
        <w:t xml:space="preserve"> involved calculating the difference between the required and provided hours of psychosocial support</w:t>
      </w:r>
      <w:r w:rsidR="008151D4">
        <w:rPr>
          <w:lang w:val="en-AU"/>
        </w:rPr>
        <w:t>.</w:t>
      </w:r>
      <w:r w:rsidR="009B581E">
        <w:rPr>
          <w:lang w:val="en-AU"/>
        </w:rPr>
        <w:t xml:space="preserve"> </w:t>
      </w:r>
      <w:r w:rsidRPr="0098631E">
        <w:rPr>
          <w:lang w:val="en-AU"/>
        </w:rPr>
        <w:t xml:space="preserve">This method subtracted the hours of support </w:t>
      </w:r>
      <w:r w:rsidR="00951D0D">
        <w:rPr>
          <w:lang w:val="en-AU"/>
        </w:rPr>
        <w:t xml:space="preserve">provided </w:t>
      </w:r>
      <w:r w:rsidR="00B46AE6">
        <w:rPr>
          <w:lang w:val="en-AU"/>
        </w:rPr>
        <w:t>for</w:t>
      </w:r>
      <w:r w:rsidRPr="0098631E">
        <w:rPr>
          <w:lang w:val="en-AU"/>
        </w:rPr>
        <w:t xml:space="preserve"> NDIS participants</w:t>
      </w:r>
      <w:r w:rsidR="00B46AE6">
        <w:rPr>
          <w:lang w:val="en-AU"/>
        </w:rPr>
        <w:t xml:space="preserve"> and those </w:t>
      </w:r>
      <w:r w:rsidR="00B46AE6" w:rsidRPr="0098631E">
        <w:rPr>
          <w:lang w:val="en-AU"/>
        </w:rPr>
        <w:t>provided by state</w:t>
      </w:r>
      <w:r w:rsidR="00025208">
        <w:rPr>
          <w:lang w:val="en-AU"/>
        </w:rPr>
        <w:t>, territory</w:t>
      </w:r>
      <w:r w:rsidR="00B46AE6" w:rsidRPr="0098631E">
        <w:rPr>
          <w:lang w:val="en-AU"/>
        </w:rPr>
        <w:t xml:space="preserve"> and </w:t>
      </w:r>
      <w:r w:rsidR="00025208">
        <w:rPr>
          <w:lang w:val="en-AU"/>
        </w:rPr>
        <w:t>Australian Go</w:t>
      </w:r>
      <w:r w:rsidR="00B46AE6" w:rsidRPr="0098631E">
        <w:rPr>
          <w:lang w:val="en-AU"/>
        </w:rPr>
        <w:t xml:space="preserve">vernment programs </w:t>
      </w:r>
      <w:r w:rsidRPr="0098631E">
        <w:rPr>
          <w:lang w:val="en-AU"/>
        </w:rPr>
        <w:t>from the total hours needed for the target cohort. These calculations were based on the requirements outlined in the NMHSPF.</w:t>
      </w:r>
    </w:p>
    <w:p w14:paraId="4F5AA4F1" w14:textId="4175C87B" w:rsidR="00B46AE6" w:rsidRDefault="005A6191" w:rsidP="009F5B1F">
      <w:pPr>
        <w:rPr>
          <w:lang w:val="en-AU"/>
        </w:rPr>
      </w:pPr>
      <w:r>
        <w:rPr>
          <w:lang w:val="en-AU"/>
        </w:rPr>
        <w:fldChar w:fldCharType="begin"/>
      </w:r>
      <w:r>
        <w:rPr>
          <w:lang w:val="en-AU"/>
        </w:rPr>
        <w:instrText xml:space="preserve"> REF _Ref165370080 \h </w:instrText>
      </w:r>
      <w:r>
        <w:rPr>
          <w:lang w:val="en-AU"/>
        </w:rPr>
      </w:r>
      <w:r>
        <w:rPr>
          <w:lang w:val="en-AU"/>
        </w:rPr>
        <w:fldChar w:fldCharType="separate"/>
      </w:r>
      <w:r w:rsidR="00BF7889" w:rsidRPr="001C4788">
        <w:t xml:space="preserve">Figure </w:t>
      </w:r>
      <w:r w:rsidR="00BF7889">
        <w:rPr>
          <w:noProof/>
        </w:rPr>
        <w:t>10</w:t>
      </w:r>
      <w:r>
        <w:rPr>
          <w:lang w:val="en-AU"/>
        </w:rPr>
        <w:fldChar w:fldCharType="end"/>
      </w:r>
      <w:r>
        <w:rPr>
          <w:lang w:val="en-AU"/>
        </w:rPr>
        <w:t xml:space="preserve"> </w:t>
      </w:r>
      <w:r w:rsidR="00814155">
        <w:rPr>
          <w:lang w:val="en-AU"/>
        </w:rPr>
        <w:t xml:space="preserve">shows the </w:t>
      </w:r>
      <w:r w:rsidR="005C34C4">
        <w:rPr>
          <w:lang w:val="en-AU"/>
        </w:rPr>
        <w:t>summarised</w:t>
      </w:r>
      <w:r>
        <w:rPr>
          <w:lang w:val="en-AU"/>
        </w:rPr>
        <w:t xml:space="preserve"> method</w:t>
      </w:r>
      <w:r w:rsidR="00B46AE6">
        <w:rPr>
          <w:lang w:val="en-AU"/>
        </w:rPr>
        <w:t xml:space="preserve"> and the results</w:t>
      </w:r>
      <w:r w:rsidR="00563D7C">
        <w:rPr>
          <w:lang w:val="en-AU"/>
        </w:rPr>
        <w:t xml:space="preserve"> of the unmet need in terms of the gap betwe</w:t>
      </w:r>
      <w:r w:rsidR="001548E8">
        <w:rPr>
          <w:lang w:val="en-AU"/>
        </w:rPr>
        <w:t>en the hours of psychosocial support recommended within the NMHSPF, and the hours of psychosocial support provided</w:t>
      </w:r>
      <w:r w:rsidR="00B46AE6">
        <w:rPr>
          <w:lang w:val="en-AU"/>
        </w:rPr>
        <w:t>.</w:t>
      </w:r>
      <w:r w:rsidR="00541FDE">
        <w:rPr>
          <w:lang w:val="en-AU"/>
        </w:rPr>
        <w:t xml:space="preserve"> </w:t>
      </w:r>
      <w:r w:rsidR="00842F03">
        <w:rPr>
          <w:lang w:val="en-AU"/>
        </w:rPr>
        <w:t>It shows that for people with severe mental illness</w:t>
      </w:r>
      <w:r w:rsidR="001548E8">
        <w:rPr>
          <w:lang w:val="en-AU"/>
        </w:rPr>
        <w:t xml:space="preserve"> aged 1</w:t>
      </w:r>
      <w:r w:rsidR="00DB04D7">
        <w:rPr>
          <w:lang w:val="en-AU"/>
        </w:rPr>
        <w:t>2</w:t>
      </w:r>
      <w:r w:rsidR="00DB04D7" w:rsidRPr="004F0503">
        <w:t>–</w:t>
      </w:r>
      <w:r w:rsidR="00DB04D7">
        <w:t>64 years</w:t>
      </w:r>
      <w:r w:rsidR="00842F03">
        <w:rPr>
          <w:lang w:val="en-AU"/>
        </w:rPr>
        <w:t>, t</w:t>
      </w:r>
      <w:r w:rsidR="00B46AE6">
        <w:rPr>
          <w:lang w:val="en-AU"/>
        </w:rPr>
        <w:t xml:space="preserve">he number of hours of psychosocial support </w:t>
      </w:r>
      <w:r w:rsidR="00F347C8">
        <w:rPr>
          <w:lang w:val="en-AU"/>
        </w:rPr>
        <w:t xml:space="preserve">required but </w:t>
      </w:r>
      <w:r w:rsidR="00B46AE6">
        <w:rPr>
          <w:lang w:val="en-AU"/>
        </w:rPr>
        <w:t xml:space="preserve">not being provided in 2022–23 </w:t>
      </w:r>
      <w:r w:rsidR="00842F03">
        <w:rPr>
          <w:lang w:val="en-AU"/>
        </w:rPr>
        <w:t>was</w:t>
      </w:r>
      <w:r w:rsidR="00B46AE6">
        <w:rPr>
          <w:lang w:val="en-AU"/>
        </w:rPr>
        <w:t xml:space="preserve"> estimated a</w:t>
      </w:r>
      <w:r w:rsidR="00F347C8">
        <w:rPr>
          <w:lang w:val="en-AU"/>
        </w:rPr>
        <w:t>t</w:t>
      </w:r>
      <w:r w:rsidR="00B46AE6">
        <w:rPr>
          <w:lang w:val="en-AU"/>
        </w:rPr>
        <w:t xml:space="preserve"> </w:t>
      </w:r>
      <w:r w:rsidR="008E0707">
        <w:rPr>
          <w:lang w:val="en-AU"/>
        </w:rPr>
        <w:t>14.0</w:t>
      </w:r>
      <w:r w:rsidR="0053423F">
        <w:rPr>
          <w:lang w:val="en-AU"/>
        </w:rPr>
        <w:t>7</w:t>
      </w:r>
      <w:r w:rsidR="00843E8A">
        <w:rPr>
          <w:lang w:val="en-AU"/>
        </w:rPr>
        <w:t> </w:t>
      </w:r>
      <w:r w:rsidR="00B46AE6">
        <w:rPr>
          <w:lang w:val="en-AU"/>
        </w:rPr>
        <w:t>million</w:t>
      </w:r>
      <w:r w:rsidR="00842F03">
        <w:rPr>
          <w:lang w:val="en-AU"/>
        </w:rPr>
        <w:t xml:space="preserve">, </w:t>
      </w:r>
      <w:r w:rsidR="00B46AE6">
        <w:rPr>
          <w:lang w:val="en-AU"/>
        </w:rPr>
        <w:t>and for people with moderate mental illness</w:t>
      </w:r>
      <w:r w:rsidR="00842F03">
        <w:rPr>
          <w:lang w:val="en-AU"/>
        </w:rPr>
        <w:t xml:space="preserve"> it was </w:t>
      </w:r>
      <w:r w:rsidR="00F347C8">
        <w:rPr>
          <w:lang w:val="en-AU"/>
        </w:rPr>
        <w:t xml:space="preserve">estimated at </w:t>
      </w:r>
      <w:r w:rsidR="00842F03">
        <w:rPr>
          <w:lang w:val="en-AU"/>
        </w:rPr>
        <w:t>2.7</w:t>
      </w:r>
      <w:r w:rsidR="00D2694D">
        <w:rPr>
          <w:lang w:val="en-AU"/>
        </w:rPr>
        <w:t>6</w:t>
      </w:r>
      <w:r w:rsidR="00CE00EA">
        <w:rPr>
          <w:lang w:val="en-AU"/>
        </w:rPr>
        <w:t xml:space="preserve"> </w:t>
      </w:r>
      <w:r w:rsidR="00842F03">
        <w:rPr>
          <w:lang w:val="en-AU"/>
        </w:rPr>
        <w:t>million</w:t>
      </w:r>
      <w:r w:rsidR="00B46AE6">
        <w:rPr>
          <w:lang w:val="en-AU"/>
        </w:rPr>
        <w:t>.</w:t>
      </w:r>
    </w:p>
    <w:p w14:paraId="5A840E6B" w14:textId="1E61FEE7" w:rsidR="00D840A3" w:rsidRDefault="00D840A3" w:rsidP="00D840A3">
      <w:pPr>
        <w:pStyle w:val="Caption1"/>
        <w:spacing w:after="0"/>
      </w:pPr>
      <w:bookmarkStart w:id="258" w:name="_Ref165370080"/>
      <w:r w:rsidRPr="001C4788">
        <w:lastRenderedPageBreak/>
        <w:t xml:space="preserve">Figure </w:t>
      </w:r>
      <w:r w:rsidR="00E65D68">
        <w:fldChar w:fldCharType="begin"/>
      </w:r>
      <w:r w:rsidR="00E65D68">
        <w:instrText xml:space="preserve"> SEQ Figure \* ARABIC </w:instrText>
      </w:r>
      <w:r w:rsidR="00E65D68">
        <w:fldChar w:fldCharType="separate"/>
      </w:r>
      <w:r w:rsidR="00BF7889">
        <w:rPr>
          <w:noProof/>
        </w:rPr>
        <w:t>10</w:t>
      </w:r>
      <w:r w:rsidR="00E65D68">
        <w:rPr>
          <w:noProof/>
        </w:rPr>
        <w:fldChar w:fldCharType="end"/>
      </w:r>
      <w:bookmarkEnd w:id="258"/>
      <w:r w:rsidRPr="001C4788">
        <w:t>:</w:t>
      </w:r>
      <w:r>
        <w:t xml:space="preserve"> Steps in estimating unmet need for psychosocial support service</w:t>
      </w:r>
      <w:r w:rsidR="000411F8">
        <w:t xml:space="preserve"> hours</w:t>
      </w:r>
      <w:r>
        <w:t xml:space="preserve"> </w:t>
      </w:r>
    </w:p>
    <w:p w14:paraId="6DC8A21F" w14:textId="77777777" w:rsidR="00C8677F" w:rsidRDefault="00D840A3" w:rsidP="00DE2FF5">
      <w:pPr>
        <w:pStyle w:val="Caption1"/>
      </w:pPr>
      <w:r>
        <w:t xml:space="preserve">and results by level of severity, </w:t>
      </w:r>
      <w:r w:rsidRPr="006F157C">
        <w:t>2022–23</w:t>
      </w:r>
    </w:p>
    <w:p w14:paraId="071BB42F" w14:textId="2A139657" w:rsidR="00C8677F" w:rsidRDefault="00C8677F" w:rsidP="00DE2FF5">
      <w:pPr>
        <w:pStyle w:val="Caption1"/>
      </w:pPr>
      <w:r>
        <w:rPr>
          <w:noProof/>
        </w:rPr>
        <w:drawing>
          <wp:inline distT="0" distB="0" distL="0" distR="0" wp14:anchorId="51D9C503" wp14:editId="6DD23400">
            <wp:extent cx="5470602" cy="4142384"/>
            <wp:effectExtent l="0" t="0" r="0" b="0"/>
            <wp:docPr id="186790155" name="Picture 97" descr="The 3 steps taken to estimate unmet need in hours (the number of hours required but not delivered) for psychosocial support services in this analysis, with the results of each step by moderate and severe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0155" name="Picture 97" descr="The 3 steps taken to estimate unmet need in hours (the number of hours required but not delivered) for psychosocial support services in this analysis, with the results of each step by moderate and severe mental illnes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1190" cy="4165546"/>
                    </a:xfrm>
                    <a:prstGeom prst="rect">
                      <a:avLst/>
                    </a:prstGeom>
                    <a:noFill/>
                  </pic:spPr>
                </pic:pic>
              </a:graphicData>
            </a:graphic>
          </wp:inline>
        </w:drawing>
      </w:r>
    </w:p>
    <w:p w14:paraId="5FFF9987" w14:textId="0FBEABD2" w:rsidR="008665DE" w:rsidRDefault="008665DE" w:rsidP="004102A5">
      <w:pPr>
        <w:pStyle w:val="Tableorchartnote"/>
      </w:pPr>
      <w:bookmarkStart w:id="259" w:name="_Ref165380035"/>
      <w:r>
        <w:t xml:space="preserve">Hours </w:t>
      </w:r>
      <w:r w:rsidRPr="00A934D5">
        <w:t>are presented as 1,000 hours</w:t>
      </w:r>
      <w:r>
        <w:t>.</w:t>
      </w:r>
    </w:p>
    <w:p w14:paraId="328ED91D" w14:textId="29DBC19A" w:rsidR="000941AC" w:rsidRDefault="002D7813" w:rsidP="00504FD5">
      <w:r w:rsidRPr="00504FD5">
        <w:fldChar w:fldCharType="begin"/>
      </w:r>
      <w:r w:rsidRPr="00504FD5">
        <w:instrText xml:space="preserve"> REF _Ref165381335 \h </w:instrText>
      </w:r>
      <w:r w:rsidR="00504FD5" w:rsidRPr="00504FD5">
        <w:instrText xml:space="preserve"> \* MERGEFORMAT </w:instrText>
      </w:r>
      <w:r w:rsidRPr="00504FD5">
        <w:fldChar w:fldCharType="separate"/>
      </w:r>
      <w:r w:rsidR="00BF7889" w:rsidRPr="00B12857">
        <w:t xml:space="preserve">Table </w:t>
      </w:r>
      <w:r w:rsidR="00BF7889" w:rsidRPr="00BF7889">
        <w:t>52</w:t>
      </w:r>
      <w:r w:rsidRPr="00504FD5">
        <w:fldChar w:fldCharType="end"/>
      </w:r>
      <w:r w:rsidR="00B21E07" w:rsidRPr="00B96FE9">
        <w:t xml:space="preserve"> presents </w:t>
      </w:r>
      <w:r w:rsidR="00B21E07" w:rsidRPr="00D0455B">
        <w:t xml:space="preserve">the number of hours of psychosocial support </w:t>
      </w:r>
      <w:r w:rsidR="00476E08" w:rsidRPr="00D0455B">
        <w:t xml:space="preserve">required but </w:t>
      </w:r>
      <w:r w:rsidR="00B21E07" w:rsidRPr="00D0455B">
        <w:t>not being provided</w:t>
      </w:r>
      <w:r w:rsidR="00475F22" w:rsidRPr="00D0455B">
        <w:t xml:space="preserve"> </w:t>
      </w:r>
      <w:r w:rsidR="00085C59" w:rsidRPr="00D0455B">
        <w:t>in 2022-23</w:t>
      </w:r>
      <w:r w:rsidR="0096157A" w:rsidRPr="00D0455B">
        <w:t xml:space="preserve"> </w:t>
      </w:r>
      <w:r w:rsidR="00475F22" w:rsidRPr="00D0455B">
        <w:t xml:space="preserve">to people </w:t>
      </w:r>
      <w:r w:rsidR="009F529E" w:rsidRPr="00D0455B">
        <w:t xml:space="preserve">aged </w:t>
      </w:r>
      <w:r w:rsidR="009F529E" w:rsidRPr="001F5C1F">
        <w:t>12</w:t>
      </w:r>
      <w:r w:rsidRPr="001F5C1F">
        <w:t xml:space="preserve"> </w:t>
      </w:r>
      <w:r>
        <w:t xml:space="preserve">to </w:t>
      </w:r>
      <w:r w:rsidR="009F529E">
        <w:t xml:space="preserve">64 </w:t>
      </w:r>
      <w:r w:rsidR="00475F22" w:rsidRPr="009F529E">
        <w:t>with</w:t>
      </w:r>
      <w:r w:rsidR="000941AC">
        <w:t>:</w:t>
      </w:r>
    </w:p>
    <w:p w14:paraId="5EC48888" w14:textId="5E98F577" w:rsidR="000941AC" w:rsidRDefault="00DE6D9D" w:rsidP="00792E76">
      <w:pPr>
        <w:pStyle w:val="ListBullet"/>
      </w:pPr>
      <w:r>
        <w:t xml:space="preserve">severe </w:t>
      </w:r>
      <w:r w:rsidR="00CA329D">
        <w:t xml:space="preserve">mental illness </w:t>
      </w:r>
      <w:r>
        <w:t>(</w:t>
      </w:r>
      <w:r w:rsidR="005F6F3E">
        <w:t>14.0</w:t>
      </w:r>
      <w:r w:rsidR="006C0626">
        <w:t>7</w:t>
      </w:r>
      <w:r w:rsidR="00672117">
        <w:t xml:space="preserve"> million hours)</w:t>
      </w:r>
      <w:r w:rsidR="0096157A">
        <w:t>,</w:t>
      </w:r>
      <w:r w:rsidR="00CA329D">
        <w:t xml:space="preserve"> </w:t>
      </w:r>
      <w:r w:rsidR="006903A0">
        <w:t>or</w:t>
      </w:r>
      <w:r w:rsidR="00CA329D">
        <w:t xml:space="preserve"> </w:t>
      </w:r>
    </w:p>
    <w:p w14:paraId="4B3EC574" w14:textId="2D0DCDD1" w:rsidR="000941AC" w:rsidRDefault="00CA329D" w:rsidP="00792E76">
      <w:pPr>
        <w:pStyle w:val="ListBullet"/>
      </w:pPr>
      <w:r>
        <w:t>moderate</w:t>
      </w:r>
      <w:r w:rsidR="00475F22">
        <w:t xml:space="preserve"> mental illness </w:t>
      </w:r>
      <w:r>
        <w:t>(</w:t>
      </w:r>
      <w:r w:rsidR="00B73D62">
        <w:t>2.7</w:t>
      </w:r>
      <w:r w:rsidR="006C0626">
        <w:t>6</w:t>
      </w:r>
      <w:r w:rsidR="00B73D62">
        <w:t xml:space="preserve"> million</w:t>
      </w:r>
      <w:r w:rsidR="00617C11">
        <w:t xml:space="preserve"> hours</w:t>
      </w:r>
      <w:r w:rsidR="00B73D62">
        <w:t>)</w:t>
      </w:r>
      <w:r w:rsidR="00067FFB">
        <w:t>.</w:t>
      </w:r>
      <w:r w:rsidR="006903A0">
        <w:t xml:space="preserve"> </w:t>
      </w:r>
    </w:p>
    <w:p w14:paraId="561C76FD" w14:textId="77777777" w:rsidR="001A4E1B" w:rsidRDefault="006903A0" w:rsidP="000941AC">
      <w:r>
        <w:t xml:space="preserve">The percentage </w:t>
      </w:r>
      <w:r w:rsidR="00647365">
        <w:t xml:space="preserve">of hours </w:t>
      </w:r>
      <w:r w:rsidR="00723ED6">
        <w:t>required but not provided is</w:t>
      </w:r>
      <w:r w:rsidR="00647365">
        <w:t xml:space="preserve"> also presented as</w:t>
      </w:r>
      <w:r w:rsidR="001A4E1B">
        <w:t>:</w:t>
      </w:r>
    </w:p>
    <w:p w14:paraId="177239BA" w14:textId="059DA0DF" w:rsidR="001A4E1B" w:rsidRDefault="0073125B" w:rsidP="00792E76">
      <w:pPr>
        <w:pStyle w:val="ListBullet"/>
      </w:pPr>
      <w:r>
        <w:t>81</w:t>
      </w:r>
      <w:r w:rsidR="008A73A8">
        <w:t>.</w:t>
      </w:r>
      <w:r w:rsidR="00E25DDD">
        <w:t>2</w:t>
      </w:r>
      <w:r>
        <w:t>% for people with severe mental illness</w:t>
      </w:r>
      <w:r w:rsidR="001A4E1B">
        <w:t>,</w:t>
      </w:r>
      <w:r>
        <w:t xml:space="preserve"> and </w:t>
      </w:r>
    </w:p>
    <w:p w14:paraId="73A11033" w14:textId="6D0648E2" w:rsidR="00B21E07" w:rsidRDefault="008A73A8" w:rsidP="00792E76">
      <w:pPr>
        <w:pStyle w:val="ListBullet"/>
      </w:pPr>
      <w:r>
        <w:t>9</w:t>
      </w:r>
      <w:r w:rsidR="00197E5C">
        <w:t>1.0</w:t>
      </w:r>
      <w:r>
        <w:t>% for people with moderate mental illness.</w:t>
      </w:r>
    </w:p>
    <w:p w14:paraId="56F1AC5F" w14:textId="77777777" w:rsidR="00B0263D" w:rsidRDefault="00B0263D">
      <w:pPr>
        <w:widowControl w:val="0"/>
        <w:spacing w:after="0" w:line="240" w:lineRule="auto"/>
      </w:pPr>
      <w:r>
        <w:br w:type="page"/>
      </w:r>
    </w:p>
    <w:p w14:paraId="5A52D544" w14:textId="64E5E486" w:rsidR="00541791" w:rsidRDefault="00541791" w:rsidP="001B7A35">
      <w:pPr>
        <w:pStyle w:val="Caption1"/>
      </w:pPr>
      <w:bookmarkStart w:id="260" w:name="_Ref165381335"/>
      <w:r w:rsidRPr="00B12857">
        <w:lastRenderedPageBreak/>
        <w:t xml:space="preserve">Table </w:t>
      </w:r>
      <w:r w:rsidRPr="00B12857">
        <w:rPr>
          <w:rStyle w:val="captionChar0"/>
          <w:szCs w:val="22"/>
        </w:rPr>
        <w:fldChar w:fldCharType="begin"/>
      </w:r>
      <w:r w:rsidRPr="00B12857">
        <w:rPr>
          <w:rStyle w:val="captionChar0"/>
          <w:szCs w:val="22"/>
        </w:rPr>
        <w:instrText xml:space="preserve"> SEQ Table \* ARABIC </w:instrText>
      </w:r>
      <w:r w:rsidRPr="00B12857">
        <w:rPr>
          <w:rStyle w:val="captionChar0"/>
          <w:szCs w:val="22"/>
        </w:rPr>
        <w:fldChar w:fldCharType="separate"/>
      </w:r>
      <w:r w:rsidR="00BF7889">
        <w:rPr>
          <w:rStyle w:val="captionChar0"/>
          <w:noProof/>
          <w:szCs w:val="22"/>
        </w:rPr>
        <w:t>52</w:t>
      </w:r>
      <w:r w:rsidRPr="00B12857">
        <w:rPr>
          <w:rStyle w:val="captionChar0"/>
          <w:szCs w:val="22"/>
        </w:rPr>
        <w:fldChar w:fldCharType="end"/>
      </w:r>
      <w:bookmarkEnd w:id="259"/>
      <w:bookmarkEnd w:id="260"/>
      <w:r w:rsidRPr="00B12857">
        <w:t xml:space="preserve">: Number of hours </w:t>
      </w:r>
      <w:r w:rsidR="002110EB">
        <w:t>(‘000)</w:t>
      </w:r>
      <w:r w:rsidRPr="00B12857">
        <w:t xml:space="preserve"> of </w:t>
      </w:r>
      <w:r>
        <w:t xml:space="preserve">psychosocial support </w:t>
      </w:r>
      <w:r w:rsidR="00E47857">
        <w:t>(</w:t>
      </w:r>
      <w:r w:rsidR="00CA32D0">
        <w:t>n</w:t>
      </w:r>
      <w:r w:rsidR="00E47857">
        <w:t xml:space="preserve">) and the percentage of hours (%) </w:t>
      </w:r>
      <w:r w:rsidR="008862A4">
        <w:t xml:space="preserve">required but </w:t>
      </w:r>
      <w:r>
        <w:t>not being provided</w:t>
      </w:r>
      <w:r w:rsidRPr="00B12857">
        <w:t xml:space="preserve"> </w:t>
      </w:r>
      <w:r w:rsidR="00E47857">
        <w:t>to</w:t>
      </w:r>
      <w:r w:rsidRPr="00B12857">
        <w:t xml:space="preserve"> people aged 12–64 years with a</w:t>
      </w:r>
      <w:r>
        <w:t xml:space="preserve"> moderate or severe</w:t>
      </w:r>
      <w:r w:rsidRPr="00B12857">
        <w:t xml:space="preserve"> mental illness across Australia, by severity, age group and program </w:t>
      </w:r>
      <w:r>
        <w:t>funder,</w:t>
      </w:r>
      <w:r w:rsidRPr="00B12857">
        <w:t xml:space="preserve"> 2022–23</w:t>
      </w:r>
    </w:p>
    <w:tbl>
      <w:tblPr>
        <w:tblW w:w="4880" w:type="pct"/>
        <w:jc w:val="center"/>
        <w:tblLook w:val="0420" w:firstRow="1" w:lastRow="0" w:firstColumn="0" w:lastColumn="0" w:noHBand="0" w:noVBand="1"/>
        <w:tblCaption w:val="Number of hours (‘000) of psychosocial support (N) and the percentage of hours (%) required but not being provided to people aged 12–64 years with a moderate or severe mental illness across Australia, by severity, age group and program funder, 2022–23"/>
        <w:tblDescription w:val="Contains data for 2022-23 relating to the table heading."/>
      </w:tblPr>
      <w:tblGrid>
        <w:gridCol w:w="1418"/>
        <w:gridCol w:w="962"/>
        <w:gridCol w:w="1276"/>
        <w:gridCol w:w="1581"/>
        <w:gridCol w:w="1170"/>
        <w:gridCol w:w="1010"/>
        <w:gridCol w:w="1396"/>
      </w:tblGrid>
      <w:tr w:rsidR="00843E8A" w:rsidRPr="00392937" w14:paraId="06A78ABD" w14:textId="77777777" w:rsidTr="00CE0E24">
        <w:trPr>
          <w:tblHeader/>
          <w:jc w:val="center"/>
        </w:trPr>
        <w:tc>
          <w:tcPr>
            <w:tcW w:w="804" w:type="pct"/>
            <w:vMerge w:val="restart"/>
            <w:tcBorders>
              <w:top w:val="single" w:sz="4" w:space="0" w:color="auto"/>
            </w:tcBorders>
            <w:shd w:val="clear" w:color="auto" w:fill="FFFFFF"/>
            <w:tcMar>
              <w:top w:w="0" w:type="dxa"/>
              <w:left w:w="0" w:type="dxa"/>
              <w:bottom w:w="0" w:type="dxa"/>
              <w:right w:w="0" w:type="dxa"/>
            </w:tcMar>
            <w:vAlign w:val="center"/>
          </w:tcPr>
          <w:p w14:paraId="36CC83D2" w14:textId="77777777" w:rsidR="00843E8A" w:rsidRPr="00392937" w:rsidRDefault="00843E8A">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92937">
              <w:rPr>
                <w:rFonts w:asciiTheme="minorHAnsi" w:hAnsiTheme="minorHAnsi" w:cstheme="minorHAnsi"/>
                <w:b/>
                <w:color w:val="000000"/>
                <w:sz w:val="20"/>
                <w:szCs w:val="20"/>
              </w:rPr>
              <w:t>Severity</w:t>
            </w:r>
          </w:p>
        </w:tc>
        <w:tc>
          <w:tcPr>
            <w:tcW w:w="546" w:type="pct"/>
            <w:vMerge w:val="restart"/>
            <w:tcBorders>
              <w:top w:val="single" w:sz="4" w:space="0" w:color="auto"/>
            </w:tcBorders>
            <w:shd w:val="clear" w:color="auto" w:fill="FFFFFF"/>
            <w:tcMar>
              <w:top w:w="0" w:type="dxa"/>
              <w:left w:w="0" w:type="dxa"/>
              <w:bottom w:w="0" w:type="dxa"/>
              <w:right w:w="0" w:type="dxa"/>
            </w:tcMar>
            <w:vAlign w:val="center"/>
          </w:tcPr>
          <w:p w14:paraId="5EE9DB44" w14:textId="77777777" w:rsidR="00843E8A" w:rsidRPr="00392937" w:rsidRDefault="00843E8A" w:rsidP="00F03E9D">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92937">
              <w:rPr>
                <w:rFonts w:asciiTheme="minorHAnsi" w:hAnsiTheme="minorHAnsi" w:cstheme="minorHAnsi"/>
                <w:b/>
                <w:color w:val="000000"/>
                <w:sz w:val="20"/>
                <w:szCs w:val="20"/>
              </w:rPr>
              <w:t>Age group</w:t>
            </w:r>
          </w:p>
        </w:tc>
        <w:tc>
          <w:tcPr>
            <w:tcW w:w="724" w:type="pct"/>
            <w:vMerge w:val="restart"/>
            <w:tcBorders>
              <w:top w:val="single" w:sz="4" w:space="0" w:color="auto"/>
            </w:tcBorders>
            <w:shd w:val="clear" w:color="auto" w:fill="FFFFFF"/>
            <w:tcMar>
              <w:top w:w="0" w:type="dxa"/>
              <w:left w:w="0" w:type="dxa"/>
              <w:bottom w:w="0" w:type="dxa"/>
              <w:right w:w="0" w:type="dxa"/>
            </w:tcMar>
            <w:vAlign w:val="center"/>
          </w:tcPr>
          <w:p w14:paraId="4C8DA096" w14:textId="44510C51" w:rsidR="00843E8A" w:rsidRPr="00392937" w:rsidRDefault="00843E8A">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92937">
              <w:rPr>
                <w:rFonts w:asciiTheme="minorHAnsi" w:hAnsiTheme="minorHAnsi" w:cstheme="minorHAnsi"/>
                <w:b/>
                <w:color w:val="000000"/>
                <w:sz w:val="20"/>
                <w:szCs w:val="20"/>
              </w:rPr>
              <w:t xml:space="preserve">Hours </w:t>
            </w:r>
            <w:r w:rsidR="00426261" w:rsidRPr="00426261">
              <w:rPr>
                <w:rFonts w:asciiTheme="minorHAnsi" w:hAnsiTheme="minorHAnsi" w:cstheme="minorHAnsi"/>
                <w:b/>
                <w:color w:val="000000"/>
                <w:sz w:val="20"/>
                <w:szCs w:val="20"/>
              </w:rPr>
              <w:t>(‘000)</w:t>
            </w:r>
            <w:r w:rsidRPr="00392937">
              <w:rPr>
                <w:rFonts w:asciiTheme="minorHAnsi" w:hAnsiTheme="minorHAnsi" w:cstheme="minorHAnsi"/>
                <w:b/>
                <w:color w:val="000000"/>
                <w:sz w:val="20"/>
                <w:szCs w:val="20"/>
              </w:rPr>
              <w:t xml:space="preserve"> of psychosocial support required total</w:t>
            </w:r>
          </w:p>
        </w:tc>
        <w:tc>
          <w:tcPr>
            <w:tcW w:w="897" w:type="pct"/>
            <w:vMerge w:val="restart"/>
            <w:tcBorders>
              <w:top w:val="single" w:sz="4" w:space="0" w:color="auto"/>
            </w:tcBorders>
            <w:shd w:val="clear" w:color="auto" w:fill="FFFFFF"/>
            <w:tcMar>
              <w:top w:w="0" w:type="dxa"/>
              <w:left w:w="0" w:type="dxa"/>
              <w:bottom w:w="0" w:type="dxa"/>
              <w:right w:w="0" w:type="dxa"/>
            </w:tcMar>
            <w:vAlign w:val="center"/>
          </w:tcPr>
          <w:p w14:paraId="70566F02" w14:textId="20520E3B" w:rsidR="00843E8A" w:rsidRPr="00392937" w:rsidRDefault="00843E8A">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92937">
              <w:rPr>
                <w:rFonts w:asciiTheme="minorHAnsi" w:hAnsiTheme="minorHAnsi" w:cstheme="minorHAnsi"/>
                <w:b/>
                <w:color w:val="000000"/>
                <w:sz w:val="20"/>
                <w:szCs w:val="20"/>
              </w:rPr>
              <w:t>Hours</w:t>
            </w:r>
            <w:r w:rsidR="00426261">
              <w:rPr>
                <w:rFonts w:asciiTheme="minorHAnsi" w:hAnsiTheme="minorHAnsi" w:cstheme="minorHAnsi"/>
                <w:b/>
                <w:color w:val="000000"/>
                <w:sz w:val="20"/>
                <w:szCs w:val="20"/>
              </w:rPr>
              <w:t xml:space="preserve"> </w:t>
            </w:r>
            <w:r w:rsidR="00426261" w:rsidRPr="00426261">
              <w:rPr>
                <w:rFonts w:asciiTheme="minorHAnsi" w:hAnsiTheme="minorHAnsi" w:cstheme="minorHAnsi"/>
                <w:b/>
                <w:color w:val="000000"/>
                <w:sz w:val="20"/>
                <w:szCs w:val="20"/>
              </w:rPr>
              <w:t>(‘000)</w:t>
            </w:r>
            <w:r w:rsidRPr="00392937">
              <w:rPr>
                <w:rFonts w:asciiTheme="minorHAnsi" w:hAnsiTheme="minorHAnsi" w:cstheme="minorHAnsi"/>
                <w:b/>
                <w:color w:val="000000"/>
                <w:sz w:val="20"/>
                <w:szCs w:val="20"/>
              </w:rPr>
              <w:t xml:space="preserve"> of psychosocial support required excluding NDIS participants</w:t>
            </w:r>
            <w:r w:rsidR="00617BDC">
              <w:rPr>
                <w:rFonts w:asciiTheme="minorHAnsi" w:hAnsiTheme="minorHAnsi" w:cstheme="minorHAnsi"/>
                <w:b/>
                <w:color w:val="000000"/>
                <w:sz w:val="20"/>
                <w:szCs w:val="20"/>
              </w:rPr>
              <w:t>*</w:t>
            </w:r>
          </w:p>
        </w:tc>
        <w:tc>
          <w:tcPr>
            <w:tcW w:w="1237" w:type="pct"/>
            <w:gridSpan w:val="2"/>
            <w:tcBorders>
              <w:top w:val="single" w:sz="4" w:space="0" w:color="auto"/>
              <w:bottom w:val="single" w:sz="4" w:space="0" w:color="000000"/>
            </w:tcBorders>
            <w:shd w:val="clear" w:color="auto" w:fill="FFFFFF"/>
            <w:tcMar>
              <w:top w:w="0" w:type="dxa"/>
              <w:left w:w="0" w:type="dxa"/>
              <w:bottom w:w="0" w:type="dxa"/>
              <w:right w:w="0" w:type="dxa"/>
            </w:tcMar>
            <w:vAlign w:val="center"/>
          </w:tcPr>
          <w:p w14:paraId="3EED9BBC" w14:textId="34DDCF4A" w:rsidR="00843E8A" w:rsidRPr="00392937" w:rsidRDefault="00843E8A">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92937">
              <w:rPr>
                <w:rFonts w:asciiTheme="minorHAnsi" w:hAnsiTheme="minorHAnsi" w:cstheme="minorHAnsi"/>
                <w:b/>
                <w:color w:val="000000"/>
                <w:sz w:val="20"/>
                <w:szCs w:val="20"/>
              </w:rPr>
              <w:t xml:space="preserve">Hours </w:t>
            </w:r>
            <w:r w:rsidR="00426261" w:rsidRPr="00426261">
              <w:rPr>
                <w:rFonts w:asciiTheme="minorHAnsi" w:hAnsiTheme="minorHAnsi" w:cstheme="minorHAnsi"/>
                <w:b/>
                <w:color w:val="000000"/>
                <w:sz w:val="20"/>
                <w:szCs w:val="20"/>
              </w:rPr>
              <w:t>(‘000)</w:t>
            </w:r>
            <w:r w:rsidR="00426261" w:rsidRPr="00392937">
              <w:rPr>
                <w:rFonts w:asciiTheme="minorHAnsi" w:hAnsiTheme="minorHAnsi" w:cstheme="minorHAnsi"/>
                <w:b/>
                <w:color w:val="000000"/>
                <w:sz w:val="20"/>
                <w:szCs w:val="20"/>
              </w:rPr>
              <w:t xml:space="preserve"> </w:t>
            </w:r>
            <w:r w:rsidRPr="00392937">
              <w:rPr>
                <w:rFonts w:asciiTheme="minorHAnsi" w:hAnsiTheme="minorHAnsi" w:cstheme="minorHAnsi"/>
                <w:b/>
                <w:color w:val="000000"/>
                <w:sz w:val="20"/>
                <w:szCs w:val="20"/>
              </w:rPr>
              <w:t>of psychosocial support provided through programs:</w:t>
            </w:r>
          </w:p>
        </w:tc>
        <w:tc>
          <w:tcPr>
            <w:tcW w:w="792" w:type="pct"/>
            <w:vMerge w:val="restart"/>
            <w:tcBorders>
              <w:top w:val="single" w:sz="4" w:space="0" w:color="auto"/>
            </w:tcBorders>
            <w:shd w:val="clear" w:color="auto" w:fill="FFFFFF"/>
            <w:tcMar>
              <w:top w:w="0" w:type="dxa"/>
              <w:left w:w="0" w:type="dxa"/>
              <w:bottom w:w="0" w:type="dxa"/>
              <w:right w:w="0" w:type="dxa"/>
            </w:tcMar>
            <w:vAlign w:val="center"/>
          </w:tcPr>
          <w:p w14:paraId="3C7C4673" w14:textId="2B9EB25C" w:rsidR="00843E8A" w:rsidRPr="00392937" w:rsidRDefault="00843E8A">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92937">
              <w:rPr>
                <w:rFonts w:asciiTheme="minorHAnsi" w:hAnsiTheme="minorHAnsi" w:cstheme="minorHAnsi"/>
                <w:b/>
                <w:color w:val="000000"/>
                <w:sz w:val="20"/>
                <w:szCs w:val="20"/>
              </w:rPr>
              <w:t xml:space="preserve">Hours </w:t>
            </w:r>
            <w:r w:rsidR="00426261" w:rsidRPr="00426261">
              <w:rPr>
                <w:rFonts w:asciiTheme="minorHAnsi" w:hAnsiTheme="minorHAnsi" w:cstheme="minorHAnsi"/>
                <w:b/>
                <w:color w:val="000000"/>
                <w:sz w:val="20"/>
                <w:szCs w:val="20"/>
              </w:rPr>
              <w:t>(‘000)</w:t>
            </w:r>
            <w:r w:rsidR="00426261" w:rsidRPr="00392937">
              <w:rPr>
                <w:rFonts w:asciiTheme="minorHAnsi" w:hAnsiTheme="minorHAnsi" w:cstheme="minorHAnsi"/>
                <w:b/>
                <w:color w:val="000000"/>
                <w:sz w:val="20"/>
                <w:szCs w:val="20"/>
              </w:rPr>
              <w:t xml:space="preserve"> </w:t>
            </w:r>
            <w:r w:rsidRPr="00392937">
              <w:rPr>
                <w:rFonts w:asciiTheme="minorHAnsi" w:hAnsiTheme="minorHAnsi" w:cstheme="minorHAnsi"/>
                <w:b/>
                <w:color w:val="000000"/>
                <w:sz w:val="20"/>
                <w:szCs w:val="20"/>
              </w:rPr>
              <w:t>of psychosocial support not being provided</w:t>
            </w:r>
          </w:p>
        </w:tc>
      </w:tr>
      <w:tr w:rsidR="00843E8A" w:rsidRPr="00392937" w14:paraId="5B0F92EB" w14:textId="77777777" w:rsidTr="00CE0E24">
        <w:trPr>
          <w:tblHeader/>
          <w:jc w:val="center"/>
        </w:trPr>
        <w:tc>
          <w:tcPr>
            <w:tcW w:w="804" w:type="pct"/>
            <w:vMerge/>
            <w:tcBorders>
              <w:bottom w:val="single" w:sz="4" w:space="0" w:color="auto"/>
              <w:right w:val="none" w:sz="0" w:space="0" w:color="000000"/>
            </w:tcBorders>
            <w:shd w:val="clear" w:color="auto" w:fill="FFFFFF"/>
            <w:tcMar>
              <w:top w:w="0" w:type="dxa"/>
              <w:left w:w="0" w:type="dxa"/>
              <w:bottom w:w="0" w:type="dxa"/>
              <w:right w:w="0" w:type="dxa"/>
            </w:tcMar>
            <w:vAlign w:val="center"/>
          </w:tcPr>
          <w:p w14:paraId="648229C8" w14:textId="77777777" w:rsidR="00843E8A" w:rsidRPr="00392937" w:rsidRDefault="00843E8A">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546" w:type="pct"/>
            <w:vMerge/>
            <w:tcBorders>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7089D58A" w14:textId="77777777" w:rsidR="00843E8A" w:rsidRPr="00392937" w:rsidRDefault="00843E8A">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724" w:type="pct"/>
            <w:vMerge/>
            <w:tcBorders>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72D200F2" w14:textId="77777777" w:rsidR="00843E8A" w:rsidRPr="00392937" w:rsidRDefault="00843E8A">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897" w:type="pct"/>
            <w:vMerge/>
            <w:tcBorders>
              <w:left w:val="none" w:sz="0" w:space="0" w:color="000000"/>
              <w:bottom w:val="single" w:sz="4" w:space="0" w:color="auto"/>
            </w:tcBorders>
            <w:shd w:val="clear" w:color="auto" w:fill="FFFFFF"/>
            <w:tcMar>
              <w:top w:w="0" w:type="dxa"/>
              <w:left w:w="0" w:type="dxa"/>
              <w:bottom w:w="0" w:type="dxa"/>
              <w:right w:w="0" w:type="dxa"/>
            </w:tcMar>
            <w:vAlign w:val="center"/>
          </w:tcPr>
          <w:p w14:paraId="7D7B40D1" w14:textId="77777777" w:rsidR="00843E8A" w:rsidRPr="00392937" w:rsidRDefault="00843E8A">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664" w:type="pct"/>
            <w:tcBorders>
              <w:top w:val="single" w:sz="4" w:space="0" w:color="000000"/>
              <w:bottom w:val="single" w:sz="4" w:space="0" w:color="auto"/>
            </w:tcBorders>
            <w:shd w:val="clear" w:color="auto" w:fill="FFFFFF"/>
            <w:tcMar>
              <w:top w:w="0" w:type="dxa"/>
              <w:left w:w="0" w:type="dxa"/>
              <w:bottom w:w="0" w:type="dxa"/>
              <w:right w:w="0" w:type="dxa"/>
            </w:tcMar>
            <w:vAlign w:val="center"/>
          </w:tcPr>
          <w:p w14:paraId="7C728A55" w14:textId="18AC251B" w:rsidR="00843E8A" w:rsidRPr="00392937" w:rsidRDefault="00843E8A">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92937">
              <w:rPr>
                <w:rFonts w:asciiTheme="minorHAnsi" w:hAnsiTheme="minorHAnsi" w:cstheme="minorHAnsi"/>
                <w:b/>
                <w:color w:val="000000"/>
                <w:sz w:val="20"/>
                <w:szCs w:val="20"/>
              </w:rPr>
              <w:t>State</w:t>
            </w:r>
            <w:r w:rsidR="00131995">
              <w:rPr>
                <w:rFonts w:asciiTheme="minorHAnsi" w:hAnsiTheme="minorHAnsi" w:cstheme="minorHAnsi"/>
                <w:b/>
                <w:color w:val="000000"/>
                <w:sz w:val="20"/>
                <w:szCs w:val="20"/>
              </w:rPr>
              <w:t>/ territory</w:t>
            </w:r>
          </w:p>
        </w:tc>
        <w:tc>
          <w:tcPr>
            <w:tcW w:w="573" w:type="pct"/>
            <w:tcBorders>
              <w:top w:val="single" w:sz="4" w:space="0" w:color="000000"/>
              <w:bottom w:val="single" w:sz="4" w:space="0" w:color="auto"/>
            </w:tcBorders>
            <w:shd w:val="clear" w:color="auto" w:fill="FFFFFF"/>
            <w:tcMar>
              <w:top w:w="0" w:type="dxa"/>
              <w:left w:w="0" w:type="dxa"/>
              <w:bottom w:w="0" w:type="dxa"/>
              <w:right w:w="0" w:type="dxa"/>
            </w:tcMar>
            <w:vAlign w:val="center"/>
          </w:tcPr>
          <w:p w14:paraId="5131DB2F" w14:textId="51246D5E" w:rsidR="00843E8A" w:rsidRPr="00392937" w:rsidRDefault="00193B1F">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Pr>
                <w:rFonts w:asciiTheme="minorHAnsi" w:hAnsiTheme="minorHAnsi" w:cstheme="minorHAnsi"/>
                <w:b/>
                <w:color w:val="000000"/>
                <w:sz w:val="20"/>
                <w:szCs w:val="20"/>
              </w:rPr>
              <w:t>Aust Govt</w:t>
            </w:r>
          </w:p>
        </w:tc>
        <w:tc>
          <w:tcPr>
            <w:tcW w:w="792" w:type="pct"/>
            <w:vMerge/>
            <w:tcBorders>
              <w:left w:val="nil"/>
              <w:bottom w:val="single" w:sz="4" w:space="0" w:color="auto"/>
              <w:right w:val="none" w:sz="0" w:space="0" w:color="000000"/>
            </w:tcBorders>
            <w:shd w:val="clear" w:color="auto" w:fill="FFFFFF"/>
            <w:tcMar>
              <w:top w:w="0" w:type="dxa"/>
              <w:left w:w="0" w:type="dxa"/>
              <w:bottom w:w="0" w:type="dxa"/>
              <w:right w:w="0" w:type="dxa"/>
            </w:tcMar>
            <w:vAlign w:val="center"/>
          </w:tcPr>
          <w:p w14:paraId="00B2811B" w14:textId="77777777" w:rsidR="00843E8A" w:rsidRPr="00392937" w:rsidRDefault="00843E8A">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r>
      <w:tr w:rsidR="003C26F9" w:rsidRPr="00392937" w14:paraId="2F6D21A4"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52A887" w14:textId="7E8ED189" w:rsidR="003C26F9" w:rsidRPr="00392937" w:rsidRDefault="003C26F9">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color w:val="000000"/>
                <w:sz w:val="20"/>
                <w:szCs w:val="20"/>
              </w:rPr>
            </w:pPr>
            <w:r w:rsidRPr="00392937">
              <w:rPr>
                <w:rFonts w:asciiTheme="minorHAnsi" w:hAnsiTheme="minorHAnsi" w:cstheme="minorHAnsi"/>
                <w:b/>
                <w:color w:val="000000"/>
                <w:sz w:val="20"/>
                <w:szCs w:val="20"/>
              </w:rPr>
              <w:t>Hours</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181948" w14:textId="041F6FEB" w:rsidR="003C26F9" w:rsidRPr="00392937" w:rsidRDefault="00176CAF" w:rsidP="009562CE">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8EE1FC" w14:textId="4FCFDB58" w:rsidR="003C26F9" w:rsidRDefault="00CA32D0">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n</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8039B8" w14:textId="741EAA57" w:rsidR="003C26F9" w:rsidRDefault="00CA32D0">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n</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331206" w14:textId="5779B09C" w:rsidR="003C26F9" w:rsidRDefault="00CA32D0">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n</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474346" w14:textId="727924D0" w:rsidR="003C26F9" w:rsidRDefault="00CA32D0">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n</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CBF20" w14:textId="2C863F18" w:rsidR="003C26F9" w:rsidRDefault="00CA32D0">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n</w:t>
            </w:r>
          </w:p>
        </w:tc>
      </w:tr>
      <w:tr w:rsidR="00724D88" w:rsidRPr="00392937" w14:paraId="3071CF9D"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33F3F7" w14:textId="77777777"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Moderate</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23454F" w14:textId="7C4FA7C8"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12-24</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26EE31" w14:textId="5BEAC69E"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2,348</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CCFCC" w14:textId="1D8C4F76"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2,192</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CCB02" w14:textId="3726095A"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54</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D4D5FA" w14:textId="2526EF87"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15</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21D83F" w14:textId="61BFD765"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2,124</w:t>
            </w:r>
          </w:p>
        </w:tc>
      </w:tr>
      <w:tr w:rsidR="00724D88" w:rsidRPr="00392937" w14:paraId="78FA707F"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369500" w14:textId="77777777"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FEE81B" w14:textId="675A2657"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25-64</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1B3C1D" w14:textId="5A4965DC"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942</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DDD205" w14:textId="37033922"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835</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CEC71B" w14:textId="3175B341"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149</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B946F9" w14:textId="17B7373A"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55</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E4BB84" w14:textId="6ACE775F"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631</w:t>
            </w:r>
          </w:p>
        </w:tc>
      </w:tr>
      <w:tr w:rsidR="00724D88" w:rsidRPr="00392937" w14:paraId="51C98556"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BAA528" w14:textId="77777777"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5ED476" w14:textId="67323FCD"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09800B" w14:textId="12E56059"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3,290</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820349" w14:textId="201D4E4B"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3,027</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C4C076" w14:textId="102669F0"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203</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1870DE" w14:textId="0DC66669"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70</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AEDFB8" w14:textId="0F537708"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2,755</w:t>
            </w:r>
          </w:p>
        </w:tc>
      </w:tr>
      <w:tr w:rsidR="00724D88" w:rsidRPr="00392937" w14:paraId="52480414"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0D18DF" w14:textId="77777777"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Severe</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7FFAAF" w14:textId="6D2844AA"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12-24</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C0AC9E" w14:textId="592C8587"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5,053</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AB0736" w14:textId="7C6FFF59"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4,880</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407172" w14:textId="7F8C3B3E"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630</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4CD930" w14:textId="100A19D1"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43</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4D7CF" w14:textId="6E8D2B55"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4,207</w:t>
            </w:r>
          </w:p>
        </w:tc>
      </w:tr>
      <w:tr w:rsidR="00724D88" w:rsidRPr="00392937" w14:paraId="3DF477B7"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D151FA" w14:textId="77777777"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2AE14" w14:textId="7668FB76"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25-64</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1CE8F7" w14:textId="3FEE6140"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16,797</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22324E" w14:textId="57DE01D8"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12,448</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F0CDCD" w14:textId="534F2FF7"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2,422</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1407DD" w14:textId="38C455DD"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166</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7E93AF" w14:textId="5F1ECE09"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9,860</w:t>
            </w:r>
          </w:p>
        </w:tc>
      </w:tr>
      <w:tr w:rsidR="00724D88" w:rsidRPr="00392937" w14:paraId="272B3092"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A18AD5" w14:textId="77777777"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580809" w14:textId="18439DB8"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39285E" w14:textId="0D93D4AC"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21,850</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CE9BF5" w14:textId="27918E36"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17,328</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41B895" w14:textId="05A1708F" w:rsidR="00724D88" w:rsidRPr="00392937" w:rsidRDefault="00724D88"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3,052</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52F6E9" w14:textId="3BD30570"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209</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D706C2" w14:textId="29846F2F" w:rsidR="00724D88" w:rsidRPr="00392937" w:rsidRDefault="00270F74" w:rsidP="00724D88">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14,068</w:t>
            </w:r>
          </w:p>
        </w:tc>
      </w:tr>
      <w:tr w:rsidR="00FB42B6" w:rsidRPr="00392937" w14:paraId="274A4353"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F320B0" w14:textId="77777777"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Total</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39DD00" w14:textId="54621A39"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12-24</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E01368" w14:textId="35560F3F"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7,401</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553E6B" w14:textId="57FCE71E"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7,072</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486D35" w14:textId="2A2689E0"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683</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925809" w14:textId="58AA1B37" w:rsidR="00FB42B6" w:rsidRPr="00392937" w:rsidRDefault="00270F74"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58</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47F337" w14:textId="10E2EF37" w:rsidR="00FB42B6" w:rsidRPr="00392937" w:rsidRDefault="00270F74"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6,331</w:t>
            </w:r>
          </w:p>
        </w:tc>
      </w:tr>
      <w:tr w:rsidR="00FB42B6" w:rsidRPr="00392937" w14:paraId="5BA626B1"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057F6C" w14:textId="77777777"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F63BE2" w14:textId="2D783F88"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25-64</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642B49" w14:textId="5C0E7424"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17,738</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D75BA" w14:textId="261B565F"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13,283</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FA0AC1" w14:textId="3A107610"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2,571</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7B7212" w14:textId="6CFFC979" w:rsidR="00FB42B6" w:rsidRPr="00392937" w:rsidRDefault="00270F74"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221</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D3DBDA" w14:textId="2BE12583" w:rsidR="00FB42B6" w:rsidRPr="00392937" w:rsidRDefault="00270F74"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10,492</w:t>
            </w:r>
          </w:p>
        </w:tc>
      </w:tr>
      <w:tr w:rsidR="00FB42B6" w:rsidRPr="00392937" w14:paraId="72E7397B"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272EBE" w14:textId="77777777"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38EBB7" w14:textId="56588A13"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B7AA45" w14:textId="65027F6F"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25,140</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0BC3EE" w14:textId="3EB5CB3D"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20,356</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683109" w14:textId="1D3447DE" w:rsidR="00FB42B6" w:rsidRPr="00392937" w:rsidRDefault="00FB42B6"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3,255</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2E3395" w14:textId="7768E47C" w:rsidR="00FB42B6" w:rsidRPr="00392937" w:rsidRDefault="00270F74"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278</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7DCB26" w14:textId="0E125758" w:rsidR="00FB42B6" w:rsidRPr="00392937" w:rsidRDefault="00270F74" w:rsidP="00FB42B6">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16,823</w:t>
            </w:r>
          </w:p>
        </w:tc>
      </w:tr>
      <w:tr w:rsidR="00B3505D" w:rsidRPr="00392937" w14:paraId="20B3E942"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B3699B" w14:textId="4E5FAED5" w:rsidR="00B3505D" w:rsidRPr="00392937" w:rsidRDefault="00B3505D" w:rsidP="00CE0E24">
            <w:pPr>
              <w:pBdr>
                <w:top w:val="none" w:sz="0" w:space="0" w:color="000000"/>
                <w:left w:val="none" w:sz="0" w:space="0" w:color="000000"/>
                <w:bottom w:val="none" w:sz="0" w:space="0" w:color="000000"/>
                <w:right w:val="none" w:sz="0" w:space="0" w:color="000000"/>
              </w:pBdr>
              <w:spacing w:after="0"/>
              <w:ind w:left="62" w:right="40"/>
              <w:rPr>
                <w:rFonts w:asciiTheme="minorHAnsi" w:hAnsiTheme="minorHAnsi" w:cstheme="minorHAnsi"/>
                <w:color w:val="000000"/>
                <w:sz w:val="20"/>
                <w:szCs w:val="20"/>
              </w:rPr>
            </w:pPr>
            <w:r w:rsidRPr="00392937">
              <w:rPr>
                <w:rFonts w:asciiTheme="minorHAnsi" w:hAnsiTheme="minorHAnsi" w:cstheme="minorHAnsi"/>
                <w:b/>
                <w:color w:val="000000"/>
                <w:sz w:val="20"/>
                <w:szCs w:val="20"/>
              </w:rPr>
              <w:t>Percent</w:t>
            </w:r>
            <w:r>
              <w:rPr>
                <w:rFonts w:asciiTheme="minorHAnsi" w:hAnsiTheme="minorHAnsi" w:cstheme="minorHAnsi"/>
                <w:b/>
                <w:color w:val="000000"/>
                <w:sz w:val="20"/>
                <w:szCs w:val="20"/>
              </w:rPr>
              <w:t>age</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74D3B" w14:textId="62B03AA7" w:rsidR="00B3505D" w:rsidRPr="00392937" w:rsidRDefault="005940F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8A95E5" w14:textId="14EAB0B4" w:rsidR="00B3505D" w:rsidRDefault="00CA32D0">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n</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A53447" w14:textId="3BB7EF5B" w:rsidR="00B3505D" w:rsidRDefault="00B3505D">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36994" w14:textId="1A664137" w:rsidR="00B3505D" w:rsidRDefault="00B3505D">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8607D0" w14:textId="5FE09593" w:rsidR="00B3505D" w:rsidRDefault="00B3505D">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E6A77A" w14:textId="45D703E4" w:rsidR="00B3505D" w:rsidRDefault="00B3505D">
            <w:pPr>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w:t>
            </w:r>
          </w:p>
        </w:tc>
      </w:tr>
      <w:tr w:rsidR="00AF5351" w:rsidRPr="00392937" w14:paraId="5C803B8A"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C0BA43"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Moderate</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664CC"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12-24</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45B262" w14:textId="6FEB3E34"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2,348</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D9565C" w14:textId="2CCAC444" w:rsidR="00AF5351" w:rsidRPr="00E319D2" w:rsidRDefault="00A77444"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E319D2">
              <w:rPr>
                <w:color w:val="000000"/>
                <w:sz w:val="20"/>
                <w:szCs w:val="20"/>
              </w:rPr>
              <w:t>10</w:t>
            </w:r>
            <w:r w:rsidR="00AF5351" w:rsidRPr="00E319D2">
              <w:rPr>
                <w:color w:val="000000"/>
                <w:sz w:val="20"/>
                <w:szCs w:val="20"/>
              </w:rPr>
              <w:t>0</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D2CB89" w14:textId="2F95F435"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2.4</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D6FE84" w14:textId="70AD8CD4"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0.7</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EF042F" w14:textId="4D009441"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96.9</w:t>
            </w:r>
          </w:p>
        </w:tc>
      </w:tr>
      <w:tr w:rsidR="00AF5351" w:rsidRPr="00392937" w14:paraId="56E23ED7"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790D60"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2F976"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25-64</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28F8B0" w14:textId="4AB86073"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942</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94318" w14:textId="5C82BD16" w:rsidR="00AF5351" w:rsidRPr="00E319D2" w:rsidRDefault="00E319D2"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E319D2">
              <w:rPr>
                <w:color w:val="000000"/>
                <w:sz w:val="20"/>
                <w:szCs w:val="20"/>
              </w:rPr>
              <w:t>10</w:t>
            </w:r>
            <w:r w:rsidR="00AF5351" w:rsidRPr="00E319D2">
              <w:rPr>
                <w:color w:val="000000"/>
                <w:sz w:val="20"/>
                <w:szCs w:val="20"/>
              </w:rPr>
              <w:t>0</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EFAA50" w14:textId="1C27650D"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17.8</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659A8D" w14:textId="2A44698A"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6.6</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E6E4C0" w14:textId="1D91AA80"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75.6</w:t>
            </w:r>
          </w:p>
        </w:tc>
      </w:tr>
      <w:tr w:rsidR="00AF5351" w:rsidRPr="00392937" w14:paraId="1D03ECB8"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919493"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FD9668"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b/>
                <w:color w:val="000000"/>
                <w:sz w:val="20"/>
                <w:szCs w:val="20"/>
              </w:rPr>
              <w:t>Total</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FE6CD" w14:textId="7184B0A4"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b/>
                <w:color w:val="000000"/>
                <w:sz w:val="20"/>
                <w:szCs w:val="20"/>
              </w:rPr>
              <w:t>3,290</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C62A33" w14:textId="29E4CD9B" w:rsidR="00AF5351" w:rsidRPr="00C833F7" w:rsidRDefault="00E319D2"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bCs/>
                <w:sz w:val="20"/>
                <w:szCs w:val="20"/>
              </w:rPr>
            </w:pPr>
            <w:r w:rsidRPr="00C833F7">
              <w:rPr>
                <w:b/>
                <w:bCs/>
                <w:color w:val="000000"/>
                <w:sz w:val="20"/>
                <w:szCs w:val="20"/>
              </w:rPr>
              <w:t>10</w:t>
            </w:r>
            <w:r w:rsidR="00AF5351" w:rsidRPr="00E319D2">
              <w:rPr>
                <w:b/>
                <w:bCs/>
                <w:color w:val="000000"/>
                <w:sz w:val="20"/>
                <w:szCs w:val="20"/>
              </w:rPr>
              <w:t>0</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DDDA9" w14:textId="659B0DD3"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b/>
                <w:color w:val="000000"/>
                <w:sz w:val="20"/>
                <w:szCs w:val="20"/>
              </w:rPr>
              <w:t>6.7</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3D9542" w14:textId="7846C265"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2.3</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93B7ED" w14:textId="4D9C8AFC"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91</w:t>
            </w:r>
          </w:p>
        </w:tc>
      </w:tr>
      <w:tr w:rsidR="00AF5351" w:rsidRPr="00392937" w14:paraId="52CD5AE9"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9D1ECB"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Severe</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B32451"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12-24</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8517B5" w14:textId="4F30A22E"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5,053</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EB6441" w14:textId="037C9289" w:rsidR="00AF5351" w:rsidRPr="00E319D2" w:rsidRDefault="00E319D2"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E319D2">
              <w:rPr>
                <w:color w:val="000000"/>
                <w:sz w:val="20"/>
                <w:szCs w:val="20"/>
              </w:rPr>
              <w:t>10</w:t>
            </w:r>
            <w:r w:rsidR="00AF5351" w:rsidRPr="00E319D2">
              <w:rPr>
                <w:color w:val="000000"/>
                <w:sz w:val="20"/>
                <w:szCs w:val="20"/>
              </w:rPr>
              <w:t>0</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71E1DD" w14:textId="25ADE8F5"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12.9</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F2A35E" w14:textId="098CCDC7"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0.9</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721CF3" w14:textId="79BEF1CE"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86.2</w:t>
            </w:r>
          </w:p>
        </w:tc>
      </w:tr>
      <w:tr w:rsidR="00AF5351" w:rsidRPr="00392937" w14:paraId="73D9F865"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5852C"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72AB5F"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25-64</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2532CE" w14:textId="6E8F5EEA"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16,797</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1AD3C3" w14:textId="6BCAE749" w:rsidR="00AF5351" w:rsidRPr="00E319D2" w:rsidRDefault="00E319D2"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E319D2">
              <w:rPr>
                <w:color w:val="000000"/>
                <w:sz w:val="20"/>
                <w:szCs w:val="20"/>
              </w:rPr>
              <w:t>10</w:t>
            </w:r>
            <w:r w:rsidR="00AF5351" w:rsidRPr="00E319D2">
              <w:rPr>
                <w:color w:val="000000"/>
                <w:sz w:val="20"/>
                <w:szCs w:val="20"/>
              </w:rPr>
              <w:t>0</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3AD242" w14:textId="44A19206"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19.5</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A0EF8A" w14:textId="2D4F539D"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1.3</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12587F" w14:textId="5747778A"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79.2</w:t>
            </w:r>
          </w:p>
        </w:tc>
      </w:tr>
      <w:tr w:rsidR="00AF5351" w:rsidRPr="00392937" w14:paraId="6DE77D93"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1B2910"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0313B9"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b/>
                <w:color w:val="000000"/>
                <w:sz w:val="20"/>
                <w:szCs w:val="20"/>
              </w:rPr>
              <w:t>Total</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84991" w14:textId="426C98B2"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b/>
                <w:color w:val="000000"/>
                <w:sz w:val="20"/>
                <w:szCs w:val="20"/>
              </w:rPr>
              <w:t>21,850</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B23B4" w14:textId="5BCA1DEF" w:rsidR="00AF5351" w:rsidRPr="00C833F7" w:rsidRDefault="00E319D2"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bCs/>
                <w:sz w:val="20"/>
                <w:szCs w:val="20"/>
              </w:rPr>
            </w:pPr>
            <w:r w:rsidRPr="00C833F7">
              <w:rPr>
                <w:b/>
                <w:bCs/>
                <w:color w:val="000000"/>
                <w:sz w:val="20"/>
                <w:szCs w:val="20"/>
              </w:rPr>
              <w:t>10</w:t>
            </w:r>
            <w:r w:rsidR="00AF5351" w:rsidRPr="00E319D2">
              <w:rPr>
                <w:b/>
                <w:bCs/>
                <w:color w:val="000000"/>
                <w:sz w:val="20"/>
                <w:szCs w:val="20"/>
              </w:rPr>
              <w:t>0</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259D0A" w14:textId="4008F063"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b/>
                <w:color w:val="000000"/>
                <w:sz w:val="20"/>
                <w:szCs w:val="20"/>
              </w:rPr>
              <w:t>17.6</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064ACB" w14:textId="6BC1CA3D"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1.2</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70367E" w14:textId="04786F97"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81.2</w:t>
            </w:r>
          </w:p>
        </w:tc>
      </w:tr>
      <w:tr w:rsidR="00AF5351" w:rsidRPr="00392937" w14:paraId="0F13F76F" w14:textId="77777777" w:rsidTr="00CE0E24">
        <w:trPr>
          <w:jc w:val="center"/>
        </w:trPr>
        <w:tc>
          <w:tcPr>
            <w:tcW w:w="8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C96FA1"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Total</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CC5DD0"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12-24</w:t>
            </w:r>
          </w:p>
        </w:tc>
        <w:tc>
          <w:tcPr>
            <w:tcW w:w="7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7C4BD" w14:textId="48B0121F"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7,401</w:t>
            </w:r>
          </w:p>
        </w:tc>
        <w:tc>
          <w:tcPr>
            <w:tcW w:w="8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8347C5" w14:textId="19374D61" w:rsidR="00AF5351" w:rsidRPr="00E319D2" w:rsidRDefault="00E319D2"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E319D2">
              <w:rPr>
                <w:color w:val="000000"/>
                <w:sz w:val="20"/>
                <w:szCs w:val="20"/>
              </w:rPr>
              <w:t>10</w:t>
            </w:r>
            <w:r w:rsidR="00AF5351" w:rsidRPr="00E319D2">
              <w:rPr>
                <w:color w:val="000000"/>
                <w:sz w:val="20"/>
                <w:szCs w:val="20"/>
              </w:rPr>
              <w:t>0</w:t>
            </w:r>
          </w:p>
        </w:tc>
        <w:tc>
          <w:tcPr>
            <w:tcW w:w="66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654ADA" w14:textId="59B9DF35"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9.7</w:t>
            </w:r>
          </w:p>
        </w:tc>
        <w:tc>
          <w:tcPr>
            <w:tcW w:w="57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F55174" w14:textId="1B5D96D9"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0.8</w:t>
            </w:r>
          </w:p>
        </w:tc>
        <w:tc>
          <w:tcPr>
            <w:tcW w:w="7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42BB31" w14:textId="7070D600"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89.5</w:t>
            </w:r>
          </w:p>
        </w:tc>
      </w:tr>
      <w:tr w:rsidR="00AF5351" w:rsidRPr="00392937" w14:paraId="42ABF6C2" w14:textId="77777777" w:rsidTr="00CE0E24">
        <w:trPr>
          <w:jc w:val="center"/>
        </w:trPr>
        <w:tc>
          <w:tcPr>
            <w:tcW w:w="80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C080C62"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BCFC1C7"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color w:val="000000"/>
                <w:sz w:val="20"/>
                <w:szCs w:val="20"/>
              </w:rPr>
              <w:t>25-64</w:t>
            </w:r>
          </w:p>
        </w:tc>
        <w:tc>
          <w:tcPr>
            <w:tcW w:w="72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C49AF48" w14:textId="42A52610"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17,738</w:t>
            </w:r>
          </w:p>
        </w:tc>
        <w:tc>
          <w:tcPr>
            <w:tcW w:w="897"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1D63BA5" w14:textId="11CC181D" w:rsidR="00AF5351" w:rsidRPr="00E319D2" w:rsidRDefault="00E319D2"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E319D2">
              <w:rPr>
                <w:color w:val="000000"/>
                <w:sz w:val="20"/>
                <w:szCs w:val="20"/>
              </w:rPr>
              <w:t>10</w:t>
            </w:r>
            <w:r w:rsidR="00AF5351" w:rsidRPr="00E319D2">
              <w:rPr>
                <w:color w:val="000000"/>
                <w:sz w:val="20"/>
                <w:szCs w:val="20"/>
              </w:rPr>
              <w:t>0</w:t>
            </w:r>
          </w:p>
        </w:tc>
        <w:tc>
          <w:tcPr>
            <w:tcW w:w="664"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2BADE4A" w14:textId="06CEDDE9"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color w:val="000000"/>
                <w:sz w:val="20"/>
                <w:szCs w:val="20"/>
              </w:rPr>
              <w:t>19.4</w:t>
            </w:r>
          </w:p>
        </w:tc>
        <w:tc>
          <w:tcPr>
            <w:tcW w:w="573"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5EEA350" w14:textId="33CEAFAB"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1.7</w:t>
            </w:r>
          </w:p>
        </w:tc>
        <w:tc>
          <w:tcPr>
            <w:tcW w:w="792"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EFBF328" w14:textId="1B35FBBB"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79</w:t>
            </w:r>
          </w:p>
        </w:tc>
      </w:tr>
      <w:tr w:rsidR="00AF5351" w:rsidRPr="00392937" w14:paraId="6E677106" w14:textId="77777777" w:rsidTr="00CE0E24">
        <w:trPr>
          <w:jc w:val="center"/>
        </w:trPr>
        <w:tc>
          <w:tcPr>
            <w:tcW w:w="804" w:type="pct"/>
            <w:tcBorders>
              <w:bottom w:val="single" w:sz="4" w:space="0" w:color="000000"/>
            </w:tcBorders>
            <w:shd w:val="clear" w:color="auto" w:fill="FFFFFF"/>
            <w:tcMar>
              <w:top w:w="0" w:type="dxa"/>
              <w:left w:w="0" w:type="dxa"/>
              <w:bottom w:w="0" w:type="dxa"/>
              <w:right w:w="0" w:type="dxa"/>
            </w:tcMar>
            <w:vAlign w:val="center"/>
          </w:tcPr>
          <w:p w14:paraId="5A265747"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46" w:type="pct"/>
            <w:tcBorders>
              <w:bottom w:val="single" w:sz="4" w:space="0" w:color="000000"/>
            </w:tcBorders>
            <w:shd w:val="clear" w:color="auto" w:fill="FFFFFF"/>
            <w:tcMar>
              <w:top w:w="0" w:type="dxa"/>
              <w:left w:w="0" w:type="dxa"/>
              <w:bottom w:w="0" w:type="dxa"/>
              <w:right w:w="0" w:type="dxa"/>
            </w:tcMar>
            <w:vAlign w:val="center"/>
          </w:tcPr>
          <w:p w14:paraId="0BEF20BA" w14:textId="77777777" w:rsidR="00AF5351" w:rsidRPr="00392937" w:rsidRDefault="00AF5351" w:rsidP="00AF535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92937">
              <w:rPr>
                <w:rFonts w:asciiTheme="minorHAnsi" w:hAnsiTheme="minorHAnsi" w:cstheme="minorHAnsi"/>
                <w:b/>
                <w:color w:val="000000"/>
                <w:sz w:val="20"/>
                <w:szCs w:val="20"/>
              </w:rPr>
              <w:t>Total</w:t>
            </w:r>
          </w:p>
        </w:tc>
        <w:tc>
          <w:tcPr>
            <w:tcW w:w="724" w:type="pct"/>
            <w:tcBorders>
              <w:bottom w:val="single" w:sz="4" w:space="0" w:color="000000"/>
            </w:tcBorders>
            <w:shd w:val="clear" w:color="auto" w:fill="FFFFFF"/>
            <w:tcMar>
              <w:top w:w="0" w:type="dxa"/>
              <w:left w:w="0" w:type="dxa"/>
              <w:bottom w:w="0" w:type="dxa"/>
              <w:right w:w="0" w:type="dxa"/>
            </w:tcMar>
            <w:vAlign w:val="center"/>
          </w:tcPr>
          <w:p w14:paraId="6FC7428E" w14:textId="55B0EA5E"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b/>
                <w:color w:val="000000"/>
                <w:sz w:val="20"/>
                <w:szCs w:val="20"/>
              </w:rPr>
              <w:t>25,140</w:t>
            </w:r>
          </w:p>
        </w:tc>
        <w:tc>
          <w:tcPr>
            <w:tcW w:w="897" w:type="pct"/>
            <w:tcBorders>
              <w:bottom w:val="single" w:sz="4" w:space="0" w:color="000000"/>
            </w:tcBorders>
            <w:shd w:val="clear" w:color="auto" w:fill="FFFFFF"/>
            <w:tcMar>
              <w:top w:w="0" w:type="dxa"/>
              <w:left w:w="0" w:type="dxa"/>
              <w:bottom w:w="0" w:type="dxa"/>
              <w:right w:w="0" w:type="dxa"/>
            </w:tcMar>
            <w:vAlign w:val="center"/>
          </w:tcPr>
          <w:p w14:paraId="4A512A43" w14:textId="353B19DA" w:rsidR="00AF5351" w:rsidRPr="00C833F7" w:rsidRDefault="00E319D2"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b/>
                <w:bCs/>
                <w:sz w:val="20"/>
                <w:szCs w:val="20"/>
              </w:rPr>
            </w:pPr>
            <w:r w:rsidRPr="00C833F7">
              <w:rPr>
                <w:b/>
                <w:bCs/>
                <w:color w:val="000000"/>
                <w:sz w:val="20"/>
                <w:szCs w:val="20"/>
              </w:rPr>
              <w:t>10</w:t>
            </w:r>
            <w:r w:rsidR="00AF5351" w:rsidRPr="00C833F7">
              <w:rPr>
                <w:b/>
                <w:bCs/>
                <w:color w:val="000000"/>
                <w:sz w:val="20"/>
                <w:szCs w:val="20"/>
              </w:rPr>
              <w:t>0</w:t>
            </w:r>
          </w:p>
        </w:tc>
        <w:tc>
          <w:tcPr>
            <w:tcW w:w="664" w:type="pct"/>
            <w:tcBorders>
              <w:bottom w:val="single" w:sz="4" w:space="0" w:color="000000"/>
            </w:tcBorders>
            <w:shd w:val="clear" w:color="auto" w:fill="FFFFFF"/>
            <w:tcMar>
              <w:top w:w="0" w:type="dxa"/>
              <w:left w:w="0" w:type="dxa"/>
              <w:bottom w:w="0" w:type="dxa"/>
              <w:right w:w="0" w:type="dxa"/>
            </w:tcMar>
            <w:vAlign w:val="center"/>
          </w:tcPr>
          <w:p w14:paraId="26CF1CBD" w14:textId="56BE2411" w:rsidR="00AF5351" w:rsidRPr="00AF5351" w:rsidRDefault="00AF5351"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AF5351">
              <w:rPr>
                <w:b/>
                <w:color w:val="000000"/>
                <w:sz w:val="20"/>
                <w:szCs w:val="20"/>
              </w:rPr>
              <w:t>16</w:t>
            </w:r>
          </w:p>
        </w:tc>
        <w:tc>
          <w:tcPr>
            <w:tcW w:w="573" w:type="pct"/>
            <w:tcBorders>
              <w:bottom w:val="single" w:sz="4" w:space="0" w:color="000000"/>
            </w:tcBorders>
            <w:shd w:val="clear" w:color="auto" w:fill="FFFFFF"/>
            <w:tcMar>
              <w:top w:w="0" w:type="dxa"/>
              <w:left w:w="0" w:type="dxa"/>
              <w:bottom w:w="0" w:type="dxa"/>
              <w:right w:w="0" w:type="dxa"/>
            </w:tcMar>
            <w:vAlign w:val="center"/>
          </w:tcPr>
          <w:p w14:paraId="728E54AD" w14:textId="0106E8CA"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1.4</w:t>
            </w:r>
          </w:p>
        </w:tc>
        <w:tc>
          <w:tcPr>
            <w:tcW w:w="792" w:type="pct"/>
            <w:tcBorders>
              <w:bottom w:val="single" w:sz="4" w:space="0" w:color="000000"/>
            </w:tcBorders>
            <w:shd w:val="clear" w:color="auto" w:fill="FFFFFF"/>
            <w:tcMar>
              <w:top w:w="0" w:type="dxa"/>
              <w:left w:w="0" w:type="dxa"/>
              <w:bottom w:w="0" w:type="dxa"/>
              <w:right w:w="0" w:type="dxa"/>
            </w:tcMar>
            <w:vAlign w:val="center"/>
          </w:tcPr>
          <w:p w14:paraId="59535EC4" w14:textId="011D352D" w:rsidR="00AF5351" w:rsidRPr="00AF5351" w:rsidRDefault="00417640" w:rsidP="00AF535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82.6</w:t>
            </w:r>
          </w:p>
        </w:tc>
      </w:tr>
    </w:tbl>
    <w:p w14:paraId="1167DBA2" w14:textId="0680BE96" w:rsidR="009C7075" w:rsidRPr="00A934D5" w:rsidRDefault="009C7075" w:rsidP="003C26F9">
      <w:pPr>
        <w:pStyle w:val="Tableorchartnote"/>
      </w:pPr>
      <w:bookmarkStart w:id="261" w:name="hours-1"/>
      <w:bookmarkEnd w:id="253"/>
      <w:r>
        <w:t xml:space="preserve">Hours </w:t>
      </w:r>
      <w:r w:rsidRPr="00A934D5">
        <w:t xml:space="preserve">are </w:t>
      </w:r>
      <w:r w:rsidR="00C270AC" w:rsidRPr="00A934D5">
        <w:t>presented as 1</w:t>
      </w:r>
      <w:r w:rsidR="00694811" w:rsidRPr="00A934D5">
        <w:t>,000 hours</w:t>
      </w:r>
      <w:r w:rsidRPr="00A934D5">
        <w:t>, which accounts for minor discrepancies in totals reported</w:t>
      </w:r>
      <w:r w:rsidR="00617BDC">
        <w:t>;</w:t>
      </w:r>
      <w:r w:rsidR="00617BDC" w:rsidRPr="00617BDC">
        <w:t xml:space="preserve"> </w:t>
      </w:r>
      <w:r w:rsidR="00617BDC">
        <w:t>*</w:t>
      </w:r>
      <w:r w:rsidR="00617BDC" w:rsidRPr="00765125">
        <w:t xml:space="preserve">Hours of psychosocial supports </w:t>
      </w:r>
      <w:r w:rsidR="00617BDC" w:rsidRPr="000A23CA">
        <w:t>required</w:t>
      </w:r>
      <w:r w:rsidR="00617BDC" w:rsidRPr="00765125">
        <w:t xml:space="preserve"> excluding NDIS participants was derived by subtracting the hours of psychosocial support NDIS participants would have received (if they received </w:t>
      </w:r>
      <w:r w:rsidR="00617BDC">
        <w:t xml:space="preserve">on average </w:t>
      </w:r>
      <w:r w:rsidR="00617BDC" w:rsidRPr="00765125">
        <w:t>the same number of hours as consumers in the same age and severity group who were not NDIS participants) from the total number of hours.</w:t>
      </w:r>
    </w:p>
    <w:p w14:paraId="5B14AFF2" w14:textId="2FB86937" w:rsidR="006B3285" w:rsidRDefault="006E0A33" w:rsidP="003C26F9">
      <w:pPr>
        <w:pStyle w:val="BodyText"/>
      </w:pPr>
      <w:r w:rsidRPr="0084489C">
        <w:fldChar w:fldCharType="begin"/>
      </w:r>
      <w:r w:rsidRPr="0084489C">
        <w:instrText xml:space="preserve"> REF _Ref165376721 \h </w:instrText>
      </w:r>
      <w:r w:rsidRPr="0084489C">
        <w:fldChar w:fldCharType="separate"/>
      </w:r>
      <w:r w:rsidR="00BF7889" w:rsidRPr="002D5A39">
        <w:t xml:space="preserve">Figure </w:t>
      </w:r>
      <w:r w:rsidR="00BF7889">
        <w:rPr>
          <w:noProof/>
        </w:rPr>
        <w:t>11</w:t>
      </w:r>
      <w:r w:rsidRPr="0084489C">
        <w:fldChar w:fldCharType="end"/>
      </w:r>
      <w:r w:rsidRPr="0084489C">
        <w:t xml:space="preserve"> shows the estimate </w:t>
      </w:r>
      <w:r w:rsidR="000B7399" w:rsidRPr="0084489C">
        <w:t>for the number of</w:t>
      </w:r>
      <w:r w:rsidRPr="0084489C">
        <w:t xml:space="preserve"> hours of support </w:t>
      </w:r>
      <w:r w:rsidR="000B7399" w:rsidRPr="0084489C">
        <w:t xml:space="preserve">required but not provided </w:t>
      </w:r>
      <w:r w:rsidR="00435B2A" w:rsidRPr="0084489C">
        <w:t xml:space="preserve">to people with a moderate or severe mental illness </w:t>
      </w:r>
      <w:r w:rsidRPr="0084489C">
        <w:t xml:space="preserve">on a per-capita basis across states and territories. </w:t>
      </w:r>
      <w:r w:rsidR="009453F8" w:rsidRPr="0084489C">
        <w:t xml:space="preserve">Similar to </w:t>
      </w:r>
      <w:r w:rsidR="003750F2" w:rsidRPr="0084489C">
        <w:t>the</w:t>
      </w:r>
      <w:r w:rsidRPr="0084489C">
        <w:t xml:space="preserve"> </w:t>
      </w:r>
      <w:r w:rsidR="004C79F3" w:rsidRPr="0084489C">
        <w:t xml:space="preserve">per-capita </w:t>
      </w:r>
      <w:r w:rsidR="00E31AD4" w:rsidRPr="0084489C">
        <w:t xml:space="preserve">comparison </w:t>
      </w:r>
      <w:r w:rsidR="00F563BB" w:rsidRPr="0084489C">
        <w:t>of the number of people</w:t>
      </w:r>
      <w:r w:rsidR="005F482B" w:rsidRPr="0084489C">
        <w:t xml:space="preserve"> requiring</w:t>
      </w:r>
      <w:r w:rsidR="00494A9F" w:rsidRPr="0084489C">
        <w:t xml:space="preserve"> but</w:t>
      </w:r>
      <w:r w:rsidR="00F563BB" w:rsidRPr="0084489C">
        <w:t xml:space="preserve"> not receiving any services</w:t>
      </w:r>
      <w:r w:rsidR="00194C2B" w:rsidRPr="0084489C">
        <w:t xml:space="preserve"> (</w:t>
      </w:r>
      <w:r w:rsidR="00194C2B" w:rsidRPr="0084489C">
        <w:fldChar w:fldCharType="begin"/>
      </w:r>
      <w:r w:rsidR="00194C2B" w:rsidRPr="0084489C">
        <w:instrText xml:space="preserve"> REF _Ref165375702 \h </w:instrText>
      </w:r>
      <w:r w:rsidR="00B92BF6" w:rsidRPr="0084489C">
        <w:instrText xml:space="preserve"> \* MERGEFORMAT </w:instrText>
      </w:r>
      <w:r w:rsidR="00194C2B" w:rsidRPr="0084489C">
        <w:fldChar w:fldCharType="separate"/>
      </w:r>
      <w:r w:rsidR="00BF7889" w:rsidRPr="00C528AF">
        <w:t xml:space="preserve">Figure </w:t>
      </w:r>
      <w:r w:rsidR="00BF7889">
        <w:rPr>
          <w:noProof/>
        </w:rPr>
        <w:t>9</w:t>
      </w:r>
      <w:r w:rsidR="00194C2B" w:rsidRPr="0084489C">
        <w:fldChar w:fldCharType="end"/>
      </w:r>
      <w:r w:rsidR="00194C2B" w:rsidRPr="0084489C">
        <w:t>)</w:t>
      </w:r>
      <w:r w:rsidR="00735221" w:rsidRPr="0084489C">
        <w:t xml:space="preserve">, the Northern Territory had a higher rate of hours </w:t>
      </w:r>
      <w:r w:rsidR="006F6563" w:rsidRPr="0084489C">
        <w:t xml:space="preserve">of psychosocial services </w:t>
      </w:r>
      <w:r w:rsidR="00634EB4" w:rsidRPr="0084489C">
        <w:t>required but not provided</w:t>
      </w:r>
      <w:r w:rsidR="00735221" w:rsidRPr="0084489C">
        <w:t xml:space="preserve"> </w:t>
      </w:r>
      <w:r w:rsidR="00735221" w:rsidRPr="00B92BF6">
        <w:t>than the other jurisdiction</w:t>
      </w:r>
      <w:r w:rsidR="00964C58" w:rsidRPr="00B92BF6">
        <w:t>s</w:t>
      </w:r>
      <w:r w:rsidR="00735221" w:rsidRPr="00B92BF6">
        <w:t>.</w:t>
      </w:r>
    </w:p>
    <w:p w14:paraId="1001BB3F" w14:textId="246ADDBC" w:rsidR="00AC4172" w:rsidRDefault="00CE0E31" w:rsidP="001E4659">
      <w:pPr>
        <w:pStyle w:val="BodyText"/>
      </w:pPr>
      <w:r>
        <w:t>As discussed earlier, t</w:t>
      </w:r>
      <w:r w:rsidR="006E0A33" w:rsidRPr="00DE7A6E">
        <w:t>h</w:t>
      </w:r>
      <w:r w:rsidR="009B5D23">
        <w:t xml:space="preserve">e higher rate of unmet need </w:t>
      </w:r>
      <w:r w:rsidR="00BD54EF">
        <w:t>for hours of psychosocial services</w:t>
      </w:r>
      <w:r w:rsidR="00591D22">
        <w:t xml:space="preserve"> in the Northern Territory</w:t>
      </w:r>
      <w:r w:rsidR="006E0A33" w:rsidRPr="00DE7A6E">
        <w:t xml:space="preserve"> mainly reflects the higher estimated need for</w:t>
      </w:r>
      <w:r w:rsidR="001F3BE3" w:rsidRPr="00DE7A6E">
        <w:t xml:space="preserve"> psychosocial supports in</w:t>
      </w:r>
      <w:r w:rsidR="006E0A33" w:rsidRPr="00DE7A6E">
        <w:t xml:space="preserve"> the </w:t>
      </w:r>
      <w:r w:rsidR="006E0A33" w:rsidRPr="00DE7A6E">
        <w:lastRenderedPageBreak/>
        <w:t>Northern Territory population</w:t>
      </w:r>
      <w:r w:rsidR="00C661F1" w:rsidRPr="00DE7A6E">
        <w:t>, where the</w:t>
      </w:r>
      <w:r w:rsidR="00E0545D" w:rsidRPr="00DE7A6E">
        <w:t xml:space="preserve"> </w:t>
      </w:r>
      <w:r w:rsidR="00C661F1" w:rsidRPr="00DE7A6E">
        <w:t>rate of hours of</w:t>
      </w:r>
      <w:r w:rsidR="00A072E7" w:rsidRPr="00DE7A6E">
        <w:t xml:space="preserve"> need</w:t>
      </w:r>
      <w:r w:rsidR="00C661F1" w:rsidRPr="00DE7A6E">
        <w:t xml:space="preserve"> for psychosocial services per 10,000 people is 1,974,</w:t>
      </w:r>
      <w:r w:rsidR="00C70473" w:rsidRPr="00DE7A6E">
        <w:t xml:space="preserve"> which is </w:t>
      </w:r>
      <w:r w:rsidR="009D320D" w:rsidRPr="00DE7A6E">
        <w:t>much higher than</w:t>
      </w:r>
      <w:r w:rsidR="00C661F1" w:rsidRPr="00DE7A6E">
        <w:t xml:space="preserve"> other jurisdictions where it ranges from 1,117 to 1,248</w:t>
      </w:r>
      <w:r w:rsidR="006E0A33" w:rsidRPr="00DE7A6E">
        <w:t>.</w:t>
      </w:r>
    </w:p>
    <w:p w14:paraId="0351D5A0" w14:textId="1EA07A99" w:rsidR="00F452B3" w:rsidRDefault="00ED3DB3" w:rsidP="007C36AB">
      <w:pPr>
        <w:pStyle w:val="Caption1"/>
      </w:pPr>
      <w:bookmarkStart w:id="262" w:name="_Ref165376721"/>
      <w:bookmarkStart w:id="263" w:name="_Ref165376717"/>
      <w:r w:rsidRPr="002D5A39">
        <w:t xml:space="preserve">Figure </w:t>
      </w:r>
      <w:r w:rsidR="00E65D68">
        <w:fldChar w:fldCharType="begin"/>
      </w:r>
      <w:r w:rsidR="00E65D68">
        <w:instrText xml:space="preserve"> SEQ Figure \* ARABIC </w:instrText>
      </w:r>
      <w:r w:rsidR="00E65D68">
        <w:fldChar w:fldCharType="separate"/>
      </w:r>
      <w:r w:rsidR="00BF7889">
        <w:rPr>
          <w:noProof/>
        </w:rPr>
        <w:t>11</w:t>
      </w:r>
      <w:r w:rsidR="00E65D68">
        <w:rPr>
          <w:noProof/>
        </w:rPr>
        <w:fldChar w:fldCharType="end"/>
      </w:r>
      <w:bookmarkEnd w:id="262"/>
      <w:r w:rsidRPr="002D5A39">
        <w:t xml:space="preserve">: </w:t>
      </w:r>
      <w:r>
        <w:t xml:space="preserve">Number of </w:t>
      </w:r>
      <w:r w:rsidRPr="008E40C8">
        <w:t>hours of psychosocial support</w:t>
      </w:r>
      <w:r w:rsidR="009C20BA">
        <w:t xml:space="preserve"> required but</w:t>
      </w:r>
      <w:r>
        <w:t xml:space="preserve"> not being provided to </w:t>
      </w:r>
      <w:r w:rsidRPr="00F5260F">
        <w:t xml:space="preserve">people </w:t>
      </w:r>
      <w:r>
        <w:t xml:space="preserve">with a moderate or severe mental illness </w:t>
      </w:r>
      <w:r w:rsidRPr="00F5260F">
        <w:t>aged 12</w:t>
      </w:r>
      <w:r>
        <w:t>–</w:t>
      </w:r>
      <w:r w:rsidRPr="00F5260F">
        <w:t>64 years</w:t>
      </w:r>
      <w:r>
        <w:t>,</w:t>
      </w:r>
      <w:r w:rsidRPr="008E40C8">
        <w:t xml:space="preserve"> per 10,000 population</w:t>
      </w:r>
      <w:r w:rsidR="00247D4C">
        <w:t xml:space="preserve"> aged </w:t>
      </w:r>
      <w:r w:rsidR="00247D4C" w:rsidRPr="00F5260F">
        <w:t>12</w:t>
      </w:r>
      <w:r w:rsidR="00247D4C">
        <w:t>–</w:t>
      </w:r>
      <w:r w:rsidR="00247D4C" w:rsidRPr="00F5260F">
        <w:t>64 years</w:t>
      </w:r>
      <w:r w:rsidRPr="008E40C8">
        <w:t>, by severity and state or territory of residence</w:t>
      </w:r>
      <w:r w:rsidR="000B06E5">
        <w:t>*</w:t>
      </w:r>
      <w:r w:rsidRPr="008E40C8">
        <w:t>, 2022</w:t>
      </w:r>
      <w:r>
        <w:t>–</w:t>
      </w:r>
      <w:r w:rsidRPr="008E40C8">
        <w:t>23</w:t>
      </w:r>
      <w:bookmarkEnd w:id="263"/>
    </w:p>
    <w:p w14:paraId="1414C108" w14:textId="001933DB" w:rsidR="00DC08C7" w:rsidRDefault="0053183B" w:rsidP="007C36AB">
      <w:pPr>
        <w:pStyle w:val="Caption1"/>
      </w:pPr>
      <w:r>
        <w:rPr>
          <w:noProof/>
        </w:rPr>
        <w:drawing>
          <wp:inline distT="0" distB="0" distL="0" distR="0" wp14:anchorId="190A2AD8" wp14:editId="41947B62">
            <wp:extent cx="4620126" cy="3696101"/>
            <wp:effectExtent l="0" t="0" r="0" b="0"/>
            <wp:docPr id="149" name="Picture" descr="A graph by state and territory providing the number of hours of psychosocial support required but not provided to people with moderate or severe mental illness, aged 12-64 years, per 100,000 population in 2022-23"/>
            <wp:cNvGraphicFramePr/>
            <a:graphic xmlns:a="http://schemas.openxmlformats.org/drawingml/2006/main">
              <a:graphicData uri="http://schemas.openxmlformats.org/drawingml/2006/picture">
                <pic:pic xmlns:pic="http://schemas.openxmlformats.org/drawingml/2006/picture">
                  <pic:nvPicPr>
                    <pic:cNvPr id="149" name="Picture" descr="A graph by state and territory providing the number of hours of psychosocial support required but not provided to people with moderate or severe mental illness, aged 12-64 years, per 100,000 population in 2022-23"/>
                    <pic:cNvPicPr>
                      <a:picLocks noChangeAspect="1" noChangeArrowheads="1"/>
                    </pic:cNvPicPr>
                  </pic:nvPicPr>
                  <pic:blipFill>
                    <a:blip r:embed="rId32"/>
                    <a:stretch>
                      <a:fillRect/>
                    </a:stretch>
                  </pic:blipFill>
                  <pic:spPr bwMode="auto">
                    <a:xfrm>
                      <a:off x="0" y="0"/>
                      <a:ext cx="4620126" cy="3696101"/>
                    </a:xfrm>
                    <a:prstGeom prst="rect">
                      <a:avLst/>
                    </a:prstGeom>
                    <a:noFill/>
                    <a:ln w="9525">
                      <a:noFill/>
                      <a:headEnd/>
                      <a:tailEnd/>
                    </a:ln>
                  </pic:spPr>
                </pic:pic>
              </a:graphicData>
            </a:graphic>
          </wp:inline>
        </w:drawing>
      </w:r>
    </w:p>
    <w:p w14:paraId="307E9117" w14:textId="29ABC6DA" w:rsidR="00D0455B" w:rsidRPr="00792E76" w:rsidRDefault="00954EEE" w:rsidP="00D0455B">
      <w:pPr>
        <w:widowControl w:val="0"/>
        <w:spacing w:after="0" w:line="240" w:lineRule="auto"/>
        <w:rPr>
          <w:rFonts w:eastAsiaTheme="minorEastAsia"/>
          <w:i/>
          <w:sz w:val="18"/>
          <w:szCs w:val="16"/>
          <w:lang w:eastAsia="en-AU"/>
        </w:rPr>
      </w:pPr>
      <w:bookmarkStart w:id="264" w:name="_Ref165372477"/>
      <w:r w:rsidRPr="280B8A0D">
        <w:rPr>
          <w:rStyle w:val="TableandfigurenotesChar"/>
          <w:lang w:val="en-US"/>
        </w:rPr>
        <w:t>*Data for smaller jurisdictions should be interpreted with caution, the NT is not comparable to other jurisdictions due to the unique operating environment.</w:t>
      </w:r>
    </w:p>
    <w:p w14:paraId="4354E430" w14:textId="28AF14DE" w:rsidR="00AC4172" w:rsidRDefault="0019353F" w:rsidP="0019353F">
      <w:pPr>
        <w:rPr>
          <w:rFonts w:asciiTheme="minorHAnsi" w:hAnsiTheme="minorHAnsi" w:cstheme="minorBidi"/>
          <w:bCs/>
          <w:color w:val="1D2455"/>
          <w:szCs w:val="24"/>
        </w:rPr>
      </w:pPr>
      <w:r w:rsidRPr="00504FD5">
        <w:fldChar w:fldCharType="begin"/>
      </w:r>
      <w:r w:rsidRPr="00504FD5">
        <w:instrText xml:space="preserve"> REF _Ref167793890 \h  \* MERGEFORMAT </w:instrText>
      </w:r>
      <w:r w:rsidRPr="00504FD5">
        <w:fldChar w:fldCharType="separate"/>
      </w:r>
      <w:r w:rsidR="00BF7889" w:rsidRPr="00B12857">
        <w:t xml:space="preserve">Table </w:t>
      </w:r>
      <w:r w:rsidR="00BF7889" w:rsidRPr="00BF7889">
        <w:t>53</w:t>
      </w:r>
      <w:r w:rsidRPr="00504FD5">
        <w:fldChar w:fldCharType="end"/>
      </w:r>
      <w:r w:rsidRPr="00504FD5">
        <w:t xml:space="preserve"> </w:t>
      </w:r>
      <w:r w:rsidR="00344E55" w:rsidRPr="00504FD5">
        <w:t>s</w:t>
      </w:r>
      <w:r w:rsidR="00384683" w:rsidRPr="00504FD5">
        <w:t xml:space="preserve">ummarises estimates </w:t>
      </w:r>
      <w:r w:rsidR="0095281B" w:rsidRPr="00504FD5">
        <w:t>for the number of hours of psychosocial required but not provided to people with a moderate or severe mental illness</w:t>
      </w:r>
      <w:r w:rsidR="00122C04" w:rsidRPr="00504FD5">
        <w:t>, aged 12</w:t>
      </w:r>
      <w:r w:rsidR="003C3C95" w:rsidRPr="00504FD5">
        <w:t>–</w:t>
      </w:r>
      <w:r w:rsidR="00122C04" w:rsidRPr="00504FD5">
        <w:t xml:space="preserve">64 years, </w:t>
      </w:r>
      <w:r w:rsidR="00384683" w:rsidRPr="00504FD5">
        <w:t>at a state and territory level</w:t>
      </w:r>
      <w:r w:rsidR="00BD24FF" w:rsidRPr="00504FD5">
        <w:t xml:space="preserve"> in 2022–23</w:t>
      </w:r>
      <w:r w:rsidR="00384683" w:rsidRPr="00504FD5">
        <w:t>.</w:t>
      </w:r>
      <w:r w:rsidR="00B239DE" w:rsidRPr="00504FD5">
        <w:t xml:space="preserve"> </w:t>
      </w:r>
      <w:r w:rsidR="00F43DB2" w:rsidRPr="00504FD5">
        <w:fldChar w:fldCharType="begin"/>
      </w:r>
      <w:r w:rsidR="00F43DB2" w:rsidRPr="00504FD5">
        <w:instrText xml:space="preserve"> REF _Ref166258767 \h </w:instrText>
      </w:r>
      <w:r w:rsidRPr="00504FD5">
        <w:instrText xml:space="preserve"> \* MERGEFORMAT </w:instrText>
      </w:r>
      <w:r w:rsidR="00F43DB2" w:rsidRPr="00504FD5">
        <w:fldChar w:fldCharType="separate"/>
      </w:r>
      <w:r w:rsidR="00BF7889" w:rsidRPr="00B12857">
        <w:t xml:space="preserve">Table </w:t>
      </w:r>
      <w:r w:rsidR="00BF7889" w:rsidRPr="00BF7889">
        <w:t>54</w:t>
      </w:r>
      <w:r w:rsidR="00F43DB2" w:rsidRPr="00504FD5">
        <w:fldChar w:fldCharType="end"/>
      </w:r>
      <w:r w:rsidR="00F43DB2" w:rsidRPr="00504FD5">
        <w:t xml:space="preserve"> </w:t>
      </w:r>
      <w:r w:rsidR="00B239DE" w:rsidRPr="00504FD5">
        <w:t xml:space="preserve">provides </w:t>
      </w:r>
      <w:r w:rsidR="00F212E3" w:rsidRPr="00504FD5">
        <w:t>the</w:t>
      </w:r>
      <w:r w:rsidR="004D5E6F" w:rsidRPr="00504FD5">
        <w:t xml:space="preserve"> </w:t>
      </w:r>
      <w:r w:rsidR="004679F8" w:rsidRPr="00504FD5">
        <w:t xml:space="preserve">percentage </w:t>
      </w:r>
      <w:r w:rsidR="00F43DB2" w:rsidRPr="00504FD5">
        <w:t>of</w:t>
      </w:r>
      <w:r w:rsidR="00E831A3" w:rsidRPr="00504FD5">
        <w:t xml:space="preserve"> the</w:t>
      </w:r>
      <w:r w:rsidR="00B239DE" w:rsidRPr="00504FD5">
        <w:t xml:space="preserve"> hours of psychosocial support</w:t>
      </w:r>
      <w:r w:rsidR="00A7326E" w:rsidRPr="00504FD5">
        <w:t xml:space="preserve">s </w:t>
      </w:r>
      <w:r w:rsidR="00E831A3" w:rsidRPr="00504FD5">
        <w:t xml:space="preserve">that were </w:t>
      </w:r>
      <w:r w:rsidR="00A7326E" w:rsidRPr="00504FD5">
        <w:t>required but not provided</w:t>
      </w:r>
      <w:r w:rsidR="00E831A3" w:rsidRPr="00504FD5">
        <w:t xml:space="preserve"> in 2022–23</w:t>
      </w:r>
      <w:r w:rsidR="006B3BE9" w:rsidRPr="00504FD5">
        <w:t xml:space="preserve"> by state and territory</w:t>
      </w:r>
      <w:r w:rsidR="00E831A3" w:rsidRPr="00504FD5">
        <w:t>.</w:t>
      </w:r>
      <w:bookmarkStart w:id="265" w:name="_Ref165909670"/>
      <w:r w:rsidR="00AC4172">
        <w:br w:type="page"/>
      </w:r>
    </w:p>
    <w:p w14:paraId="253D140C" w14:textId="0EF01B48" w:rsidR="009820E6" w:rsidRDefault="00160E8A" w:rsidP="00C474BF">
      <w:pPr>
        <w:pStyle w:val="Caption1"/>
        <w:spacing w:after="160"/>
      </w:pPr>
      <w:bookmarkStart w:id="266" w:name="_Ref167793890"/>
      <w:r w:rsidRPr="00B12857">
        <w:lastRenderedPageBreak/>
        <w:t xml:space="preserve">Table </w:t>
      </w:r>
      <w:r w:rsidRPr="00B12857">
        <w:rPr>
          <w:rStyle w:val="captionChar0"/>
          <w:szCs w:val="22"/>
        </w:rPr>
        <w:fldChar w:fldCharType="begin"/>
      </w:r>
      <w:r w:rsidRPr="00B12857">
        <w:rPr>
          <w:rStyle w:val="captionChar0"/>
          <w:szCs w:val="22"/>
        </w:rPr>
        <w:instrText xml:space="preserve"> SEQ Table \* ARABIC </w:instrText>
      </w:r>
      <w:r w:rsidRPr="00B12857">
        <w:rPr>
          <w:rStyle w:val="captionChar0"/>
          <w:szCs w:val="22"/>
        </w:rPr>
        <w:fldChar w:fldCharType="separate"/>
      </w:r>
      <w:r w:rsidR="00BF7889">
        <w:rPr>
          <w:rStyle w:val="captionChar0"/>
          <w:noProof/>
          <w:szCs w:val="22"/>
        </w:rPr>
        <w:t>53</w:t>
      </w:r>
      <w:r w:rsidRPr="00B12857">
        <w:rPr>
          <w:rStyle w:val="captionChar0"/>
          <w:szCs w:val="22"/>
        </w:rPr>
        <w:fldChar w:fldCharType="end"/>
      </w:r>
      <w:bookmarkEnd w:id="264"/>
      <w:bookmarkEnd w:id="265"/>
      <w:bookmarkEnd w:id="266"/>
      <w:r w:rsidRPr="00B12857">
        <w:t xml:space="preserve">: Number of hours </w:t>
      </w:r>
      <w:r w:rsidR="00E9507F">
        <w:t>(‘</w:t>
      </w:r>
      <w:r w:rsidR="00000A1E">
        <w:t>000)</w:t>
      </w:r>
      <w:r w:rsidRPr="00B12857">
        <w:t xml:space="preserve"> </w:t>
      </w:r>
      <w:r>
        <w:t xml:space="preserve">of psychosocial support </w:t>
      </w:r>
      <w:r w:rsidR="004679F8">
        <w:t xml:space="preserve">required but </w:t>
      </w:r>
      <w:r>
        <w:t xml:space="preserve">not being provided </w:t>
      </w:r>
      <w:r w:rsidR="004679F8">
        <w:t>to</w:t>
      </w:r>
      <w:r w:rsidRPr="00B12857">
        <w:t xml:space="preserve"> people aged 12–64 years with a </w:t>
      </w:r>
      <w:r>
        <w:t xml:space="preserve">moderate or severe </w:t>
      </w:r>
      <w:r w:rsidRPr="00B12857">
        <w:t xml:space="preserve">mental illness across Australia by state/territory, severity and program </w:t>
      </w:r>
      <w:r>
        <w:t>funder</w:t>
      </w:r>
      <w:r w:rsidRPr="00B12857">
        <w:t>, 2022–23</w:t>
      </w:r>
    </w:p>
    <w:tbl>
      <w:tblPr>
        <w:tblW w:w="5000" w:type="pct"/>
        <w:jc w:val="center"/>
        <w:tblLook w:val="0420" w:firstRow="1" w:lastRow="0" w:firstColumn="0" w:lastColumn="0" w:noHBand="0" w:noVBand="1"/>
        <w:tblCaption w:val="Number of hours (‘000) of psychosocial support required but not being provided to people aged 12–64 years with a moderate or severe mental illness across Australia by state/territory, severity and program funder, 2022–23"/>
        <w:tblDescription w:val="Contains data for 2022-23 relating to the table heading."/>
      </w:tblPr>
      <w:tblGrid>
        <w:gridCol w:w="1075"/>
        <w:gridCol w:w="939"/>
        <w:gridCol w:w="1609"/>
        <w:gridCol w:w="1925"/>
        <w:gridCol w:w="975"/>
        <w:gridCol w:w="836"/>
        <w:gridCol w:w="1671"/>
      </w:tblGrid>
      <w:tr w:rsidR="00C83271" w:rsidRPr="00C1468E" w14:paraId="27518A1F" w14:textId="77777777" w:rsidTr="00103F8C">
        <w:trPr>
          <w:tblHeader/>
          <w:jc w:val="center"/>
        </w:trPr>
        <w:tc>
          <w:tcPr>
            <w:tcW w:w="595" w:type="pct"/>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bookmarkEnd w:id="261"/>
          <w:p w14:paraId="655A4D8B" w14:textId="77777777"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Jurisdiction</w:t>
            </w:r>
          </w:p>
        </w:tc>
        <w:tc>
          <w:tcPr>
            <w:tcW w:w="520" w:type="pct"/>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545DB2F3" w14:textId="77777777"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Severity</w:t>
            </w:r>
          </w:p>
        </w:tc>
        <w:tc>
          <w:tcPr>
            <w:tcW w:w="891" w:type="pct"/>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29A6EBDF" w14:textId="6A73C701"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 xml:space="preserve">Hours </w:t>
            </w:r>
            <w:r w:rsidR="00E9507F" w:rsidRPr="00426261">
              <w:rPr>
                <w:rFonts w:asciiTheme="minorHAnsi" w:hAnsiTheme="minorHAnsi" w:cstheme="minorHAnsi"/>
                <w:b/>
                <w:color w:val="000000"/>
                <w:sz w:val="20"/>
                <w:szCs w:val="20"/>
              </w:rPr>
              <w:t>(‘000)</w:t>
            </w:r>
            <w:r w:rsidR="00E9507F" w:rsidRPr="00392937">
              <w:rPr>
                <w:rFonts w:asciiTheme="minorHAnsi" w:hAnsiTheme="minorHAnsi" w:cstheme="minorHAnsi"/>
                <w:b/>
                <w:color w:val="000000"/>
                <w:sz w:val="20"/>
                <w:szCs w:val="20"/>
              </w:rPr>
              <w:t xml:space="preserve"> </w:t>
            </w:r>
            <w:r w:rsidRPr="00C1468E">
              <w:rPr>
                <w:rFonts w:asciiTheme="minorHAnsi" w:hAnsiTheme="minorHAnsi" w:cstheme="minorHAnsi"/>
                <w:b/>
                <w:color w:val="000000"/>
                <w:sz w:val="20"/>
                <w:szCs w:val="20"/>
              </w:rPr>
              <w:t>of psychosocial support required total</w:t>
            </w:r>
          </w:p>
        </w:tc>
        <w:tc>
          <w:tcPr>
            <w:tcW w:w="1066" w:type="pct"/>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03B38A74" w14:textId="542BADB8"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Hours</w:t>
            </w:r>
            <w:r w:rsidR="00E9507F">
              <w:rPr>
                <w:rFonts w:asciiTheme="minorHAnsi" w:hAnsiTheme="minorHAnsi" w:cstheme="minorHAnsi"/>
                <w:b/>
                <w:color w:val="000000"/>
                <w:sz w:val="20"/>
                <w:szCs w:val="20"/>
              </w:rPr>
              <w:t xml:space="preserve"> </w:t>
            </w:r>
            <w:r w:rsidR="00E9507F" w:rsidRPr="00426261">
              <w:rPr>
                <w:rFonts w:asciiTheme="minorHAnsi" w:hAnsiTheme="minorHAnsi" w:cstheme="minorHAnsi"/>
                <w:b/>
                <w:color w:val="000000"/>
                <w:sz w:val="20"/>
                <w:szCs w:val="20"/>
              </w:rPr>
              <w:t>(‘000)</w:t>
            </w:r>
            <w:r w:rsidRPr="00C1468E">
              <w:rPr>
                <w:rFonts w:asciiTheme="minorHAnsi" w:hAnsiTheme="minorHAnsi" w:cstheme="minorHAnsi"/>
                <w:b/>
                <w:color w:val="000000"/>
                <w:sz w:val="20"/>
                <w:szCs w:val="20"/>
              </w:rPr>
              <w:t xml:space="preserve"> of psychosocial support required excluding NDIS participants</w:t>
            </w:r>
            <w:r w:rsidR="001343D6">
              <w:rPr>
                <w:rFonts w:asciiTheme="minorHAnsi" w:hAnsiTheme="minorHAnsi" w:cstheme="minorHAnsi"/>
                <w:b/>
                <w:color w:val="000000"/>
                <w:sz w:val="20"/>
                <w:szCs w:val="20"/>
              </w:rPr>
              <w:t>*</w:t>
            </w:r>
          </w:p>
        </w:tc>
        <w:tc>
          <w:tcPr>
            <w:tcW w:w="1003" w:type="pct"/>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19D33FB6" w14:textId="5067BC04"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 xml:space="preserve">Hours </w:t>
            </w:r>
            <w:r w:rsidR="00E9507F" w:rsidRPr="00426261">
              <w:rPr>
                <w:rFonts w:asciiTheme="minorHAnsi" w:hAnsiTheme="minorHAnsi" w:cstheme="minorHAnsi"/>
                <w:b/>
                <w:color w:val="000000"/>
                <w:sz w:val="20"/>
                <w:szCs w:val="20"/>
              </w:rPr>
              <w:t>(‘000)</w:t>
            </w:r>
            <w:r w:rsidR="00E9507F" w:rsidRPr="00392937">
              <w:rPr>
                <w:rFonts w:asciiTheme="minorHAnsi" w:hAnsiTheme="minorHAnsi" w:cstheme="minorHAnsi"/>
                <w:b/>
                <w:color w:val="000000"/>
                <w:sz w:val="20"/>
                <w:szCs w:val="20"/>
              </w:rPr>
              <w:t xml:space="preserve"> </w:t>
            </w:r>
            <w:r w:rsidRPr="00C1468E">
              <w:rPr>
                <w:rFonts w:asciiTheme="minorHAnsi" w:hAnsiTheme="minorHAnsi" w:cstheme="minorHAnsi"/>
                <w:b/>
                <w:color w:val="000000"/>
                <w:sz w:val="20"/>
                <w:szCs w:val="20"/>
              </w:rPr>
              <w:t>of psychosocial support provided through programs:</w:t>
            </w:r>
          </w:p>
        </w:tc>
        <w:tc>
          <w:tcPr>
            <w:tcW w:w="925" w:type="pct"/>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583FEC1A" w14:textId="6A11C8FE"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 xml:space="preserve">Hours </w:t>
            </w:r>
            <w:r w:rsidR="00E9507F" w:rsidRPr="00426261">
              <w:rPr>
                <w:rFonts w:asciiTheme="minorHAnsi" w:hAnsiTheme="minorHAnsi" w:cstheme="minorHAnsi"/>
                <w:b/>
                <w:color w:val="000000"/>
                <w:sz w:val="20"/>
                <w:szCs w:val="20"/>
              </w:rPr>
              <w:t>(‘000)</w:t>
            </w:r>
            <w:r w:rsidR="00E9507F" w:rsidRPr="00392937">
              <w:rPr>
                <w:rFonts w:asciiTheme="minorHAnsi" w:hAnsiTheme="minorHAnsi" w:cstheme="minorHAnsi"/>
                <w:b/>
                <w:color w:val="000000"/>
                <w:sz w:val="20"/>
                <w:szCs w:val="20"/>
              </w:rPr>
              <w:t xml:space="preserve"> </w:t>
            </w:r>
            <w:r w:rsidRPr="00C1468E">
              <w:rPr>
                <w:rFonts w:asciiTheme="minorHAnsi" w:hAnsiTheme="minorHAnsi" w:cstheme="minorHAnsi"/>
                <w:b/>
                <w:color w:val="000000"/>
                <w:sz w:val="20"/>
                <w:szCs w:val="20"/>
              </w:rPr>
              <w:t>of psychosocial support not being provided</w:t>
            </w:r>
          </w:p>
        </w:tc>
      </w:tr>
      <w:tr w:rsidR="00C83271" w:rsidRPr="00C1468E" w14:paraId="3BEFE436" w14:textId="77777777" w:rsidTr="00103F8C">
        <w:trPr>
          <w:tblHeader/>
          <w:jc w:val="center"/>
        </w:trPr>
        <w:tc>
          <w:tcPr>
            <w:tcW w:w="595" w:type="pct"/>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7E2C9795" w14:textId="77777777"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520" w:type="pct"/>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0FC0248B" w14:textId="77777777"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891" w:type="pct"/>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5946B43F" w14:textId="77777777"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1066" w:type="pct"/>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087DC73B" w14:textId="77777777"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54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50DCF4" w14:textId="4E4FE470"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State</w:t>
            </w:r>
            <w:r w:rsidR="00131995">
              <w:rPr>
                <w:rFonts w:asciiTheme="minorHAnsi" w:hAnsiTheme="minorHAnsi" w:cstheme="minorHAnsi"/>
                <w:b/>
                <w:color w:val="000000"/>
                <w:sz w:val="20"/>
                <w:szCs w:val="20"/>
              </w:rPr>
              <w:t>/ territory</w:t>
            </w:r>
          </w:p>
        </w:tc>
        <w:tc>
          <w:tcPr>
            <w:tcW w:w="46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5395129" w14:textId="7D9E86DA" w:rsidR="00C83271" w:rsidRPr="00C1468E" w:rsidRDefault="00193B1F">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Pr>
                <w:rFonts w:asciiTheme="minorHAnsi" w:hAnsiTheme="minorHAnsi" w:cstheme="minorHAnsi"/>
                <w:b/>
                <w:color w:val="000000"/>
                <w:sz w:val="20"/>
                <w:szCs w:val="20"/>
              </w:rPr>
              <w:t>Aust Govt</w:t>
            </w:r>
          </w:p>
        </w:tc>
        <w:tc>
          <w:tcPr>
            <w:tcW w:w="925" w:type="pct"/>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22EB678A" w14:textId="77777777" w:rsidR="00C83271" w:rsidRPr="00C1468E" w:rsidRDefault="00C8327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r>
      <w:tr w:rsidR="00ED75E1" w:rsidRPr="00C1468E" w14:paraId="3C4E1998"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30CA84" w14:textId="77777777"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NSW</w:t>
            </w: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D61F4B" w14:textId="430E208A"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7B44F5" w14:textId="62D3DC21"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1,042</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113422" w14:textId="3D1E33F1"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950</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09E0FA" w14:textId="178A8161"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24</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08D4EC" w14:textId="5F4824D9"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25</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DD568C" w14:textId="6DBA7152"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901</w:t>
            </w:r>
          </w:p>
        </w:tc>
      </w:tr>
      <w:tr w:rsidR="00ED75E1" w:rsidRPr="00C1468E" w14:paraId="7498D152"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38A2E1" w14:textId="77777777"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CD503A" w14:textId="346A166D"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8BADA4" w14:textId="2E464755"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6,975</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14DFD" w14:textId="704DC1A4"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5,631</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99B7B" w14:textId="1FB993FE"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1,417</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7E9CD7" w14:textId="249A447C"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67</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3D82B" w14:textId="4D421FE3"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4,148</w:t>
            </w:r>
          </w:p>
        </w:tc>
      </w:tr>
      <w:tr w:rsidR="00ED75E1" w:rsidRPr="00C1468E" w14:paraId="0BD41155"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A31F9E" w14:textId="77777777"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00A85E" w14:textId="13C4C1F4"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481249" w14:textId="1507368E"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8,017</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F26957" w14:textId="206D5548"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6,581</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BFFAF6" w14:textId="09836B21"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1,441</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0B665E" w14:textId="7CCE354E"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92</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62E410" w14:textId="0DDFFC7B"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5,048</w:t>
            </w:r>
          </w:p>
        </w:tc>
      </w:tr>
      <w:tr w:rsidR="00ED75E1" w:rsidRPr="00C1468E" w14:paraId="69CF34B7"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A9A359" w14:textId="77777777"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Vic</w:t>
            </w: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C7362" w14:textId="424C4129"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135F93" w14:textId="1BF58917"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852</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467699" w14:textId="4ADCA35C"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784</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40B084" w14:textId="2E7B05AE"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124</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05EC5" w14:textId="64E5B9FF"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14</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00627D" w14:textId="5C1D5822"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646</w:t>
            </w:r>
          </w:p>
        </w:tc>
      </w:tr>
      <w:tr w:rsidR="00ED75E1" w:rsidRPr="00C1468E" w14:paraId="68F8C2BB"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26527B" w14:textId="77777777"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71824" w14:textId="691724F9"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A606A7" w14:textId="6701509A"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5,543</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5A0BE2" w14:textId="579735FF"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4,118</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86C76C" w14:textId="05D9B07E"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349</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9D70C4" w14:textId="6CCAEACA"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46</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FC1D31" w14:textId="3F9E2A70"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3,722</w:t>
            </w:r>
          </w:p>
        </w:tc>
      </w:tr>
      <w:tr w:rsidR="00ED75E1" w:rsidRPr="00C1468E" w14:paraId="562777BB"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536949" w14:textId="77777777"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FAD7D4" w14:textId="3AAE0B09"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6D6B4" w14:textId="4E4C87F8"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6,394</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D78671" w14:textId="19C2CD31"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4,902</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4D68BB" w14:textId="6A501DD3" w:rsidR="00ED75E1" w:rsidRPr="00C1468E" w:rsidRDefault="00ED75E1"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473</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B792F2" w14:textId="31CEE99F"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60</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8D0C8D" w14:textId="69E557EB" w:rsidR="00ED75E1" w:rsidRPr="00C1468E" w:rsidRDefault="008B0274" w:rsidP="00ED75E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4,368</w:t>
            </w:r>
          </w:p>
        </w:tc>
      </w:tr>
      <w:tr w:rsidR="00741A82" w:rsidRPr="00C1468E" w14:paraId="4F878A8F"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291A2C"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Qld</w:t>
            </w: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DDF0A4" w14:textId="7D8DBB4E"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57135" w14:textId="5AA9F634"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683</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B4EFD9" w14:textId="39C2470F"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628</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21966" w14:textId="6C3673F6"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21</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50F0F" w14:textId="1E6AC670"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14</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CF9B58" w14:textId="014B7807"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593</w:t>
            </w:r>
          </w:p>
        </w:tc>
      </w:tr>
      <w:tr w:rsidR="00741A82" w:rsidRPr="00C1468E" w14:paraId="1212FD4B"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DB7913"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C0A1AD" w14:textId="4B12DCC5"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07202D" w14:textId="4759B4FE"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4,482</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A05E9" w14:textId="196A4002"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3,601</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7191E4" w14:textId="03DB6CA9"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465</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F68DEE" w14:textId="47486701"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52</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AF9C7B" w14:textId="3FA46FA0"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3,085</w:t>
            </w:r>
          </w:p>
        </w:tc>
      </w:tr>
      <w:tr w:rsidR="00741A82" w:rsidRPr="00C1468E" w14:paraId="1D4CD402"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BDB38"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65DD4A" w14:textId="756B9336"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E75A17" w14:textId="5AC4AC7C"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5,165</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780815" w14:textId="6FF242FB"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4,229</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DB04C4" w14:textId="7CCDED5E"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485</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2A5D9" w14:textId="225B1F66"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66</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B15D15" w14:textId="1CD05077"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3,678</w:t>
            </w:r>
          </w:p>
        </w:tc>
      </w:tr>
      <w:tr w:rsidR="00741A82" w:rsidRPr="00C1468E" w14:paraId="061454C3"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6E215A"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WA</w:t>
            </w: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23E41" w14:textId="76D1C014"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B252C" w14:textId="33948339"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336</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6DCF7D" w14:textId="7F39653A"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315</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BDEBB1" w14:textId="4922064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11</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07B3C0" w14:textId="7EABB8D9"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87AD69" w14:textId="1CDF51F3"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297</w:t>
            </w:r>
          </w:p>
        </w:tc>
      </w:tr>
      <w:tr w:rsidR="00741A82" w:rsidRPr="00C1468E" w14:paraId="4925E38A"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04787B"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8EF701" w14:textId="5F4EE0B0"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69F8E" w14:textId="7C5C0B62"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2,267</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43DB49" w14:textId="5BEE79B9"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1,882</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404B0B" w14:textId="03978161"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587</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8BE8CC" w14:textId="3E578728"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19</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EA111" w14:textId="3EE8E5FE"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1,275</w:t>
            </w:r>
          </w:p>
        </w:tc>
      </w:tr>
      <w:tr w:rsidR="00741A82" w:rsidRPr="00C1468E" w14:paraId="79583286"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70138"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6A440" w14:textId="2031C584"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A7FC19" w14:textId="49F57B05"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2,602</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7F248D" w14:textId="057BD0AA"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2,197</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A9E40E" w14:textId="0AE6C746"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598</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9EB4B8" w14:textId="07CC20A9"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27</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87C332" w14:textId="3D0DAFA3"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1,572</w:t>
            </w:r>
          </w:p>
        </w:tc>
      </w:tr>
      <w:tr w:rsidR="00741A82" w:rsidRPr="00C1468E" w14:paraId="13F72CA8"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9724F5"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SA</w:t>
            </w: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71A299" w14:textId="17F05102"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778804" w14:textId="07AB4321"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210</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AA09BF" w14:textId="027E2CB3"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195</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44CDCF" w14:textId="44F52BA9"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986DD9" w14:textId="5117DB8D"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BAC3D2" w14:textId="1B4E9A2C"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178</w:t>
            </w:r>
          </w:p>
        </w:tc>
      </w:tr>
      <w:tr w:rsidR="00741A82" w:rsidRPr="00C1468E" w14:paraId="4F85E9F0"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78D997"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401DF2" w14:textId="1E07D608"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C98736" w14:textId="079927F5"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1,382</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54E23B" w14:textId="73694665"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1,101</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77D370" w14:textId="32CF073F"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200</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F76002" w14:textId="317D5DAE"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19</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2AEAFD" w14:textId="317FB1EE"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883</w:t>
            </w:r>
          </w:p>
        </w:tc>
      </w:tr>
      <w:tr w:rsidR="00741A82" w:rsidRPr="00C1468E" w14:paraId="4B717643"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6C8A1B"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FB198E" w14:textId="44879373"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103E11" w14:textId="7D384171"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1,592</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29F813" w14:textId="3C22E79C"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1,296</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1EF24F" w14:textId="2A0F0456"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209</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42687D" w14:textId="0AD9C983"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26</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F4831" w14:textId="60145618"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1,061</w:t>
            </w:r>
          </w:p>
        </w:tc>
      </w:tr>
      <w:tr w:rsidR="00741A82" w:rsidRPr="00C1468E" w14:paraId="64996B55"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D2C8D9"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Tas</w:t>
            </w: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7004DF" w14:textId="5B232939"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77C942" w14:textId="391557BD"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63</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70D88C" w14:textId="1273C159"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58</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303819" w14:textId="41540783"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E4C444" w14:textId="0737B6B5"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0</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4A2C7D" w14:textId="7F68E503"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51</w:t>
            </w:r>
          </w:p>
        </w:tc>
      </w:tr>
      <w:tr w:rsidR="00741A82" w:rsidRPr="00C1468E" w14:paraId="2BCDCB5D"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B7975C"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68B72" w14:textId="080424B6"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908B52" w14:textId="1CF1F7B6"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440</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3DD31C" w14:textId="12AF2673"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357</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D898A4" w14:textId="39A767EF"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647948" w14:textId="7626AB2F"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8DB7B7" w14:textId="44821718"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351</w:t>
            </w:r>
          </w:p>
        </w:tc>
      </w:tr>
      <w:tr w:rsidR="00741A82" w:rsidRPr="00C1468E" w14:paraId="79B0D1E7"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F6722"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244D9B" w14:textId="1D88070B"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C20D5F" w14:textId="6B5AAFE3"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504</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87DC17" w14:textId="4270415B"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414</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132B62" w14:textId="6BBAF9B3"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11</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741DF3" w14:textId="4DBCD8A6"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ADDAD5" w14:textId="60D0257B"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402</w:t>
            </w:r>
          </w:p>
        </w:tc>
      </w:tr>
      <w:tr w:rsidR="00741A82" w:rsidRPr="00C1468E" w14:paraId="1FFAC79B"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71716C"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ACT</w:t>
            </w: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19024C" w14:textId="67893BC8"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79CAB7" w14:textId="79C8C186"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60</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62B5A9" w14:textId="31BACEB2"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55</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FCC84" w14:textId="7E18F2EB"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5BFAA" w14:textId="2C3ABCF9"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86C32F" w14:textId="64705567"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50</w:t>
            </w:r>
          </w:p>
        </w:tc>
      </w:tr>
      <w:tr w:rsidR="00741A82" w:rsidRPr="00C1468E" w14:paraId="781A9DDC"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C83D94"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EF406B" w14:textId="5E8E3AF4"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8700D8" w14:textId="5B54126B"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379</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382C3F" w14:textId="71B51CD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299</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063531" w14:textId="0EE09D0A"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337D81" w14:textId="44892C0E"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629C80" w14:textId="5D6BF48B"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292</w:t>
            </w:r>
          </w:p>
        </w:tc>
      </w:tr>
      <w:tr w:rsidR="00741A82" w:rsidRPr="00C1468E" w14:paraId="238ACC40" w14:textId="77777777" w:rsidTr="00103F8C">
        <w:trPr>
          <w:jc w:val="center"/>
        </w:trPr>
        <w:tc>
          <w:tcPr>
            <w:tcW w:w="59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26E614"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554922" w14:textId="7DB3506A"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8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E37C35" w14:textId="0322D540"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439</w:t>
            </w:r>
          </w:p>
        </w:tc>
        <w:tc>
          <w:tcPr>
            <w:tcW w:w="106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0FBCE" w14:textId="575C8CD3"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354</w:t>
            </w:r>
          </w:p>
        </w:tc>
        <w:tc>
          <w:tcPr>
            <w:tcW w:w="5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90606" w14:textId="750021B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w:t>
            </w:r>
          </w:p>
        </w:tc>
        <w:tc>
          <w:tcPr>
            <w:tcW w:w="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18D524" w14:textId="11916213"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w:t>
            </w:r>
          </w:p>
        </w:tc>
        <w:tc>
          <w:tcPr>
            <w:tcW w:w="92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B5B26D" w14:textId="116C23C2"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341</w:t>
            </w:r>
          </w:p>
        </w:tc>
      </w:tr>
      <w:tr w:rsidR="00741A82" w:rsidRPr="00C1468E" w14:paraId="57E60771" w14:textId="77777777" w:rsidTr="00103F8C">
        <w:trPr>
          <w:jc w:val="center"/>
        </w:trPr>
        <w:tc>
          <w:tcPr>
            <w:tcW w:w="595"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ECA861F"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NT</w:t>
            </w:r>
          </w:p>
        </w:tc>
        <w:tc>
          <w:tcPr>
            <w:tcW w:w="520"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A88290E" w14:textId="37035058"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Moderate</w:t>
            </w:r>
          </w:p>
        </w:tc>
        <w:tc>
          <w:tcPr>
            <w:tcW w:w="891"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49BD71A" w14:textId="220609E0"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45</w:t>
            </w:r>
          </w:p>
        </w:tc>
        <w:tc>
          <w:tcPr>
            <w:tcW w:w="1066"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997D231" w14:textId="40B1C59A"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43</w:t>
            </w:r>
          </w:p>
        </w:tc>
        <w:tc>
          <w:tcPr>
            <w:tcW w:w="540"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0678229" w14:textId="51033B59"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w:t>
            </w:r>
          </w:p>
        </w:tc>
        <w:tc>
          <w:tcPr>
            <w:tcW w:w="463"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DF92901" w14:textId="7CA48D6F"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w:t>
            </w:r>
          </w:p>
        </w:tc>
        <w:tc>
          <w:tcPr>
            <w:tcW w:w="925"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AA6B121" w14:textId="4FD2D1DC"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39</w:t>
            </w:r>
          </w:p>
        </w:tc>
      </w:tr>
      <w:tr w:rsidR="00741A82" w:rsidRPr="00C1468E" w14:paraId="143700A9" w14:textId="77777777" w:rsidTr="00103F8C">
        <w:trPr>
          <w:jc w:val="center"/>
        </w:trPr>
        <w:tc>
          <w:tcPr>
            <w:tcW w:w="595" w:type="pct"/>
            <w:shd w:val="clear" w:color="auto" w:fill="FFFFFF"/>
            <w:tcMar>
              <w:top w:w="0" w:type="dxa"/>
              <w:left w:w="0" w:type="dxa"/>
              <w:bottom w:w="0" w:type="dxa"/>
              <w:right w:w="0" w:type="dxa"/>
            </w:tcMar>
            <w:vAlign w:val="center"/>
          </w:tcPr>
          <w:p w14:paraId="2EB86CB1"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shd w:val="clear" w:color="auto" w:fill="FFFFFF"/>
            <w:tcMar>
              <w:top w:w="0" w:type="dxa"/>
              <w:left w:w="0" w:type="dxa"/>
              <w:bottom w:w="0" w:type="dxa"/>
              <w:right w:w="0" w:type="dxa"/>
            </w:tcMar>
            <w:vAlign w:val="center"/>
          </w:tcPr>
          <w:p w14:paraId="742E98B1" w14:textId="6D60CF8C"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color w:val="000000"/>
                <w:sz w:val="20"/>
                <w:szCs w:val="20"/>
              </w:rPr>
              <w:t>Severe</w:t>
            </w:r>
          </w:p>
        </w:tc>
        <w:tc>
          <w:tcPr>
            <w:tcW w:w="891" w:type="pct"/>
            <w:shd w:val="clear" w:color="auto" w:fill="FFFFFF"/>
            <w:tcMar>
              <w:top w:w="0" w:type="dxa"/>
              <w:left w:w="0" w:type="dxa"/>
              <w:bottom w:w="0" w:type="dxa"/>
              <w:right w:w="0" w:type="dxa"/>
            </w:tcMar>
            <w:vAlign w:val="center"/>
          </w:tcPr>
          <w:p w14:paraId="3AA4A8B3" w14:textId="4BA19798"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382</w:t>
            </w:r>
          </w:p>
        </w:tc>
        <w:tc>
          <w:tcPr>
            <w:tcW w:w="1066" w:type="pct"/>
            <w:shd w:val="clear" w:color="auto" w:fill="FFFFFF"/>
            <w:tcMar>
              <w:top w:w="0" w:type="dxa"/>
              <w:left w:w="0" w:type="dxa"/>
              <w:bottom w:w="0" w:type="dxa"/>
              <w:right w:w="0" w:type="dxa"/>
            </w:tcMar>
            <w:vAlign w:val="center"/>
          </w:tcPr>
          <w:p w14:paraId="59E8B22B" w14:textId="16165615"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340</w:t>
            </w:r>
          </w:p>
        </w:tc>
        <w:tc>
          <w:tcPr>
            <w:tcW w:w="540" w:type="pct"/>
            <w:shd w:val="clear" w:color="auto" w:fill="FFFFFF"/>
            <w:tcMar>
              <w:top w:w="0" w:type="dxa"/>
              <w:left w:w="0" w:type="dxa"/>
              <w:bottom w:w="0" w:type="dxa"/>
              <w:right w:w="0" w:type="dxa"/>
            </w:tcMar>
            <w:vAlign w:val="center"/>
          </w:tcPr>
          <w:p w14:paraId="4F07FEFA" w14:textId="4D34E8C2"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25</w:t>
            </w:r>
          </w:p>
        </w:tc>
        <w:tc>
          <w:tcPr>
            <w:tcW w:w="463" w:type="pct"/>
            <w:shd w:val="clear" w:color="auto" w:fill="FFFFFF"/>
            <w:tcMar>
              <w:top w:w="0" w:type="dxa"/>
              <w:left w:w="0" w:type="dxa"/>
              <w:bottom w:w="0" w:type="dxa"/>
              <w:right w:w="0" w:type="dxa"/>
            </w:tcMar>
            <w:vAlign w:val="center"/>
          </w:tcPr>
          <w:p w14:paraId="00CD911E" w14:textId="65C9CC8C"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w:t>
            </w:r>
          </w:p>
        </w:tc>
        <w:tc>
          <w:tcPr>
            <w:tcW w:w="925" w:type="pct"/>
            <w:shd w:val="clear" w:color="auto" w:fill="FFFFFF"/>
            <w:tcMar>
              <w:top w:w="0" w:type="dxa"/>
              <w:left w:w="0" w:type="dxa"/>
              <w:bottom w:w="0" w:type="dxa"/>
              <w:right w:w="0" w:type="dxa"/>
            </w:tcMar>
            <w:vAlign w:val="center"/>
          </w:tcPr>
          <w:p w14:paraId="6944ECA2" w14:textId="09B8F8B8"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313</w:t>
            </w:r>
          </w:p>
        </w:tc>
      </w:tr>
      <w:tr w:rsidR="00741A82" w:rsidRPr="00C1468E" w14:paraId="21D72003" w14:textId="77777777" w:rsidTr="00103F8C">
        <w:trPr>
          <w:jc w:val="center"/>
        </w:trPr>
        <w:tc>
          <w:tcPr>
            <w:tcW w:w="595" w:type="pct"/>
            <w:shd w:val="clear" w:color="auto" w:fill="FFFFFF"/>
            <w:tcMar>
              <w:top w:w="0" w:type="dxa"/>
              <w:left w:w="0" w:type="dxa"/>
              <w:bottom w:w="0" w:type="dxa"/>
              <w:right w:w="0" w:type="dxa"/>
            </w:tcMar>
            <w:vAlign w:val="center"/>
          </w:tcPr>
          <w:p w14:paraId="1D21115D" w14:textId="77777777"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shd w:val="clear" w:color="auto" w:fill="FFFFFF"/>
            <w:tcMar>
              <w:top w:w="0" w:type="dxa"/>
              <w:left w:w="0" w:type="dxa"/>
              <w:bottom w:w="0" w:type="dxa"/>
              <w:right w:w="0" w:type="dxa"/>
            </w:tcMar>
            <w:vAlign w:val="center"/>
          </w:tcPr>
          <w:p w14:paraId="18A3D895" w14:textId="31C7E796"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b/>
                <w:color w:val="000000"/>
                <w:sz w:val="20"/>
                <w:szCs w:val="20"/>
              </w:rPr>
              <w:t>Total</w:t>
            </w:r>
          </w:p>
        </w:tc>
        <w:tc>
          <w:tcPr>
            <w:tcW w:w="891" w:type="pct"/>
            <w:shd w:val="clear" w:color="auto" w:fill="FFFFFF"/>
            <w:tcMar>
              <w:top w:w="0" w:type="dxa"/>
              <w:left w:w="0" w:type="dxa"/>
              <w:bottom w:w="0" w:type="dxa"/>
              <w:right w:w="0" w:type="dxa"/>
            </w:tcMar>
            <w:vAlign w:val="center"/>
          </w:tcPr>
          <w:p w14:paraId="60B87DA8" w14:textId="39BB537E"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427</w:t>
            </w:r>
          </w:p>
        </w:tc>
        <w:tc>
          <w:tcPr>
            <w:tcW w:w="1066" w:type="pct"/>
            <w:shd w:val="clear" w:color="auto" w:fill="FFFFFF"/>
            <w:tcMar>
              <w:top w:w="0" w:type="dxa"/>
              <w:left w:w="0" w:type="dxa"/>
              <w:bottom w:w="0" w:type="dxa"/>
              <w:right w:w="0" w:type="dxa"/>
            </w:tcMar>
            <w:vAlign w:val="center"/>
          </w:tcPr>
          <w:p w14:paraId="20B97258" w14:textId="367B2D38"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383</w:t>
            </w:r>
          </w:p>
        </w:tc>
        <w:tc>
          <w:tcPr>
            <w:tcW w:w="540" w:type="pct"/>
            <w:shd w:val="clear" w:color="auto" w:fill="FFFFFF"/>
            <w:tcMar>
              <w:top w:w="0" w:type="dxa"/>
              <w:left w:w="0" w:type="dxa"/>
              <w:bottom w:w="0" w:type="dxa"/>
              <w:right w:w="0" w:type="dxa"/>
            </w:tcMar>
            <w:vAlign w:val="center"/>
          </w:tcPr>
          <w:p w14:paraId="05646B6B" w14:textId="62FD1719" w:rsidR="00741A82" w:rsidRPr="00C1468E" w:rsidRDefault="00741A82"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28</w:t>
            </w:r>
          </w:p>
        </w:tc>
        <w:tc>
          <w:tcPr>
            <w:tcW w:w="463" w:type="pct"/>
            <w:shd w:val="clear" w:color="auto" w:fill="FFFFFF"/>
            <w:tcMar>
              <w:top w:w="0" w:type="dxa"/>
              <w:left w:w="0" w:type="dxa"/>
              <w:bottom w:w="0" w:type="dxa"/>
              <w:right w:w="0" w:type="dxa"/>
            </w:tcMar>
            <w:vAlign w:val="center"/>
          </w:tcPr>
          <w:p w14:paraId="7879AC5A" w14:textId="182A66DD"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w:t>
            </w:r>
          </w:p>
        </w:tc>
        <w:tc>
          <w:tcPr>
            <w:tcW w:w="925" w:type="pct"/>
            <w:shd w:val="clear" w:color="auto" w:fill="FFFFFF"/>
            <w:tcMar>
              <w:top w:w="0" w:type="dxa"/>
              <w:left w:w="0" w:type="dxa"/>
              <w:bottom w:w="0" w:type="dxa"/>
              <w:right w:w="0" w:type="dxa"/>
            </w:tcMar>
            <w:vAlign w:val="center"/>
          </w:tcPr>
          <w:p w14:paraId="6ED5F9A5" w14:textId="2DB8F2B8" w:rsidR="00741A82" w:rsidRPr="00C1468E" w:rsidRDefault="008B0274" w:rsidP="00741A82">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352</w:t>
            </w:r>
          </w:p>
        </w:tc>
      </w:tr>
      <w:tr w:rsidR="00103F8C" w:rsidRPr="00B530C0" w14:paraId="6529CA2E" w14:textId="77777777" w:rsidTr="00103F8C">
        <w:trPr>
          <w:jc w:val="center"/>
        </w:trPr>
        <w:tc>
          <w:tcPr>
            <w:tcW w:w="595" w:type="pct"/>
            <w:shd w:val="clear" w:color="auto" w:fill="FFFFFF"/>
            <w:tcMar>
              <w:top w:w="0" w:type="dxa"/>
              <w:left w:w="0" w:type="dxa"/>
              <w:bottom w:w="0" w:type="dxa"/>
              <w:right w:w="0" w:type="dxa"/>
            </w:tcMar>
            <w:vAlign w:val="center"/>
          </w:tcPr>
          <w:p w14:paraId="03EC674D" w14:textId="0771F305" w:rsidR="00103F8C" w:rsidRPr="006A3777" w:rsidRDefault="00103F8C" w:rsidP="00103F8C">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bCs/>
                <w:sz w:val="20"/>
                <w:szCs w:val="20"/>
              </w:rPr>
            </w:pPr>
            <w:r w:rsidRPr="00C070E7">
              <w:rPr>
                <w:rFonts w:asciiTheme="minorHAnsi" w:hAnsiTheme="minorHAnsi" w:cstheme="minorHAnsi"/>
                <w:b/>
                <w:bCs/>
                <w:sz w:val="20"/>
                <w:szCs w:val="20"/>
              </w:rPr>
              <w:t>Total</w:t>
            </w:r>
          </w:p>
        </w:tc>
        <w:tc>
          <w:tcPr>
            <w:tcW w:w="520" w:type="pct"/>
            <w:shd w:val="clear" w:color="auto" w:fill="FFFFFF"/>
            <w:tcMar>
              <w:top w:w="0" w:type="dxa"/>
              <w:left w:w="0" w:type="dxa"/>
              <w:bottom w:w="0" w:type="dxa"/>
              <w:right w:w="0" w:type="dxa"/>
            </w:tcMar>
            <w:vAlign w:val="center"/>
          </w:tcPr>
          <w:p w14:paraId="1F43A0F5" w14:textId="2DC0F711" w:rsidR="00103F8C" w:rsidRPr="00C1468E" w:rsidRDefault="00103F8C" w:rsidP="00103F8C">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color w:val="000000"/>
                <w:sz w:val="20"/>
                <w:szCs w:val="20"/>
              </w:rPr>
            </w:pPr>
            <w:r>
              <w:rPr>
                <w:color w:val="000000"/>
                <w:sz w:val="20"/>
                <w:szCs w:val="20"/>
              </w:rPr>
              <w:t>Moderate</w:t>
            </w:r>
          </w:p>
        </w:tc>
        <w:tc>
          <w:tcPr>
            <w:tcW w:w="891" w:type="pct"/>
            <w:shd w:val="clear" w:color="auto" w:fill="FFFFFF"/>
            <w:tcMar>
              <w:top w:w="0" w:type="dxa"/>
              <w:left w:w="0" w:type="dxa"/>
              <w:bottom w:w="0" w:type="dxa"/>
              <w:right w:w="0" w:type="dxa"/>
            </w:tcMar>
            <w:vAlign w:val="center"/>
          </w:tcPr>
          <w:p w14:paraId="0082A263" w14:textId="1C6D7B6F" w:rsidR="00103F8C" w:rsidRPr="00B530C0" w:rsidRDefault="00103F8C" w:rsidP="00103F8C">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B530C0">
              <w:rPr>
                <w:bCs/>
                <w:color w:val="000000"/>
                <w:sz w:val="20"/>
                <w:szCs w:val="20"/>
              </w:rPr>
              <w:t>3,290</w:t>
            </w:r>
          </w:p>
        </w:tc>
        <w:tc>
          <w:tcPr>
            <w:tcW w:w="1066" w:type="pct"/>
            <w:shd w:val="clear" w:color="auto" w:fill="FFFFFF"/>
            <w:tcMar>
              <w:top w:w="0" w:type="dxa"/>
              <w:left w:w="0" w:type="dxa"/>
              <w:bottom w:w="0" w:type="dxa"/>
              <w:right w:w="0" w:type="dxa"/>
            </w:tcMar>
            <w:vAlign w:val="center"/>
          </w:tcPr>
          <w:p w14:paraId="2E9C591A" w14:textId="2F250A59" w:rsidR="00103F8C" w:rsidRPr="00B530C0" w:rsidRDefault="00103F8C" w:rsidP="00103F8C">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B530C0">
              <w:rPr>
                <w:bCs/>
                <w:color w:val="000000"/>
                <w:sz w:val="20"/>
                <w:szCs w:val="20"/>
              </w:rPr>
              <w:t>3,027</w:t>
            </w:r>
          </w:p>
        </w:tc>
        <w:tc>
          <w:tcPr>
            <w:tcW w:w="540" w:type="pct"/>
            <w:shd w:val="clear" w:color="auto" w:fill="FFFFFF"/>
            <w:tcMar>
              <w:top w:w="0" w:type="dxa"/>
              <w:left w:w="0" w:type="dxa"/>
              <w:bottom w:w="0" w:type="dxa"/>
              <w:right w:w="0" w:type="dxa"/>
            </w:tcMar>
            <w:vAlign w:val="center"/>
          </w:tcPr>
          <w:p w14:paraId="3F130992" w14:textId="3B0AB493" w:rsidR="00103F8C" w:rsidRPr="00B530C0" w:rsidRDefault="00103F8C" w:rsidP="00103F8C">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B530C0">
              <w:rPr>
                <w:bCs/>
                <w:color w:val="000000"/>
                <w:sz w:val="20"/>
                <w:szCs w:val="20"/>
              </w:rPr>
              <w:t>203</w:t>
            </w:r>
          </w:p>
        </w:tc>
        <w:tc>
          <w:tcPr>
            <w:tcW w:w="463" w:type="pct"/>
            <w:shd w:val="clear" w:color="auto" w:fill="FFFFFF"/>
            <w:tcMar>
              <w:top w:w="0" w:type="dxa"/>
              <w:left w:w="0" w:type="dxa"/>
              <w:bottom w:w="0" w:type="dxa"/>
              <w:right w:w="0" w:type="dxa"/>
            </w:tcMar>
            <w:vAlign w:val="center"/>
          </w:tcPr>
          <w:p w14:paraId="5863042F" w14:textId="2B444CCB" w:rsidR="00103F8C" w:rsidRPr="00B530C0" w:rsidRDefault="006F14FB" w:rsidP="00103F8C">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Pr>
                <w:bCs/>
                <w:color w:val="000000"/>
                <w:sz w:val="20"/>
                <w:szCs w:val="20"/>
              </w:rPr>
              <w:t>70</w:t>
            </w:r>
          </w:p>
        </w:tc>
        <w:tc>
          <w:tcPr>
            <w:tcW w:w="925" w:type="pct"/>
            <w:shd w:val="clear" w:color="auto" w:fill="FFFFFF"/>
            <w:tcMar>
              <w:top w:w="0" w:type="dxa"/>
              <w:left w:w="0" w:type="dxa"/>
              <w:bottom w:w="0" w:type="dxa"/>
              <w:right w:w="0" w:type="dxa"/>
            </w:tcMar>
            <w:vAlign w:val="center"/>
          </w:tcPr>
          <w:p w14:paraId="69A47502" w14:textId="7642DA50" w:rsidR="00103F8C" w:rsidRPr="00B530C0" w:rsidRDefault="004129B9" w:rsidP="00103F8C">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Pr>
                <w:bCs/>
                <w:color w:val="000000"/>
                <w:sz w:val="20"/>
                <w:szCs w:val="20"/>
              </w:rPr>
              <w:t>2,755</w:t>
            </w:r>
          </w:p>
        </w:tc>
      </w:tr>
      <w:tr w:rsidR="00103F8C" w:rsidRPr="00B530C0" w14:paraId="776E8EF7" w14:textId="77777777" w:rsidTr="00103F8C">
        <w:trPr>
          <w:jc w:val="center"/>
        </w:trPr>
        <w:tc>
          <w:tcPr>
            <w:tcW w:w="595" w:type="pct"/>
            <w:shd w:val="clear" w:color="auto" w:fill="FFFFFF"/>
            <w:tcMar>
              <w:top w:w="0" w:type="dxa"/>
              <w:left w:w="0" w:type="dxa"/>
              <w:bottom w:w="0" w:type="dxa"/>
              <w:right w:w="0" w:type="dxa"/>
            </w:tcMar>
            <w:vAlign w:val="center"/>
          </w:tcPr>
          <w:p w14:paraId="7AB21514" w14:textId="77777777" w:rsidR="00103F8C" w:rsidRPr="00C1468E" w:rsidRDefault="00103F8C" w:rsidP="00103F8C">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shd w:val="clear" w:color="auto" w:fill="FFFFFF"/>
            <w:tcMar>
              <w:top w:w="0" w:type="dxa"/>
              <w:left w:w="0" w:type="dxa"/>
              <w:bottom w:w="0" w:type="dxa"/>
              <w:right w:w="0" w:type="dxa"/>
            </w:tcMar>
            <w:vAlign w:val="center"/>
          </w:tcPr>
          <w:p w14:paraId="1CDFAC29" w14:textId="5ED30C55" w:rsidR="00103F8C" w:rsidRPr="00C1468E" w:rsidRDefault="00103F8C" w:rsidP="00103F8C">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color w:val="000000"/>
                <w:sz w:val="20"/>
                <w:szCs w:val="20"/>
              </w:rPr>
            </w:pPr>
            <w:r>
              <w:rPr>
                <w:color w:val="000000"/>
                <w:sz w:val="20"/>
                <w:szCs w:val="20"/>
              </w:rPr>
              <w:t>Severe</w:t>
            </w:r>
          </w:p>
        </w:tc>
        <w:tc>
          <w:tcPr>
            <w:tcW w:w="891" w:type="pct"/>
            <w:shd w:val="clear" w:color="auto" w:fill="FFFFFF"/>
            <w:tcMar>
              <w:top w:w="0" w:type="dxa"/>
              <w:left w:w="0" w:type="dxa"/>
              <w:bottom w:w="0" w:type="dxa"/>
              <w:right w:w="0" w:type="dxa"/>
            </w:tcMar>
            <w:vAlign w:val="center"/>
          </w:tcPr>
          <w:p w14:paraId="4BDC592A" w14:textId="3906FD4A" w:rsidR="00103F8C" w:rsidRPr="00B530C0" w:rsidRDefault="00103F8C" w:rsidP="00103F8C">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B530C0">
              <w:rPr>
                <w:bCs/>
                <w:color w:val="000000"/>
                <w:sz w:val="20"/>
                <w:szCs w:val="20"/>
              </w:rPr>
              <w:t>21,850</w:t>
            </w:r>
          </w:p>
        </w:tc>
        <w:tc>
          <w:tcPr>
            <w:tcW w:w="1066" w:type="pct"/>
            <w:shd w:val="clear" w:color="auto" w:fill="FFFFFF"/>
            <w:tcMar>
              <w:top w:w="0" w:type="dxa"/>
              <w:left w:w="0" w:type="dxa"/>
              <w:bottom w:w="0" w:type="dxa"/>
              <w:right w:w="0" w:type="dxa"/>
            </w:tcMar>
            <w:vAlign w:val="center"/>
          </w:tcPr>
          <w:p w14:paraId="5F5589E8" w14:textId="5C2FDA05" w:rsidR="00103F8C" w:rsidRPr="00B530C0" w:rsidRDefault="00103F8C" w:rsidP="00103F8C">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B530C0">
              <w:rPr>
                <w:bCs/>
                <w:color w:val="000000"/>
                <w:sz w:val="20"/>
                <w:szCs w:val="20"/>
              </w:rPr>
              <w:t>17,328</w:t>
            </w:r>
          </w:p>
        </w:tc>
        <w:tc>
          <w:tcPr>
            <w:tcW w:w="540" w:type="pct"/>
            <w:shd w:val="clear" w:color="auto" w:fill="FFFFFF"/>
            <w:tcMar>
              <w:top w:w="0" w:type="dxa"/>
              <w:left w:w="0" w:type="dxa"/>
              <w:bottom w:w="0" w:type="dxa"/>
              <w:right w:w="0" w:type="dxa"/>
            </w:tcMar>
            <w:vAlign w:val="center"/>
          </w:tcPr>
          <w:p w14:paraId="6F986777" w14:textId="32CBDF5D" w:rsidR="00103F8C" w:rsidRPr="00B530C0" w:rsidRDefault="00103F8C" w:rsidP="00103F8C">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sidRPr="00B530C0">
              <w:rPr>
                <w:bCs/>
                <w:color w:val="000000"/>
                <w:sz w:val="20"/>
                <w:szCs w:val="20"/>
              </w:rPr>
              <w:t>3,052</w:t>
            </w:r>
          </w:p>
        </w:tc>
        <w:tc>
          <w:tcPr>
            <w:tcW w:w="463" w:type="pct"/>
            <w:shd w:val="clear" w:color="auto" w:fill="FFFFFF"/>
            <w:tcMar>
              <w:top w:w="0" w:type="dxa"/>
              <w:left w:w="0" w:type="dxa"/>
              <w:bottom w:w="0" w:type="dxa"/>
              <w:right w:w="0" w:type="dxa"/>
            </w:tcMar>
            <w:vAlign w:val="center"/>
          </w:tcPr>
          <w:p w14:paraId="44C6266F" w14:textId="7DBE35B5" w:rsidR="00103F8C" w:rsidRPr="00B530C0" w:rsidRDefault="006F14FB" w:rsidP="00103F8C">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Pr>
                <w:bCs/>
                <w:color w:val="000000"/>
                <w:sz w:val="20"/>
                <w:szCs w:val="20"/>
              </w:rPr>
              <w:t>209</w:t>
            </w:r>
          </w:p>
        </w:tc>
        <w:tc>
          <w:tcPr>
            <w:tcW w:w="925" w:type="pct"/>
            <w:shd w:val="clear" w:color="auto" w:fill="FFFFFF"/>
            <w:tcMar>
              <w:top w:w="0" w:type="dxa"/>
              <w:left w:w="0" w:type="dxa"/>
              <w:bottom w:w="0" w:type="dxa"/>
              <w:right w:w="0" w:type="dxa"/>
            </w:tcMar>
            <w:vAlign w:val="center"/>
          </w:tcPr>
          <w:p w14:paraId="00BD40E0" w14:textId="051F4A55" w:rsidR="00103F8C" w:rsidRPr="00B530C0" w:rsidRDefault="00F046FD" w:rsidP="00103F8C">
            <w:pPr>
              <w:pBdr>
                <w:top w:val="none" w:sz="0" w:space="0" w:color="000000"/>
                <w:left w:val="none" w:sz="0" w:space="0" w:color="000000"/>
                <w:bottom w:val="none" w:sz="0" w:space="0" w:color="000000"/>
                <w:right w:val="none" w:sz="0" w:space="0" w:color="000000"/>
              </w:pBdr>
              <w:spacing w:after="0"/>
              <w:ind w:left="62" w:right="62"/>
              <w:jc w:val="right"/>
              <w:rPr>
                <w:bCs/>
                <w:color w:val="000000"/>
                <w:sz w:val="20"/>
                <w:szCs w:val="20"/>
              </w:rPr>
            </w:pPr>
            <w:r>
              <w:rPr>
                <w:bCs/>
                <w:color w:val="000000"/>
                <w:sz w:val="20"/>
                <w:szCs w:val="20"/>
              </w:rPr>
              <w:t>14,068</w:t>
            </w:r>
          </w:p>
        </w:tc>
      </w:tr>
      <w:tr w:rsidR="00103F8C" w:rsidRPr="00C1468E" w14:paraId="1F79B974" w14:textId="77777777" w:rsidTr="00103F8C">
        <w:trPr>
          <w:jc w:val="center"/>
        </w:trPr>
        <w:tc>
          <w:tcPr>
            <w:tcW w:w="595" w:type="pct"/>
            <w:tcBorders>
              <w:bottom w:val="single" w:sz="4" w:space="0" w:color="000000"/>
            </w:tcBorders>
            <w:shd w:val="clear" w:color="auto" w:fill="FFFFFF"/>
            <w:tcMar>
              <w:top w:w="0" w:type="dxa"/>
              <w:left w:w="0" w:type="dxa"/>
              <w:bottom w:w="0" w:type="dxa"/>
              <w:right w:w="0" w:type="dxa"/>
            </w:tcMar>
            <w:vAlign w:val="center"/>
          </w:tcPr>
          <w:p w14:paraId="42481860" w14:textId="77777777" w:rsidR="00103F8C" w:rsidRPr="00C1468E" w:rsidRDefault="00103F8C" w:rsidP="00103F8C">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520" w:type="pct"/>
            <w:tcBorders>
              <w:bottom w:val="single" w:sz="4" w:space="0" w:color="000000"/>
            </w:tcBorders>
            <w:shd w:val="clear" w:color="auto" w:fill="FFFFFF"/>
            <w:tcMar>
              <w:top w:w="0" w:type="dxa"/>
              <w:left w:w="0" w:type="dxa"/>
              <w:bottom w:w="0" w:type="dxa"/>
              <w:right w:w="0" w:type="dxa"/>
            </w:tcMar>
            <w:vAlign w:val="center"/>
          </w:tcPr>
          <w:p w14:paraId="62DC01E6" w14:textId="618D0BD1" w:rsidR="00103F8C" w:rsidRPr="00C1468E" w:rsidRDefault="00103F8C" w:rsidP="00103F8C">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color w:val="000000"/>
                <w:sz w:val="20"/>
                <w:szCs w:val="20"/>
              </w:rPr>
            </w:pPr>
            <w:r>
              <w:rPr>
                <w:b/>
                <w:color w:val="000000"/>
                <w:sz w:val="20"/>
                <w:szCs w:val="20"/>
              </w:rPr>
              <w:t>Total</w:t>
            </w:r>
          </w:p>
        </w:tc>
        <w:tc>
          <w:tcPr>
            <w:tcW w:w="891" w:type="pct"/>
            <w:tcBorders>
              <w:bottom w:val="single" w:sz="4" w:space="0" w:color="000000"/>
            </w:tcBorders>
            <w:shd w:val="clear" w:color="auto" w:fill="FFFFFF"/>
            <w:tcMar>
              <w:top w:w="0" w:type="dxa"/>
              <w:left w:w="0" w:type="dxa"/>
              <w:bottom w:w="0" w:type="dxa"/>
              <w:right w:w="0" w:type="dxa"/>
            </w:tcMar>
            <w:vAlign w:val="center"/>
          </w:tcPr>
          <w:p w14:paraId="2D41CB64" w14:textId="20E5D65E" w:rsidR="00103F8C" w:rsidRDefault="00103F8C" w:rsidP="00103F8C">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25,140</w:t>
            </w:r>
          </w:p>
        </w:tc>
        <w:tc>
          <w:tcPr>
            <w:tcW w:w="1066" w:type="pct"/>
            <w:tcBorders>
              <w:bottom w:val="single" w:sz="4" w:space="0" w:color="000000"/>
            </w:tcBorders>
            <w:shd w:val="clear" w:color="auto" w:fill="FFFFFF"/>
            <w:tcMar>
              <w:top w:w="0" w:type="dxa"/>
              <w:left w:w="0" w:type="dxa"/>
              <w:bottom w:w="0" w:type="dxa"/>
              <w:right w:w="0" w:type="dxa"/>
            </w:tcMar>
            <w:vAlign w:val="center"/>
          </w:tcPr>
          <w:p w14:paraId="50249850" w14:textId="2C5DA0BA" w:rsidR="00103F8C" w:rsidRDefault="00103F8C" w:rsidP="00103F8C">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20,356</w:t>
            </w:r>
          </w:p>
        </w:tc>
        <w:tc>
          <w:tcPr>
            <w:tcW w:w="540" w:type="pct"/>
            <w:tcBorders>
              <w:bottom w:val="single" w:sz="4" w:space="0" w:color="000000"/>
            </w:tcBorders>
            <w:shd w:val="clear" w:color="auto" w:fill="FFFFFF"/>
            <w:tcMar>
              <w:top w:w="0" w:type="dxa"/>
              <w:left w:w="0" w:type="dxa"/>
              <w:bottom w:w="0" w:type="dxa"/>
              <w:right w:w="0" w:type="dxa"/>
            </w:tcMar>
            <w:vAlign w:val="center"/>
          </w:tcPr>
          <w:p w14:paraId="26F41EDD" w14:textId="1EEBCB7A" w:rsidR="00103F8C" w:rsidRDefault="00103F8C" w:rsidP="00103F8C">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3,255</w:t>
            </w:r>
          </w:p>
        </w:tc>
        <w:tc>
          <w:tcPr>
            <w:tcW w:w="463" w:type="pct"/>
            <w:tcBorders>
              <w:bottom w:val="single" w:sz="4" w:space="0" w:color="000000"/>
            </w:tcBorders>
            <w:shd w:val="clear" w:color="auto" w:fill="FFFFFF"/>
            <w:tcMar>
              <w:top w:w="0" w:type="dxa"/>
              <w:left w:w="0" w:type="dxa"/>
              <w:bottom w:w="0" w:type="dxa"/>
              <w:right w:w="0" w:type="dxa"/>
            </w:tcMar>
            <w:vAlign w:val="center"/>
          </w:tcPr>
          <w:p w14:paraId="7E50CA0A" w14:textId="1C734FCF" w:rsidR="00103F8C" w:rsidRDefault="00076D4B" w:rsidP="00103F8C">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278</w:t>
            </w:r>
          </w:p>
        </w:tc>
        <w:tc>
          <w:tcPr>
            <w:tcW w:w="925" w:type="pct"/>
            <w:tcBorders>
              <w:bottom w:val="single" w:sz="4" w:space="0" w:color="000000"/>
            </w:tcBorders>
            <w:shd w:val="clear" w:color="auto" w:fill="FFFFFF"/>
            <w:tcMar>
              <w:top w:w="0" w:type="dxa"/>
              <w:left w:w="0" w:type="dxa"/>
              <w:bottom w:w="0" w:type="dxa"/>
              <w:right w:w="0" w:type="dxa"/>
            </w:tcMar>
            <w:vAlign w:val="center"/>
          </w:tcPr>
          <w:p w14:paraId="7C63E5F4" w14:textId="0EC98321" w:rsidR="00103F8C" w:rsidRDefault="00060640" w:rsidP="00103F8C">
            <w:pPr>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16,823</w:t>
            </w:r>
          </w:p>
        </w:tc>
      </w:tr>
    </w:tbl>
    <w:p w14:paraId="0D5FCEDD" w14:textId="1F860FBF" w:rsidR="007A59D4" w:rsidRPr="000A23CA" w:rsidRDefault="007A59D4" w:rsidP="000A23CA">
      <w:pPr>
        <w:pStyle w:val="Tableorchartnote"/>
      </w:pPr>
      <w:bookmarkStart w:id="267" w:name="_Ref165370432"/>
      <w:r w:rsidRPr="000A23CA">
        <w:t>Hours are presented as 1,000 hours, which accounts for minor discrepancies in totals reported</w:t>
      </w:r>
      <w:r w:rsidR="001343D6" w:rsidRPr="000A23CA">
        <w:t>; *Hours of psychosocial supports require</w:t>
      </w:r>
      <w:r w:rsidR="00326B50" w:rsidRPr="000A23CA">
        <w:t>d</w:t>
      </w:r>
      <w:r w:rsidR="001343D6" w:rsidRPr="000A23CA">
        <w:t xml:space="preserve"> excluding NDIS participants was derived by subtracting the hours of psychosocial support NDIS </w:t>
      </w:r>
      <w:r w:rsidR="001343D6" w:rsidRPr="000A23CA">
        <w:lastRenderedPageBreak/>
        <w:t>participants would have received (if they received on average the same number of hours as consumers in the same age and severity group who were not NDIS participants) from the total number of hours.</w:t>
      </w:r>
    </w:p>
    <w:p w14:paraId="7DDA39C9" w14:textId="77777777" w:rsidR="00B0263D" w:rsidRDefault="00B0263D">
      <w:pPr>
        <w:widowControl w:val="0"/>
        <w:spacing w:after="0" w:line="240" w:lineRule="auto"/>
        <w:rPr>
          <w:rFonts w:asciiTheme="minorHAnsi" w:eastAsiaTheme="minorEastAsia" w:hAnsiTheme="minorHAnsi" w:cstheme="minorBidi"/>
          <w:bCs/>
          <w:color w:val="1D2455"/>
          <w:szCs w:val="24"/>
        </w:rPr>
      </w:pPr>
      <w:r>
        <w:br w:type="page"/>
      </w:r>
    </w:p>
    <w:p w14:paraId="26E73FD6" w14:textId="5F38ACFD" w:rsidR="00AA6015" w:rsidRDefault="00AA6015" w:rsidP="00763824">
      <w:pPr>
        <w:pStyle w:val="Caption1"/>
        <w:spacing w:after="160"/>
      </w:pPr>
      <w:bookmarkStart w:id="268" w:name="_Ref166258767"/>
      <w:r w:rsidRPr="00B12857">
        <w:lastRenderedPageBreak/>
        <w:t xml:space="preserve">Table </w:t>
      </w:r>
      <w:r w:rsidRPr="00B12857">
        <w:rPr>
          <w:rStyle w:val="captionChar0"/>
          <w:szCs w:val="22"/>
        </w:rPr>
        <w:fldChar w:fldCharType="begin"/>
      </w:r>
      <w:r w:rsidRPr="00B12857">
        <w:rPr>
          <w:rStyle w:val="captionChar0"/>
          <w:szCs w:val="22"/>
        </w:rPr>
        <w:instrText xml:space="preserve"> SEQ Table \* ARABIC </w:instrText>
      </w:r>
      <w:r w:rsidRPr="00B12857">
        <w:rPr>
          <w:rStyle w:val="captionChar0"/>
          <w:szCs w:val="22"/>
        </w:rPr>
        <w:fldChar w:fldCharType="separate"/>
      </w:r>
      <w:r w:rsidR="00BF7889">
        <w:rPr>
          <w:rStyle w:val="captionChar0"/>
          <w:noProof/>
          <w:szCs w:val="22"/>
        </w:rPr>
        <w:t>54</w:t>
      </w:r>
      <w:r w:rsidRPr="00B12857">
        <w:rPr>
          <w:rStyle w:val="captionChar0"/>
          <w:szCs w:val="22"/>
        </w:rPr>
        <w:fldChar w:fldCharType="end"/>
      </w:r>
      <w:bookmarkEnd w:id="268"/>
      <w:r w:rsidRPr="00B12857">
        <w:t xml:space="preserve">: </w:t>
      </w:r>
      <w:r w:rsidR="00226F37">
        <w:t>The percentage</w:t>
      </w:r>
      <w:r w:rsidR="00D27364">
        <w:t xml:space="preserve"> (%)</w:t>
      </w:r>
      <w:r w:rsidR="004169DA">
        <w:t xml:space="preserve"> </w:t>
      </w:r>
      <w:r w:rsidR="008C1873">
        <w:t>of the n</w:t>
      </w:r>
      <w:r w:rsidRPr="00B12857">
        <w:t xml:space="preserve">umber of hours </w:t>
      </w:r>
      <w:r>
        <w:t>(‘000)</w:t>
      </w:r>
      <w:r w:rsidRPr="00B12857">
        <w:t xml:space="preserve"> </w:t>
      </w:r>
      <w:r>
        <w:t xml:space="preserve">of psychosocial support </w:t>
      </w:r>
      <w:r w:rsidR="00367ABE">
        <w:t>(</w:t>
      </w:r>
      <w:r w:rsidR="00CA32D0">
        <w:t>n</w:t>
      </w:r>
      <w:r w:rsidR="00367ABE">
        <w:t xml:space="preserve">) </w:t>
      </w:r>
      <w:r w:rsidR="00623880">
        <w:t xml:space="preserve">required but </w:t>
      </w:r>
      <w:r>
        <w:t xml:space="preserve">not being provided </w:t>
      </w:r>
      <w:r w:rsidRPr="00B12857">
        <w:t xml:space="preserve">for people aged 12–64 years with a </w:t>
      </w:r>
      <w:r>
        <w:t xml:space="preserve">moderate or severe </w:t>
      </w:r>
      <w:r w:rsidRPr="00B12857">
        <w:t>mental illness</w:t>
      </w:r>
      <w:r w:rsidR="00623880">
        <w:t xml:space="preserve">, </w:t>
      </w:r>
      <w:r w:rsidRPr="00B12857">
        <w:t xml:space="preserve">by state/territory, severity and program </w:t>
      </w:r>
      <w:r>
        <w:t>funder</w:t>
      </w:r>
      <w:r w:rsidRPr="00B12857">
        <w:t>, 2022–23</w:t>
      </w:r>
    </w:p>
    <w:tbl>
      <w:tblPr>
        <w:tblW w:w="9072" w:type="dxa"/>
        <w:jc w:val="center"/>
        <w:tblLook w:val="0420" w:firstRow="1" w:lastRow="0" w:firstColumn="0" w:lastColumn="0" w:noHBand="0" w:noVBand="1"/>
        <w:tblCaption w:val="The percentage (%) of the number of hours (‘000) of psychosocial support (N) required but not being provided for people aged 12–64 years with a moderate or severe mental illness, by state/territory, severity and program funder, 2022–23"/>
        <w:tblDescription w:val="Contains data for 2022-23 relating to the table heading."/>
      </w:tblPr>
      <w:tblGrid>
        <w:gridCol w:w="1071"/>
        <w:gridCol w:w="938"/>
        <w:gridCol w:w="1737"/>
        <w:gridCol w:w="1641"/>
        <w:gridCol w:w="1049"/>
        <w:gridCol w:w="1077"/>
        <w:gridCol w:w="1559"/>
      </w:tblGrid>
      <w:tr w:rsidR="00131995" w:rsidRPr="00C1468E" w14:paraId="6B0EE507" w14:textId="77777777" w:rsidTr="00C064CD">
        <w:trPr>
          <w:tblHeader/>
          <w:jc w:val="center"/>
        </w:trPr>
        <w:tc>
          <w:tcPr>
            <w:tcW w:w="0" w:type="auto"/>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1088AFB7" w14:textId="77777777"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Jurisdiction</w:t>
            </w:r>
          </w:p>
        </w:tc>
        <w:tc>
          <w:tcPr>
            <w:tcW w:w="0" w:type="auto"/>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66C9B115" w14:textId="77777777"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Severity</w:t>
            </w:r>
          </w:p>
        </w:tc>
        <w:tc>
          <w:tcPr>
            <w:tcW w:w="0" w:type="auto"/>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629B55E8" w14:textId="5D1CE486"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 xml:space="preserve">Hours </w:t>
            </w:r>
            <w:r w:rsidRPr="00426261">
              <w:rPr>
                <w:rFonts w:asciiTheme="minorHAnsi" w:hAnsiTheme="minorHAnsi" w:cstheme="minorHAnsi"/>
                <w:b/>
                <w:color w:val="000000"/>
                <w:sz w:val="20"/>
                <w:szCs w:val="20"/>
              </w:rPr>
              <w:t>(‘000)</w:t>
            </w:r>
            <w:r w:rsidRPr="00392937">
              <w:rPr>
                <w:rFonts w:asciiTheme="minorHAnsi" w:hAnsiTheme="minorHAnsi" w:cstheme="minorHAnsi"/>
                <w:b/>
                <w:color w:val="000000"/>
                <w:sz w:val="20"/>
                <w:szCs w:val="20"/>
              </w:rPr>
              <w:t xml:space="preserve"> </w:t>
            </w:r>
            <w:r w:rsidRPr="00C1468E">
              <w:rPr>
                <w:rFonts w:asciiTheme="minorHAnsi" w:hAnsiTheme="minorHAnsi" w:cstheme="minorHAnsi"/>
                <w:b/>
                <w:color w:val="000000"/>
                <w:sz w:val="20"/>
                <w:szCs w:val="20"/>
              </w:rPr>
              <w:t>of psychosocial support required total</w:t>
            </w:r>
            <w:r>
              <w:rPr>
                <w:rFonts w:asciiTheme="minorHAnsi" w:hAnsiTheme="minorHAnsi" w:cstheme="minorHAnsi"/>
                <w:b/>
                <w:color w:val="000000"/>
                <w:sz w:val="20"/>
                <w:szCs w:val="20"/>
              </w:rPr>
              <w:t xml:space="preserve"> (n)</w:t>
            </w:r>
          </w:p>
        </w:tc>
        <w:tc>
          <w:tcPr>
            <w:tcW w:w="1641" w:type="dxa"/>
            <w:vMerge w:val="restart"/>
            <w:tcBorders>
              <w:top w:val="single" w:sz="4" w:space="0" w:color="auto"/>
              <w:bottom w:val="single" w:sz="4" w:space="0" w:color="auto"/>
            </w:tcBorders>
            <w:shd w:val="clear" w:color="auto" w:fill="FFFFFF"/>
            <w:tcMar>
              <w:top w:w="0" w:type="dxa"/>
              <w:left w:w="0" w:type="dxa"/>
              <w:bottom w:w="0" w:type="dxa"/>
              <w:right w:w="0" w:type="dxa"/>
            </w:tcMar>
            <w:vAlign w:val="center"/>
          </w:tcPr>
          <w:p w14:paraId="7C3B98F8" w14:textId="64F59D26"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Hours</w:t>
            </w:r>
            <w:r>
              <w:rPr>
                <w:rFonts w:asciiTheme="minorHAnsi" w:hAnsiTheme="minorHAnsi" w:cstheme="minorHAnsi"/>
                <w:b/>
                <w:color w:val="000000"/>
                <w:sz w:val="20"/>
                <w:szCs w:val="20"/>
              </w:rPr>
              <w:t xml:space="preserve"> </w:t>
            </w:r>
            <w:r w:rsidRPr="00C1468E">
              <w:rPr>
                <w:rFonts w:asciiTheme="minorHAnsi" w:hAnsiTheme="minorHAnsi" w:cstheme="minorHAnsi"/>
                <w:b/>
                <w:color w:val="000000"/>
                <w:sz w:val="20"/>
                <w:szCs w:val="20"/>
              </w:rPr>
              <w:t>of psychosocial support required excluding NDIS participants</w:t>
            </w:r>
            <w:r>
              <w:rPr>
                <w:rFonts w:asciiTheme="minorHAnsi" w:hAnsiTheme="minorHAnsi" w:cstheme="minorHAnsi"/>
                <w:b/>
                <w:color w:val="000000"/>
                <w:sz w:val="20"/>
                <w:szCs w:val="20"/>
              </w:rPr>
              <w:t xml:space="preserve"> (%)*</w:t>
            </w:r>
          </w:p>
        </w:tc>
        <w:tc>
          <w:tcPr>
            <w:tcW w:w="2126"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15684D52" w14:textId="6043B0A3"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Hours</w:t>
            </w:r>
            <w:r w:rsidRPr="00392937">
              <w:rPr>
                <w:rFonts w:asciiTheme="minorHAnsi" w:hAnsiTheme="minorHAnsi" w:cstheme="minorHAnsi"/>
                <w:b/>
                <w:color w:val="000000"/>
                <w:sz w:val="20"/>
                <w:szCs w:val="20"/>
              </w:rPr>
              <w:t xml:space="preserve"> </w:t>
            </w:r>
            <w:r w:rsidRPr="00C1468E">
              <w:rPr>
                <w:rFonts w:asciiTheme="minorHAnsi" w:hAnsiTheme="minorHAnsi" w:cstheme="minorHAnsi"/>
                <w:b/>
                <w:color w:val="000000"/>
                <w:sz w:val="20"/>
                <w:szCs w:val="20"/>
              </w:rPr>
              <w:t>of psychosocial support provided through programs</w:t>
            </w:r>
            <w:r>
              <w:rPr>
                <w:rFonts w:asciiTheme="minorHAnsi" w:hAnsiTheme="minorHAnsi" w:cstheme="minorHAnsi"/>
                <w:b/>
                <w:color w:val="000000"/>
                <w:sz w:val="20"/>
                <w:szCs w:val="20"/>
              </w:rPr>
              <w:t xml:space="preserve"> (%)</w:t>
            </w:r>
            <w:r w:rsidRPr="00C1468E">
              <w:rPr>
                <w:rFonts w:asciiTheme="minorHAnsi" w:hAnsiTheme="minorHAnsi" w:cstheme="minorHAnsi"/>
                <w:b/>
                <w:color w:val="000000"/>
                <w:sz w:val="20"/>
                <w:szCs w:val="20"/>
              </w:rPr>
              <w:t>:</w:t>
            </w:r>
          </w:p>
        </w:tc>
        <w:tc>
          <w:tcPr>
            <w:tcW w:w="1559" w:type="dxa"/>
            <w:vMerge w:val="restart"/>
            <w:tcBorders>
              <w:top w:val="single" w:sz="4" w:space="0" w:color="auto"/>
            </w:tcBorders>
            <w:shd w:val="clear" w:color="auto" w:fill="FFFFFF"/>
            <w:tcMar>
              <w:top w:w="0" w:type="dxa"/>
              <w:left w:w="0" w:type="dxa"/>
              <w:bottom w:w="0" w:type="dxa"/>
              <w:right w:w="0" w:type="dxa"/>
            </w:tcMar>
            <w:vAlign w:val="center"/>
          </w:tcPr>
          <w:p w14:paraId="5D6AF391" w14:textId="76FD5871"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Hours</w:t>
            </w:r>
            <w:r w:rsidRPr="00392937">
              <w:rPr>
                <w:rFonts w:asciiTheme="minorHAnsi" w:hAnsiTheme="minorHAnsi" w:cstheme="minorHAnsi"/>
                <w:b/>
                <w:color w:val="000000"/>
                <w:sz w:val="20"/>
                <w:szCs w:val="20"/>
              </w:rPr>
              <w:t xml:space="preserve"> </w:t>
            </w:r>
            <w:r w:rsidRPr="00C1468E">
              <w:rPr>
                <w:rFonts w:asciiTheme="minorHAnsi" w:hAnsiTheme="minorHAnsi" w:cstheme="minorHAnsi"/>
                <w:b/>
                <w:color w:val="000000"/>
                <w:sz w:val="20"/>
                <w:szCs w:val="20"/>
              </w:rPr>
              <w:t>of psychosocial support not being provided</w:t>
            </w:r>
            <w:r>
              <w:rPr>
                <w:rFonts w:asciiTheme="minorHAnsi" w:hAnsiTheme="minorHAnsi" w:cstheme="minorHAnsi"/>
                <w:b/>
                <w:color w:val="000000"/>
                <w:sz w:val="20"/>
                <w:szCs w:val="20"/>
              </w:rPr>
              <w:t xml:space="preserve"> (%)</w:t>
            </w:r>
          </w:p>
        </w:tc>
      </w:tr>
      <w:tr w:rsidR="00131995" w:rsidRPr="00C1468E" w14:paraId="29A8F2EC" w14:textId="77777777" w:rsidTr="00C064CD">
        <w:trPr>
          <w:tblHeader/>
          <w:jc w:val="center"/>
        </w:trPr>
        <w:tc>
          <w:tcPr>
            <w:tcW w:w="0" w:type="auto"/>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35753834" w14:textId="77777777"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0" w:type="auto"/>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6CF9E3B4" w14:textId="77777777"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0" w:type="auto"/>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49A14ECD" w14:textId="77777777"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1641" w:type="dxa"/>
            <w:vMerge/>
            <w:tcBorders>
              <w:top w:val="single" w:sz="4" w:space="0" w:color="auto"/>
              <w:bottom w:val="single" w:sz="4" w:space="0" w:color="auto"/>
            </w:tcBorders>
            <w:shd w:val="clear" w:color="auto" w:fill="FFFFFF"/>
            <w:tcMar>
              <w:top w:w="0" w:type="dxa"/>
              <w:left w:w="0" w:type="dxa"/>
              <w:bottom w:w="0" w:type="dxa"/>
              <w:right w:w="0" w:type="dxa"/>
            </w:tcMar>
            <w:vAlign w:val="center"/>
          </w:tcPr>
          <w:p w14:paraId="4C58E337" w14:textId="77777777"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1049"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9119F88" w14:textId="635A4D26"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C1468E">
              <w:rPr>
                <w:rFonts w:asciiTheme="minorHAnsi" w:hAnsiTheme="minorHAnsi" w:cstheme="minorHAnsi"/>
                <w:b/>
                <w:color w:val="000000"/>
                <w:sz w:val="20"/>
                <w:szCs w:val="20"/>
              </w:rPr>
              <w:t>State</w:t>
            </w:r>
            <w:r>
              <w:rPr>
                <w:rFonts w:asciiTheme="minorHAnsi" w:hAnsiTheme="minorHAnsi" w:cstheme="minorHAnsi"/>
                <w:b/>
                <w:color w:val="000000"/>
                <w:sz w:val="20"/>
                <w:szCs w:val="20"/>
              </w:rPr>
              <w:t>/ territory</w:t>
            </w:r>
          </w:p>
        </w:tc>
        <w:tc>
          <w:tcPr>
            <w:tcW w:w="10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421E320" w14:textId="2B30DCE6"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Pr>
                <w:rFonts w:asciiTheme="minorHAnsi" w:hAnsiTheme="minorHAnsi" w:cstheme="minorHAnsi"/>
                <w:b/>
                <w:color w:val="000000"/>
                <w:sz w:val="20"/>
                <w:szCs w:val="20"/>
              </w:rPr>
              <w:t>Aust Govt</w:t>
            </w:r>
          </w:p>
        </w:tc>
        <w:tc>
          <w:tcPr>
            <w:tcW w:w="1559" w:type="dxa"/>
            <w:vMerge/>
            <w:tcBorders>
              <w:bottom w:val="single" w:sz="4" w:space="0" w:color="auto"/>
            </w:tcBorders>
            <w:shd w:val="clear" w:color="auto" w:fill="FFFFFF"/>
            <w:tcMar>
              <w:top w:w="0" w:type="dxa"/>
              <w:left w:w="0" w:type="dxa"/>
              <w:bottom w:w="0" w:type="dxa"/>
              <w:right w:w="0" w:type="dxa"/>
            </w:tcMar>
            <w:vAlign w:val="center"/>
          </w:tcPr>
          <w:p w14:paraId="2312F760" w14:textId="77777777" w:rsidR="00131995" w:rsidRPr="00C1468E" w:rsidRDefault="00131995" w:rsidP="00763824">
            <w:pPr>
              <w:keepNext/>
              <w:keepLines/>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r>
      <w:tr w:rsidR="0048047A" w:rsidRPr="00C1468E" w14:paraId="7C27083D"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C1FD33"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NSW</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1B547B"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84F369" w14:textId="737F93C5"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1,042</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ADF62" w14:textId="521DD524"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D87D14" w14:textId="12EDE0B2"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2.6</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43573C" w14:textId="63B8550A" w:rsidR="0048047A" w:rsidRPr="00C1468E" w:rsidRDefault="0009008C"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2.6</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767303" w14:textId="31A3487C" w:rsidR="0048047A" w:rsidRPr="00C1468E" w:rsidRDefault="0009008C"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94.8</w:t>
            </w:r>
          </w:p>
        </w:tc>
      </w:tr>
      <w:tr w:rsidR="0048047A" w:rsidRPr="00C1468E" w14:paraId="557C23C7"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73F750"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E361F2"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316F5C" w14:textId="2F212DF8"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6,975</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89F7C2" w14:textId="797DD7BB"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2B76C" w14:textId="43D09430"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25.2</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73A44A" w14:textId="60208D71" w:rsidR="0048047A" w:rsidRPr="00C1468E" w:rsidRDefault="0009008C"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1.2</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72A6F6" w14:textId="5BDF246E" w:rsidR="0048047A" w:rsidRPr="00C1468E" w:rsidRDefault="0009008C"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73.7</w:t>
            </w:r>
          </w:p>
        </w:tc>
      </w:tr>
      <w:tr w:rsidR="0048047A" w:rsidRPr="00C1468E" w14:paraId="2EFF6CF0"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755F3D"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D367C0"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3FFA41" w14:textId="428A9556"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8,017</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7070B9" w14:textId="000554C5"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12C44" w14:textId="5C78A765"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21.9</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C1C59" w14:textId="1A857DE2"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1.4</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484EAF" w14:textId="0E3B0C7D"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76.7</w:t>
            </w:r>
          </w:p>
        </w:tc>
      </w:tr>
      <w:tr w:rsidR="0048047A" w:rsidRPr="00C1468E" w14:paraId="7285B095"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02F31B"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Vic</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3503F6"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E5D433" w14:textId="2D724E00"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852</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0A8E94" w14:textId="18F078F9"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0CACBD" w14:textId="1089D699"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15.8</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4BBADC" w14:textId="0A5AD288"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1.8</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4C487C" w14:textId="594B6AF2"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82.4</w:t>
            </w:r>
          </w:p>
        </w:tc>
      </w:tr>
      <w:tr w:rsidR="0048047A" w:rsidRPr="00C1468E" w14:paraId="52F52FD7"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D447EE"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D83C6C"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2AF3C" w14:textId="0BFEF8C3"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5,543</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596CE2" w14:textId="631D23AA"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B2FD02" w14:textId="1CD6C1B3"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8.5</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A10693" w14:textId="3D52A0F4"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1.1</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860EDF" w14:textId="25F57EB8"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90.4</w:t>
            </w:r>
          </w:p>
        </w:tc>
      </w:tr>
      <w:tr w:rsidR="0048047A" w:rsidRPr="00C1468E" w14:paraId="7A7F9792"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9391A"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5066CC"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847D78" w14:textId="6D97FA2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6,394</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CE4ADE" w14:textId="7EFABD85"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1B2488" w14:textId="2B7F6A53"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9.6</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552EE1" w14:textId="560B16A9"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1.2</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F42D6D" w14:textId="0271259E"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89.1</w:t>
            </w:r>
          </w:p>
        </w:tc>
      </w:tr>
      <w:tr w:rsidR="0048047A" w:rsidRPr="00C1468E" w14:paraId="4B9B6606"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E6A83D"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Qld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D0EABA"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C9AEBF" w14:textId="18E2309A"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683</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1B2AB" w14:textId="1FE4426E"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04FCB" w14:textId="1B6368A8"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3.3</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B1FA63" w14:textId="49BCD82B"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2.2</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DF6110" w14:textId="6CBDC52F"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94.5</w:t>
            </w:r>
          </w:p>
        </w:tc>
      </w:tr>
      <w:tr w:rsidR="0048047A" w:rsidRPr="00C1468E" w14:paraId="014559E7"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A5E267"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B4450"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A88210" w14:textId="5C1CDE11"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4,482</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9260DA" w14:textId="7CCCED75"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9A5826" w14:textId="19C13DBF"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12.9</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4722F" w14:textId="47428B91"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1.4</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0D60BF" w14:textId="5EF11E4E"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85.7</w:t>
            </w:r>
          </w:p>
        </w:tc>
      </w:tr>
      <w:tr w:rsidR="0048047A" w:rsidRPr="00C1468E" w14:paraId="6CEF5B10"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96B694"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E7266F"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BA2705" w14:textId="7752E7A1"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5,165</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7DB96" w14:textId="3503F9B5"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2FCB21" w14:textId="3D56319B"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11.5</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908F54" w14:textId="63246E00"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1.6</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D747EE" w14:textId="079CE3C6"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87</w:t>
            </w:r>
          </w:p>
        </w:tc>
      </w:tr>
      <w:tr w:rsidR="0048047A" w:rsidRPr="00C1468E" w14:paraId="2F939A78"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855A57"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WA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E79A3D"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4FFCF" w14:textId="70F23B78"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336</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68663" w14:textId="14A7E5BA"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7E43E1" w14:textId="08814F81"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3.3</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FEE641" w14:textId="28DADA61"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2.3</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D42B72" w14:textId="6EF87E99"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94.3</w:t>
            </w:r>
          </w:p>
        </w:tc>
      </w:tr>
      <w:tr w:rsidR="0048047A" w:rsidRPr="00C1468E" w14:paraId="373604C1"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99B034"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09A716"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5BDBEB" w14:textId="18CD50DD"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2,267</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10B9EA" w14:textId="043B7179"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B8FD15" w14:textId="0E85DCCD"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31.2</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1D583" w14:textId="4E1D98BC"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F8D5FB" w14:textId="60794687"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67.8</w:t>
            </w:r>
          </w:p>
        </w:tc>
      </w:tr>
      <w:tr w:rsidR="0048047A" w:rsidRPr="00C1468E" w14:paraId="21FBDEC6"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6142A5"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46884F"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E82CC6" w14:textId="771A1B30"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2,602</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A54E2" w14:textId="5DD0B51A"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6761B5" w14:textId="379B8FF5"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27.2</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C2881" w14:textId="279387E7"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1.2</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4ACF35" w14:textId="61D1811B"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71.6</w:t>
            </w:r>
          </w:p>
        </w:tc>
      </w:tr>
      <w:tr w:rsidR="0048047A" w:rsidRPr="00C1468E" w14:paraId="629579E5"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9E2673"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SA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35DF6D"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C8FD51" w14:textId="7073788D"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210</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AAC00C" w14:textId="153AEF5B"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969254" w14:textId="5D9942A3"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4.8</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789806" w14:textId="3D52E0FE"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3.6</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D1398" w14:textId="2F8E579A"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91.6</w:t>
            </w:r>
          </w:p>
        </w:tc>
      </w:tr>
      <w:tr w:rsidR="0048047A" w:rsidRPr="00C1468E" w14:paraId="411BF679"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723191"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E44652"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A6591" w14:textId="1E30171D"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1,382</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C76B34" w14:textId="58A0AEC8"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6889B9" w14:textId="60E57A5D"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18.2</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786443" w14:textId="02C374EF"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1.7</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AB20F3" w14:textId="1F699AF7"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80.1</w:t>
            </w:r>
          </w:p>
        </w:tc>
      </w:tr>
      <w:tr w:rsidR="0048047A" w:rsidRPr="00C1468E" w14:paraId="2A6477C3"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CB64E2"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A25A4"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B2E1DC" w14:textId="1D73165F"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1,592</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FBA98" w14:textId="78A77FAF"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634DC" w14:textId="7073AC9F"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16.2</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569504" w14:textId="316ABAAB"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9FA406" w14:textId="668800CB"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81.9</w:t>
            </w:r>
          </w:p>
        </w:tc>
      </w:tr>
      <w:tr w:rsidR="0048047A" w:rsidRPr="00C1468E" w14:paraId="67DA11F7"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5337CC"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Tas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9083A5"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73892" w14:textId="179A727D"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63</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1F49B" w14:textId="3C66CD9F"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71C7A8" w14:textId="2BAB10D9"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10.7</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560DB" w14:textId="0A936150"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0.6</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618FE6" w14:textId="5308ED50"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88.8</w:t>
            </w:r>
          </w:p>
        </w:tc>
      </w:tr>
      <w:tr w:rsidR="0048047A" w:rsidRPr="00C1468E" w14:paraId="5DE9E201"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F01F67"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F170C3"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7FA11C" w14:textId="174D356C"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440</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5498D3" w14:textId="13EF1A6E"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778E7A" w14:textId="6064EBE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1.4</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A19E29" w14:textId="1884F932"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0.2</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3D5B71" w14:textId="4058B28E"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98.4</w:t>
            </w:r>
          </w:p>
        </w:tc>
      </w:tr>
      <w:tr w:rsidR="0048047A" w:rsidRPr="00C1468E" w14:paraId="4F851985"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90260A"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103A21"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92DE6D" w14:textId="12DAF1C2"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504</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6BDEA7" w14:textId="70950819"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98B73" w14:textId="4FF3F2F5"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2.7</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77B25E" w14:textId="25C6BEB0"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0.3</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026FBA" w14:textId="548E3C41"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97.1</w:t>
            </w:r>
          </w:p>
        </w:tc>
      </w:tr>
      <w:tr w:rsidR="0048047A" w:rsidRPr="00C1468E" w14:paraId="62324114"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30F32F"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ACT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EE332F"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2E5523" w14:textId="7BB474EE"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60</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84E8FF" w14:textId="19101C34"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EB4AD7" w14:textId="73DD3AF2"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8</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A2E987" w14:textId="6FAA6D0A"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1.6</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5CE90" w14:textId="78261A41"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90.3</w:t>
            </w:r>
          </w:p>
        </w:tc>
      </w:tr>
      <w:tr w:rsidR="0048047A" w:rsidRPr="00C1468E" w14:paraId="26C3E2D0"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F78325"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EE4F9"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53300B" w14:textId="7169D745"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379</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67257C" w14:textId="029E2F66"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15D9E4" w14:textId="0631A836"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1.8</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4E37B" w14:textId="68CA391B"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0.8</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A7D5DA" w14:textId="30FDA6A3"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97.4</w:t>
            </w:r>
          </w:p>
        </w:tc>
      </w:tr>
      <w:tr w:rsidR="0048047A" w:rsidRPr="00C1468E" w14:paraId="11DC6EC8" w14:textId="77777777" w:rsidTr="001319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11E81"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C05A5"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b/>
                <w:color w:val="000000"/>
                <w:sz w:val="20"/>
                <w:szCs w:val="20"/>
              </w:rPr>
              <w:t>Total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1490F" w14:textId="6B7172BC"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439</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6C8E2E" w14:textId="40DC5E0B"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974A5D" w14:textId="560A5C2C"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2.8</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0C887C" w14:textId="0DEE8F4A"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0.9</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DCC773" w14:textId="13FBB5B8"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96.3</w:t>
            </w:r>
          </w:p>
        </w:tc>
      </w:tr>
      <w:tr w:rsidR="0048047A" w:rsidRPr="00C1468E" w14:paraId="3EF5C96B" w14:textId="77777777" w:rsidTr="00131995">
        <w:trPr>
          <w:jc w:val="center"/>
        </w:trPr>
        <w:tc>
          <w:tcPr>
            <w:tcW w:w="0" w:type="auto"/>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092A6A1"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NT</w:t>
            </w:r>
          </w:p>
        </w:tc>
        <w:tc>
          <w:tcPr>
            <w:tcW w:w="0" w:type="auto"/>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50F3C44"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Moderate</w:t>
            </w:r>
          </w:p>
        </w:tc>
        <w:tc>
          <w:tcPr>
            <w:tcW w:w="0" w:type="auto"/>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487C502" w14:textId="0CCE4A94"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45</w:t>
            </w:r>
          </w:p>
        </w:tc>
        <w:tc>
          <w:tcPr>
            <w:tcW w:w="1641"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79DC26D" w14:textId="34E471A5"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A38D498" w14:textId="07B23E3F"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7.5</w:t>
            </w:r>
          </w:p>
        </w:tc>
        <w:tc>
          <w:tcPr>
            <w:tcW w:w="107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140B4F1" w14:textId="3A771149"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2.1</w:t>
            </w:r>
          </w:p>
        </w:tc>
        <w:tc>
          <w:tcPr>
            <w:tcW w:w="155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A6A66C7" w14:textId="04DEF544"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90.4</w:t>
            </w:r>
          </w:p>
        </w:tc>
      </w:tr>
      <w:tr w:rsidR="0048047A" w:rsidRPr="00C1468E" w14:paraId="61E0E578" w14:textId="77777777" w:rsidTr="00131995">
        <w:trPr>
          <w:jc w:val="center"/>
        </w:trPr>
        <w:tc>
          <w:tcPr>
            <w:tcW w:w="0" w:type="auto"/>
            <w:shd w:val="clear" w:color="auto" w:fill="FFFFFF"/>
            <w:tcMar>
              <w:top w:w="0" w:type="dxa"/>
              <w:left w:w="0" w:type="dxa"/>
              <w:bottom w:w="0" w:type="dxa"/>
              <w:right w:w="0" w:type="dxa"/>
            </w:tcMar>
            <w:vAlign w:val="center"/>
          </w:tcPr>
          <w:p w14:paraId="763CE1A3"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shd w:val="clear" w:color="auto" w:fill="FFFFFF"/>
            <w:tcMar>
              <w:top w:w="0" w:type="dxa"/>
              <w:left w:w="0" w:type="dxa"/>
              <w:bottom w:w="0" w:type="dxa"/>
              <w:right w:w="0" w:type="dxa"/>
            </w:tcMar>
            <w:vAlign w:val="center"/>
          </w:tcPr>
          <w:p w14:paraId="18A92D44"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color w:val="000000"/>
                <w:sz w:val="20"/>
                <w:szCs w:val="20"/>
              </w:rPr>
              <w:t>Severe</w:t>
            </w:r>
          </w:p>
        </w:tc>
        <w:tc>
          <w:tcPr>
            <w:tcW w:w="0" w:type="auto"/>
            <w:shd w:val="clear" w:color="auto" w:fill="FFFFFF"/>
            <w:tcMar>
              <w:top w:w="0" w:type="dxa"/>
              <w:left w:w="0" w:type="dxa"/>
              <w:bottom w:w="0" w:type="dxa"/>
              <w:right w:w="0" w:type="dxa"/>
            </w:tcMar>
            <w:vAlign w:val="center"/>
          </w:tcPr>
          <w:p w14:paraId="2D3A57B4" w14:textId="3D350FA8"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382</w:t>
            </w:r>
          </w:p>
        </w:tc>
        <w:tc>
          <w:tcPr>
            <w:tcW w:w="1641" w:type="dxa"/>
            <w:shd w:val="clear" w:color="auto" w:fill="FFFFFF"/>
            <w:tcMar>
              <w:top w:w="0" w:type="dxa"/>
              <w:left w:w="0" w:type="dxa"/>
              <w:bottom w:w="0" w:type="dxa"/>
              <w:right w:w="0" w:type="dxa"/>
            </w:tcMar>
            <w:vAlign w:val="center"/>
          </w:tcPr>
          <w:p w14:paraId="3243719A" w14:textId="058A951F"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100</w:t>
            </w:r>
          </w:p>
        </w:tc>
        <w:tc>
          <w:tcPr>
            <w:tcW w:w="1049" w:type="dxa"/>
            <w:shd w:val="clear" w:color="auto" w:fill="FFFFFF"/>
            <w:tcMar>
              <w:top w:w="0" w:type="dxa"/>
              <w:left w:w="0" w:type="dxa"/>
              <w:bottom w:w="0" w:type="dxa"/>
              <w:right w:w="0" w:type="dxa"/>
            </w:tcMar>
            <w:vAlign w:val="center"/>
          </w:tcPr>
          <w:p w14:paraId="6069F949" w14:textId="5AC2FD65"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7.2</w:t>
            </w:r>
          </w:p>
        </w:tc>
        <w:tc>
          <w:tcPr>
            <w:tcW w:w="1077" w:type="dxa"/>
            <w:shd w:val="clear" w:color="auto" w:fill="FFFFFF"/>
            <w:tcMar>
              <w:top w:w="0" w:type="dxa"/>
              <w:left w:w="0" w:type="dxa"/>
              <w:bottom w:w="0" w:type="dxa"/>
              <w:right w:w="0" w:type="dxa"/>
            </w:tcMar>
            <w:vAlign w:val="center"/>
          </w:tcPr>
          <w:p w14:paraId="5C8D4547" w14:textId="7873D9B6"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0.7</w:t>
            </w:r>
          </w:p>
        </w:tc>
        <w:tc>
          <w:tcPr>
            <w:tcW w:w="1559" w:type="dxa"/>
            <w:shd w:val="clear" w:color="auto" w:fill="FFFFFF"/>
            <w:tcMar>
              <w:top w:w="0" w:type="dxa"/>
              <w:left w:w="0" w:type="dxa"/>
              <w:bottom w:w="0" w:type="dxa"/>
              <w:right w:w="0" w:type="dxa"/>
            </w:tcMar>
            <w:vAlign w:val="center"/>
          </w:tcPr>
          <w:p w14:paraId="32A793E1" w14:textId="0F741B2C"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color w:val="000000"/>
                <w:sz w:val="20"/>
                <w:szCs w:val="20"/>
              </w:rPr>
              <w:t>92.1</w:t>
            </w:r>
          </w:p>
        </w:tc>
      </w:tr>
      <w:tr w:rsidR="0048047A" w:rsidRPr="00C1468E" w14:paraId="612F1321" w14:textId="77777777" w:rsidTr="00131995">
        <w:trPr>
          <w:jc w:val="center"/>
        </w:trPr>
        <w:tc>
          <w:tcPr>
            <w:tcW w:w="0" w:type="auto"/>
            <w:shd w:val="clear" w:color="auto" w:fill="FFFFFF"/>
            <w:tcMar>
              <w:top w:w="0" w:type="dxa"/>
              <w:left w:w="0" w:type="dxa"/>
              <w:bottom w:w="0" w:type="dxa"/>
              <w:right w:w="0" w:type="dxa"/>
            </w:tcMar>
            <w:vAlign w:val="center"/>
          </w:tcPr>
          <w:p w14:paraId="0BD0186B"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shd w:val="clear" w:color="auto" w:fill="FFFFFF"/>
            <w:tcMar>
              <w:top w:w="0" w:type="dxa"/>
              <w:left w:w="0" w:type="dxa"/>
              <w:bottom w:w="0" w:type="dxa"/>
              <w:right w:w="0" w:type="dxa"/>
            </w:tcMar>
            <w:vAlign w:val="center"/>
          </w:tcPr>
          <w:p w14:paraId="494582F5" w14:textId="7777777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C1468E">
              <w:rPr>
                <w:rFonts w:asciiTheme="minorHAnsi" w:hAnsiTheme="minorHAnsi" w:cstheme="minorHAnsi"/>
                <w:b/>
                <w:color w:val="000000"/>
                <w:sz w:val="20"/>
                <w:szCs w:val="20"/>
              </w:rPr>
              <w:t>Total</w:t>
            </w:r>
          </w:p>
        </w:tc>
        <w:tc>
          <w:tcPr>
            <w:tcW w:w="0" w:type="auto"/>
            <w:shd w:val="clear" w:color="auto" w:fill="FFFFFF"/>
            <w:tcMar>
              <w:top w:w="0" w:type="dxa"/>
              <w:left w:w="0" w:type="dxa"/>
              <w:bottom w:w="0" w:type="dxa"/>
              <w:right w:w="0" w:type="dxa"/>
            </w:tcMar>
            <w:vAlign w:val="center"/>
          </w:tcPr>
          <w:p w14:paraId="0ABDD2CA" w14:textId="1C58644D"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427</w:t>
            </w:r>
          </w:p>
        </w:tc>
        <w:tc>
          <w:tcPr>
            <w:tcW w:w="1641" w:type="dxa"/>
            <w:shd w:val="clear" w:color="auto" w:fill="FFFFFF"/>
            <w:tcMar>
              <w:top w:w="0" w:type="dxa"/>
              <w:left w:w="0" w:type="dxa"/>
              <w:bottom w:w="0" w:type="dxa"/>
              <w:right w:w="0" w:type="dxa"/>
            </w:tcMar>
            <w:vAlign w:val="center"/>
          </w:tcPr>
          <w:p w14:paraId="2F4C446F" w14:textId="2FE084A7"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100</w:t>
            </w:r>
          </w:p>
        </w:tc>
        <w:tc>
          <w:tcPr>
            <w:tcW w:w="1049" w:type="dxa"/>
            <w:shd w:val="clear" w:color="auto" w:fill="FFFFFF"/>
            <w:tcMar>
              <w:top w:w="0" w:type="dxa"/>
              <w:left w:w="0" w:type="dxa"/>
              <w:bottom w:w="0" w:type="dxa"/>
              <w:right w:w="0" w:type="dxa"/>
            </w:tcMar>
            <w:vAlign w:val="center"/>
          </w:tcPr>
          <w:p w14:paraId="1BEA20E1" w14:textId="67D93F32" w:rsidR="0048047A" w:rsidRPr="00C1468E" w:rsidRDefault="0048047A"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7.3</w:t>
            </w:r>
          </w:p>
        </w:tc>
        <w:tc>
          <w:tcPr>
            <w:tcW w:w="1077" w:type="dxa"/>
            <w:shd w:val="clear" w:color="auto" w:fill="FFFFFF"/>
            <w:tcMar>
              <w:top w:w="0" w:type="dxa"/>
              <w:left w:w="0" w:type="dxa"/>
              <w:bottom w:w="0" w:type="dxa"/>
              <w:right w:w="0" w:type="dxa"/>
            </w:tcMar>
            <w:vAlign w:val="center"/>
          </w:tcPr>
          <w:p w14:paraId="7FFC274F" w14:textId="74432ACB"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0.9</w:t>
            </w:r>
          </w:p>
        </w:tc>
        <w:tc>
          <w:tcPr>
            <w:tcW w:w="1559" w:type="dxa"/>
            <w:shd w:val="clear" w:color="auto" w:fill="FFFFFF"/>
            <w:tcMar>
              <w:top w:w="0" w:type="dxa"/>
              <w:left w:w="0" w:type="dxa"/>
              <w:bottom w:w="0" w:type="dxa"/>
              <w:right w:w="0" w:type="dxa"/>
            </w:tcMar>
            <w:vAlign w:val="center"/>
          </w:tcPr>
          <w:p w14:paraId="077CFE29" w14:textId="4FCD9658" w:rsidR="0048047A" w:rsidRPr="00C1468E" w:rsidRDefault="009A59A5" w:rsidP="0048047A">
            <w:pPr>
              <w:keepNext/>
              <w:keepLines/>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b/>
                <w:color w:val="000000"/>
                <w:sz w:val="20"/>
                <w:szCs w:val="20"/>
              </w:rPr>
              <w:t>91.9</w:t>
            </w:r>
          </w:p>
        </w:tc>
      </w:tr>
      <w:tr w:rsidR="005F0BF7" w:rsidRPr="00C1468E" w14:paraId="39DD0DB3" w14:textId="77777777">
        <w:trPr>
          <w:jc w:val="center"/>
        </w:trPr>
        <w:tc>
          <w:tcPr>
            <w:tcW w:w="0" w:type="auto"/>
            <w:shd w:val="clear" w:color="auto" w:fill="FFFFFF"/>
            <w:tcMar>
              <w:top w:w="0" w:type="dxa"/>
              <w:left w:w="0" w:type="dxa"/>
              <w:bottom w:w="0" w:type="dxa"/>
              <w:right w:w="0" w:type="dxa"/>
            </w:tcMar>
            <w:vAlign w:val="center"/>
          </w:tcPr>
          <w:p w14:paraId="602F1ACD" w14:textId="684F0778" w:rsidR="0010350E" w:rsidRPr="005A2AAB" w:rsidRDefault="0010350E" w:rsidP="0010350E">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bCs/>
                <w:sz w:val="20"/>
                <w:szCs w:val="20"/>
              </w:rPr>
            </w:pPr>
            <w:r w:rsidRPr="007E17A9">
              <w:rPr>
                <w:rFonts w:asciiTheme="minorHAnsi" w:hAnsiTheme="minorHAnsi" w:cstheme="minorHAnsi"/>
                <w:b/>
                <w:bCs/>
                <w:sz w:val="20"/>
                <w:szCs w:val="20"/>
              </w:rPr>
              <w:t>Total</w:t>
            </w:r>
          </w:p>
        </w:tc>
        <w:tc>
          <w:tcPr>
            <w:tcW w:w="0" w:type="auto"/>
            <w:shd w:val="clear" w:color="auto" w:fill="FFFFFF"/>
            <w:tcMar>
              <w:top w:w="0" w:type="dxa"/>
              <w:left w:w="0" w:type="dxa"/>
              <w:bottom w:w="0" w:type="dxa"/>
              <w:right w:w="0" w:type="dxa"/>
            </w:tcMar>
            <w:vAlign w:val="center"/>
          </w:tcPr>
          <w:p w14:paraId="0A2410C1" w14:textId="553A1BC5" w:rsidR="0010350E" w:rsidRPr="007E17A9" w:rsidRDefault="0010350E" w:rsidP="0010350E">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color w:val="000000"/>
                <w:sz w:val="20"/>
                <w:szCs w:val="20"/>
              </w:rPr>
            </w:pPr>
            <w:r w:rsidRPr="007E17A9">
              <w:rPr>
                <w:rFonts w:asciiTheme="minorHAnsi" w:hAnsiTheme="minorHAnsi" w:cstheme="minorHAnsi"/>
                <w:color w:val="000000"/>
                <w:sz w:val="20"/>
                <w:szCs w:val="20"/>
              </w:rPr>
              <w:t>Moderate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A36D45" w14:textId="00A5657E" w:rsidR="0010350E" w:rsidRPr="007E17A9" w:rsidRDefault="0010350E" w:rsidP="0010350E">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5F0BF7">
              <w:rPr>
                <w:color w:val="000000"/>
                <w:sz w:val="20"/>
                <w:szCs w:val="20"/>
              </w:rPr>
              <w:t>3,290</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A3A98A" w14:textId="19966712" w:rsidR="0010350E" w:rsidRPr="007E17A9" w:rsidRDefault="005F0BF7" w:rsidP="0010350E">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10</w:t>
            </w:r>
            <w:r w:rsidR="0010350E" w:rsidRPr="005F0BF7">
              <w:rPr>
                <w:color w:val="000000"/>
                <w:sz w:val="20"/>
                <w:szCs w:val="20"/>
              </w:rPr>
              <w:t>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ABD2D3" w14:textId="1FA4A535" w:rsidR="0010350E" w:rsidRPr="007E17A9" w:rsidRDefault="0010350E" w:rsidP="0010350E">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5F0BF7">
              <w:rPr>
                <w:color w:val="000000"/>
                <w:sz w:val="20"/>
                <w:szCs w:val="20"/>
              </w:rPr>
              <w:t>6.7</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C3AB43" w14:textId="1D0D9DB0" w:rsidR="0010350E" w:rsidRPr="007E17A9" w:rsidRDefault="00E27EFD" w:rsidP="0010350E">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b/>
                <w:color w:val="000000"/>
                <w:sz w:val="20"/>
                <w:szCs w:val="20"/>
              </w:rPr>
              <w:t>2.3</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8E1589" w14:textId="2E673C1C" w:rsidR="0010350E" w:rsidRPr="007E17A9" w:rsidRDefault="00E27EFD" w:rsidP="0010350E">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b/>
                <w:color w:val="000000"/>
                <w:sz w:val="20"/>
                <w:szCs w:val="20"/>
              </w:rPr>
              <w:t>91</w:t>
            </w:r>
          </w:p>
        </w:tc>
      </w:tr>
      <w:tr w:rsidR="005F0BF7" w:rsidRPr="00C1468E" w14:paraId="45B793D9" w14:textId="77777777">
        <w:trPr>
          <w:jc w:val="center"/>
        </w:trPr>
        <w:tc>
          <w:tcPr>
            <w:tcW w:w="0" w:type="auto"/>
            <w:shd w:val="clear" w:color="auto" w:fill="FFFFFF"/>
            <w:tcMar>
              <w:top w:w="0" w:type="dxa"/>
              <w:left w:w="0" w:type="dxa"/>
              <w:bottom w:w="0" w:type="dxa"/>
              <w:right w:w="0" w:type="dxa"/>
            </w:tcMar>
            <w:vAlign w:val="center"/>
          </w:tcPr>
          <w:p w14:paraId="225C4338" w14:textId="77777777" w:rsidR="00D41BFA" w:rsidRDefault="00D41BFA" w:rsidP="00D41BF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shd w:val="clear" w:color="auto" w:fill="FFFFFF"/>
            <w:tcMar>
              <w:top w:w="0" w:type="dxa"/>
              <w:left w:w="0" w:type="dxa"/>
              <w:bottom w:w="0" w:type="dxa"/>
              <w:right w:w="0" w:type="dxa"/>
            </w:tcMar>
            <w:vAlign w:val="center"/>
          </w:tcPr>
          <w:p w14:paraId="488B756A" w14:textId="31483A18" w:rsidR="00D41BFA" w:rsidRPr="005F0BF7" w:rsidRDefault="00D41BFA" w:rsidP="00D41BFA">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color w:val="000000"/>
                <w:sz w:val="20"/>
                <w:szCs w:val="20"/>
              </w:rPr>
            </w:pPr>
            <w:r w:rsidRPr="007E17A9">
              <w:rPr>
                <w:rFonts w:asciiTheme="minorHAnsi" w:hAnsiTheme="minorHAnsi" w:cstheme="minorHAnsi"/>
                <w:color w:val="000000"/>
                <w:sz w:val="20"/>
                <w:szCs w:val="20"/>
              </w:rPr>
              <w:t>Severe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43495" w14:textId="14E12E75" w:rsidR="00D41BFA" w:rsidRPr="007E17A9" w:rsidRDefault="00D41BFA" w:rsidP="00D41BFA">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5F0BF7">
              <w:rPr>
                <w:color w:val="000000"/>
                <w:sz w:val="20"/>
                <w:szCs w:val="20"/>
              </w:rPr>
              <w:t>21,850</w:t>
            </w:r>
          </w:p>
        </w:tc>
        <w:tc>
          <w:tcPr>
            <w:tcW w:w="16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020022" w14:textId="10908BF1" w:rsidR="00D41BFA" w:rsidRPr="007E17A9" w:rsidRDefault="005F0BF7" w:rsidP="00D41BFA">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color w:val="000000"/>
                <w:sz w:val="20"/>
                <w:szCs w:val="20"/>
              </w:rPr>
              <w:t>10</w:t>
            </w:r>
            <w:r w:rsidR="00D41BFA" w:rsidRPr="005F0BF7">
              <w:rPr>
                <w:color w:val="000000"/>
                <w:sz w:val="20"/>
                <w:szCs w:val="20"/>
              </w:rPr>
              <w:t>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CC078D" w14:textId="6A39BEC1" w:rsidR="00D41BFA" w:rsidRPr="007E17A9" w:rsidRDefault="00D41BFA" w:rsidP="00D41BFA">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sidRPr="000F7149">
              <w:rPr>
                <w:color w:val="000000"/>
                <w:sz w:val="20"/>
                <w:szCs w:val="20"/>
              </w:rPr>
              <w:t>17.6</w:t>
            </w:r>
          </w:p>
        </w:tc>
        <w:tc>
          <w:tcPr>
            <w:tcW w:w="10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4A4E9E" w14:textId="4979C979" w:rsidR="00D41BFA" w:rsidRPr="007E17A9" w:rsidRDefault="00697287" w:rsidP="00D41BFA">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b/>
                <w:color w:val="000000"/>
                <w:sz w:val="20"/>
                <w:szCs w:val="20"/>
              </w:rPr>
              <w:t>1.2</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B6C52F" w14:textId="603315D9" w:rsidR="00D41BFA" w:rsidRPr="007E17A9" w:rsidRDefault="00697287" w:rsidP="00D41BFA">
            <w:pPr>
              <w:keepNext/>
              <w:keepLines/>
              <w:pBdr>
                <w:top w:val="none" w:sz="0" w:space="0" w:color="000000"/>
                <w:left w:val="none" w:sz="0" w:space="0" w:color="000000"/>
                <w:bottom w:val="none" w:sz="0" w:space="0" w:color="000000"/>
                <w:right w:val="none" w:sz="0" w:space="0" w:color="000000"/>
              </w:pBdr>
              <w:spacing w:after="0"/>
              <w:ind w:left="62" w:right="62"/>
              <w:jc w:val="right"/>
              <w:rPr>
                <w:color w:val="000000"/>
                <w:sz w:val="20"/>
                <w:szCs w:val="20"/>
              </w:rPr>
            </w:pPr>
            <w:r>
              <w:rPr>
                <w:b/>
                <w:color w:val="000000"/>
                <w:sz w:val="20"/>
                <w:szCs w:val="20"/>
              </w:rPr>
              <w:t>81.2</w:t>
            </w:r>
          </w:p>
        </w:tc>
      </w:tr>
      <w:tr w:rsidR="007E17A9" w:rsidRPr="00C1468E" w14:paraId="1F3CCB7F" w14:textId="77777777" w:rsidTr="005F0BF7">
        <w:trPr>
          <w:jc w:val="center"/>
        </w:trPr>
        <w:tc>
          <w:tcPr>
            <w:tcW w:w="0" w:type="auto"/>
            <w:tcBorders>
              <w:bottom w:val="single" w:sz="4" w:space="0" w:color="000000"/>
            </w:tcBorders>
            <w:shd w:val="clear" w:color="auto" w:fill="FFFFFF"/>
            <w:tcMar>
              <w:top w:w="0" w:type="dxa"/>
              <w:left w:w="0" w:type="dxa"/>
              <w:bottom w:w="0" w:type="dxa"/>
              <w:right w:w="0" w:type="dxa"/>
            </w:tcMar>
            <w:vAlign w:val="center"/>
          </w:tcPr>
          <w:p w14:paraId="1BD37C35" w14:textId="77777777" w:rsidR="007E17A9" w:rsidRDefault="007E17A9" w:rsidP="007E17A9">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p>
        </w:tc>
        <w:tc>
          <w:tcPr>
            <w:tcW w:w="0" w:type="auto"/>
            <w:tcBorders>
              <w:bottom w:val="single" w:sz="4" w:space="0" w:color="000000"/>
            </w:tcBorders>
            <w:shd w:val="clear" w:color="auto" w:fill="FFFFFF"/>
            <w:tcMar>
              <w:top w:w="0" w:type="dxa"/>
              <w:left w:w="0" w:type="dxa"/>
              <w:bottom w:w="0" w:type="dxa"/>
              <w:right w:w="0" w:type="dxa"/>
            </w:tcMar>
            <w:vAlign w:val="center"/>
          </w:tcPr>
          <w:p w14:paraId="1B50C88F" w14:textId="3AE98947" w:rsidR="007E17A9" w:rsidRPr="007E17A9" w:rsidRDefault="007E17A9" w:rsidP="007E17A9">
            <w:pPr>
              <w:keepNext/>
              <w:keepLines/>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b/>
                <w:color w:val="000000"/>
                <w:sz w:val="20"/>
                <w:szCs w:val="20"/>
              </w:rPr>
            </w:pPr>
            <w:r w:rsidRPr="007E17A9">
              <w:rPr>
                <w:rFonts w:asciiTheme="minorHAnsi" w:hAnsiTheme="minorHAnsi" w:cstheme="minorHAnsi"/>
                <w:b/>
                <w:color w:val="000000"/>
                <w:sz w:val="20"/>
                <w:szCs w:val="20"/>
              </w:rPr>
              <w:t>Total</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2ADE7C" w14:textId="53CE28DF" w:rsidR="007E17A9" w:rsidRPr="007E17A9" w:rsidRDefault="007E17A9" w:rsidP="007E17A9">
            <w:pPr>
              <w:keepNext/>
              <w:keepLines/>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sidRPr="007E17A9">
              <w:rPr>
                <w:b/>
                <w:color w:val="000000"/>
                <w:sz w:val="20"/>
                <w:szCs w:val="20"/>
              </w:rPr>
              <w:t>25,140</w:t>
            </w:r>
          </w:p>
        </w:tc>
        <w:tc>
          <w:tcPr>
            <w:tcW w:w="164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A5E7EE" w14:textId="03D9E60B" w:rsidR="007E17A9" w:rsidRPr="007E17A9" w:rsidRDefault="005F0BF7" w:rsidP="007E17A9">
            <w:pPr>
              <w:keepNext/>
              <w:keepLines/>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10</w:t>
            </w:r>
            <w:r w:rsidR="007E17A9" w:rsidRPr="007E17A9">
              <w:rPr>
                <w:b/>
                <w:color w:val="000000"/>
                <w:sz w:val="20"/>
                <w:szCs w:val="20"/>
              </w:rPr>
              <w:t>0</w:t>
            </w:r>
          </w:p>
        </w:tc>
        <w:tc>
          <w:tcPr>
            <w:tcW w:w="104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BF67BB" w14:textId="30BBE167" w:rsidR="007E17A9" w:rsidRPr="007E17A9" w:rsidRDefault="007E17A9" w:rsidP="007E17A9">
            <w:pPr>
              <w:keepNext/>
              <w:keepLines/>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sidRPr="007E17A9">
              <w:rPr>
                <w:b/>
                <w:color w:val="000000"/>
                <w:sz w:val="20"/>
                <w:szCs w:val="20"/>
              </w:rPr>
              <w:t>16</w:t>
            </w:r>
          </w:p>
        </w:tc>
        <w:tc>
          <w:tcPr>
            <w:tcW w:w="107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CFB5BB5" w14:textId="22DA1F71" w:rsidR="007E17A9" w:rsidRPr="007E17A9" w:rsidRDefault="00BA3576" w:rsidP="007E17A9">
            <w:pPr>
              <w:keepNext/>
              <w:keepLines/>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1.4</w:t>
            </w:r>
          </w:p>
        </w:tc>
        <w:tc>
          <w:tcPr>
            <w:tcW w:w="155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FA0272" w14:textId="24F50453" w:rsidR="007E17A9" w:rsidRPr="007E17A9" w:rsidRDefault="00BA3576" w:rsidP="007E17A9">
            <w:pPr>
              <w:keepNext/>
              <w:keepLines/>
              <w:pBdr>
                <w:top w:val="none" w:sz="0" w:space="0" w:color="000000"/>
                <w:left w:val="none" w:sz="0" w:space="0" w:color="000000"/>
                <w:bottom w:val="none" w:sz="0" w:space="0" w:color="000000"/>
                <w:right w:val="none" w:sz="0" w:space="0" w:color="000000"/>
              </w:pBdr>
              <w:spacing w:after="0"/>
              <w:ind w:left="62" w:right="62"/>
              <w:jc w:val="right"/>
              <w:rPr>
                <w:b/>
                <w:color w:val="000000"/>
                <w:sz w:val="20"/>
                <w:szCs w:val="20"/>
              </w:rPr>
            </w:pPr>
            <w:r>
              <w:rPr>
                <w:b/>
                <w:color w:val="000000"/>
                <w:sz w:val="20"/>
                <w:szCs w:val="20"/>
              </w:rPr>
              <w:t>82.6</w:t>
            </w:r>
          </w:p>
        </w:tc>
      </w:tr>
    </w:tbl>
    <w:p w14:paraId="65FDC795" w14:textId="3D475F0B" w:rsidR="00AA6015" w:rsidRPr="005025EB" w:rsidRDefault="00CB5583" w:rsidP="00763824">
      <w:pPr>
        <w:pStyle w:val="Tableorchartnote"/>
        <w:keepNext/>
        <w:keepLines/>
      </w:pPr>
      <w:r w:rsidRPr="005025EB">
        <w:lastRenderedPageBreak/>
        <w:t xml:space="preserve">Percentages </w:t>
      </w:r>
      <w:r w:rsidR="00C6545E" w:rsidRPr="005025EB">
        <w:t xml:space="preserve">were calculated from the raw data and may be slighted different to those </w:t>
      </w:r>
      <w:r w:rsidR="00C6545E" w:rsidRPr="0084489C">
        <w:t>calculated from</w:t>
      </w:r>
      <w:r w:rsidR="0084489C" w:rsidRPr="0084489C">
        <w:t xml:space="preserve"> </w:t>
      </w:r>
      <w:r w:rsidR="00D0455B">
        <w:t>Table</w:t>
      </w:r>
      <w:r w:rsidR="006C5796">
        <w:t xml:space="preserve"> 53;</w:t>
      </w:r>
      <w:r w:rsidR="0084489C" w:rsidRPr="0084489C">
        <w:t xml:space="preserve"> *The denominator for percentages in the table is the hours of psychosocial supports required excluding NDIS participants, which was derived by subtracting the hours of psychosocial support NDIS participants would have received (if they received on average the same number of hours as consumers in the same age and severity group who were not NDIS participants) from the total number of hours.</w:t>
      </w:r>
    </w:p>
    <w:p w14:paraId="75006BEE" w14:textId="2B4D800A" w:rsidR="00B75FC9" w:rsidRPr="00A54DB1" w:rsidRDefault="00554BAA" w:rsidP="00B75FC9">
      <w:pPr>
        <w:spacing w:line="240" w:lineRule="auto"/>
        <w:rPr>
          <w:rFonts w:asciiTheme="minorHAnsi" w:eastAsiaTheme="minorEastAsia" w:hAnsiTheme="minorHAnsi" w:cstheme="minorBidi"/>
        </w:rPr>
      </w:pPr>
      <w:r w:rsidRPr="00A54DB1">
        <w:rPr>
          <w:rFonts w:asciiTheme="minorHAnsi" w:eastAsiaTheme="minorEastAsia" w:hAnsiTheme="minorHAnsi" w:cstheme="minorBidi"/>
        </w:rPr>
        <w:t xml:space="preserve">The number of hours </w:t>
      </w:r>
      <w:r w:rsidR="008A166D">
        <w:rPr>
          <w:rFonts w:asciiTheme="minorHAnsi" w:eastAsiaTheme="minorEastAsia" w:hAnsiTheme="minorHAnsi" w:cstheme="minorBidi"/>
        </w:rPr>
        <w:t xml:space="preserve">and the percentage </w:t>
      </w:r>
      <w:r w:rsidRPr="00A54DB1">
        <w:rPr>
          <w:rFonts w:asciiTheme="minorHAnsi" w:eastAsiaTheme="minorEastAsia" w:hAnsiTheme="minorHAnsi" w:cstheme="minorBidi"/>
        </w:rPr>
        <w:t xml:space="preserve">of </w:t>
      </w:r>
      <w:r w:rsidRPr="00C0039C">
        <w:rPr>
          <w:rFonts w:asciiTheme="minorHAnsi" w:eastAsiaTheme="minorEastAsia" w:hAnsiTheme="minorHAnsi" w:cstheme="minorBidi"/>
        </w:rPr>
        <w:t>psychosocial support</w:t>
      </w:r>
      <w:r w:rsidR="00B239DE">
        <w:rPr>
          <w:rFonts w:asciiTheme="minorHAnsi" w:eastAsiaTheme="minorEastAsia" w:hAnsiTheme="minorHAnsi" w:cstheme="minorBidi"/>
        </w:rPr>
        <w:t xml:space="preserve"> </w:t>
      </w:r>
      <w:r w:rsidR="00B239DE" w:rsidRPr="0084489C">
        <w:rPr>
          <w:rFonts w:asciiTheme="minorHAnsi" w:eastAsiaTheme="minorEastAsia" w:hAnsiTheme="minorHAnsi" w:cstheme="minorBidi"/>
        </w:rPr>
        <w:t>required but</w:t>
      </w:r>
      <w:r w:rsidRPr="0084489C">
        <w:rPr>
          <w:rFonts w:asciiTheme="minorHAnsi" w:eastAsiaTheme="minorEastAsia" w:hAnsiTheme="minorHAnsi" w:cstheme="minorBidi"/>
        </w:rPr>
        <w:t xml:space="preserve"> </w:t>
      </w:r>
      <w:r w:rsidR="0010043C" w:rsidRPr="0084489C">
        <w:rPr>
          <w:rFonts w:asciiTheme="minorHAnsi" w:eastAsiaTheme="minorEastAsia" w:hAnsiTheme="minorHAnsi" w:cstheme="minorBidi"/>
        </w:rPr>
        <w:t xml:space="preserve">not </w:t>
      </w:r>
      <w:r w:rsidRPr="00B96FE9">
        <w:rPr>
          <w:rFonts w:asciiTheme="minorHAnsi" w:eastAsiaTheme="minorEastAsia" w:hAnsiTheme="minorHAnsi" w:cstheme="minorBidi"/>
        </w:rPr>
        <w:t xml:space="preserve">provided to </w:t>
      </w:r>
      <w:r w:rsidR="0010043C" w:rsidRPr="00B96FE9">
        <w:rPr>
          <w:rFonts w:asciiTheme="minorHAnsi" w:eastAsiaTheme="minorEastAsia" w:hAnsiTheme="minorHAnsi" w:cstheme="minorBidi"/>
        </w:rPr>
        <w:t xml:space="preserve">people </w:t>
      </w:r>
      <w:r w:rsidR="00FA62E9" w:rsidRPr="00B96FE9">
        <w:rPr>
          <w:rFonts w:asciiTheme="minorHAnsi" w:eastAsiaTheme="minorEastAsia" w:hAnsiTheme="minorHAnsi" w:cstheme="minorBidi"/>
        </w:rPr>
        <w:t xml:space="preserve">aged </w:t>
      </w:r>
      <w:r w:rsidR="005C6A3C" w:rsidRPr="00B96FE9">
        <w:rPr>
          <w:rFonts w:asciiTheme="minorHAnsi" w:eastAsiaTheme="minorEastAsia" w:hAnsiTheme="minorHAnsi" w:cstheme="minorBidi"/>
        </w:rPr>
        <w:t>65 years or over</w:t>
      </w:r>
      <w:r w:rsidR="0010043C" w:rsidRPr="00B96FE9">
        <w:rPr>
          <w:rFonts w:asciiTheme="minorHAnsi" w:eastAsiaTheme="minorEastAsia" w:hAnsiTheme="minorHAnsi" w:cstheme="minorBidi"/>
        </w:rPr>
        <w:t xml:space="preserve"> who have severe or moderate mental illness</w:t>
      </w:r>
      <w:r w:rsidR="008A166D" w:rsidRPr="00B96FE9">
        <w:rPr>
          <w:rFonts w:asciiTheme="minorHAnsi" w:eastAsiaTheme="minorEastAsia" w:hAnsiTheme="minorHAnsi" w:cstheme="minorBidi"/>
        </w:rPr>
        <w:t xml:space="preserve"> </w:t>
      </w:r>
      <w:r w:rsidR="007F6A20" w:rsidRPr="00B96FE9">
        <w:rPr>
          <w:rFonts w:asciiTheme="minorHAnsi" w:eastAsiaTheme="minorEastAsia" w:hAnsiTheme="minorHAnsi" w:cstheme="minorBidi"/>
        </w:rPr>
        <w:t xml:space="preserve">is </w:t>
      </w:r>
      <w:r w:rsidR="007F6A20" w:rsidRPr="00504FD5">
        <w:rPr>
          <w:rFonts w:asciiTheme="minorHAnsi" w:eastAsiaTheme="minorEastAsia" w:hAnsiTheme="minorHAnsi" w:cstheme="minorBidi"/>
        </w:rPr>
        <w:t xml:space="preserve">shown in </w:t>
      </w:r>
      <w:r w:rsidR="007F6708" w:rsidRPr="00504FD5">
        <w:rPr>
          <w:rFonts w:asciiTheme="minorHAnsi" w:eastAsiaTheme="minorEastAsia" w:hAnsiTheme="minorHAnsi" w:cstheme="minorBidi"/>
        </w:rPr>
        <w:fldChar w:fldCharType="begin"/>
      </w:r>
      <w:r w:rsidR="007F6708" w:rsidRPr="00504FD5">
        <w:rPr>
          <w:rFonts w:asciiTheme="minorHAnsi" w:eastAsiaTheme="minorEastAsia" w:hAnsiTheme="minorHAnsi" w:cstheme="minorBidi"/>
        </w:rPr>
        <w:instrText xml:space="preserve"> REF _Ref165370456 \h </w:instrText>
      </w:r>
      <w:r w:rsidR="00504FD5" w:rsidRPr="00504FD5">
        <w:rPr>
          <w:rFonts w:asciiTheme="minorHAnsi" w:eastAsiaTheme="minorEastAsia" w:hAnsiTheme="minorHAnsi" w:cstheme="minorBidi"/>
        </w:rPr>
        <w:instrText xml:space="preserve"> \* MERGEFORMAT </w:instrText>
      </w:r>
      <w:r w:rsidR="007F6708" w:rsidRPr="00504FD5">
        <w:rPr>
          <w:rFonts w:asciiTheme="minorHAnsi" w:eastAsiaTheme="minorEastAsia" w:hAnsiTheme="minorHAnsi" w:cstheme="minorBidi"/>
        </w:rPr>
      </w:r>
      <w:r w:rsidR="007F6708" w:rsidRPr="00504FD5">
        <w:rPr>
          <w:rFonts w:asciiTheme="minorHAnsi" w:eastAsiaTheme="minorEastAsia" w:hAnsiTheme="minorHAnsi" w:cstheme="minorBidi"/>
        </w:rPr>
        <w:fldChar w:fldCharType="separate"/>
      </w:r>
      <w:r w:rsidR="00BF7889" w:rsidRPr="00504A44">
        <w:t xml:space="preserve">Table </w:t>
      </w:r>
      <w:r w:rsidR="00BF7889" w:rsidRPr="00BF7889">
        <w:t>55</w:t>
      </w:r>
      <w:r w:rsidR="007F6708" w:rsidRPr="00504FD5">
        <w:rPr>
          <w:rFonts w:asciiTheme="minorHAnsi" w:eastAsiaTheme="minorEastAsia" w:hAnsiTheme="minorHAnsi" w:cstheme="minorBidi"/>
        </w:rPr>
        <w:fldChar w:fldCharType="end"/>
      </w:r>
      <w:r w:rsidR="007F6A20" w:rsidRPr="00504FD5">
        <w:rPr>
          <w:rFonts w:asciiTheme="minorHAnsi" w:eastAsiaTheme="minorEastAsia" w:hAnsiTheme="minorHAnsi" w:cstheme="minorBidi"/>
        </w:rPr>
        <w:t xml:space="preserve">. </w:t>
      </w:r>
      <w:r w:rsidR="0041469D" w:rsidRPr="00504FD5">
        <w:rPr>
          <w:rFonts w:asciiTheme="minorHAnsi" w:eastAsiaTheme="minorEastAsia" w:hAnsiTheme="minorHAnsi" w:cstheme="minorBidi"/>
        </w:rPr>
        <w:t xml:space="preserve">For </w:t>
      </w:r>
      <w:r w:rsidR="008A166D" w:rsidRPr="00504FD5">
        <w:rPr>
          <w:rFonts w:asciiTheme="minorHAnsi" w:eastAsiaTheme="minorEastAsia" w:hAnsiTheme="minorHAnsi" w:cstheme="minorBidi"/>
        </w:rPr>
        <w:t>people</w:t>
      </w:r>
      <w:r w:rsidR="0041469D" w:rsidRPr="00504FD5">
        <w:rPr>
          <w:rFonts w:asciiTheme="minorHAnsi" w:eastAsiaTheme="minorEastAsia" w:hAnsiTheme="minorHAnsi" w:cstheme="minorBidi"/>
        </w:rPr>
        <w:t xml:space="preserve"> with severe mental </w:t>
      </w:r>
      <w:r w:rsidR="00E63E93" w:rsidRPr="00504FD5">
        <w:rPr>
          <w:rFonts w:asciiTheme="minorHAnsi" w:eastAsiaTheme="minorEastAsia" w:hAnsiTheme="minorHAnsi" w:cstheme="minorBidi"/>
        </w:rPr>
        <w:t>illness aged 65 years or over, 3.2</w:t>
      </w:r>
      <w:r w:rsidR="00C42C25">
        <w:rPr>
          <w:rFonts w:asciiTheme="minorHAnsi" w:eastAsiaTheme="minorEastAsia" w:hAnsiTheme="minorHAnsi" w:cstheme="minorBidi"/>
        </w:rPr>
        <w:t>7</w:t>
      </w:r>
      <w:r w:rsidR="00E63E93" w:rsidRPr="00504FD5">
        <w:rPr>
          <w:rFonts w:asciiTheme="minorHAnsi" w:eastAsiaTheme="minorEastAsia" w:hAnsiTheme="minorHAnsi" w:cstheme="minorBidi"/>
        </w:rPr>
        <w:t xml:space="preserve"> million hours </w:t>
      </w:r>
      <w:r w:rsidR="008A166D" w:rsidRPr="00504FD5">
        <w:rPr>
          <w:rFonts w:asciiTheme="minorHAnsi" w:eastAsiaTheme="minorEastAsia" w:hAnsiTheme="minorHAnsi" w:cstheme="minorBidi"/>
        </w:rPr>
        <w:t>(</w:t>
      </w:r>
      <w:r w:rsidR="006C36D9" w:rsidRPr="00504FD5">
        <w:rPr>
          <w:rFonts w:asciiTheme="minorHAnsi" w:eastAsiaTheme="minorEastAsia" w:hAnsiTheme="minorHAnsi" w:cstheme="minorBidi"/>
        </w:rPr>
        <w:t xml:space="preserve">87.7%) </w:t>
      </w:r>
      <w:r w:rsidR="00E63E93" w:rsidRPr="00504FD5">
        <w:rPr>
          <w:rFonts w:asciiTheme="minorHAnsi" w:eastAsiaTheme="minorEastAsia" w:hAnsiTheme="minorHAnsi" w:cstheme="minorBidi"/>
        </w:rPr>
        <w:t>of psychosocial supports were</w:t>
      </w:r>
      <w:r w:rsidR="006C36D9" w:rsidRPr="00504FD5">
        <w:rPr>
          <w:rFonts w:asciiTheme="minorHAnsi" w:eastAsiaTheme="minorEastAsia" w:hAnsiTheme="minorHAnsi" w:cstheme="minorBidi"/>
        </w:rPr>
        <w:t xml:space="preserve"> required but</w:t>
      </w:r>
      <w:r w:rsidR="00E63E93" w:rsidRPr="00504FD5">
        <w:rPr>
          <w:rFonts w:asciiTheme="minorHAnsi" w:eastAsiaTheme="minorEastAsia" w:hAnsiTheme="minorHAnsi" w:cstheme="minorBidi"/>
        </w:rPr>
        <w:t xml:space="preserve"> not provided in 2022</w:t>
      </w:r>
      <w:r w:rsidR="00E63E93" w:rsidRPr="00504FD5">
        <w:t>–</w:t>
      </w:r>
      <w:r w:rsidR="00E63E93" w:rsidRPr="00504FD5">
        <w:rPr>
          <w:rFonts w:asciiTheme="minorHAnsi" w:eastAsiaTheme="minorEastAsia" w:hAnsiTheme="minorHAnsi" w:cstheme="minorBidi"/>
        </w:rPr>
        <w:t>23 out of the 4.01 million hours needed. For people with moderate mental illness aged 65 years or over, 27</w:t>
      </w:r>
      <w:r w:rsidR="00C42C25">
        <w:rPr>
          <w:rFonts w:asciiTheme="minorHAnsi" w:eastAsiaTheme="minorEastAsia" w:hAnsiTheme="minorHAnsi" w:cstheme="minorBidi"/>
        </w:rPr>
        <w:t>3</w:t>
      </w:r>
      <w:r w:rsidR="00E63E93" w:rsidRPr="00504FD5">
        <w:rPr>
          <w:rFonts w:asciiTheme="minorHAnsi" w:eastAsiaTheme="minorEastAsia" w:hAnsiTheme="minorHAnsi" w:cstheme="minorBidi"/>
        </w:rPr>
        <w:t xml:space="preserve">,000 hours </w:t>
      </w:r>
      <w:r w:rsidR="006C36D9" w:rsidRPr="00504FD5">
        <w:rPr>
          <w:rFonts w:asciiTheme="minorHAnsi" w:eastAsiaTheme="minorEastAsia" w:hAnsiTheme="minorHAnsi" w:cstheme="minorBidi"/>
        </w:rPr>
        <w:t>(73</w:t>
      </w:r>
      <w:r w:rsidR="0045377D" w:rsidRPr="00504FD5">
        <w:rPr>
          <w:rFonts w:asciiTheme="minorHAnsi" w:eastAsiaTheme="minorEastAsia" w:hAnsiTheme="minorHAnsi" w:cstheme="minorBidi"/>
        </w:rPr>
        <w:t xml:space="preserve">%) </w:t>
      </w:r>
      <w:r w:rsidR="00E63E93" w:rsidRPr="00504FD5">
        <w:rPr>
          <w:rFonts w:asciiTheme="minorHAnsi" w:eastAsiaTheme="minorEastAsia" w:hAnsiTheme="minorHAnsi" w:cstheme="minorBidi"/>
        </w:rPr>
        <w:t xml:space="preserve">of service </w:t>
      </w:r>
      <w:r w:rsidR="00E63E93" w:rsidRPr="0084489C">
        <w:rPr>
          <w:rFonts w:asciiTheme="minorHAnsi" w:eastAsiaTheme="minorEastAsia" w:hAnsiTheme="minorHAnsi" w:cstheme="minorBidi"/>
        </w:rPr>
        <w:t xml:space="preserve">were </w:t>
      </w:r>
      <w:r w:rsidR="0045377D" w:rsidRPr="0084489C">
        <w:rPr>
          <w:rFonts w:asciiTheme="minorHAnsi" w:eastAsiaTheme="minorEastAsia" w:hAnsiTheme="minorHAnsi" w:cstheme="minorBidi"/>
        </w:rPr>
        <w:t xml:space="preserve">required but </w:t>
      </w:r>
      <w:r w:rsidR="00E63E93" w:rsidRPr="0084489C">
        <w:rPr>
          <w:rFonts w:asciiTheme="minorHAnsi" w:eastAsiaTheme="minorEastAsia" w:hAnsiTheme="minorHAnsi" w:cstheme="minorBidi"/>
        </w:rPr>
        <w:t>not provided in 2022</w:t>
      </w:r>
      <w:r w:rsidR="00E63E93" w:rsidRPr="0084489C">
        <w:t>–</w:t>
      </w:r>
      <w:r w:rsidR="00E63E93" w:rsidRPr="0084489C">
        <w:rPr>
          <w:rFonts w:asciiTheme="minorHAnsi" w:eastAsiaTheme="minorEastAsia" w:hAnsiTheme="minorHAnsi" w:cstheme="minorBidi"/>
        </w:rPr>
        <w:t>23 out of the 382,000 hours needed.</w:t>
      </w:r>
    </w:p>
    <w:p w14:paraId="4267325B" w14:textId="2DEED29C" w:rsidR="00824C9B" w:rsidRPr="00B12857" w:rsidRDefault="00824C9B" w:rsidP="00824C9B">
      <w:pPr>
        <w:pStyle w:val="Caption1"/>
        <w:rPr>
          <w:szCs w:val="22"/>
        </w:rPr>
      </w:pPr>
      <w:bookmarkStart w:id="269" w:name="_Ref165370456"/>
      <w:bookmarkStart w:id="270" w:name="_Ref163656224"/>
      <w:bookmarkStart w:id="271" w:name="_Ref164012065"/>
      <w:bookmarkStart w:id="272" w:name="_Ref164012071"/>
      <w:bookmarkStart w:id="273" w:name="_Toc164162274"/>
      <w:bookmarkStart w:id="274" w:name="_Ref165283082"/>
      <w:r w:rsidRPr="00504A44">
        <w:rPr>
          <w:szCs w:val="22"/>
        </w:rPr>
        <w:t xml:space="preserve">Table </w:t>
      </w:r>
      <w:r w:rsidRPr="00504A44">
        <w:rPr>
          <w:rStyle w:val="captionChar0"/>
          <w:szCs w:val="22"/>
        </w:rPr>
        <w:fldChar w:fldCharType="begin"/>
      </w:r>
      <w:r w:rsidRPr="00504A44">
        <w:rPr>
          <w:rStyle w:val="captionChar0"/>
          <w:szCs w:val="22"/>
        </w:rPr>
        <w:instrText xml:space="preserve"> SEQ Table \* ARABIC </w:instrText>
      </w:r>
      <w:r w:rsidRPr="00504A44">
        <w:rPr>
          <w:rStyle w:val="captionChar0"/>
          <w:szCs w:val="22"/>
        </w:rPr>
        <w:fldChar w:fldCharType="separate"/>
      </w:r>
      <w:r w:rsidR="00BF7889">
        <w:rPr>
          <w:rStyle w:val="captionChar0"/>
          <w:noProof/>
          <w:szCs w:val="22"/>
        </w:rPr>
        <w:t>55</w:t>
      </w:r>
      <w:r w:rsidRPr="00504A44">
        <w:rPr>
          <w:rStyle w:val="captionChar0"/>
          <w:szCs w:val="22"/>
        </w:rPr>
        <w:fldChar w:fldCharType="end"/>
      </w:r>
      <w:bookmarkEnd w:id="267"/>
      <w:bookmarkEnd w:id="269"/>
      <w:r w:rsidRPr="00504A44">
        <w:rPr>
          <w:szCs w:val="22"/>
        </w:rPr>
        <w:t xml:space="preserve">: Number of hours </w:t>
      </w:r>
      <w:r w:rsidR="00E9507F">
        <w:rPr>
          <w:szCs w:val="22"/>
        </w:rPr>
        <w:t>(‘000)</w:t>
      </w:r>
      <w:r w:rsidRPr="00504A44">
        <w:rPr>
          <w:szCs w:val="22"/>
        </w:rPr>
        <w:t xml:space="preserve"> </w:t>
      </w:r>
      <w:r w:rsidRPr="00504A44" w:rsidDel="00BB3315">
        <w:rPr>
          <w:szCs w:val="22"/>
        </w:rPr>
        <w:t xml:space="preserve">of </w:t>
      </w:r>
      <w:r w:rsidRPr="00504A44">
        <w:rPr>
          <w:szCs w:val="22"/>
        </w:rPr>
        <w:t xml:space="preserve">psychosocial support </w:t>
      </w:r>
      <w:r w:rsidR="00367ABE">
        <w:rPr>
          <w:szCs w:val="22"/>
        </w:rPr>
        <w:t>(</w:t>
      </w:r>
      <w:r w:rsidR="00CA32D0">
        <w:rPr>
          <w:szCs w:val="22"/>
        </w:rPr>
        <w:t>n</w:t>
      </w:r>
      <w:r w:rsidR="00367ABE">
        <w:rPr>
          <w:szCs w:val="22"/>
        </w:rPr>
        <w:t xml:space="preserve">) and the percentage </w:t>
      </w:r>
      <w:r w:rsidR="00FA43FD">
        <w:rPr>
          <w:szCs w:val="22"/>
        </w:rPr>
        <w:t xml:space="preserve">of hours </w:t>
      </w:r>
      <w:r w:rsidR="00066520">
        <w:rPr>
          <w:szCs w:val="22"/>
        </w:rPr>
        <w:t xml:space="preserve">(%) </w:t>
      </w:r>
      <w:r w:rsidR="00367ABE">
        <w:rPr>
          <w:szCs w:val="22"/>
        </w:rPr>
        <w:t xml:space="preserve">required </w:t>
      </w:r>
      <w:r w:rsidR="00FA43FD">
        <w:rPr>
          <w:szCs w:val="22"/>
        </w:rPr>
        <w:t xml:space="preserve">but </w:t>
      </w:r>
      <w:r w:rsidRPr="00504A44">
        <w:rPr>
          <w:szCs w:val="22"/>
        </w:rPr>
        <w:t xml:space="preserve">not being provided for people aged </w:t>
      </w:r>
      <w:r w:rsidR="002515EF" w:rsidRPr="00504A44">
        <w:rPr>
          <w:szCs w:val="22"/>
        </w:rPr>
        <w:t>65</w:t>
      </w:r>
      <w:r w:rsidRPr="00504A44">
        <w:rPr>
          <w:szCs w:val="22"/>
        </w:rPr>
        <w:t xml:space="preserve"> years</w:t>
      </w:r>
      <w:r w:rsidR="002515EF" w:rsidRPr="00504A44">
        <w:rPr>
          <w:szCs w:val="22"/>
        </w:rPr>
        <w:t xml:space="preserve"> and over</w:t>
      </w:r>
      <w:r w:rsidRPr="00504A44">
        <w:rPr>
          <w:szCs w:val="22"/>
        </w:rPr>
        <w:t xml:space="preserve"> with a moderate or severe mental illness</w:t>
      </w:r>
      <w:r w:rsidR="00FA43FD">
        <w:rPr>
          <w:szCs w:val="22"/>
        </w:rPr>
        <w:t>,</w:t>
      </w:r>
      <w:r w:rsidRPr="00504A44">
        <w:rPr>
          <w:szCs w:val="22"/>
        </w:rPr>
        <w:t xml:space="preserve"> across Australia</w:t>
      </w:r>
      <w:r w:rsidR="00951579">
        <w:rPr>
          <w:szCs w:val="22"/>
        </w:rPr>
        <w:t>,</w:t>
      </w:r>
      <w:r w:rsidRPr="00504A44">
        <w:rPr>
          <w:szCs w:val="22"/>
        </w:rPr>
        <w:t xml:space="preserve"> by severity and program funder, 2022–23</w:t>
      </w:r>
    </w:p>
    <w:tbl>
      <w:tblPr>
        <w:tblW w:w="8953" w:type="dxa"/>
        <w:jc w:val="center"/>
        <w:tblBorders>
          <w:top w:val="single" w:sz="4" w:space="0" w:color="auto"/>
          <w:bottom w:val="single" w:sz="4" w:space="0" w:color="auto"/>
          <w:insideH w:val="single" w:sz="4" w:space="0" w:color="auto"/>
        </w:tblBorders>
        <w:tblLook w:val="0420" w:firstRow="1" w:lastRow="0" w:firstColumn="0" w:lastColumn="0" w:noHBand="0" w:noVBand="1"/>
        <w:tblCaption w:val="Number of hours (‘000) of psychosocial support (N) and the percentage of hours (%) required but not being provided for people aged 65 years and over with a moderate or severe mental illness, across Australia, by severity and program funder, 2022–23"/>
        <w:tblDescription w:val="Contains data for 2022-23 relating to the table heading."/>
      </w:tblPr>
      <w:tblGrid>
        <w:gridCol w:w="1054"/>
        <w:gridCol w:w="1909"/>
        <w:gridCol w:w="2403"/>
        <w:gridCol w:w="964"/>
        <w:gridCol w:w="964"/>
        <w:gridCol w:w="1659"/>
      </w:tblGrid>
      <w:tr w:rsidR="00131995" w14:paraId="2B3B7F32" w14:textId="77777777" w:rsidTr="00131995">
        <w:trPr>
          <w:tblHeader/>
          <w:jc w:val="center"/>
        </w:trPr>
        <w:tc>
          <w:tcPr>
            <w:tcW w:w="0" w:type="auto"/>
            <w:vMerge w:val="restart"/>
            <w:shd w:val="clear" w:color="auto" w:fill="FFFFFF"/>
            <w:tcMar>
              <w:top w:w="0" w:type="dxa"/>
              <w:left w:w="0" w:type="dxa"/>
              <w:bottom w:w="0" w:type="dxa"/>
              <w:right w:w="0" w:type="dxa"/>
            </w:tcMar>
            <w:vAlign w:val="center"/>
          </w:tcPr>
          <w:p w14:paraId="14F4F2FB" w14:textId="1B333142" w:rsidR="00131995" w:rsidRDefault="00131995" w:rsidP="00344E55">
            <w:pPr>
              <w:keepNext/>
              <w:keepLines/>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Severity</w:t>
            </w:r>
          </w:p>
        </w:tc>
        <w:tc>
          <w:tcPr>
            <w:tcW w:w="0" w:type="auto"/>
            <w:vMerge w:val="restart"/>
            <w:shd w:val="clear" w:color="auto" w:fill="FFFFFF"/>
            <w:tcMar>
              <w:top w:w="0" w:type="dxa"/>
              <w:left w:w="0" w:type="dxa"/>
              <w:bottom w:w="0" w:type="dxa"/>
              <w:right w:w="0" w:type="dxa"/>
            </w:tcMar>
            <w:vAlign w:val="center"/>
          </w:tcPr>
          <w:p w14:paraId="141A40A8" w14:textId="10929573" w:rsidR="00131995" w:rsidRDefault="00131995" w:rsidP="00344E55">
            <w:pPr>
              <w:keepNext/>
              <w:keepLines/>
              <w:pBdr>
                <w:top w:val="none" w:sz="0" w:space="0" w:color="000000"/>
                <w:left w:val="none" w:sz="0" w:space="0" w:color="000000"/>
                <w:bottom w:val="none" w:sz="0" w:space="0" w:color="000000"/>
                <w:right w:val="none" w:sz="0" w:space="0" w:color="000000"/>
              </w:pBdr>
              <w:spacing w:after="0"/>
              <w:ind w:left="60" w:right="60"/>
              <w:jc w:val="center"/>
            </w:pPr>
            <w:r w:rsidRPr="00392937">
              <w:rPr>
                <w:rFonts w:asciiTheme="minorHAnsi" w:hAnsiTheme="minorHAnsi" w:cstheme="minorHAnsi"/>
                <w:b/>
                <w:color w:val="000000"/>
                <w:sz w:val="20"/>
                <w:szCs w:val="20"/>
              </w:rPr>
              <w:t>Hours</w:t>
            </w:r>
            <w:r>
              <w:rPr>
                <w:rFonts w:asciiTheme="minorHAnsi" w:hAnsiTheme="minorHAnsi" w:cstheme="minorHAnsi"/>
                <w:b/>
                <w:color w:val="000000"/>
                <w:sz w:val="20"/>
                <w:szCs w:val="20"/>
              </w:rPr>
              <w:t xml:space="preserve"> </w:t>
            </w:r>
            <w:r w:rsidRPr="00426261">
              <w:rPr>
                <w:rFonts w:asciiTheme="minorHAnsi" w:hAnsiTheme="minorHAnsi" w:cstheme="minorHAnsi"/>
                <w:b/>
                <w:color w:val="000000"/>
                <w:sz w:val="20"/>
                <w:szCs w:val="20"/>
              </w:rPr>
              <w:t>(‘000)</w:t>
            </w:r>
            <w:r w:rsidRPr="00392937">
              <w:rPr>
                <w:rFonts w:asciiTheme="minorHAnsi" w:hAnsiTheme="minorHAnsi" w:cstheme="minorHAnsi"/>
                <w:b/>
                <w:color w:val="000000"/>
                <w:sz w:val="20"/>
                <w:szCs w:val="20"/>
              </w:rPr>
              <w:t xml:space="preserve"> of psychosocial support required total</w:t>
            </w:r>
          </w:p>
        </w:tc>
        <w:tc>
          <w:tcPr>
            <w:tcW w:w="0" w:type="auto"/>
            <w:vMerge w:val="restart"/>
            <w:shd w:val="clear" w:color="auto" w:fill="FFFFFF"/>
            <w:tcMar>
              <w:top w:w="0" w:type="dxa"/>
              <w:left w:w="0" w:type="dxa"/>
              <w:bottom w:w="0" w:type="dxa"/>
              <w:right w:w="0" w:type="dxa"/>
            </w:tcMar>
            <w:vAlign w:val="center"/>
          </w:tcPr>
          <w:p w14:paraId="4E2F2CB8" w14:textId="38983EAE" w:rsidR="00131995" w:rsidRDefault="00131995" w:rsidP="00344E55">
            <w:pPr>
              <w:keepNext/>
              <w:keepLines/>
              <w:pBdr>
                <w:top w:val="none" w:sz="0" w:space="0" w:color="000000"/>
                <w:left w:val="none" w:sz="0" w:space="0" w:color="000000"/>
                <w:bottom w:val="none" w:sz="0" w:space="0" w:color="000000"/>
                <w:right w:val="none" w:sz="0" w:space="0" w:color="000000"/>
              </w:pBdr>
              <w:spacing w:after="0"/>
              <w:ind w:left="60" w:right="60"/>
              <w:jc w:val="center"/>
            </w:pPr>
            <w:r w:rsidRPr="00392937">
              <w:rPr>
                <w:rFonts w:asciiTheme="minorHAnsi" w:hAnsiTheme="minorHAnsi" w:cstheme="minorHAnsi"/>
                <w:b/>
                <w:color w:val="000000"/>
                <w:sz w:val="20"/>
                <w:szCs w:val="20"/>
              </w:rPr>
              <w:t>Hours</w:t>
            </w:r>
            <w:r>
              <w:rPr>
                <w:rFonts w:asciiTheme="minorHAnsi" w:hAnsiTheme="minorHAnsi" w:cstheme="minorHAnsi"/>
                <w:b/>
                <w:color w:val="000000"/>
                <w:sz w:val="20"/>
                <w:szCs w:val="20"/>
              </w:rPr>
              <w:t xml:space="preserve"> </w:t>
            </w:r>
            <w:r w:rsidRPr="00426261">
              <w:rPr>
                <w:rFonts w:asciiTheme="minorHAnsi" w:hAnsiTheme="minorHAnsi" w:cstheme="minorHAnsi"/>
                <w:b/>
                <w:color w:val="000000"/>
                <w:sz w:val="20"/>
                <w:szCs w:val="20"/>
              </w:rPr>
              <w:t>(‘000)</w:t>
            </w:r>
            <w:r w:rsidRPr="00392937">
              <w:rPr>
                <w:rFonts w:asciiTheme="minorHAnsi" w:hAnsiTheme="minorHAnsi" w:cstheme="minorHAnsi"/>
                <w:b/>
                <w:color w:val="000000"/>
                <w:sz w:val="20"/>
                <w:szCs w:val="20"/>
              </w:rPr>
              <w:t xml:space="preserve"> of psychosocial support required excluding NDIS participants</w:t>
            </w:r>
            <w:r>
              <w:rPr>
                <w:rFonts w:asciiTheme="minorHAnsi" w:hAnsiTheme="minorHAnsi" w:cstheme="minorHAnsi"/>
                <w:b/>
                <w:color w:val="000000"/>
                <w:sz w:val="20"/>
                <w:szCs w:val="20"/>
              </w:rPr>
              <w:t>*</w:t>
            </w:r>
          </w:p>
        </w:tc>
        <w:tc>
          <w:tcPr>
            <w:tcW w:w="1928" w:type="dxa"/>
            <w:gridSpan w:val="2"/>
            <w:tcBorders>
              <w:bottom w:val="single" w:sz="4" w:space="0" w:color="auto"/>
            </w:tcBorders>
            <w:shd w:val="clear" w:color="auto" w:fill="FFFFFF"/>
            <w:tcMar>
              <w:top w:w="0" w:type="dxa"/>
              <w:left w:w="0" w:type="dxa"/>
              <w:bottom w:w="0" w:type="dxa"/>
              <w:right w:w="0" w:type="dxa"/>
            </w:tcMar>
            <w:vAlign w:val="center"/>
          </w:tcPr>
          <w:p w14:paraId="02D377D3" w14:textId="0DE8D070" w:rsidR="00131995" w:rsidRDefault="00131995" w:rsidP="00344E55">
            <w:pPr>
              <w:keepNext/>
              <w:keepLines/>
              <w:pBdr>
                <w:top w:val="none" w:sz="0" w:space="0" w:color="000000"/>
                <w:left w:val="none" w:sz="0" w:space="0" w:color="000000"/>
                <w:bottom w:val="none" w:sz="0" w:space="0" w:color="000000"/>
                <w:right w:val="none" w:sz="0" w:space="0" w:color="000000"/>
              </w:pBdr>
              <w:spacing w:after="0"/>
              <w:ind w:left="60" w:right="60"/>
              <w:jc w:val="center"/>
            </w:pPr>
            <w:r w:rsidRPr="00392937">
              <w:rPr>
                <w:rFonts w:asciiTheme="minorHAnsi" w:hAnsiTheme="minorHAnsi" w:cstheme="minorHAnsi"/>
                <w:b/>
                <w:color w:val="000000"/>
                <w:sz w:val="20"/>
                <w:szCs w:val="20"/>
              </w:rPr>
              <w:t>Hours</w:t>
            </w:r>
            <w:r>
              <w:rPr>
                <w:rFonts w:asciiTheme="minorHAnsi" w:hAnsiTheme="minorHAnsi" w:cstheme="minorHAnsi"/>
                <w:b/>
                <w:color w:val="000000"/>
                <w:sz w:val="20"/>
                <w:szCs w:val="20"/>
              </w:rPr>
              <w:t xml:space="preserve"> </w:t>
            </w:r>
            <w:r w:rsidRPr="00426261">
              <w:rPr>
                <w:rFonts w:asciiTheme="minorHAnsi" w:hAnsiTheme="minorHAnsi" w:cstheme="minorHAnsi"/>
                <w:b/>
                <w:color w:val="000000"/>
                <w:sz w:val="20"/>
                <w:szCs w:val="20"/>
              </w:rPr>
              <w:t>(‘000)</w:t>
            </w:r>
            <w:r w:rsidRPr="00392937">
              <w:rPr>
                <w:rFonts w:asciiTheme="minorHAnsi" w:hAnsiTheme="minorHAnsi" w:cstheme="minorHAnsi"/>
                <w:b/>
                <w:color w:val="000000"/>
                <w:sz w:val="20"/>
                <w:szCs w:val="20"/>
              </w:rPr>
              <w:t xml:space="preserve"> of psychosocial support provided through programs:</w:t>
            </w:r>
          </w:p>
        </w:tc>
        <w:tc>
          <w:tcPr>
            <w:tcW w:w="1659" w:type="dxa"/>
            <w:vMerge w:val="restart"/>
            <w:shd w:val="clear" w:color="auto" w:fill="FFFFFF"/>
            <w:tcMar>
              <w:top w:w="0" w:type="dxa"/>
              <w:left w:w="0" w:type="dxa"/>
              <w:bottom w:w="0" w:type="dxa"/>
              <w:right w:w="0" w:type="dxa"/>
            </w:tcMar>
            <w:vAlign w:val="center"/>
          </w:tcPr>
          <w:p w14:paraId="05A87920" w14:textId="50A98EA8" w:rsidR="00131995" w:rsidRDefault="00131995" w:rsidP="00344E55">
            <w:pPr>
              <w:keepNext/>
              <w:keepLines/>
              <w:pBdr>
                <w:top w:val="none" w:sz="0" w:space="0" w:color="000000"/>
                <w:left w:val="none" w:sz="0" w:space="0" w:color="000000"/>
                <w:bottom w:val="none" w:sz="0" w:space="0" w:color="000000"/>
                <w:right w:val="none" w:sz="0" w:space="0" w:color="000000"/>
              </w:pBdr>
              <w:spacing w:after="0"/>
              <w:ind w:left="60" w:right="60"/>
              <w:jc w:val="center"/>
            </w:pPr>
            <w:r w:rsidRPr="00392937">
              <w:rPr>
                <w:rFonts w:asciiTheme="minorHAnsi" w:hAnsiTheme="minorHAnsi" w:cstheme="minorHAnsi"/>
                <w:b/>
                <w:color w:val="000000"/>
                <w:sz w:val="20"/>
                <w:szCs w:val="20"/>
              </w:rPr>
              <w:t>Hours</w:t>
            </w:r>
            <w:r>
              <w:rPr>
                <w:rFonts w:asciiTheme="minorHAnsi" w:hAnsiTheme="minorHAnsi" w:cstheme="minorHAnsi"/>
                <w:b/>
                <w:color w:val="000000"/>
                <w:sz w:val="20"/>
                <w:szCs w:val="20"/>
              </w:rPr>
              <w:t xml:space="preserve"> </w:t>
            </w:r>
            <w:r w:rsidRPr="00426261">
              <w:rPr>
                <w:rFonts w:asciiTheme="minorHAnsi" w:hAnsiTheme="minorHAnsi" w:cstheme="minorHAnsi"/>
                <w:b/>
                <w:color w:val="000000"/>
                <w:sz w:val="20"/>
                <w:szCs w:val="20"/>
              </w:rPr>
              <w:t>(‘000)</w:t>
            </w:r>
            <w:r w:rsidRPr="00392937">
              <w:rPr>
                <w:rFonts w:asciiTheme="minorHAnsi" w:hAnsiTheme="minorHAnsi" w:cstheme="minorHAnsi"/>
                <w:b/>
                <w:color w:val="000000"/>
                <w:sz w:val="20"/>
                <w:szCs w:val="20"/>
              </w:rPr>
              <w:t xml:space="preserve"> of psychosocial support not being provided</w:t>
            </w:r>
          </w:p>
        </w:tc>
      </w:tr>
      <w:tr w:rsidR="00131995" w14:paraId="4E3FE1FC" w14:textId="77777777" w:rsidTr="00131995">
        <w:trPr>
          <w:tblHeader/>
          <w:jc w:val="center"/>
        </w:trPr>
        <w:tc>
          <w:tcPr>
            <w:tcW w:w="0" w:type="auto"/>
            <w:vMerge/>
            <w:tcBorders>
              <w:bottom w:val="single" w:sz="4" w:space="0" w:color="auto"/>
            </w:tcBorders>
            <w:shd w:val="clear" w:color="auto" w:fill="FFFFFF"/>
            <w:tcMar>
              <w:top w:w="0" w:type="dxa"/>
              <w:left w:w="0" w:type="dxa"/>
              <w:bottom w:w="0" w:type="dxa"/>
              <w:right w:w="0" w:type="dxa"/>
            </w:tcMar>
            <w:vAlign w:val="center"/>
          </w:tcPr>
          <w:p w14:paraId="248B5EF9" w14:textId="77777777" w:rsidR="00131995" w:rsidRDefault="00131995" w:rsidP="00344E55">
            <w:pPr>
              <w:keepNext/>
              <w:keepLines/>
              <w:pBdr>
                <w:top w:val="none" w:sz="0" w:space="0" w:color="000000"/>
                <w:left w:val="none" w:sz="0" w:space="0" w:color="000000"/>
                <w:bottom w:val="none" w:sz="0" w:space="0" w:color="000000"/>
                <w:right w:val="none" w:sz="0" w:space="0" w:color="000000"/>
              </w:pBdr>
              <w:spacing w:after="0"/>
              <w:ind w:left="60" w:right="60"/>
              <w:jc w:val="center"/>
            </w:pPr>
          </w:p>
        </w:tc>
        <w:tc>
          <w:tcPr>
            <w:tcW w:w="0" w:type="auto"/>
            <w:vMerge/>
            <w:tcBorders>
              <w:bottom w:val="single" w:sz="4" w:space="0" w:color="auto"/>
            </w:tcBorders>
            <w:shd w:val="clear" w:color="auto" w:fill="FFFFFF"/>
            <w:tcMar>
              <w:top w:w="0" w:type="dxa"/>
              <w:left w:w="0" w:type="dxa"/>
              <w:bottom w:w="0" w:type="dxa"/>
              <w:right w:w="0" w:type="dxa"/>
            </w:tcMar>
            <w:vAlign w:val="center"/>
          </w:tcPr>
          <w:p w14:paraId="11C73B6F" w14:textId="77777777" w:rsidR="00131995" w:rsidRDefault="00131995" w:rsidP="00344E55">
            <w:pPr>
              <w:keepNext/>
              <w:keepLines/>
              <w:pBdr>
                <w:top w:val="none" w:sz="0" w:space="0" w:color="000000"/>
                <w:left w:val="none" w:sz="0" w:space="0" w:color="000000"/>
                <w:bottom w:val="none" w:sz="0" w:space="0" w:color="000000"/>
                <w:right w:val="none" w:sz="0" w:space="0" w:color="000000"/>
              </w:pBdr>
              <w:spacing w:after="0"/>
              <w:ind w:left="60" w:right="60"/>
              <w:jc w:val="center"/>
            </w:pPr>
          </w:p>
        </w:tc>
        <w:tc>
          <w:tcPr>
            <w:tcW w:w="0" w:type="auto"/>
            <w:vMerge/>
            <w:tcBorders>
              <w:bottom w:val="single" w:sz="4" w:space="0" w:color="auto"/>
            </w:tcBorders>
            <w:shd w:val="clear" w:color="auto" w:fill="FFFFFF"/>
            <w:tcMar>
              <w:top w:w="0" w:type="dxa"/>
              <w:left w:w="0" w:type="dxa"/>
              <w:bottom w:w="0" w:type="dxa"/>
              <w:right w:w="0" w:type="dxa"/>
            </w:tcMar>
            <w:vAlign w:val="center"/>
          </w:tcPr>
          <w:p w14:paraId="233FB94D" w14:textId="77777777" w:rsidR="00131995" w:rsidRDefault="00131995" w:rsidP="00344E55">
            <w:pPr>
              <w:keepNext/>
              <w:keepLines/>
              <w:pBdr>
                <w:top w:val="none" w:sz="0" w:space="0" w:color="000000"/>
                <w:left w:val="none" w:sz="0" w:space="0" w:color="000000"/>
                <w:bottom w:val="none" w:sz="0" w:space="0" w:color="000000"/>
                <w:right w:val="none" w:sz="0" w:space="0" w:color="000000"/>
              </w:pBdr>
              <w:spacing w:after="0"/>
              <w:ind w:left="60" w:right="60"/>
              <w:jc w:val="center"/>
            </w:pPr>
          </w:p>
        </w:tc>
        <w:tc>
          <w:tcPr>
            <w:tcW w:w="96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B481FF" w14:textId="7F97CCE5" w:rsidR="00131995" w:rsidRDefault="00131995" w:rsidP="00344E55">
            <w:pPr>
              <w:keepNext/>
              <w:keepLines/>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State/ territory</w:t>
            </w:r>
          </w:p>
        </w:tc>
        <w:tc>
          <w:tcPr>
            <w:tcW w:w="96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EBEC9D" w14:textId="4738E9DA" w:rsidR="00131995" w:rsidRDefault="00131995" w:rsidP="00344E55">
            <w:pPr>
              <w:keepNext/>
              <w:keepLines/>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Aust Govt</w:t>
            </w:r>
          </w:p>
        </w:tc>
        <w:tc>
          <w:tcPr>
            <w:tcW w:w="1659" w:type="dxa"/>
            <w:vMerge/>
            <w:tcBorders>
              <w:bottom w:val="single" w:sz="4" w:space="0" w:color="auto"/>
            </w:tcBorders>
            <w:shd w:val="clear" w:color="auto" w:fill="FFFFFF"/>
            <w:tcMar>
              <w:top w:w="0" w:type="dxa"/>
              <w:left w:w="0" w:type="dxa"/>
              <w:bottom w:w="0" w:type="dxa"/>
              <w:right w:w="0" w:type="dxa"/>
            </w:tcMar>
            <w:vAlign w:val="center"/>
          </w:tcPr>
          <w:p w14:paraId="6EE12470" w14:textId="77777777" w:rsidR="00131995" w:rsidRDefault="00131995" w:rsidP="00344E55">
            <w:pPr>
              <w:keepNext/>
              <w:keepLines/>
              <w:pBdr>
                <w:top w:val="none" w:sz="0" w:space="0" w:color="000000"/>
                <w:left w:val="none" w:sz="0" w:space="0" w:color="000000"/>
                <w:bottom w:val="none" w:sz="0" w:space="0" w:color="000000"/>
                <w:right w:val="none" w:sz="0" w:space="0" w:color="000000"/>
              </w:pBdr>
              <w:spacing w:after="0"/>
              <w:ind w:left="60" w:right="60"/>
              <w:jc w:val="center"/>
            </w:pPr>
          </w:p>
        </w:tc>
      </w:tr>
      <w:tr w:rsidR="00236A5E" w14:paraId="1A99137E" w14:textId="77777777" w:rsidTr="00131995">
        <w:trPr>
          <w:jc w:val="center"/>
        </w:trPr>
        <w:tc>
          <w:tcPr>
            <w:tcW w:w="0" w:type="auto"/>
            <w:tcBorders>
              <w:top w:val="nil"/>
              <w:bottom w:val="nil"/>
            </w:tcBorders>
            <w:shd w:val="clear" w:color="auto" w:fill="FFFFFF"/>
            <w:tcMar>
              <w:top w:w="0" w:type="dxa"/>
              <w:left w:w="0" w:type="dxa"/>
              <w:bottom w:w="0" w:type="dxa"/>
              <w:right w:w="0" w:type="dxa"/>
            </w:tcMar>
            <w:vAlign w:val="center"/>
          </w:tcPr>
          <w:p w14:paraId="00499AEA" w14:textId="3E389446" w:rsidR="00236A5E" w:rsidRDefault="00236A5E" w:rsidP="00344E55">
            <w:pPr>
              <w:keepNext/>
              <w:keepLines/>
              <w:pBdr>
                <w:top w:val="none" w:sz="0" w:space="0" w:color="000000"/>
                <w:left w:val="none" w:sz="0" w:space="0" w:color="000000"/>
                <w:bottom w:val="none" w:sz="0" w:space="0" w:color="000000"/>
                <w:right w:val="none" w:sz="0" w:space="0" w:color="000000"/>
              </w:pBdr>
              <w:spacing w:after="0"/>
              <w:ind w:left="60" w:right="60"/>
              <w:rPr>
                <w:color w:val="000000"/>
                <w:sz w:val="20"/>
                <w:szCs w:val="20"/>
              </w:rPr>
            </w:pPr>
            <w:r>
              <w:rPr>
                <w:b/>
                <w:color w:val="000000"/>
                <w:sz w:val="20"/>
                <w:szCs w:val="20"/>
              </w:rPr>
              <w:t>People</w:t>
            </w:r>
          </w:p>
        </w:tc>
        <w:tc>
          <w:tcPr>
            <w:tcW w:w="0" w:type="auto"/>
            <w:tcBorders>
              <w:top w:val="nil"/>
              <w:bottom w:val="nil"/>
            </w:tcBorders>
            <w:shd w:val="clear" w:color="auto" w:fill="FFFFFF"/>
            <w:tcMar>
              <w:top w:w="0" w:type="dxa"/>
              <w:left w:w="0" w:type="dxa"/>
              <w:bottom w:w="0" w:type="dxa"/>
              <w:right w:w="0" w:type="dxa"/>
            </w:tcMar>
            <w:vAlign w:val="center"/>
          </w:tcPr>
          <w:p w14:paraId="22C8C519" w14:textId="066A5119" w:rsidR="00236A5E" w:rsidRDefault="00CA32D0" w:rsidP="00344E55">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n</w:t>
            </w:r>
          </w:p>
        </w:tc>
        <w:tc>
          <w:tcPr>
            <w:tcW w:w="0" w:type="auto"/>
            <w:tcBorders>
              <w:top w:val="nil"/>
              <w:bottom w:val="nil"/>
            </w:tcBorders>
            <w:shd w:val="clear" w:color="auto" w:fill="FFFFFF"/>
            <w:tcMar>
              <w:top w:w="0" w:type="dxa"/>
              <w:left w:w="0" w:type="dxa"/>
              <w:bottom w:w="0" w:type="dxa"/>
              <w:right w:w="0" w:type="dxa"/>
            </w:tcMar>
            <w:vAlign w:val="center"/>
          </w:tcPr>
          <w:p w14:paraId="0B3E0B81" w14:textId="37B5DE5C" w:rsidR="00236A5E" w:rsidRDefault="00CA32D0" w:rsidP="00344E55">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n</w:t>
            </w:r>
          </w:p>
        </w:tc>
        <w:tc>
          <w:tcPr>
            <w:tcW w:w="964" w:type="dxa"/>
            <w:tcBorders>
              <w:top w:val="nil"/>
              <w:bottom w:val="nil"/>
            </w:tcBorders>
            <w:shd w:val="clear" w:color="auto" w:fill="FFFFFF"/>
            <w:tcMar>
              <w:top w:w="0" w:type="dxa"/>
              <w:left w:w="0" w:type="dxa"/>
              <w:bottom w:w="0" w:type="dxa"/>
              <w:right w:w="0" w:type="dxa"/>
            </w:tcMar>
            <w:vAlign w:val="center"/>
          </w:tcPr>
          <w:p w14:paraId="664C174C" w14:textId="572044B0" w:rsidR="00236A5E" w:rsidRDefault="00CA32D0" w:rsidP="00344E55">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n</w:t>
            </w:r>
          </w:p>
        </w:tc>
        <w:tc>
          <w:tcPr>
            <w:tcW w:w="964" w:type="dxa"/>
            <w:tcBorders>
              <w:top w:val="nil"/>
              <w:bottom w:val="nil"/>
            </w:tcBorders>
            <w:shd w:val="clear" w:color="auto" w:fill="FFFFFF"/>
            <w:tcMar>
              <w:top w:w="0" w:type="dxa"/>
              <w:left w:w="0" w:type="dxa"/>
              <w:bottom w:w="0" w:type="dxa"/>
              <w:right w:w="0" w:type="dxa"/>
            </w:tcMar>
            <w:vAlign w:val="center"/>
          </w:tcPr>
          <w:p w14:paraId="1026AABC" w14:textId="0BF808E7" w:rsidR="00236A5E" w:rsidRDefault="00CA32D0" w:rsidP="00344E55">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n</w:t>
            </w:r>
          </w:p>
        </w:tc>
        <w:tc>
          <w:tcPr>
            <w:tcW w:w="1659" w:type="dxa"/>
            <w:tcBorders>
              <w:top w:val="nil"/>
              <w:bottom w:val="nil"/>
            </w:tcBorders>
            <w:shd w:val="clear" w:color="auto" w:fill="FFFFFF"/>
            <w:tcMar>
              <w:top w:w="0" w:type="dxa"/>
              <w:left w:w="0" w:type="dxa"/>
              <w:bottom w:w="0" w:type="dxa"/>
              <w:right w:w="0" w:type="dxa"/>
            </w:tcMar>
            <w:vAlign w:val="center"/>
          </w:tcPr>
          <w:p w14:paraId="3670A5E5" w14:textId="457A4E26" w:rsidR="00236A5E" w:rsidRDefault="00CA32D0" w:rsidP="00344E55">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n</w:t>
            </w:r>
          </w:p>
        </w:tc>
      </w:tr>
      <w:tr w:rsidR="00386250" w14:paraId="10AC72EE" w14:textId="77777777" w:rsidTr="00131995">
        <w:trPr>
          <w:jc w:val="center"/>
        </w:trPr>
        <w:tc>
          <w:tcPr>
            <w:tcW w:w="0" w:type="auto"/>
            <w:tcBorders>
              <w:top w:val="nil"/>
              <w:bottom w:val="nil"/>
            </w:tcBorders>
            <w:shd w:val="clear" w:color="auto" w:fill="FFFFFF"/>
            <w:tcMar>
              <w:top w:w="0" w:type="dxa"/>
              <w:left w:w="0" w:type="dxa"/>
              <w:bottom w:w="0" w:type="dxa"/>
              <w:right w:w="0" w:type="dxa"/>
            </w:tcMar>
            <w:vAlign w:val="center"/>
          </w:tcPr>
          <w:p w14:paraId="507663BB" w14:textId="77777777"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pPr>
            <w:r>
              <w:rPr>
                <w:color w:val="000000"/>
                <w:sz w:val="20"/>
                <w:szCs w:val="20"/>
              </w:rPr>
              <w:t>Moderate</w:t>
            </w:r>
          </w:p>
        </w:tc>
        <w:tc>
          <w:tcPr>
            <w:tcW w:w="0" w:type="auto"/>
            <w:tcBorders>
              <w:top w:val="nil"/>
              <w:bottom w:val="nil"/>
            </w:tcBorders>
            <w:shd w:val="clear" w:color="auto" w:fill="FFFFFF"/>
            <w:tcMar>
              <w:top w:w="0" w:type="dxa"/>
              <w:left w:w="0" w:type="dxa"/>
              <w:bottom w:w="0" w:type="dxa"/>
              <w:right w:w="0" w:type="dxa"/>
            </w:tcMar>
            <w:vAlign w:val="center"/>
          </w:tcPr>
          <w:p w14:paraId="68DCE635" w14:textId="18A63279"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382</w:t>
            </w:r>
          </w:p>
        </w:tc>
        <w:tc>
          <w:tcPr>
            <w:tcW w:w="0" w:type="auto"/>
            <w:tcBorders>
              <w:top w:val="nil"/>
              <w:bottom w:val="nil"/>
            </w:tcBorders>
            <w:shd w:val="clear" w:color="auto" w:fill="FFFFFF"/>
            <w:tcMar>
              <w:top w:w="0" w:type="dxa"/>
              <w:left w:w="0" w:type="dxa"/>
              <w:bottom w:w="0" w:type="dxa"/>
              <w:right w:w="0" w:type="dxa"/>
            </w:tcMar>
            <w:vAlign w:val="center"/>
          </w:tcPr>
          <w:p w14:paraId="7D7860F5" w14:textId="63EBBBC7"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373</w:t>
            </w:r>
          </w:p>
        </w:tc>
        <w:tc>
          <w:tcPr>
            <w:tcW w:w="964" w:type="dxa"/>
            <w:tcBorders>
              <w:top w:val="nil"/>
              <w:bottom w:val="nil"/>
            </w:tcBorders>
            <w:shd w:val="clear" w:color="auto" w:fill="FFFFFF"/>
            <w:tcMar>
              <w:top w:w="0" w:type="dxa"/>
              <w:left w:w="0" w:type="dxa"/>
              <w:bottom w:w="0" w:type="dxa"/>
              <w:right w:w="0" w:type="dxa"/>
            </w:tcMar>
            <w:vAlign w:val="center"/>
          </w:tcPr>
          <w:p w14:paraId="0E2C91D1" w14:textId="56C85944"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5</w:t>
            </w:r>
          </w:p>
        </w:tc>
        <w:tc>
          <w:tcPr>
            <w:tcW w:w="964" w:type="dxa"/>
            <w:tcBorders>
              <w:top w:val="nil"/>
              <w:bottom w:val="nil"/>
            </w:tcBorders>
            <w:shd w:val="clear" w:color="auto" w:fill="FFFFFF"/>
            <w:tcMar>
              <w:top w:w="0" w:type="dxa"/>
              <w:left w:w="0" w:type="dxa"/>
              <w:bottom w:w="0" w:type="dxa"/>
              <w:right w:w="0" w:type="dxa"/>
            </w:tcMar>
            <w:vAlign w:val="center"/>
          </w:tcPr>
          <w:p w14:paraId="5EE2A750" w14:textId="522A473A"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95</w:t>
            </w:r>
          </w:p>
        </w:tc>
        <w:tc>
          <w:tcPr>
            <w:tcW w:w="1659" w:type="dxa"/>
            <w:tcBorders>
              <w:top w:val="nil"/>
              <w:bottom w:val="nil"/>
            </w:tcBorders>
            <w:shd w:val="clear" w:color="auto" w:fill="FFFFFF"/>
            <w:tcMar>
              <w:top w:w="0" w:type="dxa"/>
              <w:left w:w="0" w:type="dxa"/>
              <w:bottom w:w="0" w:type="dxa"/>
              <w:right w:w="0" w:type="dxa"/>
            </w:tcMar>
            <w:vAlign w:val="center"/>
          </w:tcPr>
          <w:p w14:paraId="38397E3B" w14:textId="5946645B"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273</w:t>
            </w:r>
          </w:p>
        </w:tc>
      </w:tr>
      <w:tr w:rsidR="00386250" w14:paraId="4857629C" w14:textId="77777777" w:rsidTr="00131995">
        <w:trPr>
          <w:jc w:val="center"/>
        </w:trPr>
        <w:tc>
          <w:tcPr>
            <w:tcW w:w="0" w:type="auto"/>
            <w:tcBorders>
              <w:top w:val="nil"/>
              <w:bottom w:val="nil"/>
            </w:tcBorders>
            <w:shd w:val="clear" w:color="auto" w:fill="FFFFFF"/>
            <w:tcMar>
              <w:top w:w="0" w:type="dxa"/>
              <w:left w:w="0" w:type="dxa"/>
              <w:bottom w:w="0" w:type="dxa"/>
              <w:right w:w="0" w:type="dxa"/>
            </w:tcMar>
            <w:vAlign w:val="center"/>
          </w:tcPr>
          <w:p w14:paraId="42C1D19A" w14:textId="77777777"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pPr>
            <w:r>
              <w:rPr>
                <w:color w:val="000000"/>
                <w:sz w:val="20"/>
                <w:szCs w:val="20"/>
              </w:rPr>
              <w:t>Severe</w:t>
            </w:r>
          </w:p>
        </w:tc>
        <w:tc>
          <w:tcPr>
            <w:tcW w:w="0" w:type="auto"/>
            <w:tcBorders>
              <w:top w:val="nil"/>
              <w:bottom w:val="nil"/>
            </w:tcBorders>
            <w:shd w:val="clear" w:color="auto" w:fill="FFFFFF"/>
            <w:tcMar>
              <w:top w:w="0" w:type="dxa"/>
              <w:left w:w="0" w:type="dxa"/>
              <w:bottom w:w="0" w:type="dxa"/>
              <w:right w:w="0" w:type="dxa"/>
            </w:tcMar>
            <w:vAlign w:val="center"/>
          </w:tcPr>
          <w:p w14:paraId="2092E32E" w14:textId="0FC7684A"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4,013</w:t>
            </w:r>
          </w:p>
        </w:tc>
        <w:tc>
          <w:tcPr>
            <w:tcW w:w="0" w:type="auto"/>
            <w:tcBorders>
              <w:top w:val="nil"/>
              <w:bottom w:val="nil"/>
            </w:tcBorders>
            <w:shd w:val="clear" w:color="auto" w:fill="FFFFFF"/>
            <w:tcMar>
              <w:top w:w="0" w:type="dxa"/>
              <w:left w:w="0" w:type="dxa"/>
              <w:bottom w:w="0" w:type="dxa"/>
              <w:right w:w="0" w:type="dxa"/>
            </w:tcMar>
            <w:vAlign w:val="center"/>
          </w:tcPr>
          <w:p w14:paraId="3E221435" w14:textId="2D9AEA87"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3,730</w:t>
            </w:r>
          </w:p>
        </w:tc>
        <w:tc>
          <w:tcPr>
            <w:tcW w:w="964" w:type="dxa"/>
            <w:tcBorders>
              <w:top w:val="nil"/>
              <w:bottom w:val="nil"/>
            </w:tcBorders>
            <w:shd w:val="clear" w:color="auto" w:fill="FFFFFF"/>
            <w:tcMar>
              <w:top w:w="0" w:type="dxa"/>
              <w:left w:w="0" w:type="dxa"/>
              <w:bottom w:w="0" w:type="dxa"/>
              <w:right w:w="0" w:type="dxa"/>
            </w:tcMar>
            <w:vAlign w:val="center"/>
          </w:tcPr>
          <w:p w14:paraId="3C6E0D72" w14:textId="1FAECEE2"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206</w:t>
            </w:r>
          </w:p>
        </w:tc>
        <w:tc>
          <w:tcPr>
            <w:tcW w:w="964" w:type="dxa"/>
            <w:tcBorders>
              <w:top w:val="nil"/>
              <w:bottom w:val="nil"/>
            </w:tcBorders>
            <w:shd w:val="clear" w:color="auto" w:fill="FFFFFF"/>
            <w:tcMar>
              <w:top w:w="0" w:type="dxa"/>
              <w:left w:w="0" w:type="dxa"/>
              <w:bottom w:w="0" w:type="dxa"/>
              <w:right w:w="0" w:type="dxa"/>
            </w:tcMar>
            <w:vAlign w:val="center"/>
          </w:tcPr>
          <w:p w14:paraId="6506A03C" w14:textId="07B80A1C"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254</w:t>
            </w:r>
          </w:p>
        </w:tc>
        <w:tc>
          <w:tcPr>
            <w:tcW w:w="1659" w:type="dxa"/>
            <w:tcBorders>
              <w:top w:val="nil"/>
              <w:bottom w:val="nil"/>
            </w:tcBorders>
            <w:shd w:val="clear" w:color="auto" w:fill="FFFFFF"/>
            <w:tcMar>
              <w:top w:w="0" w:type="dxa"/>
              <w:left w:w="0" w:type="dxa"/>
              <w:bottom w:w="0" w:type="dxa"/>
              <w:right w:w="0" w:type="dxa"/>
            </w:tcMar>
            <w:vAlign w:val="center"/>
          </w:tcPr>
          <w:p w14:paraId="4A3E051F" w14:textId="57EC342E"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3,270</w:t>
            </w:r>
          </w:p>
        </w:tc>
      </w:tr>
      <w:tr w:rsidR="00386250" w14:paraId="5DF19D8B" w14:textId="77777777" w:rsidTr="00131995">
        <w:trPr>
          <w:jc w:val="center"/>
        </w:trPr>
        <w:tc>
          <w:tcPr>
            <w:tcW w:w="0" w:type="auto"/>
            <w:tcBorders>
              <w:top w:val="nil"/>
              <w:bottom w:val="nil"/>
            </w:tcBorders>
            <w:shd w:val="clear" w:color="auto" w:fill="FFFFFF"/>
            <w:tcMar>
              <w:top w:w="0" w:type="dxa"/>
              <w:left w:w="0" w:type="dxa"/>
              <w:bottom w:w="0" w:type="dxa"/>
              <w:right w:w="0" w:type="dxa"/>
            </w:tcMar>
            <w:vAlign w:val="center"/>
          </w:tcPr>
          <w:p w14:paraId="5B6EC72C" w14:textId="77777777"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pPr>
            <w:r>
              <w:rPr>
                <w:color w:val="000000"/>
                <w:sz w:val="20"/>
                <w:szCs w:val="20"/>
              </w:rPr>
              <w:t>Total</w:t>
            </w:r>
          </w:p>
        </w:tc>
        <w:tc>
          <w:tcPr>
            <w:tcW w:w="0" w:type="auto"/>
            <w:tcBorders>
              <w:top w:val="nil"/>
              <w:bottom w:val="nil"/>
            </w:tcBorders>
            <w:shd w:val="clear" w:color="auto" w:fill="FFFFFF"/>
            <w:tcMar>
              <w:top w:w="0" w:type="dxa"/>
              <w:left w:w="0" w:type="dxa"/>
              <w:bottom w:w="0" w:type="dxa"/>
              <w:right w:w="0" w:type="dxa"/>
            </w:tcMar>
            <w:vAlign w:val="center"/>
          </w:tcPr>
          <w:p w14:paraId="43DBCE48" w14:textId="1A48DFA2"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4,395</w:t>
            </w:r>
          </w:p>
        </w:tc>
        <w:tc>
          <w:tcPr>
            <w:tcW w:w="0" w:type="auto"/>
            <w:tcBorders>
              <w:top w:val="nil"/>
              <w:bottom w:val="nil"/>
            </w:tcBorders>
            <w:shd w:val="clear" w:color="auto" w:fill="FFFFFF"/>
            <w:tcMar>
              <w:top w:w="0" w:type="dxa"/>
              <w:left w:w="0" w:type="dxa"/>
              <w:bottom w:w="0" w:type="dxa"/>
              <w:right w:w="0" w:type="dxa"/>
            </w:tcMar>
            <w:vAlign w:val="center"/>
          </w:tcPr>
          <w:p w14:paraId="62857E31" w14:textId="47BD3752"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4,103</w:t>
            </w:r>
          </w:p>
        </w:tc>
        <w:tc>
          <w:tcPr>
            <w:tcW w:w="964" w:type="dxa"/>
            <w:tcBorders>
              <w:top w:val="nil"/>
              <w:bottom w:val="nil"/>
            </w:tcBorders>
            <w:shd w:val="clear" w:color="auto" w:fill="FFFFFF"/>
            <w:tcMar>
              <w:top w:w="0" w:type="dxa"/>
              <w:left w:w="0" w:type="dxa"/>
              <w:bottom w:w="0" w:type="dxa"/>
              <w:right w:w="0" w:type="dxa"/>
            </w:tcMar>
            <w:vAlign w:val="center"/>
          </w:tcPr>
          <w:p w14:paraId="3646F611" w14:textId="3F8F3689"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211</w:t>
            </w:r>
          </w:p>
        </w:tc>
        <w:tc>
          <w:tcPr>
            <w:tcW w:w="964" w:type="dxa"/>
            <w:tcBorders>
              <w:top w:val="nil"/>
              <w:bottom w:val="nil"/>
            </w:tcBorders>
            <w:shd w:val="clear" w:color="auto" w:fill="FFFFFF"/>
            <w:tcMar>
              <w:top w:w="0" w:type="dxa"/>
              <w:left w:w="0" w:type="dxa"/>
              <w:bottom w:w="0" w:type="dxa"/>
              <w:right w:w="0" w:type="dxa"/>
            </w:tcMar>
            <w:vAlign w:val="center"/>
          </w:tcPr>
          <w:p w14:paraId="5B5AC2F7" w14:textId="57501176"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349</w:t>
            </w:r>
          </w:p>
        </w:tc>
        <w:tc>
          <w:tcPr>
            <w:tcW w:w="1659" w:type="dxa"/>
            <w:tcBorders>
              <w:top w:val="nil"/>
              <w:bottom w:val="nil"/>
            </w:tcBorders>
            <w:shd w:val="clear" w:color="auto" w:fill="FFFFFF"/>
            <w:tcMar>
              <w:top w:w="0" w:type="dxa"/>
              <w:left w:w="0" w:type="dxa"/>
              <w:bottom w:w="0" w:type="dxa"/>
              <w:right w:w="0" w:type="dxa"/>
            </w:tcMar>
            <w:vAlign w:val="center"/>
          </w:tcPr>
          <w:p w14:paraId="43F660F0" w14:textId="5B407FBB" w:rsidR="00386250" w:rsidRDefault="00386250" w:rsidP="00386250">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3,543</w:t>
            </w:r>
          </w:p>
        </w:tc>
      </w:tr>
      <w:tr w:rsidR="00367ABE" w14:paraId="74E566DF" w14:textId="77777777" w:rsidTr="00131995">
        <w:trPr>
          <w:jc w:val="center"/>
        </w:trPr>
        <w:tc>
          <w:tcPr>
            <w:tcW w:w="0" w:type="auto"/>
            <w:tcBorders>
              <w:top w:val="nil"/>
              <w:bottom w:val="nil"/>
            </w:tcBorders>
            <w:shd w:val="clear" w:color="auto" w:fill="FFFFFF"/>
            <w:tcMar>
              <w:top w:w="0" w:type="dxa"/>
              <w:left w:w="0" w:type="dxa"/>
              <w:bottom w:w="0" w:type="dxa"/>
              <w:right w:w="0" w:type="dxa"/>
            </w:tcMar>
            <w:vAlign w:val="center"/>
          </w:tcPr>
          <w:p w14:paraId="32A42C17" w14:textId="43921CB0" w:rsidR="00367ABE" w:rsidRDefault="00367ABE" w:rsidP="00344E55">
            <w:pPr>
              <w:keepNext/>
              <w:keepLines/>
              <w:pBdr>
                <w:top w:val="none" w:sz="0" w:space="0" w:color="000000"/>
                <w:left w:val="none" w:sz="0" w:space="0" w:color="000000"/>
                <w:bottom w:val="none" w:sz="0" w:space="0" w:color="000000"/>
                <w:right w:val="none" w:sz="0" w:space="0" w:color="000000"/>
              </w:pBdr>
              <w:spacing w:after="0"/>
              <w:ind w:left="60" w:right="60"/>
              <w:rPr>
                <w:color w:val="000000"/>
                <w:sz w:val="20"/>
                <w:szCs w:val="20"/>
              </w:rPr>
            </w:pPr>
            <w:r>
              <w:rPr>
                <w:b/>
                <w:color w:val="000000"/>
                <w:sz w:val="20"/>
                <w:szCs w:val="20"/>
              </w:rPr>
              <w:t>Percentage</w:t>
            </w:r>
          </w:p>
        </w:tc>
        <w:tc>
          <w:tcPr>
            <w:tcW w:w="0" w:type="auto"/>
            <w:tcBorders>
              <w:top w:val="nil"/>
              <w:bottom w:val="nil"/>
            </w:tcBorders>
            <w:shd w:val="clear" w:color="auto" w:fill="FFFFFF"/>
            <w:tcMar>
              <w:top w:w="0" w:type="dxa"/>
              <w:left w:w="0" w:type="dxa"/>
              <w:bottom w:w="0" w:type="dxa"/>
              <w:right w:w="0" w:type="dxa"/>
            </w:tcMar>
            <w:vAlign w:val="center"/>
          </w:tcPr>
          <w:p w14:paraId="5F3C425A" w14:textId="3CB6C1E4" w:rsidR="00367ABE" w:rsidRDefault="00CA32D0" w:rsidP="00344E55">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n</w:t>
            </w:r>
          </w:p>
        </w:tc>
        <w:tc>
          <w:tcPr>
            <w:tcW w:w="0" w:type="auto"/>
            <w:tcBorders>
              <w:top w:val="nil"/>
              <w:bottom w:val="nil"/>
            </w:tcBorders>
            <w:shd w:val="clear" w:color="auto" w:fill="FFFFFF"/>
            <w:tcMar>
              <w:top w:w="0" w:type="dxa"/>
              <w:left w:w="0" w:type="dxa"/>
              <w:bottom w:w="0" w:type="dxa"/>
              <w:right w:w="0" w:type="dxa"/>
            </w:tcMar>
            <w:vAlign w:val="center"/>
          </w:tcPr>
          <w:p w14:paraId="25CA58EE" w14:textId="1A454713" w:rsidR="00367ABE" w:rsidRDefault="00367ABE" w:rsidP="00344E55">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w:t>
            </w:r>
          </w:p>
        </w:tc>
        <w:tc>
          <w:tcPr>
            <w:tcW w:w="964" w:type="dxa"/>
            <w:tcBorders>
              <w:top w:val="nil"/>
              <w:bottom w:val="nil"/>
            </w:tcBorders>
            <w:shd w:val="clear" w:color="auto" w:fill="FFFFFF"/>
            <w:tcMar>
              <w:top w:w="0" w:type="dxa"/>
              <w:left w:w="0" w:type="dxa"/>
              <w:bottom w:w="0" w:type="dxa"/>
              <w:right w:w="0" w:type="dxa"/>
            </w:tcMar>
            <w:vAlign w:val="center"/>
          </w:tcPr>
          <w:p w14:paraId="5EC25AF5" w14:textId="6EC476C5" w:rsidR="00367ABE" w:rsidRDefault="00367ABE" w:rsidP="00344E55">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w:t>
            </w:r>
          </w:p>
        </w:tc>
        <w:tc>
          <w:tcPr>
            <w:tcW w:w="964" w:type="dxa"/>
            <w:tcBorders>
              <w:top w:val="nil"/>
              <w:bottom w:val="nil"/>
            </w:tcBorders>
            <w:shd w:val="clear" w:color="auto" w:fill="FFFFFF"/>
            <w:tcMar>
              <w:top w:w="0" w:type="dxa"/>
              <w:left w:w="0" w:type="dxa"/>
              <w:bottom w:w="0" w:type="dxa"/>
              <w:right w:w="0" w:type="dxa"/>
            </w:tcMar>
            <w:vAlign w:val="center"/>
          </w:tcPr>
          <w:p w14:paraId="61284131" w14:textId="020D5FBA" w:rsidR="00367ABE" w:rsidRDefault="00367ABE" w:rsidP="00344E55">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w:t>
            </w:r>
          </w:p>
        </w:tc>
        <w:tc>
          <w:tcPr>
            <w:tcW w:w="1659" w:type="dxa"/>
            <w:tcBorders>
              <w:top w:val="nil"/>
              <w:bottom w:val="nil"/>
            </w:tcBorders>
            <w:shd w:val="clear" w:color="auto" w:fill="FFFFFF"/>
            <w:tcMar>
              <w:top w:w="0" w:type="dxa"/>
              <w:left w:w="0" w:type="dxa"/>
              <w:bottom w:w="0" w:type="dxa"/>
              <w:right w:w="0" w:type="dxa"/>
            </w:tcMar>
            <w:vAlign w:val="center"/>
          </w:tcPr>
          <w:p w14:paraId="6059ECFC" w14:textId="561E154C" w:rsidR="00367ABE" w:rsidRDefault="00367ABE" w:rsidP="00344E55">
            <w:pPr>
              <w:keepNext/>
              <w:keepLines/>
              <w:pBdr>
                <w:top w:val="none" w:sz="0" w:space="0" w:color="000000"/>
                <w:left w:val="none" w:sz="0" w:space="0" w:color="000000"/>
                <w:bottom w:val="none" w:sz="0" w:space="0" w:color="000000"/>
                <w:right w:val="none" w:sz="0" w:space="0" w:color="000000"/>
              </w:pBdr>
              <w:spacing w:after="0"/>
              <w:ind w:left="60" w:right="60"/>
              <w:jc w:val="right"/>
              <w:rPr>
                <w:color w:val="000000"/>
                <w:sz w:val="20"/>
                <w:szCs w:val="20"/>
              </w:rPr>
            </w:pPr>
            <w:r>
              <w:rPr>
                <w:color w:val="000000"/>
                <w:sz w:val="20"/>
                <w:szCs w:val="20"/>
              </w:rPr>
              <w:t>%</w:t>
            </w:r>
          </w:p>
        </w:tc>
      </w:tr>
      <w:tr w:rsidR="00607032" w14:paraId="128F417D" w14:textId="77777777" w:rsidTr="00131995">
        <w:trPr>
          <w:jc w:val="center"/>
        </w:trPr>
        <w:tc>
          <w:tcPr>
            <w:tcW w:w="0" w:type="auto"/>
            <w:tcBorders>
              <w:top w:val="nil"/>
              <w:bottom w:val="nil"/>
            </w:tcBorders>
            <w:shd w:val="clear" w:color="auto" w:fill="FFFFFF"/>
            <w:tcMar>
              <w:top w:w="0" w:type="dxa"/>
              <w:left w:w="0" w:type="dxa"/>
              <w:bottom w:w="0" w:type="dxa"/>
              <w:right w:w="0" w:type="dxa"/>
            </w:tcMar>
            <w:vAlign w:val="center"/>
          </w:tcPr>
          <w:p w14:paraId="6176B404" w14:textId="77777777"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pPr>
            <w:r>
              <w:rPr>
                <w:color w:val="000000"/>
                <w:sz w:val="20"/>
                <w:szCs w:val="20"/>
              </w:rPr>
              <w:t>Moderate</w:t>
            </w:r>
          </w:p>
        </w:tc>
        <w:tc>
          <w:tcPr>
            <w:tcW w:w="0" w:type="auto"/>
            <w:tcBorders>
              <w:top w:val="nil"/>
              <w:bottom w:val="nil"/>
            </w:tcBorders>
            <w:shd w:val="clear" w:color="auto" w:fill="FFFFFF"/>
            <w:tcMar>
              <w:top w:w="0" w:type="dxa"/>
              <w:left w:w="0" w:type="dxa"/>
              <w:bottom w:w="0" w:type="dxa"/>
              <w:right w:w="0" w:type="dxa"/>
            </w:tcMar>
            <w:vAlign w:val="center"/>
          </w:tcPr>
          <w:p w14:paraId="21E4EA7A" w14:textId="35CCF06D"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382</w:t>
            </w:r>
          </w:p>
        </w:tc>
        <w:tc>
          <w:tcPr>
            <w:tcW w:w="0" w:type="auto"/>
            <w:tcBorders>
              <w:top w:val="nil"/>
              <w:bottom w:val="nil"/>
            </w:tcBorders>
            <w:shd w:val="clear" w:color="auto" w:fill="FFFFFF"/>
            <w:tcMar>
              <w:top w:w="0" w:type="dxa"/>
              <w:left w:w="0" w:type="dxa"/>
              <w:bottom w:w="0" w:type="dxa"/>
              <w:right w:w="0" w:type="dxa"/>
            </w:tcMar>
            <w:vAlign w:val="center"/>
          </w:tcPr>
          <w:p w14:paraId="660408CF" w14:textId="6403C648"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100</w:t>
            </w:r>
          </w:p>
        </w:tc>
        <w:tc>
          <w:tcPr>
            <w:tcW w:w="964" w:type="dxa"/>
            <w:tcBorders>
              <w:top w:val="nil"/>
              <w:bottom w:val="nil"/>
            </w:tcBorders>
            <w:shd w:val="clear" w:color="auto" w:fill="FFFFFF"/>
            <w:tcMar>
              <w:top w:w="0" w:type="dxa"/>
              <w:left w:w="0" w:type="dxa"/>
              <w:bottom w:w="0" w:type="dxa"/>
              <w:right w:w="0" w:type="dxa"/>
            </w:tcMar>
            <w:vAlign w:val="center"/>
          </w:tcPr>
          <w:p w14:paraId="43D2D9C5" w14:textId="016CFACD"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1.4</w:t>
            </w:r>
          </w:p>
        </w:tc>
        <w:tc>
          <w:tcPr>
            <w:tcW w:w="964" w:type="dxa"/>
            <w:tcBorders>
              <w:top w:val="nil"/>
              <w:bottom w:val="nil"/>
            </w:tcBorders>
            <w:shd w:val="clear" w:color="auto" w:fill="FFFFFF"/>
            <w:tcMar>
              <w:top w:w="0" w:type="dxa"/>
              <w:left w:w="0" w:type="dxa"/>
              <w:bottom w:w="0" w:type="dxa"/>
              <w:right w:w="0" w:type="dxa"/>
            </w:tcMar>
            <w:vAlign w:val="center"/>
          </w:tcPr>
          <w:p w14:paraId="0AF93BFA" w14:textId="04CD6706"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25.5</w:t>
            </w:r>
          </w:p>
        </w:tc>
        <w:tc>
          <w:tcPr>
            <w:tcW w:w="1659" w:type="dxa"/>
            <w:tcBorders>
              <w:top w:val="nil"/>
              <w:bottom w:val="nil"/>
            </w:tcBorders>
            <w:shd w:val="clear" w:color="auto" w:fill="FFFFFF"/>
            <w:tcMar>
              <w:top w:w="0" w:type="dxa"/>
              <w:left w:w="0" w:type="dxa"/>
              <w:bottom w:w="0" w:type="dxa"/>
              <w:right w:w="0" w:type="dxa"/>
            </w:tcMar>
            <w:vAlign w:val="center"/>
          </w:tcPr>
          <w:p w14:paraId="167E9E65" w14:textId="37261251"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73</w:t>
            </w:r>
          </w:p>
        </w:tc>
      </w:tr>
      <w:tr w:rsidR="00607032" w14:paraId="6066A7AD" w14:textId="77777777" w:rsidTr="00131995">
        <w:trPr>
          <w:jc w:val="center"/>
        </w:trPr>
        <w:tc>
          <w:tcPr>
            <w:tcW w:w="0" w:type="auto"/>
            <w:tcBorders>
              <w:top w:val="nil"/>
              <w:bottom w:val="nil"/>
            </w:tcBorders>
            <w:shd w:val="clear" w:color="auto" w:fill="FFFFFF"/>
            <w:tcMar>
              <w:top w:w="0" w:type="dxa"/>
              <w:left w:w="0" w:type="dxa"/>
              <w:bottom w:w="0" w:type="dxa"/>
              <w:right w:w="0" w:type="dxa"/>
            </w:tcMar>
            <w:vAlign w:val="center"/>
          </w:tcPr>
          <w:p w14:paraId="1CD0261D" w14:textId="77777777"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pPr>
            <w:r>
              <w:rPr>
                <w:color w:val="000000"/>
                <w:sz w:val="20"/>
                <w:szCs w:val="20"/>
              </w:rPr>
              <w:t>Severe</w:t>
            </w:r>
          </w:p>
        </w:tc>
        <w:tc>
          <w:tcPr>
            <w:tcW w:w="0" w:type="auto"/>
            <w:tcBorders>
              <w:top w:val="nil"/>
              <w:bottom w:val="nil"/>
            </w:tcBorders>
            <w:shd w:val="clear" w:color="auto" w:fill="FFFFFF"/>
            <w:tcMar>
              <w:top w:w="0" w:type="dxa"/>
              <w:left w:w="0" w:type="dxa"/>
              <w:bottom w:w="0" w:type="dxa"/>
              <w:right w:w="0" w:type="dxa"/>
            </w:tcMar>
            <w:vAlign w:val="center"/>
          </w:tcPr>
          <w:p w14:paraId="7852E7DF" w14:textId="7CFB837C"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4,013</w:t>
            </w:r>
          </w:p>
        </w:tc>
        <w:tc>
          <w:tcPr>
            <w:tcW w:w="0" w:type="auto"/>
            <w:tcBorders>
              <w:top w:val="nil"/>
              <w:bottom w:val="nil"/>
            </w:tcBorders>
            <w:shd w:val="clear" w:color="auto" w:fill="FFFFFF"/>
            <w:tcMar>
              <w:top w:w="0" w:type="dxa"/>
              <w:left w:w="0" w:type="dxa"/>
              <w:bottom w:w="0" w:type="dxa"/>
              <w:right w:w="0" w:type="dxa"/>
            </w:tcMar>
            <w:vAlign w:val="center"/>
          </w:tcPr>
          <w:p w14:paraId="1F963ED7" w14:textId="35EC6D68"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100</w:t>
            </w:r>
          </w:p>
        </w:tc>
        <w:tc>
          <w:tcPr>
            <w:tcW w:w="964" w:type="dxa"/>
            <w:tcBorders>
              <w:top w:val="nil"/>
              <w:bottom w:val="nil"/>
            </w:tcBorders>
            <w:shd w:val="clear" w:color="auto" w:fill="FFFFFF"/>
            <w:tcMar>
              <w:top w:w="0" w:type="dxa"/>
              <w:left w:w="0" w:type="dxa"/>
              <w:bottom w:w="0" w:type="dxa"/>
              <w:right w:w="0" w:type="dxa"/>
            </w:tcMar>
            <w:vAlign w:val="center"/>
          </w:tcPr>
          <w:p w14:paraId="61F57613" w14:textId="614A41BC"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5.5</w:t>
            </w:r>
          </w:p>
        </w:tc>
        <w:tc>
          <w:tcPr>
            <w:tcW w:w="964" w:type="dxa"/>
            <w:tcBorders>
              <w:top w:val="nil"/>
              <w:bottom w:val="nil"/>
            </w:tcBorders>
            <w:shd w:val="clear" w:color="auto" w:fill="FFFFFF"/>
            <w:tcMar>
              <w:top w:w="0" w:type="dxa"/>
              <w:left w:w="0" w:type="dxa"/>
              <w:bottom w:w="0" w:type="dxa"/>
              <w:right w:w="0" w:type="dxa"/>
            </w:tcMar>
            <w:vAlign w:val="center"/>
          </w:tcPr>
          <w:p w14:paraId="20BFAB0B" w14:textId="490F6EDF"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6.8</w:t>
            </w:r>
          </w:p>
        </w:tc>
        <w:tc>
          <w:tcPr>
            <w:tcW w:w="1659" w:type="dxa"/>
            <w:tcBorders>
              <w:top w:val="nil"/>
              <w:bottom w:val="nil"/>
            </w:tcBorders>
            <w:shd w:val="clear" w:color="auto" w:fill="FFFFFF"/>
            <w:tcMar>
              <w:top w:w="0" w:type="dxa"/>
              <w:left w:w="0" w:type="dxa"/>
              <w:bottom w:w="0" w:type="dxa"/>
              <w:right w:w="0" w:type="dxa"/>
            </w:tcMar>
            <w:vAlign w:val="center"/>
          </w:tcPr>
          <w:p w14:paraId="74118D4D" w14:textId="2CAC8BC4"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87.7</w:t>
            </w:r>
          </w:p>
        </w:tc>
      </w:tr>
      <w:tr w:rsidR="00607032" w14:paraId="28A02C52" w14:textId="77777777" w:rsidTr="00131995">
        <w:trPr>
          <w:jc w:val="center"/>
        </w:trPr>
        <w:tc>
          <w:tcPr>
            <w:tcW w:w="0" w:type="auto"/>
            <w:tcBorders>
              <w:top w:val="nil"/>
            </w:tcBorders>
            <w:shd w:val="clear" w:color="auto" w:fill="FFFFFF"/>
            <w:tcMar>
              <w:top w:w="0" w:type="dxa"/>
              <w:left w:w="0" w:type="dxa"/>
              <w:bottom w:w="0" w:type="dxa"/>
              <w:right w:w="0" w:type="dxa"/>
            </w:tcMar>
            <w:vAlign w:val="center"/>
          </w:tcPr>
          <w:p w14:paraId="5D3B767B" w14:textId="77777777"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pPr>
            <w:r>
              <w:rPr>
                <w:color w:val="000000"/>
                <w:sz w:val="20"/>
                <w:szCs w:val="20"/>
              </w:rPr>
              <w:t>Total</w:t>
            </w:r>
          </w:p>
        </w:tc>
        <w:tc>
          <w:tcPr>
            <w:tcW w:w="0" w:type="auto"/>
            <w:tcBorders>
              <w:top w:val="nil"/>
            </w:tcBorders>
            <w:shd w:val="clear" w:color="auto" w:fill="FFFFFF"/>
            <w:tcMar>
              <w:top w:w="0" w:type="dxa"/>
              <w:left w:w="0" w:type="dxa"/>
              <w:bottom w:w="0" w:type="dxa"/>
              <w:right w:w="0" w:type="dxa"/>
            </w:tcMar>
            <w:vAlign w:val="center"/>
          </w:tcPr>
          <w:p w14:paraId="4D3D3655" w14:textId="6594F677"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4,395</w:t>
            </w:r>
          </w:p>
        </w:tc>
        <w:tc>
          <w:tcPr>
            <w:tcW w:w="0" w:type="auto"/>
            <w:tcBorders>
              <w:top w:val="nil"/>
            </w:tcBorders>
            <w:shd w:val="clear" w:color="auto" w:fill="FFFFFF"/>
            <w:tcMar>
              <w:top w:w="0" w:type="dxa"/>
              <w:left w:w="0" w:type="dxa"/>
              <w:bottom w:w="0" w:type="dxa"/>
              <w:right w:w="0" w:type="dxa"/>
            </w:tcMar>
            <w:vAlign w:val="center"/>
          </w:tcPr>
          <w:p w14:paraId="405A3910" w14:textId="4A042EBA"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100</w:t>
            </w:r>
          </w:p>
        </w:tc>
        <w:tc>
          <w:tcPr>
            <w:tcW w:w="964" w:type="dxa"/>
            <w:tcBorders>
              <w:top w:val="nil"/>
            </w:tcBorders>
            <w:shd w:val="clear" w:color="auto" w:fill="FFFFFF"/>
            <w:tcMar>
              <w:top w:w="0" w:type="dxa"/>
              <w:left w:w="0" w:type="dxa"/>
              <w:bottom w:w="0" w:type="dxa"/>
              <w:right w:w="0" w:type="dxa"/>
            </w:tcMar>
            <w:vAlign w:val="center"/>
          </w:tcPr>
          <w:p w14:paraId="604C0103" w14:textId="095CA3AA"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5.1</w:t>
            </w:r>
          </w:p>
        </w:tc>
        <w:tc>
          <w:tcPr>
            <w:tcW w:w="964" w:type="dxa"/>
            <w:tcBorders>
              <w:top w:val="nil"/>
            </w:tcBorders>
            <w:shd w:val="clear" w:color="auto" w:fill="FFFFFF"/>
            <w:tcMar>
              <w:top w:w="0" w:type="dxa"/>
              <w:left w:w="0" w:type="dxa"/>
              <w:bottom w:w="0" w:type="dxa"/>
              <w:right w:w="0" w:type="dxa"/>
            </w:tcMar>
            <w:vAlign w:val="center"/>
          </w:tcPr>
          <w:p w14:paraId="5ECFC700" w14:textId="7FBA8C30"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8.5</w:t>
            </w:r>
          </w:p>
        </w:tc>
        <w:tc>
          <w:tcPr>
            <w:tcW w:w="1659" w:type="dxa"/>
            <w:tcBorders>
              <w:top w:val="nil"/>
            </w:tcBorders>
            <w:shd w:val="clear" w:color="auto" w:fill="FFFFFF"/>
            <w:tcMar>
              <w:top w:w="0" w:type="dxa"/>
              <w:left w:w="0" w:type="dxa"/>
              <w:bottom w:w="0" w:type="dxa"/>
              <w:right w:w="0" w:type="dxa"/>
            </w:tcMar>
            <w:vAlign w:val="center"/>
          </w:tcPr>
          <w:p w14:paraId="64122EF4" w14:textId="65957558" w:rsidR="00607032" w:rsidRDefault="00607032" w:rsidP="00607032">
            <w:pPr>
              <w:keepNext/>
              <w:keepLines/>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86.3</w:t>
            </w:r>
          </w:p>
        </w:tc>
      </w:tr>
    </w:tbl>
    <w:p w14:paraId="5C777192" w14:textId="3A914CB0" w:rsidR="00C33B7E" w:rsidRDefault="00B46F6B" w:rsidP="00A934D5">
      <w:pPr>
        <w:pStyle w:val="Tableorchartnote"/>
      </w:pPr>
      <w:r>
        <w:t xml:space="preserve">Hours are </w:t>
      </w:r>
      <w:r w:rsidR="00B77E14">
        <w:t>presented as 1,000 hours</w:t>
      </w:r>
      <w:r w:rsidRPr="00A934D5">
        <w:t>, which accounts for minor discrepancies in totals reported</w:t>
      </w:r>
      <w:r w:rsidR="00765125">
        <w:t>; *</w:t>
      </w:r>
      <w:r w:rsidR="00765125" w:rsidRPr="00765125">
        <w:t>Hours of psychosocial supports require</w:t>
      </w:r>
      <w:r w:rsidR="008D254D">
        <w:t>d</w:t>
      </w:r>
      <w:r w:rsidR="00765125" w:rsidRPr="00765125">
        <w:t xml:space="preserve"> excluding NDIS participants was derived by subtracting the hours of psychosocial support NDIS participants would have received (if they received </w:t>
      </w:r>
      <w:r w:rsidR="00EE222D">
        <w:t xml:space="preserve">on average </w:t>
      </w:r>
      <w:r w:rsidR="00765125" w:rsidRPr="00765125">
        <w:t>the same number of hours as consumers in the same age and severity group who were not NDIS participants) from the total number of hours.</w:t>
      </w:r>
    </w:p>
    <w:p w14:paraId="41522F8D" w14:textId="77777777" w:rsidR="00C33B7E" w:rsidRPr="00792E76" w:rsidRDefault="00C33B7E" w:rsidP="00792E76">
      <w:r w:rsidRPr="00792E76">
        <w:br w:type="page"/>
      </w:r>
    </w:p>
    <w:p w14:paraId="4B80A691" w14:textId="30BAB730" w:rsidR="00C41336" w:rsidRPr="00270131" w:rsidRDefault="00C41336" w:rsidP="00C41336">
      <w:pPr>
        <w:pStyle w:val="Heading1withnumber"/>
      </w:pPr>
      <w:bookmarkStart w:id="275" w:name="_Ref165456421"/>
      <w:bookmarkStart w:id="276" w:name="_Toc166168054"/>
      <w:bookmarkStart w:id="277" w:name="_Toc169858022"/>
      <w:bookmarkStart w:id="278" w:name="_Toc174707736"/>
      <w:bookmarkStart w:id="279" w:name="_Toc174708052"/>
      <w:r w:rsidRPr="00270131">
        <w:lastRenderedPageBreak/>
        <w:t>Sensitivity analysis</w:t>
      </w:r>
      <w:bookmarkEnd w:id="270"/>
      <w:bookmarkEnd w:id="271"/>
      <w:bookmarkEnd w:id="272"/>
      <w:bookmarkEnd w:id="273"/>
      <w:bookmarkEnd w:id="274"/>
      <w:bookmarkEnd w:id="275"/>
      <w:bookmarkEnd w:id="276"/>
      <w:bookmarkEnd w:id="277"/>
      <w:bookmarkEnd w:id="278"/>
      <w:bookmarkEnd w:id="279"/>
    </w:p>
    <w:p w14:paraId="4A4F6E7A" w14:textId="4784869D" w:rsidR="00500B66" w:rsidRDefault="00504CE2" w:rsidP="00092673">
      <w:r>
        <w:t xml:space="preserve">The methods used for the analysis presented in this report required various assumptions </w:t>
      </w:r>
      <w:r w:rsidR="000F19FC">
        <w:t xml:space="preserve">to be made, </w:t>
      </w:r>
      <w:r>
        <w:t xml:space="preserve">given the level of detail and nature of </w:t>
      </w:r>
      <w:r w:rsidR="0033397B">
        <w:t xml:space="preserve">the data that was </w:t>
      </w:r>
      <w:r>
        <w:t xml:space="preserve">available </w:t>
      </w:r>
      <w:r w:rsidR="0033397B">
        <w:t>for analysis</w:t>
      </w:r>
      <w:r>
        <w:t>.</w:t>
      </w:r>
      <w:r w:rsidR="00D923AB">
        <w:t xml:space="preserve"> A sensitivity analysis </w:t>
      </w:r>
      <w:r w:rsidR="00132B6F">
        <w:t xml:space="preserve">was </w:t>
      </w:r>
      <w:r w:rsidR="00D003D6">
        <w:t>undertaken</w:t>
      </w:r>
      <w:r w:rsidR="00132B6F">
        <w:t xml:space="preserve"> to </w:t>
      </w:r>
      <w:r w:rsidR="00D003D6">
        <w:t>explore</w:t>
      </w:r>
      <w:r w:rsidR="00132B6F">
        <w:t xml:space="preserve"> how changes in assumptions about the data may affect the </w:t>
      </w:r>
      <w:r w:rsidR="00D003D6">
        <w:t>estimates of unmet need</w:t>
      </w:r>
      <w:r w:rsidR="00132B6F">
        <w:t>.</w:t>
      </w:r>
      <w:r>
        <w:t xml:space="preserve"> This chapter </w:t>
      </w:r>
      <w:r w:rsidR="00500B66">
        <w:t>presents these results. Key findings from the analysis include:</w:t>
      </w:r>
    </w:p>
    <w:p w14:paraId="19A8F5D4" w14:textId="2B6A2934" w:rsidR="00500B66" w:rsidRDefault="00500B66" w:rsidP="00792E76">
      <w:pPr>
        <w:pStyle w:val="ListBullet"/>
      </w:pPr>
      <w:r>
        <w:t xml:space="preserve">The modelling </w:t>
      </w:r>
      <w:r w:rsidR="0042577B">
        <w:t>and NMHSPF are underpinned by population projections</w:t>
      </w:r>
      <w:r w:rsidR="00082271">
        <w:t xml:space="preserve"> that were published by the ABS in 2018. Later population estimates will have a minor effect on the results</w:t>
      </w:r>
      <w:r w:rsidR="0005235F">
        <w:t xml:space="preserve">, potentially reducing the </w:t>
      </w:r>
      <w:r w:rsidR="00E55229">
        <w:t>estimate of unmet need by less than 2%.</w:t>
      </w:r>
      <w:r w:rsidR="00082271">
        <w:t xml:space="preserve"> </w:t>
      </w:r>
      <w:r w:rsidR="00E55229">
        <w:t xml:space="preserve">This would be </w:t>
      </w:r>
      <w:r w:rsidR="00E93715">
        <w:t xml:space="preserve">offset to </w:t>
      </w:r>
      <w:r w:rsidR="0009468E">
        <w:t xml:space="preserve">a </w:t>
      </w:r>
      <w:r w:rsidR="00E93715">
        <w:t xml:space="preserve">large extent by high immigration experience </w:t>
      </w:r>
      <w:r w:rsidR="00AB64B6">
        <w:t xml:space="preserve">in </w:t>
      </w:r>
      <w:r w:rsidR="002F0BC8">
        <w:t xml:space="preserve">recent </w:t>
      </w:r>
      <w:r w:rsidR="00AB64B6">
        <w:t>year</w:t>
      </w:r>
      <w:r w:rsidR="002F0BC8">
        <w:t>s</w:t>
      </w:r>
      <w:r w:rsidR="00AB64B6">
        <w:t>.</w:t>
      </w:r>
    </w:p>
    <w:p w14:paraId="2D4AC5D2" w14:textId="09635813" w:rsidR="0009468E" w:rsidRDefault="009C7AC0" w:rsidP="00792E76">
      <w:pPr>
        <w:pStyle w:val="ListBullet"/>
      </w:pPr>
      <w:r>
        <w:t>The impact</w:t>
      </w:r>
      <w:r w:rsidR="0009468E">
        <w:t>s</w:t>
      </w:r>
      <w:r>
        <w:t xml:space="preserve"> of other assumptions were tested by considering a range of values </w:t>
      </w:r>
      <w:r w:rsidR="00DB6D28">
        <w:t xml:space="preserve">that were feasible and how likely those </w:t>
      </w:r>
      <w:r w:rsidR="00A1440C">
        <w:t xml:space="preserve">alternative values were </w:t>
      </w:r>
      <w:r w:rsidR="00CF061E">
        <w:t>to occur. Combinations of these assumptions were then examined</w:t>
      </w:r>
      <w:r w:rsidR="00E27A68">
        <w:t xml:space="preserve">, using their probability. It was </w:t>
      </w:r>
      <w:r w:rsidR="008F0AA6">
        <w:t>found that</w:t>
      </w:r>
      <w:r w:rsidR="00E27A68">
        <w:t xml:space="preserve"> the range </w:t>
      </w:r>
      <w:r w:rsidR="0009468E">
        <w:t>of estimates</w:t>
      </w:r>
      <w:r w:rsidR="00E27A68">
        <w:t xml:space="preserve"> of unmet need </w:t>
      </w:r>
      <w:r w:rsidR="00347AFA">
        <w:t xml:space="preserve">using the first measure (people needing but not receiving psychosocial support) could fall between </w:t>
      </w:r>
      <w:r w:rsidR="00995A38">
        <w:t>212,900</w:t>
      </w:r>
      <w:r w:rsidR="00347AFA" w:rsidRPr="006E097B">
        <w:t xml:space="preserve"> </w:t>
      </w:r>
      <w:r w:rsidR="00347AFA">
        <w:t xml:space="preserve">people and </w:t>
      </w:r>
      <w:r w:rsidR="005B78AC">
        <w:t>238,700</w:t>
      </w:r>
      <w:r w:rsidR="00347AFA">
        <w:t xml:space="preserve"> people</w:t>
      </w:r>
      <w:r w:rsidR="0009468E">
        <w:t xml:space="preserve">, and that there can be </w:t>
      </w:r>
      <w:r w:rsidR="00F62126">
        <w:t xml:space="preserve">high </w:t>
      </w:r>
      <w:r w:rsidR="0009468E">
        <w:t xml:space="preserve">confidence that the estimate of unmet need lies between </w:t>
      </w:r>
      <w:r w:rsidR="00363715">
        <w:t>214,800</w:t>
      </w:r>
      <w:r w:rsidR="006E097B" w:rsidRPr="006E097B">
        <w:t xml:space="preserve"> and </w:t>
      </w:r>
      <w:r w:rsidR="00BD2DBA">
        <w:t>238,700</w:t>
      </w:r>
      <w:r w:rsidR="0009468E">
        <w:t xml:space="preserve"> people.</w:t>
      </w:r>
      <w:r w:rsidR="00A70970">
        <w:t xml:space="preserve"> This represents a range of -6.</w:t>
      </w:r>
      <w:r w:rsidR="00930964">
        <w:t>8</w:t>
      </w:r>
      <w:r w:rsidR="00A70970">
        <w:t>%</w:t>
      </w:r>
      <w:r w:rsidR="003E7B8F">
        <w:t xml:space="preserve"> to +2.</w:t>
      </w:r>
      <w:r w:rsidR="004E0B2B">
        <w:t>4</w:t>
      </w:r>
      <w:r w:rsidR="003E7B8F">
        <w:t xml:space="preserve">% of the final estimate </w:t>
      </w:r>
      <w:r w:rsidR="0074062D">
        <w:t>of 2</w:t>
      </w:r>
      <w:r w:rsidR="00DA16A4">
        <w:t>30</w:t>
      </w:r>
      <w:r w:rsidR="0074062D">
        <w:t>,</w:t>
      </w:r>
      <w:r w:rsidR="00DA16A4">
        <w:t>5</w:t>
      </w:r>
      <w:r w:rsidR="0074062D">
        <w:t>00 people</w:t>
      </w:r>
      <w:r w:rsidR="00933E30">
        <w:t>.</w:t>
      </w:r>
      <w:r w:rsidR="00A70970">
        <w:t xml:space="preserve"> </w:t>
      </w:r>
    </w:p>
    <w:p w14:paraId="28785819" w14:textId="78639302" w:rsidR="0009468E" w:rsidRDefault="0009468E" w:rsidP="0009468E">
      <w:r>
        <w:t xml:space="preserve">The sensitivity </w:t>
      </w:r>
      <w:r w:rsidR="00241538">
        <w:t>analysis provides confidence that the level of unmet need</w:t>
      </w:r>
      <w:r w:rsidR="00E139DA">
        <w:t xml:space="preserve"> estimated in this report and based on the NMHSPF, will not vary </w:t>
      </w:r>
      <w:r w:rsidR="0074062D">
        <w:t>significantly under different assumptions.</w:t>
      </w:r>
    </w:p>
    <w:p w14:paraId="0ED2F785" w14:textId="77777777" w:rsidR="00504CE2" w:rsidRPr="00E13D9B" w:rsidRDefault="00504CE2" w:rsidP="00ED1119">
      <w:pPr>
        <w:pStyle w:val="Heading2"/>
      </w:pPr>
      <w:bookmarkStart w:id="280" w:name="_Toc174707737"/>
      <w:r w:rsidRPr="00E13D9B">
        <w:t>Population data</w:t>
      </w:r>
      <w:bookmarkEnd w:id="280"/>
    </w:p>
    <w:p w14:paraId="4E6E6209" w14:textId="38EDE2C7" w:rsidR="00504CE2" w:rsidRPr="00600BB5" w:rsidRDefault="00504CE2" w:rsidP="00600BB5">
      <w:pPr>
        <w:spacing w:line="242" w:lineRule="auto"/>
      </w:pPr>
      <w:r>
        <w:t>Population estimates and projections are central to the estimates of unmet need. For the analysis</w:t>
      </w:r>
      <w:r w:rsidR="002D7668">
        <w:t>,</w:t>
      </w:r>
      <w:r>
        <w:t xml:space="preserve"> the population data used </w:t>
      </w:r>
      <w:r w:rsidR="00B3291A">
        <w:t>was from the</w:t>
      </w:r>
      <w:r>
        <w:t xml:space="preserve"> </w:t>
      </w:r>
      <w:r>
        <w:rPr>
          <w:lang w:val="en-AU"/>
        </w:rPr>
        <w:t>NMHSPF</w:t>
      </w:r>
      <w:r w:rsidR="009B4EF0">
        <w:rPr>
          <w:lang w:val="en-AU"/>
        </w:rPr>
        <w:t>-</w:t>
      </w:r>
      <w:r w:rsidR="00593892">
        <w:rPr>
          <w:lang w:val="en-AU"/>
        </w:rPr>
        <w:t>PST V4.3</w:t>
      </w:r>
      <w:r w:rsidR="008D1292">
        <w:rPr>
          <w:lang w:val="en-AU"/>
        </w:rPr>
        <w:t xml:space="preserve"> </w:t>
      </w:r>
      <w:r w:rsidR="008D1292" w:rsidRPr="0086146D">
        <w:fldChar w:fldCharType="begin"/>
      </w:r>
      <w:r w:rsidR="008D1292">
        <w:instrText xml:space="preserve"> ADDIN EN.CITE &lt;EndNote&gt;&lt;Cite&gt;&lt;Author&gt;Australian Bureau of Statistics&lt;/Author&gt;&lt;Year&gt;2018&lt;/Year&gt;&lt;RecNum&gt;4614&lt;/RecNum&gt;&lt;DisplayText&gt;(Australian Bureau of Statistics, 2018a)&lt;/DisplayText&gt;&lt;record&gt;&lt;rec-number&gt;4614&lt;/rec-number&gt;&lt;foreign-keys&gt;&lt;key app="EN" db-id="p5ftx0z0jvstvfertwope0agttsfdv5dvpsa" timestamp="1705704945" guid="36672d50-f002-4099-bbe5-6441d6fa9d60"&gt;4614&lt;/key&gt;&lt;/foreign-keys&gt;&lt;ref-type name="Web Page"&gt;12&lt;/ref-type&gt;&lt;contributors&gt;&lt;authors&gt;&lt;author&gt;Australian Bureau of Statistics,,&lt;/author&gt;&lt;/authors&gt;&lt;/contributors&gt;&lt;titles&gt;&lt;title&gt;Population Projections, Australia (2017 base-2066)&lt;/title&gt;&lt;/titles&gt;&lt;number&gt;8-8-2023&lt;/number&gt;&lt;dates&gt;&lt;year&gt;2018&lt;/year&gt;&lt;/dates&gt;&lt;publisher&gt;ABS&lt;/publisher&gt;&lt;urls&gt;&lt;related-urls&gt;&lt;url&gt;https://www.abs.gov.au/statistics/people/population/population-projections-australia/latest-release.&lt;/url&gt;&lt;/related-urls&gt;&lt;/urls&gt;&lt;/record&gt;&lt;/Cite&gt;&lt;/EndNote&gt;</w:instrText>
      </w:r>
      <w:r w:rsidR="008D1292" w:rsidRPr="0086146D">
        <w:fldChar w:fldCharType="separate"/>
      </w:r>
      <w:r w:rsidR="008D1292">
        <w:rPr>
          <w:noProof/>
        </w:rPr>
        <w:t>(Australian Bureau of Statistics, 2018a)</w:t>
      </w:r>
      <w:r w:rsidR="008D1292" w:rsidRPr="0086146D">
        <w:fldChar w:fldCharType="end"/>
      </w:r>
      <w:r w:rsidR="008D1292" w:rsidRPr="0086146D">
        <w:t>.</w:t>
      </w:r>
      <w:r w:rsidR="0000445A">
        <w:t xml:space="preserve"> </w:t>
      </w:r>
      <w:r w:rsidR="00052A97">
        <w:t>The rationale to using the population projections from the NMHSPF-PST is that these include projections at a level of detail not available in the latest population estimates, including estimates for First Nations people at an SA3 level that were developed by the AIHW and ABS specifically for use within the NMHSPF-PST</w:t>
      </w:r>
      <w:r w:rsidR="00052A97" w:rsidRPr="00600BB5">
        <w:t xml:space="preserve">. </w:t>
      </w:r>
      <w:r w:rsidR="00600BB5" w:rsidRPr="00600BB5">
        <w:t>A</w:t>
      </w:r>
      <w:r w:rsidR="0000445A" w:rsidRPr="00600BB5">
        <w:t>dditional</w:t>
      </w:r>
      <w:r w:rsidR="0000445A" w:rsidRPr="0086146D">
        <w:t xml:space="preserve"> modelling was undertaken based on the 2016 Census to stratify data by ”NMHSPF age groups, Indigenous status and rurality from the ABS” </w:t>
      </w:r>
      <w:r w:rsidR="0000445A" w:rsidRPr="0086146D">
        <w:fldChar w:fldCharType="begin"/>
      </w:r>
      <w:r w:rsidR="001718B6">
        <w:instrText xml:space="preserve"> ADDIN EN.CITE &lt;EndNote&gt;&lt;Cite&gt;&lt;Author&gt;Diminic&lt;/Author&gt;&lt;Year&gt;2023&lt;/Year&gt;&lt;RecNum&gt;587&lt;/RecNum&gt;&lt;Pages&gt;26&lt;/Pages&gt;&lt;DisplayText&gt;(Diminic, Gossip, et al., 2023, p. 26)&lt;/DisplayText&gt;&lt;record&gt;&lt;rec-number&gt;587&lt;/rec-number&gt;&lt;foreign-keys&gt;&lt;key app="EN" db-id="xfaw9ta2pv0xp4ezzwov20a5ez529fs09psf" timestamp="1713163380" guid="c21b844f-9823-4e04-8a0f-3acaf46d4ea9"&gt;587&lt;/key&gt;&lt;/foreign-keys&gt;&lt;ref-type name="Report"&gt;27&lt;/ref-type&gt;&lt;contributors&gt;&lt;authors&gt;&lt;author&gt;Diminic, S&lt;/author&gt;&lt;author&gt;Gossip, K&lt;/author&gt;&lt;author&gt;Page, I&lt;/author&gt;&lt;author&gt;Comben, C&lt;/author&gt;&lt;/authors&gt;&lt;/contributors&gt;&lt;titles&gt;&lt;title&gt;Introduction to the National Mental Health Service Planning Framework. Version 4.3. June 2023&lt;/title&gt;&lt;/titles&gt;&lt;dates&gt;&lt;year&gt;2023&lt;/year&gt;&lt;/dates&gt;&lt;publisher&gt;Queensland Centre for Mental Health Research, School of Public Health, The University of Queensland&lt;/publisher&gt;&lt;urls&gt;&lt;/urls&gt;&lt;/record&gt;&lt;/Cite&gt;&lt;/EndNote&gt;</w:instrText>
      </w:r>
      <w:r w:rsidR="0000445A" w:rsidRPr="0086146D">
        <w:fldChar w:fldCharType="separate"/>
      </w:r>
      <w:r w:rsidR="00F57DC8">
        <w:rPr>
          <w:noProof/>
        </w:rPr>
        <w:t>(Diminic, Gossip, et al., 2023, p. 26)</w:t>
      </w:r>
      <w:r w:rsidR="0000445A" w:rsidRPr="0086146D">
        <w:fldChar w:fldCharType="end"/>
      </w:r>
      <w:r w:rsidR="0000445A" w:rsidRPr="0086146D">
        <w:t xml:space="preserve">. </w:t>
      </w:r>
      <w:r w:rsidR="0000445A">
        <w:t>When summed across SA3s</w:t>
      </w:r>
      <w:r w:rsidR="009C1B99">
        <w:t>,</w:t>
      </w:r>
      <w:r w:rsidR="0000445A">
        <w:t xml:space="preserve"> the total population was estimated as 27,101,404.</w:t>
      </w:r>
    </w:p>
    <w:p w14:paraId="2B84223E" w14:textId="3287FB67" w:rsidR="0099637F" w:rsidRDefault="00AF5E6D" w:rsidP="00092673">
      <w:r>
        <w:t>The most recent publication by the Australian Bureau of Statistics indicates the population of Australia on 30 June 2023 was 26,648,878</w:t>
      </w:r>
      <w:r w:rsidR="009C1B99">
        <w:t>.</w:t>
      </w:r>
      <w:r>
        <w:rPr>
          <w:rStyle w:val="FootnoteReference"/>
        </w:rPr>
        <w:footnoteReference w:id="9"/>
      </w:r>
      <w:r>
        <w:t xml:space="preserve"> Therefore, there were about 450,000 fewer people in Australia in 2023 than were projected in 2018 (approximately 1.7% less). </w:t>
      </w:r>
      <w:r w:rsidR="00365E49">
        <w:t xml:space="preserve">The </w:t>
      </w:r>
      <w:r w:rsidR="00670E14">
        <w:t>Coronavirus</w:t>
      </w:r>
      <w:r w:rsidR="006A05F5">
        <w:t xml:space="preserve"> disease </w:t>
      </w:r>
      <w:r w:rsidR="00365E49">
        <w:t>(</w:t>
      </w:r>
      <w:r>
        <w:t>COVID</w:t>
      </w:r>
      <w:r w:rsidR="00365E49">
        <w:t>-</w:t>
      </w:r>
      <w:r>
        <w:t>19</w:t>
      </w:r>
      <w:r w:rsidR="00365E49">
        <w:t>)</w:t>
      </w:r>
      <w:r>
        <w:t xml:space="preserve"> </w:t>
      </w:r>
      <w:r w:rsidR="00670E14">
        <w:t xml:space="preserve">pandemic </w:t>
      </w:r>
      <w:r>
        <w:t>had a substantial impact on the population of Australia through reduced migration although there has been some increase post COVID</w:t>
      </w:r>
      <w:r w:rsidR="00365E49">
        <w:t>-</w:t>
      </w:r>
      <w:r>
        <w:t>19.</w:t>
      </w:r>
      <w:r w:rsidR="008D1292">
        <w:t xml:space="preserve"> </w:t>
      </w:r>
    </w:p>
    <w:p w14:paraId="7BDC9DD1" w14:textId="47C9F766" w:rsidR="00000BF7" w:rsidRDefault="00000BF7" w:rsidP="00000BF7">
      <w:pPr>
        <w:spacing w:line="242" w:lineRule="auto"/>
      </w:pPr>
      <w:r>
        <w:t xml:space="preserve">If the population structures are similar between the earlier projections and more recent estimates specifically in relation to the age distribution and First Nations status, then it is expected that need would be about 1.7% lower or around 5,600 fewer people </w:t>
      </w:r>
      <w:r w:rsidR="00907CF1">
        <w:t>with severe mental illness</w:t>
      </w:r>
      <w:r>
        <w:t xml:space="preserve"> </w:t>
      </w:r>
      <w:r w:rsidR="002A2699">
        <w:t>n</w:t>
      </w:r>
      <w:r w:rsidR="00160424">
        <w:t>eed</w:t>
      </w:r>
      <w:r w:rsidR="00044F2E">
        <w:t xml:space="preserve">ing </w:t>
      </w:r>
      <w:r>
        <w:t xml:space="preserve">psychosocial support. </w:t>
      </w:r>
      <w:r w:rsidR="006A7086">
        <w:t xml:space="preserve">A reduced level of need for psychosocial support services would in turn </w:t>
      </w:r>
      <w:r w:rsidR="00460CFB">
        <w:t>reduce the gap between the need f</w:t>
      </w:r>
      <w:r w:rsidR="00235F53">
        <w:t>or</w:t>
      </w:r>
      <w:r w:rsidR="00731C5C">
        <w:t xml:space="preserve"> </w:t>
      </w:r>
      <w:r w:rsidR="00460CFB">
        <w:t>and the number of people</w:t>
      </w:r>
      <w:r w:rsidR="00235F53">
        <w:t xml:space="preserve"> receiving psychosocial support services.</w:t>
      </w:r>
      <w:r w:rsidR="00E06302">
        <w:t xml:space="preserve"> </w:t>
      </w:r>
      <w:r>
        <w:lastRenderedPageBreak/>
        <w:t xml:space="preserve">This would result in </w:t>
      </w:r>
      <w:r w:rsidR="008846BD">
        <w:t xml:space="preserve">a </w:t>
      </w:r>
      <w:r w:rsidR="00CD01A3">
        <w:t>reduc</w:t>
      </w:r>
      <w:r w:rsidR="00C83A76">
        <w:t xml:space="preserve">tion in </w:t>
      </w:r>
      <w:r>
        <w:t xml:space="preserve">the number of people </w:t>
      </w:r>
      <w:r w:rsidR="00E06302">
        <w:t>with severe mental illness</w:t>
      </w:r>
      <w:r w:rsidR="00647D2B">
        <w:t xml:space="preserve"> </w:t>
      </w:r>
      <w:r w:rsidR="00C83A76">
        <w:t xml:space="preserve">needing but </w:t>
      </w:r>
      <w:r w:rsidR="00647D2B">
        <w:t>not receiving a psychosocial support in 2022</w:t>
      </w:r>
      <w:r w:rsidR="009E324F">
        <w:t>–</w:t>
      </w:r>
      <w:r w:rsidR="00647D2B">
        <w:t>23</w:t>
      </w:r>
      <w:r w:rsidR="00F56B8C">
        <w:t xml:space="preserve"> from 2</w:t>
      </w:r>
      <w:r w:rsidR="001F6879">
        <w:t>30</w:t>
      </w:r>
      <w:r w:rsidR="00F56B8C">
        <w:t>,</w:t>
      </w:r>
      <w:r w:rsidR="001F6879">
        <w:t>5</w:t>
      </w:r>
      <w:r w:rsidR="00F56B8C">
        <w:t>00</w:t>
      </w:r>
      <w:r w:rsidR="00957B87">
        <w:t xml:space="preserve"> </w:t>
      </w:r>
      <w:r w:rsidR="00CF566D">
        <w:t>to</w:t>
      </w:r>
      <w:r>
        <w:t xml:space="preserve"> </w:t>
      </w:r>
      <w:r w:rsidR="00D75B32">
        <w:t>224,900</w:t>
      </w:r>
      <w:r w:rsidR="00B01FF8">
        <w:t>.</w:t>
      </w:r>
    </w:p>
    <w:p w14:paraId="545E6833" w14:textId="318DADAB" w:rsidR="00504CE2" w:rsidRDefault="00DC42F4" w:rsidP="00ED1119">
      <w:pPr>
        <w:pStyle w:val="Heading2"/>
      </w:pPr>
      <w:bookmarkStart w:id="281" w:name="_Toc174707738"/>
      <w:r>
        <w:t>Other assumptions</w:t>
      </w:r>
      <w:bookmarkEnd w:id="281"/>
    </w:p>
    <w:p w14:paraId="7C18114B" w14:textId="1613C49C" w:rsidR="00450146" w:rsidRDefault="00450146" w:rsidP="00092673">
      <w:r>
        <w:t xml:space="preserve">The estimation of unmet need at the national level required several assumptions: </w:t>
      </w:r>
    </w:p>
    <w:p w14:paraId="1B08A0E1" w14:textId="0EA8CFCE" w:rsidR="00B34290" w:rsidRDefault="00450146" w:rsidP="007B14EC">
      <w:pPr>
        <w:pStyle w:val="ListNumber"/>
        <w:numPr>
          <w:ilvl w:val="0"/>
          <w:numId w:val="115"/>
        </w:numPr>
      </w:pPr>
      <w:r>
        <w:t xml:space="preserve">Among clients who receive services funded by the </w:t>
      </w:r>
      <w:r w:rsidR="006C4C10">
        <w:t>Australian Government</w:t>
      </w:r>
      <w:r>
        <w:t xml:space="preserve"> </w:t>
      </w:r>
      <w:r w:rsidR="00D63A96">
        <w:t>(except those receiving s</w:t>
      </w:r>
      <w:r w:rsidR="00DC23E1">
        <w:t>upport</w:t>
      </w:r>
      <w:r w:rsidR="00D63A96">
        <w:t xml:space="preserve"> </w:t>
      </w:r>
      <w:r w:rsidR="00DE69F0">
        <w:t xml:space="preserve">from either the </w:t>
      </w:r>
      <w:r w:rsidR="00DC23E1">
        <w:t>Canefield</w:t>
      </w:r>
      <w:r w:rsidR="00BF70D7">
        <w:t>s</w:t>
      </w:r>
      <w:r w:rsidR="00DC23E1">
        <w:t xml:space="preserve"> or </w:t>
      </w:r>
      <w:r w:rsidR="00DE69F0">
        <w:t>Kindr</w:t>
      </w:r>
      <w:r w:rsidR="00C12C4B">
        <w:t>e</w:t>
      </w:r>
      <w:r w:rsidR="00DE69F0">
        <w:t xml:space="preserve">d </w:t>
      </w:r>
      <w:r w:rsidR="00DC23E1">
        <w:t>Clubhouses)</w:t>
      </w:r>
      <w:r>
        <w:t xml:space="preserve"> </w:t>
      </w:r>
      <w:r w:rsidR="00956268">
        <w:t>i</w:t>
      </w:r>
      <w:r w:rsidR="00A954FD">
        <w:t>t</w:t>
      </w:r>
      <w:r w:rsidR="00956268">
        <w:t xml:space="preserve"> was assumed</w:t>
      </w:r>
      <w:r>
        <w:t xml:space="preserve"> 40</w:t>
      </w:r>
      <w:r w:rsidR="00816A9B">
        <w:t xml:space="preserve">% </w:t>
      </w:r>
      <w:r w:rsidR="00A954FD">
        <w:t xml:space="preserve">would </w:t>
      </w:r>
      <w:r w:rsidR="006F5779">
        <w:t xml:space="preserve">be assigned to the </w:t>
      </w:r>
      <w:r>
        <w:t xml:space="preserve">severe </w:t>
      </w:r>
      <w:r w:rsidR="00300FF1">
        <w:t>mental illness</w:t>
      </w:r>
      <w:r w:rsidR="006F5779">
        <w:t xml:space="preserve"> category</w:t>
      </w:r>
      <w:r>
        <w:t xml:space="preserve">. </w:t>
      </w:r>
      <w:r w:rsidRPr="007616BC">
        <w:t xml:space="preserve">An alternative assumption is that 100% of people </w:t>
      </w:r>
      <w:r w:rsidR="00E1754C" w:rsidRPr="007616BC">
        <w:t xml:space="preserve">accessing Australian </w:t>
      </w:r>
      <w:r w:rsidR="006C4C10">
        <w:t>G</w:t>
      </w:r>
      <w:r w:rsidR="00E1754C" w:rsidRPr="007616BC">
        <w:t>overnment</w:t>
      </w:r>
      <w:r w:rsidR="00E1754C">
        <w:t>-</w:t>
      </w:r>
      <w:r w:rsidR="00E1754C" w:rsidRPr="007616BC">
        <w:t>funded program</w:t>
      </w:r>
      <w:r w:rsidR="00E1754C">
        <w:t>s</w:t>
      </w:r>
      <w:r w:rsidR="00E1754C" w:rsidRPr="007616BC">
        <w:t xml:space="preserve"> were people </w:t>
      </w:r>
      <w:r w:rsidR="005B321B">
        <w:t xml:space="preserve">with a </w:t>
      </w:r>
      <w:r w:rsidR="00E1754C" w:rsidRPr="007616BC">
        <w:t>severe mental illness. If this assumption applied</w:t>
      </w:r>
      <w:r w:rsidR="00E1754C">
        <w:t>,</w:t>
      </w:r>
      <w:r w:rsidR="00E1754C" w:rsidRPr="007616BC">
        <w:t xml:space="preserve"> the overall number of people</w:t>
      </w:r>
      <w:r w:rsidR="00AD1371">
        <w:t xml:space="preserve"> aged 12 to 64 years</w:t>
      </w:r>
      <w:r w:rsidR="00E1754C" w:rsidRPr="007616BC">
        <w:t xml:space="preserve"> </w:t>
      </w:r>
      <w:r w:rsidR="000E7717">
        <w:t xml:space="preserve">requiring but </w:t>
      </w:r>
      <w:r w:rsidR="006C2F1D">
        <w:t xml:space="preserve">not </w:t>
      </w:r>
      <w:r w:rsidR="00E1754C" w:rsidRPr="007616BC">
        <w:t xml:space="preserve">receiving psychosocial support </w:t>
      </w:r>
      <w:r w:rsidR="000A41CE">
        <w:t>in 2022</w:t>
      </w:r>
      <w:r w:rsidR="009E324F">
        <w:t>–</w:t>
      </w:r>
      <w:r w:rsidR="000A41CE">
        <w:t xml:space="preserve">23 </w:t>
      </w:r>
      <w:r w:rsidR="00E1754C" w:rsidRPr="007616BC">
        <w:t>would be unchanged, b</w:t>
      </w:r>
      <w:r w:rsidR="0092703A">
        <w:t>ut</w:t>
      </w:r>
      <w:r w:rsidR="00E1754C" w:rsidRPr="007616BC">
        <w:t xml:space="preserve"> </w:t>
      </w:r>
      <w:r w:rsidR="005033ED">
        <w:t>the number of pe</w:t>
      </w:r>
      <w:r w:rsidR="007F4D85">
        <w:t>ople with</w:t>
      </w:r>
      <w:r w:rsidR="00510CBB">
        <w:t xml:space="preserve"> a</w:t>
      </w:r>
      <w:r w:rsidR="007F4D85">
        <w:t xml:space="preserve"> severe mental illness </w:t>
      </w:r>
      <w:r w:rsidR="00DC2E2E">
        <w:t xml:space="preserve">requiring but </w:t>
      </w:r>
      <w:r w:rsidR="007F4D85">
        <w:t>not receiving psychosocial support</w:t>
      </w:r>
      <w:r w:rsidR="00E1754C" w:rsidRPr="007616BC">
        <w:t xml:space="preserve"> would be reduced by </w:t>
      </w:r>
      <w:r w:rsidR="00E1754C" w:rsidRPr="00B100A5">
        <w:t xml:space="preserve">around </w:t>
      </w:r>
      <w:r w:rsidR="003B3128">
        <w:t>15,260</w:t>
      </w:r>
      <w:r w:rsidR="00E1754C" w:rsidRPr="00B100A5">
        <w:t xml:space="preserve"> people (</w:t>
      </w:r>
      <w:r w:rsidR="001B63BD" w:rsidRPr="00B100A5">
        <w:t xml:space="preserve">from </w:t>
      </w:r>
      <w:r w:rsidR="00C77BA8">
        <w:t>2</w:t>
      </w:r>
      <w:r w:rsidR="0086534F">
        <w:t>30,520</w:t>
      </w:r>
      <w:r w:rsidR="002E2861" w:rsidRPr="00B100A5">
        <w:t xml:space="preserve"> </w:t>
      </w:r>
      <w:r w:rsidR="00E1754C" w:rsidRPr="00B100A5">
        <w:t xml:space="preserve">to </w:t>
      </w:r>
      <w:r w:rsidR="00477881">
        <w:t>215,</w:t>
      </w:r>
      <w:r w:rsidR="00122400">
        <w:t>260</w:t>
      </w:r>
      <w:r w:rsidR="00E1754C" w:rsidRPr="00B100A5">
        <w:t xml:space="preserve"> people) </w:t>
      </w:r>
      <w:r w:rsidRPr="00B100A5">
        <w:t xml:space="preserve">and those </w:t>
      </w:r>
      <w:r w:rsidR="00183A03" w:rsidRPr="00B100A5">
        <w:t xml:space="preserve">with a moderate mental illness </w:t>
      </w:r>
      <w:r w:rsidR="00DC2E2E">
        <w:t xml:space="preserve">requiring but </w:t>
      </w:r>
      <w:r w:rsidR="00183A03" w:rsidRPr="00B100A5">
        <w:t>not receiving psychosocial support would</w:t>
      </w:r>
      <w:r w:rsidRPr="00B100A5">
        <w:t xml:space="preserve"> increase by </w:t>
      </w:r>
      <w:r w:rsidR="00BC5C2C" w:rsidRPr="00B100A5">
        <w:t xml:space="preserve">around </w:t>
      </w:r>
      <w:r w:rsidR="001A12A0">
        <w:t>15,260</w:t>
      </w:r>
      <w:r w:rsidR="00BC5C2C" w:rsidRPr="00B100A5">
        <w:t xml:space="preserve"> </w:t>
      </w:r>
      <w:r w:rsidRPr="00B100A5">
        <w:t>(</w:t>
      </w:r>
      <w:r w:rsidR="00183A03" w:rsidRPr="00B100A5">
        <w:t xml:space="preserve">from </w:t>
      </w:r>
      <w:r w:rsidR="00530005">
        <w:t>263,120</w:t>
      </w:r>
      <w:r w:rsidR="00BC5C2C" w:rsidRPr="00B100A5">
        <w:t xml:space="preserve"> </w:t>
      </w:r>
      <w:r w:rsidRPr="00B100A5">
        <w:t xml:space="preserve">to </w:t>
      </w:r>
      <w:r w:rsidR="004450CD">
        <w:t>278,</w:t>
      </w:r>
      <w:r w:rsidR="00467AA5">
        <w:t>380</w:t>
      </w:r>
      <w:r w:rsidRPr="00B100A5">
        <w:t xml:space="preserve">). </w:t>
      </w:r>
      <w:r w:rsidR="00D37FD1" w:rsidRPr="00B100A5">
        <w:t>HPA estimates</w:t>
      </w:r>
      <w:r w:rsidRPr="00B100A5">
        <w:t xml:space="preserve"> range of </w:t>
      </w:r>
      <w:r w:rsidR="001B63C3" w:rsidRPr="00B100A5">
        <w:t xml:space="preserve">possible </w:t>
      </w:r>
      <w:r w:rsidRPr="00B100A5">
        <w:t xml:space="preserve">values for this assumption was between </w:t>
      </w:r>
      <w:r w:rsidR="00733238" w:rsidRPr="00B100A5">
        <w:t>2</w:t>
      </w:r>
      <w:r w:rsidR="001B63C3" w:rsidRPr="00B100A5">
        <w:t>0</w:t>
      </w:r>
      <w:r w:rsidRPr="00B100A5">
        <w:t xml:space="preserve">% and </w:t>
      </w:r>
      <w:r w:rsidR="001B63C3" w:rsidRPr="00B100A5">
        <w:t>100</w:t>
      </w:r>
      <w:r w:rsidR="00733238" w:rsidRPr="00B100A5">
        <w:t>%</w:t>
      </w:r>
      <w:r w:rsidR="007E3FD0" w:rsidRPr="00B100A5">
        <w:t>.</w:t>
      </w:r>
      <w:r w:rsidR="0014450C" w:rsidRPr="00B100A5">
        <w:t xml:space="preserve"> </w:t>
      </w:r>
      <w:r w:rsidR="007E3FD0" w:rsidRPr="00B100A5">
        <w:t>T</w:t>
      </w:r>
      <w:r w:rsidR="0014450C" w:rsidRPr="00B100A5">
        <w:t>his</w:t>
      </w:r>
      <w:r w:rsidRPr="00B100A5">
        <w:t xml:space="preserve"> was modelled </w:t>
      </w:r>
      <w:r w:rsidR="007E3FD0" w:rsidRPr="00B100A5">
        <w:t xml:space="preserve">using a uniform probability density function, meaning that </w:t>
      </w:r>
      <w:r w:rsidR="00144A7F" w:rsidRPr="00B100A5">
        <w:t xml:space="preserve">values between 20% and 100% were </w:t>
      </w:r>
      <w:r w:rsidR="00221F13" w:rsidRPr="00B100A5">
        <w:t>modelled</w:t>
      </w:r>
      <w:r w:rsidR="00144A7F" w:rsidRPr="00B100A5">
        <w:t xml:space="preserve"> with an equal probability</w:t>
      </w:r>
      <w:r w:rsidRPr="00B100A5">
        <w:t>.</w:t>
      </w:r>
    </w:p>
    <w:p w14:paraId="21412125" w14:textId="3265F27E" w:rsidR="00443339" w:rsidRDefault="00443339" w:rsidP="007B14EC">
      <w:pPr>
        <w:pStyle w:val="ListNumber"/>
      </w:pPr>
      <w:r>
        <w:t>Among clients who receive services funded through</w:t>
      </w:r>
      <w:r w:rsidR="00630643">
        <w:t xml:space="preserve"> Australian Government</w:t>
      </w:r>
      <w:r>
        <w:t xml:space="preserve"> program</w:t>
      </w:r>
      <w:r w:rsidR="00FE25EF">
        <w:t>s</w:t>
      </w:r>
      <w:r>
        <w:t xml:space="preserve">, </w:t>
      </w:r>
      <w:r w:rsidR="00BC51F2">
        <w:t>it was</w:t>
      </w:r>
      <w:r>
        <w:t xml:space="preserve"> assumed that people whose mental illness is classified as severe, would receive 4 times as many hours of psychosocial services as those whose mental illness is classified as moderate, which </w:t>
      </w:r>
      <w:r w:rsidR="00BC51F2">
        <w:t>is</w:t>
      </w:r>
      <w:r>
        <w:t xml:space="preserve"> refer</w:t>
      </w:r>
      <w:r w:rsidR="00BC51F2">
        <w:t>red here</w:t>
      </w:r>
      <w:r>
        <w:t xml:space="preserve"> to as the </w:t>
      </w:r>
      <w:r w:rsidRPr="00AB2FB3">
        <w:rPr>
          <w:i/>
        </w:rPr>
        <w:t>Hours ratio</w:t>
      </w:r>
      <w:r>
        <w:t xml:space="preserve"> assumption.</w:t>
      </w:r>
      <w:r w:rsidRPr="00450146">
        <w:t xml:space="preserve"> </w:t>
      </w:r>
      <w:r w:rsidR="003415DF" w:rsidRPr="003415DF">
        <w:t xml:space="preserve">This </w:t>
      </w:r>
      <w:r w:rsidR="003415DF">
        <w:t xml:space="preserve">assumption does not </w:t>
      </w:r>
      <w:r w:rsidR="008B621B">
        <w:t>affect</w:t>
      </w:r>
      <w:r w:rsidR="003415DF" w:rsidRPr="003415DF">
        <w:t xml:space="preserve"> the number of clients </w:t>
      </w:r>
      <w:r w:rsidR="00DC2E2E">
        <w:t xml:space="preserve">requiring but not receiving psychosocial supports </w:t>
      </w:r>
      <w:r w:rsidR="003415DF" w:rsidRPr="003415DF">
        <w:t xml:space="preserve">but </w:t>
      </w:r>
      <w:r w:rsidR="008B621B">
        <w:t xml:space="preserve">does impact the </w:t>
      </w:r>
      <w:r w:rsidR="00CE0C21">
        <w:t xml:space="preserve">distribution of hours </w:t>
      </w:r>
      <w:r w:rsidR="0092204E">
        <w:t xml:space="preserve">between the severe and moderate groups. </w:t>
      </w:r>
      <w:r w:rsidR="00CB0773">
        <w:t xml:space="preserve">When </w:t>
      </w:r>
      <w:r w:rsidR="00262585">
        <w:t>the assumption varies between</w:t>
      </w:r>
      <w:r w:rsidR="003415DF" w:rsidRPr="003415DF">
        <w:t xml:space="preserve"> 2.1 </w:t>
      </w:r>
      <w:r w:rsidR="00D80CC4">
        <w:t>and</w:t>
      </w:r>
      <w:r w:rsidR="003415DF" w:rsidRPr="003415DF">
        <w:t xml:space="preserve"> 5.6 </w:t>
      </w:r>
      <w:r w:rsidR="00D80CC4">
        <w:t>hours it</w:t>
      </w:r>
      <w:r w:rsidR="003415DF" w:rsidRPr="003415DF">
        <w:t xml:space="preserve"> change</w:t>
      </w:r>
      <w:r w:rsidR="007B180D">
        <w:t>s</w:t>
      </w:r>
      <w:r w:rsidR="003415DF" w:rsidRPr="003415DF">
        <w:t xml:space="preserve"> </w:t>
      </w:r>
      <w:r w:rsidR="00365795">
        <w:t>the number of</w:t>
      </w:r>
      <w:r w:rsidR="003415DF" w:rsidRPr="003415DF">
        <w:t xml:space="preserve"> hours</w:t>
      </w:r>
      <w:r w:rsidR="00365795">
        <w:t xml:space="preserve"> </w:t>
      </w:r>
      <w:r w:rsidR="006F7811">
        <w:t xml:space="preserve">of psychosocial supports </w:t>
      </w:r>
      <w:r w:rsidR="00365795">
        <w:t>required but not received</w:t>
      </w:r>
      <w:r w:rsidR="003415DF" w:rsidRPr="003415DF">
        <w:t xml:space="preserve"> </w:t>
      </w:r>
      <w:r w:rsidR="007B180D">
        <w:t>in the severe group</w:t>
      </w:r>
      <w:r w:rsidR="003415DF" w:rsidRPr="003415DF">
        <w:t xml:space="preserve"> to </w:t>
      </w:r>
      <w:r w:rsidR="007B180D" w:rsidRPr="009E6A29">
        <w:t>between</w:t>
      </w:r>
      <w:r w:rsidR="003415DF" w:rsidRPr="009E6A29">
        <w:t xml:space="preserve"> </w:t>
      </w:r>
      <w:r w:rsidR="00274BA6">
        <w:t>14.09</w:t>
      </w:r>
      <w:r w:rsidR="003415DF" w:rsidRPr="009E6A29">
        <w:t xml:space="preserve"> million </w:t>
      </w:r>
      <w:r w:rsidR="007B180D" w:rsidRPr="009E6A29">
        <w:t>and</w:t>
      </w:r>
      <w:r w:rsidR="003415DF" w:rsidRPr="009E6A29">
        <w:t xml:space="preserve"> </w:t>
      </w:r>
      <w:r w:rsidR="00886518">
        <w:t>14.</w:t>
      </w:r>
      <w:r w:rsidR="003B2EA3">
        <w:t>04</w:t>
      </w:r>
      <w:r w:rsidR="003415DF" w:rsidRPr="009E6A29">
        <w:t xml:space="preserve"> million hours.</w:t>
      </w:r>
    </w:p>
    <w:p w14:paraId="7F3FCE26" w14:textId="202C7F5D" w:rsidR="005B5969" w:rsidRDefault="00BC51F2" w:rsidP="007B14EC">
      <w:pPr>
        <w:pStyle w:val="ListNumber"/>
      </w:pPr>
      <w:r>
        <w:t>It was</w:t>
      </w:r>
      <w:r w:rsidR="00911295">
        <w:t xml:space="preserve"> assumed that a</w:t>
      </w:r>
      <w:r w:rsidR="004017C3">
        <w:t xml:space="preserve">ll NDIS participants who have a psychosocial disability </w:t>
      </w:r>
      <w:r w:rsidR="00C3734C">
        <w:t>that is their primary disability</w:t>
      </w:r>
      <w:r w:rsidR="00ED6729">
        <w:t xml:space="preserve"> </w:t>
      </w:r>
      <w:r w:rsidR="00911295">
        <w:t>would be allocated to the severe mental illness group</w:t>
      </w:r>
      <w:r w:rsidR="00AD1FB3">
        <w:t xml:space="preserve">. </w:t>
      </w:r>
      <w:r>
        <w:t>It was</w:t>
      </w:r>
      <w:r w:rsidR="00AD1FB3">
        <w:t xml:space="preserve"> also assumed that</w:t>
      </w:r>
      <w:r w:rsidR="00ED6729">
        <w:t xml:space="preserve"> 1</w:t>
      </w:r>
      <w:r w:rsidR="000636E8">
        <w:t>3% o</w:t>
      </w:r>
      <w:r w:rsidR="00663C6A">
        <w:t>f NDIS participants</w:t>
      </w:r>
      <w:r w:rsidR="000636E8">
        <w:t xml:space="preserve"> whose psychosocial disability </w:t>
      </w:r>
      <w:r w:rsidR="00663C6A">
        <w:t xml:space="preserve">is </w:t>
      </w:r>
      <w:r w:rsidR="00D66EC5">
        <w:t xml:space="preserve">a secondary disability </w:t>
      </w:r>
      <w:r w:rsidR="00AD1FB3">
        <w:t>would be allocated to the severe mental illness group</w:t>
      </w:r>
      <w:r w:rsidR="00D35EAF">
        <w:t xml:space="preserve">, which </w:t>
      </w:r>
      <w:r w:rsidR="00BC5786">
        <w:t>here is</w:t>
      </w:r>
      <w:r w:rsidR="00425012">
        <w:t xml:space="preserve"> refer</w:t>
      </w:r>
      <w:r>
        <w:t>red</w:t>
      </w:r>
      <w:r w:rsidR="00425012">
        <w:t xml:space="preserve"> to as the </w:t>
      </w:r>
      <w:r w:rsidR="00D6442D" w:rsidRPr="00AB2FB3">
        <w:rPr>
          <w:i/>
          <w:iCs/>
        </w:rPr>
        <w:t xml:space="preserve">NDIS </w:t>
      </w:r>
      <w:r w:rsidR="00490E41" w:rsidRPr="00AB2FB3">
        <w:rPr>
          <w:i/>
          <w:iCs/>
        </w:rPr>
        <w:t xml:space="preserve">secondary psychosocial disability </w:t>
      </w:r>
      <w:r w:rsidR="00D6442D" w:rsidRPr="00AB2FB3">
        <w:rPr>
          <w:i/>
          <w:iCs/>
        </w:rPr>
        <w:t>percent severe</w:t>
      </w:r>
      <w:r w:rsidR="00425012">
        <w:t xml:space="preserve"> assumption</w:t>
      </w:r>
      <w:r w:rsidR="00E63949">
        <w:t>.</w:t>
      </w:r>
      <w:r w:rsidR="00AD1FB3">
        <w:t xml:space="preserve"> This means that 87% of</w:t>
      </w:r>
      <w:r w:rsidR="00D66EC5">
        <w:t xml:space="preserve"> NDIS participants whose psychosocial disability is a secondary </w:t>
      </w:r>
      <w:r w:rsidR="001F13E6">
        <w:t xml:space="preserve">disability </w:t>
      </w:r>
      <w:r w:rsidR="00AD1FB3">
        <w:t>were allocated to the moderate mental illness group</w:t>
      </w:r>
      <w:r w:rsidR="006C59F2">
        <w:t>.</w:t>
      </w:r>
      <w:r w:rsidR="009B00DA">
        <w:t xml:space="preserve"> </w:t>
      </w:r>
      <w:r w:rsidR="009B00DA" w:rsidRPr="001108B5">
        <w:t>Our simulation allows the percentage of NDIS participants with a secondary diagnosis that are classified as severe to vary from 6 to 19%. When it is 6%</w:t>
      </w:r>
      <w:r w:rsidR="00A914B5">
        <w:t>,</w:t>
      </w:r>
      <w:r w:rsidR="009B00DA" w:rsidRPr="001108B5">
        <w:t xml:space="preserve"> the number of people with a severe mental illness </w:t>
      </w:r>
      <w:r w:rsidR="00A914B5">
        <w:t xml:space="preserve">needing but </w:t>
      </w:r>
      <w:r w:rsidR="00AE17D1">
        <w:t>not receiving psychosocial support</w:t>
      </w:r>
      <w:r w:rsidR="00CE0173">
        <w:t xml:space="preserve"> services</w:t>
      </w:r>
      <w:r w:rsidR="009B00DA" w:rsidRPr="001108B5">
        <w:t xml:space="preserve"> increase</w:t>
      </w:r>
      <w:r w:rsidR="00A914B5">
        <w:t>s</w:t>
      </w:r>
      <w:r w:rsidR="009B00DA" w:rsidRPr="001108B5">
        <w:t xml:space="preserve"> </w:t>
      </w:r>
      <w:r w:rsidR="00BF51C6">
        <w:t xml:space="preserve">from </w:t>
      </w:r>
      <w:r w:rsidR="00305B95">
        <w:t>230,520</w:t>
      </w:r>
      <w:r w:rsidR="00DB3022" w:rsidRPr="00DB3022">
        <w:t xml:space="preserve"> </w:t>
      </w:r>
      <w:r w:rsidR="00DB3022" w:rsidRPr="001108B5">
        <w:t xml:space="preserve">to </w:t>
      </w:r>
      <w:r w:rsidR="002C331F">
        <w:t>232,</w:t>
      </w:r>
      <w:r w:rsidR="00B5180F">
        <w:t>771</w:t>
      </w:r>
      <w:r w:rsidR="00D92E54">
        <w:t>,</w:t>
      </w:r>
      <w:r w:rsidR="009B00DA" w:rsidRPr="001108B5">
        <w:t xml:space="preserve"> and when it is 19% the number drops to </w:t>
      </w:r>
      <w:r w:rsidR="00C164B9">
        <w:t>228,</w:t>
      </w:r>
      <w:r w:rsidR="00B23DE6">
        <w:t>584</w:t>
      </w:r>
      <w:r w:rsidR="009B00DA" w:rsidRPr="001108B5">
        <w:t>.</w:t>
      </w:r>
    </w:p>
    <w:p w14:paraId="21250279" w14:textId="1B9F61DB" w:rsidR="00FE1592" w:rsidRDefault="006C59F2" w:rsidP="007B14EC">
      <w:pPr>
        <w:pStyle w:val="ListNumber"/>
      </w:pPr>
      <w:r w:rsidRPr="00AB2FB3">
        <w:t>Implicitly the analysis presented assumed that d</w:t>
      </w:r>
      <w:r w:rsidR="00AE262E" w:rsidRPr="00AB2FB3">
        <w:t>ata provided by the jurisdiction</w:t>
      </w:r>
      <w:r w:rsidR="00D87609" w:rsidRPr="00AB2FB3">
        <w:t>s</w:t>
      </w:r>
      <w:r w:rsidR="00AE262E" w:rsidRPr="00AB2FB3">
        <w:t xml:space="preserve"> captures </w:t>
      </w:r>
      <w:r w:rsidR="004552F1" w:rsidRPr="00AB2FB3">
        <w:t xml:space="preserve">all psychosocial services </w:t>
      </w:r>
      <w:r w:rsidR="001F3E37" w:rsidRPr="00AB2FB3">
        <w:t>funde</w:t>
      </w:r>
      <w:r w:rsidR="00CD7FB0" w:rsidRPr="00AB2FB3">
        <w:t>d</w:t>
      </w:r>
      <w:r w:rsidR="001F3E37" w:rsidRPr="00AB2FB3">
        <w:t xml:space="preserve"> </w:t>
      </w:r>
      <w:r w:rsidR="000A7108" w:rsidRPr="00AB2FB3">
        <w:t xml:space="preserve">and delivered </w:t>
      </w:r>
      <w:r w:rsidR="001F3E37" w:rsidRPr="00AB2FB3">
        <w:t>by the jurisdiction</w:t>
      </w:r>
      <w:r w:rsidR="00CD7FB0" w:rsidRPr="00AB2FB3">
        <w:t>, which includes</w:t>
      </w:r>
      <w:r w:rsidR="004552F1" w:rsidRPr="00AB2FB3">
        <w:t xml:space="preserve"> </w:t>
      </w:r>
      <w:r w:rsidR="00AE262E" w:rsidRPr="00AB2FB3">
        <w:t xml:space="preserve">the number of people who receive psychosocial </w:t>
      </w:r>
      <w:r w:rsidR="001F13E6" w:rsidRPr="00AB2FB3">
        <w:t>support</w:t>
      </w:r>
      <w:r w:rsidR="00AE262E" w:rsidRPr="00AB2FB3">
        <w:t xml:space="preserve"> and the number of hours of services they receive</w:t>
      </w:r>
      <w:r w:rsidR="004B303F" w:rsidRPr="00AB2FB3">
        <w:t xml:space="preserve">. </w:t>
      </w:r>
      <w:r w:rsidR="00177EE7" w:rsidRPr="00AB2FB3">
        <w:t>This is referred</w:t>
      </w:r>
      <w:r w:rsidR="00051CBA" w:rsidRPr="00AB2FB3" w:rsidDel="00177EE7">
        <w:t xml:space="preserve"> to </w:t>
      </w:r>
      <w:r w:rsidR="00051CBA" w:rsidRPr="00AB2FB3">
        <w:t xml:space="preserve">as the </w:t>
      </w:r>
      <w:r w:rsidR="00051CBA" w:rsidRPr="006C2F1D">
        <w:rPr>
          <w:i/>
          <w:iCs/>
        </w:rPr>
        <w:t>No undercount</w:t>
      </w:r>
      <w:r w:rsidR="00051CBA" w:rsidRPr="00AB2FB3">
        <w:t xml:space="preserve"> assumption. </w:t>
      </w:r>
      <w:r w:rsidR="004B303F" w:rsidRPr="00AB2FB3">
        <w:t xml:space="preserve">It is quite possible that not all in-scope activity in the </w:t>
      </w:r>
      <w:r w:rsidR="006D4136" w:rsidRPr="00AB2FB3">
        <w:t xml:space="preserve">jurisdiction was captured in </w:t>
      </w:r>
      <w:r w:rsidR="007C084D" w:rsidRPr="00AB2FB3">
        <w:t>the</w:t>
      </w:r>
      <w:r w:rsidR="006D4136" w:rsidRPr="00AB2FB3">
        <w:t xml:space="preserve"> reported data</w:t>
      </w:r>
      <w:r w:rsidR="00FE25EF" w:rsidRPr="00AB2FB3">
        <w:t xml:space="preserve"> and many jurisdictions reported that not all psychosocial activity was included due to data limitations</w:t>
      </w:r>
      <w:r w:rsidR="006D4136" w:rsidRPr="00AB2FB3">
        <w:t xml:space="preserve">. </w:t>
      </w:r>
      <w:r w:rsidR="00412506" w:rsidRPr="00AB2FB3">
        <w:t xml:space="preserve">If </w:t>
      </w:r>
      <w:r w:rsidR="00792D9D" w:rsidRPr="00AB2FB3">
        <w:t>it is</w:t>
      </w:r>
      <w:r w:rsidR="00412506" w:rsidRPr="00AB2FB3">
        <w:t xml:space="preserve"> assumed that 10% of people with a severe psychosocial disability were not capture</w:t>
      </w:r>
      <w:r w:rsidR="007C084D" w:rsidRPr="00AB2FB3">
        <w:t>d</w:t>
      </w:r>
      <w:r w:rsidR="00412506" w:rsidRPr="00AB2FB3">
        <w:t xml:space="preserve"> in th</w:t>
      </w:r>
      <w:r w:rsidR="000A7108" w:rsidRPr="00AB2FB3">
        <w:t>is service provision</w:t>
      </w:r>
      <w:r w:rsidR="00412506" w:rsidRPr="00AB2FB3">
        <w:t xml:space="preserve"> data, then </w:t>
      </w:r>
      <w:r w:rsidR="000A7108" w:rsidRPr="00AB2FB3">
        <w:t>the</w:t>
      </w:r>
      <w:r w:rsidR="00412506" w:rsidRPr="00AB2FB3">
        <w:t xml:space="preserve"> </w:t>
      </w:r>
      <w:r w:rsidR="00753C2D" w:rsidRPr="00AB2FB3">
        <w:t>number of people who re</w:t>
      </w:r>
      <w:r w:rsidR="000E5CBE" w:rsidRPr="00AB2FB3">
        <w:t>ceived psychosocial services</w:t>
      </w:r>
      <w:r w:rsidR="000A7108" w:rsidRPr="00AB2FB3">
        <w:t xml:space="preserve"> would have been underestimated</w:t>
      </w:r>
      <w:r w:rsidR="00753C2D" w:rsidRPr="00AB2FB3">
        <w:t xml:space="preserve"> </w:t>
      </w:r>
      <w:r w:rsidR="00CA5697" w:rsidRPr="00AB2FB3">
        <w:t xml:space="preserve">and </w:t>
      </w:r>
      <w:r w:rsidR="000A7108" w:rsidRPr="00AB2FB3">
        <w:t xml:space="preserve">the number of people with an </w:t>
      </w:r>
      <w:r w:rsidR="00412506" w:rsidRPr="00AB2FB3">
        <w:t>unme</w:t>
      </w:r>
      <w:r w:rsidR="000A7108" w:rsidRPr="00AB2FB3">
        <w:t>t</w:t>
      </w:r>
      <w:r w:rsidR="00412506" w:rsidRPr="00AB2FB3">
        <w:t xml:space="preserve"> need</w:t>
      </w:r>
      <w:r w:rsidR="000A7108" w:rsidRPr="00AB2FB3">
        <w:t xml:space="preserve"> for psychosocial</w:t>
      </w:r>
      <w:r w:rsidR="000A7108">
        <w:t xml:space="preserve"> supports </w:t>
      </w:r>
      <w:r w:rsidR="000A7108" w:rsidRPr="006B6B93">
        <w:t>overestimated</w:t>
      </w:r>
      <w:r w:rsidR="00CB1AFB" w:rsidRPr="006B6B93">
        <w:t xml:space="preserve">. </w:t>
      </w:r>
      <w:r w:rsidR="009C5DAB" w:rsidRPr="006B6B93">
        <w:t>The</w:t>
      </w:r>
      <w:r w:rsidR="0006001C" w:rsidRPr="006B6B93">
        <w:t>refore, the</w:t>
      </w:r>
      <w:r w:rsidR="009C5DAB" w:rsidRPr="006B6B93">
        <w:t xml:space="preserve"> </w:t>
      </w:r>
      <w:r w:rsidR="009C5DAB" w:rsidRPr="006B6B93">
        <w:lastRenderedPageBreak/>
        <w:t xml:space="preserve">number </w:t>
      </w:r>
      <w:r w:rsidR="0006001C" w:rsidRPr="006B6B93">
        <w:t xml:space="preserve">of people </w:t>
      </w:r>
      <w:r w:rsidR="009C5DAB" w:rsidRPr="006B6B93">
        <w:t xml:space="preserve">with </w:t>
      </w:r>
      <w:r w:rsidR="00AE17D1" w:rsidRPr="006B6B93">
        <w:t xml:space="preserve">severe mental illness </w:t>
      </w:r>
      <w:r w:rsidR="00A13BA8" w:rsidRPr="006B6B93">
        <w:t>who</w:t>
      </w:r>
      <w:r w:rsidR="00A914B5" w:rsidRPr="006B6B93">
        <w:t xml:space="preserve"> needed but</w:t>
      </w:r>
      <w:r w:rsidR="00A13BA8" w:rsidRPr="006B6B93">
        <w:t xml:space="preserve"> did </w:t>
      </w:r>
      <w:r w:rsidR="00AE17D1" w:rsidRPr="006B6B93">
        <w:t>not recei</w:t>
      </w:r>
      <w:r w:rsidR="00A13BA8" w:rsidRPr="006B6B93">
        <w:t>ve</w:t>
      </w:r>
      <w:r w:rsidR="00AE17D1" w:rsidRPr="006B6B93">
        <w:t xml:space="preserve"> </w:t>
      </w:r>
      <w:r w:rsidR="0006001C" w:rsidRPr="006B6B93">
        <w:t xml:space="preserve">psychosocial supports </w:t>
      </w:r>
      <w:r w:rsidR="00412506" w:rsidRPr="006B6B93">
        <w:t xml:space="preserve">would have been approximately </w:t>
      </w:r>
      <w:r w:rsidR="00F54B08" w:rsidRPr="006B6B93">
        <w:t>226,824</w:t>
      </w:r>
      <w:r w:rsidR="002D073A" w:rsidRPr="006B6B93">
        <w:t xml:space="preserve">, instead of </w:t>
      </w:r>
      <w:r w:rsidR="00F54B08" w:rsidRPr="006B6B93">
        <w:t>230</w:t>
      </w:r>
      <w:r w:rsidR="00424964" w:rsidRPr="006B6B93">
        <w:t>,</w:t>
      </w:r>
      <w:r w:rsidR="00B2192B" w:rsidRPr="006B6B93">
        <w:t>52</w:t>
      </w:r>
      <w:r w:rsidR="00424964" w:rsidRPr="006B6B93">
        <w:t>0</w:t>
      </w:r>
      <w:r w:rsidR="00412506" w:rsidRPr="006B6B93">
        <w:t>.</w:t>
      </w:r>
    </w:p>
    <w:p w14:paraId="7BAF14BE" w14:textId="72A4D5A1" w:rsidR="00EE525A" w:rsidRDefault="00791A9A" w:rsidP="007B14EC">
      <w:pPr>
        <w:pStyle w:val="ListNumber"/>
      </w:pPr>
      <w:r>
        <w:t xml:space="preserve">Although the data extraction and </w:t>
      </w:r>
      <w:r w:rsidR="00051CBA">
        <w:t xml:space="preserve">analysis </w:t>
      </w:r>
      <w:r>
        <w:t>process</w:t>
      </w:r>
      <w:r w:rsidR="00051CBA">
        <w:t>es</w:t>
      </w:r>
      <w:r>
        <w:t xml:space="preserve"> attempted to limit </w:t>
      </w:r>
      <w:r w:rsidR="00723678">
        <w:t>overlap</w:t>
      </w:r>
      <w:r>
        <w:t xml:space="preserve"> of people who received </w:t>
      </w:r>
      <w:r w:rsidR="00723678">
        <w:t>services</w:t>
      </w:r>
      <w:r w:rsidR="0081120B">
        <w:t xml:space="preserve"> from multiple program</w:t>
      </w:r>
      <w:r w:rsidR="003D5525">
        <w:t>s</w:t>
      </w:r>
      <w:r w:rsidR="00723678">
        <w:t xml:space="preserve">, it is </w:t>
      </w:r>
      <w:r w:rsidR="0081120B">
        <w:t>feasible</w:t>
      </w:r>
      <w:r w:rsidR="00723678">
        <w:t xml:space="preserve"> that </w:t>
      </w:r>
      <w:r w:rsidR="00AE1F53">
        <w:t xml:space="preserve">the analysis has included people who received services from multiple sources, such as from both jurisdiction and </w:t>
      </w:r>
      <w:r w:rsidR="008D0E58">
        <w:t>Australian Government-</w:t>
      </w:r>
      <w:r w:rsidR="00AE1F53">
        <w:t>funded services</w:t>
      </w:r>
      <w:r w:rsidR="009C6675">
        <w:t xml:space="preserve">. </w:t>
      </w:r>
      <w:r w:rsidR="0027768B">
        <w:t xml:space="preserve">It was </w:t>
      </w:r>
      <w:r w:rsidR="009C6675">
        <w:t xml:space="preserve">assumed </w:t>
      </w:r>
      <w:r w:rsidR="0027768B">
        <w:t>that</w:t>
      </w:r>
      <w:r w:rsidR="009C6675">
        <w:t xml:space="preserve"> there was </w:t>
      </w:r>
      <w:r w:rsidR="00C5482F">
        <w:t>no</w:t>
      </w:r>
      <w:r w:rsidR="009C6675">
        <w:t xml:space="preserve"> overlap between programs, which </w:t>
      </w:r>
      <w:r w:rsidR="0027768B">
        <w:t>is referred</w:t>
      </w:r>
      <w:r w:rsidR="009C6675">
        <w:t xml:space="preserve"> to as the </w:t>
      </w:r>
      <w:r w:rsidR="00A22E21" w:rsidRPr="009C6675">
        <w:rPr>
          <w:i/>
        </w:rPr>
        <w:t>Dist</w:t>
      </w:r>
      <w:r w:rsidR="00A22E21" w:rsidRPr="008E054D">
        <w:rPr>
          <w:i/>
        </w:rPr>
        <w:t>inct</w:t>
      </w:r>
      <w:r w:rsidR="00A22E21" w:rsidRPr="00643C74">
        <w:t xml:space="preserve"> people</w:t>
      </w:r>
      <w:r w:rsidR="009C6675">
        <w:t xml:space="preserve"> assumption</w:t>
      </w:r>
      <w:r w:rsidR="00EE525A">
        <w:t>.</w:t>
      </w:r>
      <w:r w:rsidR="00643C74">
        <w:t xml:space="preserve"> </w:t>
      </w:r>
      <w:r w:rsidR="00643C74" w:rsidRPr="00643C74">
        <w:t xml:space="preserve">If </w:t>
      </w:r>
      <w:r w:rsidR="00BC5786">
        <w:t>it is</w:t>
      </w:r>
      <w:r w:rsidR="00643C74" w:rsidRPr="00643C74">
        <w:t xml:space="preserve"> assume</w:t>
      </w:r>
      <w:r w:rsidR="00BC5786">
        <w:t>d</w:t>
      </w:r>
      <w:r w:rsidR="00643C74" w:rsidRPr="00643C74">
        <w:t xml:space="preserve"> that 10% of the consumers </w:t>
      </w:r>
      <w:r w:rsidR="00743781">
        <w:t>that</w:t>
      </w:r>
      <w:r w:rsidR="00643C74" w:rsidRPr="00643C74">
        <w:t xml:space="preserve"> were</w:t>
      </w:r>
      <w:r w:rsidR="00743781">
        <w:t xml:space="preserve"> assumed to be distinct</w:t>
      </w:r>
      <w:r w:rsidR="00643C74" w:rsidRPr="00643C74">
        <w:t>, were</w:t>
      </w:r>
      <w:r w:rsidR="00743781">
        <w:t xml:space="preserve"> </w:t>
      </w:r>
      <w:r w:rsidR="00643C74" w:rsidRPr="00643C74">
        <w:t xml:space="preserve">counted twice, then </w:t>
      </w:r>
      <w:r w:rsidR="00444D78">
        <w:t>the analysis</w:t>
      </w:r>
      <w:r w:rsidR="00643C74" w:rsidRPr="00643C74">
        <w:t xml:space="preserve"> ha</w:t>
      </w:r>
      <w:r w:rsidR="00444D78">
        <w:t>s</w:t>
      </w:r>
      <w:r w:rsidR="00643C74" w:rsidRPr="00643C74">
        <w:t xml:space="preserve"> overestimated the number of people who received psychosocial services and underestimated the number of people with an unmet need. The number </w:t>
      </w:r>
      <w:r w:rsidR="008B6CC6">
        <w:t xml:space="preserve">of people with a severe mental illness who required but did not receive psychosocial supports </w:t>
      </w:r>
      <w:r w:rsidR="00643C74" w:rsidRPr="00643C74">
        <w:t xml:space="preserve">would have been </w:t>
      </w:r>
      <w:r w:rsidR="001A0369">
        <w:t>234,</w:t>
      </w:r>
      <w:r w:rsidR="00546411">
        <w:t>887</w:t>
      </w:r>
      <w:r w:rsidR="008B6CC6">
        <w:t xml:space="preserve"> instead of </w:t>
      </w:r>
      <w:r w:rsidR="006A0E93">
        <w:t>23</w:t>
      </w:r>
      <w:r w:rsidR="00E93E10">
        <w:t>0,520</w:t>
      </w:r>
      <w:r w:rsidR="008B6CC6">
        <w:t xml:space="preserve">, </w:t>
      </w:r>
      <w:r w:rsidR="00643C74" w:rsidRPr="00643C74">
        <w:t xml:space="preserve">but there would have been no </w:t>
      </w:r>
      <w:r w:rsidR="0066298F" w:rsidRPr="00643C74">
        <w:t>effect</w:t>
      </w:r>
      <w:r w:rsidR="00643C74" w:rsidRPr="00643C74">
        <w:t xml:space="preserve"> on the hours.</w:t>
      </w:r>
    </w:p>
    <w:p w14:paraId="11AD1A2F" w14:textId="73A228BE" w:rsidR="00C6382C" w:rsidRPr="00B96FE9" w:rsidRDefault="0099595D" w:rsidP="00092673">
      <w:r>
        <w:t xml:space="preserve">HPA conducted sensitivity analysis to </w:t>
      </w:r>
      <w:r w:rsidR="00071C6E">
        <w:t xml:space="preserve">estimate the impact </w:t>
      </w:r>
      <w:r w:rsidR="00624E5E">
        <w:t xml:space="preserve">of these </w:t>
      </w:r>
      <w:r w:rsidR="009C6675">
        <w:t xml:space="preserve">five </w:t>
      </w:r>
      <w:r w:rsidR="00624E5E">
        <w:t xml:space="preserve">assumptions </w:t>
      </w:r>
      <w:r w:rsidR="00071C6E">
        <w:t xml:space="preserve">on the </w:t>
      </w:r>
      <w:r w:rsidR="00624E5E">
        <w:t xml:space="preserve">estimate </w:t>
      </w:r>
      <w:r w:rsidR="00071C6E">
        <w:t>of unmet need</w:t>
      </w:r>
      <w:r w:rsidR="00AA277A">
        <w:t xml:space="preserve"> related to people with severe mental illness not receiving psychosocial support</w:t>
      </w:r>
      <w:r w:rsidR="00140223">
        <w:t xml:space="preserve">. </w:t>
      </w:r>
      <w:r w:rsidR="006E0BF5">
        <w:t xml:space="preserve">The sensitivity analysis was implemented by adding a parameter to </w:t>
      </w:r>
      <w:r w:rsidR="00D77B35">
        <w:t>the</w:t>
      </w:r>
      <w:r w:rsidR="006E0BF5">
        <w:t xml:space="preserve"> model for each of the assumptions listed above and </w:t>
      </w:r>
      <w:r w:rsidR="006E0BF5" w:rsidRPr="00D0455B">
        <w:t xml:space="preserve">refitting </w:t>
      </w:r>
      <w:r w:rsidR="003724AE" w:rsidRPr="00D0455B">
        <w:t>the</w:t>
      </w:r>
      <w:r w:rsidR="006E0BF5" w:rsidRPr="00D0455B">
        <w:t xml:space="preserve"> model under</w:t>
      </w:r>
      <w:r w:rsidR="003724AE" w:rsidRPr="00D0455B">
        <w:t xml:space="preserve"> the</w:t>
      </w:r>
      <w:r w:rsidR="006E0BF5" w:rsidRPr="00D0455B">
        <w:t xml:space="preserve"> different values of the parameters. </w:t>
      </w:r>
      <w:r w:rsidR="00435994" w:rsidRPr="00D0455B">
        <w:t>The</w:t>
      </w:r>
      <w:r w:rsidR="006E0BF5" w:rsidRPr="00D0455B">
        <w:t xml:space="preserve"> list of the parameters is shown in </w:t>
      </w:r>
      <w:r w:rsidR="003724AE" w:rsidRPr="00504FD5">
        <w:fldChar w:fldCharType="begin"/>
      </w:r>
      <w:r w:rsidR="003724AE" w:rsidRPr="00504FD5">
        <w:instrText xml:space="preserve"> REF _Ref163493378 \h </w:instrText>
      </w:r>
      <w:r w:rsidR="00504FD5" w:rsidRPr="00504FD5">
        <w:instrText xml:space="preserve"> \* MERGEFORMAT </w:instrText>
      </w:r>
      <w:r w:rsidR="003724AE" w:rsidRPr="00504FD5">
        <w:fldChar w:fldCharType="separate"/>
      </w:r>
      <w:r w:rsidR="00BF7889">
        <w:t>Table</w:t>
      </w:r>
      <w:r w:rsidR="00BF7889" w:rsidRPr="004E7623">
        <w:t xml:space="preserve"> </w:t>
      </w:r>
      <w:r w:rsidR="00BF7889" w:rsidRPr="00BF7889">
        <w:t>56</w:t>
      </w:r>
      <w:r w:rsidR="003724AE" w:rsidRPr="00504FD5">
        <w:fldChar w:fldCharType="end"/>
      </w:r>
      <w:r w:rsidR="006E0BF5" w:rsidRPr="00504FD5">
        <w:t>, along with the values</w:t>
      </w:r>
      <w:r w:rsidR="003724AE" w:rsidRPr="00504FD5">
        <w:t xml:space="preserve"> of the parameters</w:t>
      </w:r>
      <w:r w:rsidR="006E0BF5" w:rsidRPr="00504FD5">
        <w:t xml:space="preserve"> used to derive the estimates presented in the main analysis. </w:t>
      </w:r>
    </w:p>
    <w:p w14:paraId="7AA7BE86" w14:textId="2AF7CB8F" w:rsidR="0044744D" w:rsidRDefault="00E71A15" w:rsidP="009A7BC3">
      <w:r w:rsidRPr="00B96FE9">
        <w:t>HPA</w:t>
      </w:r>
      <w:r w:rsidR="006E0BF5" w:rsidRPr="00B96FE9">
        <w:t xml:space="preserve"> simulated </w:t>
      </w:r>
      <w:r w:rsidR="00C6382C" w:rsidRPr="00B96FE9">
        <w:t>a range of</w:t>
      </w:r>
      <w:r w:rsidR="006E0BF5" w:rsidRPr="00B96FE9">
        <w:t xml:space="preserve"> values </w:t>
      </w:r>
      <w:r w:rsidR="00444889" w:rsidRPr="00B96FE9">
        <w:t>for</w:t>
      </w:r>
      <w:r w:rsidR="00D77EA4" w:rsidRPr="00B96FE9">
        <w:t xml:space="preserve"> </w:t>
      </w:r>
      <w:r w:rsidR="00C6382C" w:rsidRPr="00B96FE9">
        <w:t>each parameter</w:t>
      </w:r>
      <w:r w:rsidR="00C6382C" w:rsidRPr="00D0455B">
        <w:t xml:space="preserve">. </w:t>
      </w:r>
      <w:r w:rsidR="00B47421" w:rsidRPr="00D0455B">
        <w:t xml:space="preserve">For </w:t>
      </w:r>
      <w:r w:rsidR="00D77EA4" w:rsidRPr="00D0455B">
        <w:t xml:space="preserve">the first </w:t>
      </w:r>
      <w:r w:rsidR="00BE149C" w:rsidRPr="00D0455B">
        <w:t xml:space="preserve">parameter </w:t>
      </w:r>
      <w:r w:rsidR="00DF0855" w:rsidRPr="00D0455B">
        <w:t>5</w:t>
      </w:r>
      <w:r w:rsidR="002E02CD" w:rsidRPr="00D0455B">
        <w:t>0</w:t>
      </w:r>
      <w:r w:rsidR="006E0BF5" w:rsidRPr="00D0455B">
        <w:t xml:space="preserve"> values </w:t>
      </w:r>
      <w:r w:rsidR="00BE6C61" w:rsidRPr="00D0455B">
        <w:t>were</w:t>
      </w:r>
      <w:r w:rsidR="00B47421" w:rsidRPr="00D0455B">
        <w:t xml:space="preserve"> simulated</w:t>
      </w:r>
      <w:r w:rsidR="006E0BF5" w:rsidRPr="00D0455B">
        <w:t xml:space="preserve"> </w:t>
      </w:r>
      <w:r w:rsidR="00BE149C" w:rsidRPr="00D0455B">
        <w:t>using a uniform distribution between 20 and 100%</w:t>
      </w:r>
      <w:r w:rsidR="00B47421" w:rsidRPr="00D0455B">
        <w:t>. For</w:t>
      </w:r>
      <w:r w:rsidR="00BE149C" w:rsidRPr="00D0455B">
        <w:t xml:space="preserve"> the next</w:t>
      </w:r>
      <w:r w:rsidR="00D77EA4" w:rsidRPr="00D0455B">
        <w:t xml:space="preserve"> </w:t>
      </w:r>
      <w:r w:rsidR="00F30B0A" w:rsidRPr="00D0455B">
        <w:t>two</w:t>
      </w:r>
      <w:r w:rsidR="006E0BF5" w:rsidRPr="00D0455B">
        <w:t xml:space="preserve"> parameters</w:t>
      </w:r>
      <w:r w:rsidR="00B47421" w:rsidRPr="00D0455B">
        <w:t xml:space="preserve">, </w:t>
      </w:r>
      <w:r w:rsidRPr="00D0455B">
        <w:t>it was</w:t>
      </w:r>
      <w:r w:rsidR="00B47421" w:rsidRPr="00D0455B">
        <w:t xml:space="preserve"> </w:t>
      </w:r>
      <w:r w:rsidR="006E0BF5" w:rsidRPr="00D0455B">
        <w:t>assum</w:t>
      </w:r>
      <w:r w:rsidR="00B47421" w:rsidRPr="00D0455B">
        <w:t>ed</w:t>
      </w:r>
      <w:r w:rsidR="006E0BF5" w:rsidRPr="00D0455B">
        <w:t xml:space="preserve"> </w:t>
      </w:r>
      <w:r w:rsidRPr="00D0455B">
        <w:t xml:space="preserve">that </w:t>
      </w:r>
      <w:r w:rsidR="006E0BF5" w:rsidRPr="00D0455B">
        <w:t xml:space="preserve">they were normally distributed with a </w:t>
      </w:r>
      <w:r w:rsidR="006E0BF5">
        <w:t xml:space="preserve">mean equal to the value in the main analysis and standard deviation equal to 25% of the mean. </w:t>
      </w:r>
      <w:r w:rsidR="00C27EF4">
        <w:t xml:space="preserve">The last two </w:t>
      </w:r>
      <w:r w:rsidR="00444889">
        <w:t>parameters</w:t>
      </w:r>
      <w:r w:rsidR="00C27EF4">
        <w:t xml:space="preserve"> were simulated assuming a triangular distribution between 0 and 0.1</w:t>
      </w:r>
      <w:r w:rsidR="006B615B">
        <w:t>.</w:t>
      </w:r>
      <w:r w:rsidR="00D77EA4">
        <w:t xml:space="preserve"> </w:t>
      </w:r>
      <w:r w:rsidR="00D800DC">
        <w:t>HPA</w:t>
      </w:r>
      <w:r w:rsidR="00E14D41">
        <w:t xml:space="preserve"> cross tabulat</w:t>
      </w:r>
      <w:r w:rsidR="00AE0606">
        <w:t>e</w:t>
      </w:r>
      <w:r w:rsidR="00266632">
        <w:t>d</w:t>
      </w:r>
      <w:r w:rsidR="00E14D41">
        <w:t xml:space="preserve"> all possible values of the parameters</w:t>
      </w:r>
      <w:r w:rsidR="001B2973">
        <w:t xml:space="preserve"> and</w:t>
      </w:r>
      <w:r w:rsidR="00E14D41">
        <w:t xml:space="preserve"> randomly selected 1,000 </w:t>
      </w:r>
      <w:r w:rsidR="008B30C4">
        <w:t xml:space="preserve">sets of the parameters </w:t>
      </w:r>
      <w:r w:rsidR="00E14D41">
        <w:t xml:space="preserve">and </w:t>
      </w:r>
      <w:r w:rsidR="00363E44">
        <w:t xml:space="preserve">then </w:t>
      </w:r>
      <w:r w:rsidR="00EB644A">
        <w:t>fitted</w:t>
      </w:r>
      <w:r w:rsidR="00E14D41">
        <w:t xml:space="preserve"> models with each</w:t>
      </w:r>
      <w:r w:rsidR="008B30C4">
        <w:t xml:space="preserve"> set. </w:t>
      </w:r>
    </w:p>
    <w:p w14:paraId="0965F8F7" w14:textId="3447BE6B" w:rsidR="006E0BF5" w:rsidRDefault="006E0BF5" w:rsidP="006E0BF5">
      <w:pPr>
        <w:pStyle w:val="Caption1"/>
      </w:pPr>
      <w:bookmarkStart w:id="282" w:name="_Ref163493378"/>
      <w:r>
        <w:t>Table</w:t>
      </w:r>
      <w:r w:rsidRPr="004E7623">
        <w:t xml:space="preserve"> </w:t>
      </w:r>
      <w:r w:rsidRPr="004E7623">
        <w:rPr>
          <w:rStyle w:val="captionChar0"/>
        </w:rPr>
        <w:fldChar w:fldCharType="begin"/>
      </w:r>
      <w:r w:rsidRPr="004E7623">
        <w:rPr>
          <w:rStyle w:val="captionChar0"/>
        </w:rPr>
        <w:instrText xml:space="preserve"> SEQ Table \* ARABIC </w:instrText>
      </w:r>
      <w:r w:rsidRPr="004E7623">
        <w:rPr>
          <w:rStyle w:val="captionChar0"/>
        </w:rPr>
        <w:fldChar w:fldCharType="separate"/>
      </w:r>
      <w:r w:rsidR="00BF7889">
        <w:rPr>
          <w:rStyle w:val="captionChar0"/>
          <w:noProof/>
        </w:rPr>
        <w:t>56</w:t>
      </w:r>
      <w:r w:rsidRPr="004E7623">
        <w:rPr>
          <w:rStyle w:val="captionChar0"/>
        </w:rPr>
        <w:fldChar w:fldCharType="end"/>
      </w:r>
      <w:bookmarkEnd w:id="282"/>
      <w:r w:rsidRPr="004E7623">
        <w:t>:</w:t>
      </w:r>
      <w:r>
        <w:t xml:space="preserve"> </w:t>
      </w:r>
      <w:r w:rsidR="007A3034">
        <w:t>Parameters</w:t>
      </w:r>
      <w:r w:rsidR="00FD713F">
        <w:t xml:space="preserve"> and the range of their values</w:t>
      </w:r>
      <w:r w:rsidR="007A3034">
        <w:t xml:space="preserve"> used in the sensitivity analysis</w:t>
      </w:r>
    </w:p>
    <w:tbl>
      <w:tblPr>
        <w:tblW w:w="5000" w:type="pct"/>
        <w:tblLook w:val="0420" w:firstRow="1" w:lastRow="0" w:firstColumn="0" w:lastColumn="0" w:noHBand="0" w:noVBand="1"/>
        <w:tblCaption w:val="Parameters and the range of their values used in the sensitivity analysis"/>
        <w:tblDescription w:val="Descriptions the parameters used in the sensitivity analysis and the range of their values"/>
      </w:tblPr>
      <w:tblGrid>
        <w:gridCol w:w="4363"/>
        <w:gridCol w:w="2025"/>
        <w:gridCol w:w="2642"/>
      </w:tblGrid>
      <w:tr w:rsidR="006E0BF5" w:rsidRPr="003E3931" w14:paraId="586CA6BB" w14:textId="77777777" w:rsidTr="00BD08F6">
        <w:trPr>
          <w:trHeight w:val="290"/>
          <w:tblHeader/>
        </w:trPr>
        <w:tc>
          <w:tcPr>
            <w:tcW w:w="2416" w:type="pct"/>
            <w:vMerge w:val="restart"/>
            <w:tcBorders>
              <w:top w:val="single" w:sz="4" w:space="0" w:color="000000"/>
              <w:bottom w:val="single" w:sz="4" w:space="0" w:color="000000"/>
            </w:tcBorders>
            <w:shd w:val="clear" w:color="auto" w:fill="FFFFFF"/>
            <w:tcMar>
              <w:top w:w="0" w:type="dxa"/>
              <w:left w:w="0" w:type="dxa"/>
              <w:bottom w:w="0" w:type="dxa"/>
              <w:right w:w="0" w:type="dxa"/>
            </w:tcMar>
            <w:vAlign w:val="center"/>
          </w:tcPr>
          <w:p w14:paraId="280CD1D5" w14:textId="77777777"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E3931">
              <w:rPr>
                <w:rFonts w:asciiTheme="minorHAnsi" w:hAnsiTheme="minorHAnsi" w:cstheme="minorHAnsi"/>
                <w:b/>
                <w:color w:val="000000"/>
                <w:sz w:val="20"/>
                <w:szCs w:val="20"/>
              </w:rPr>
              <w:t>Parameter</w:t>
            </w:r>
          </w:p>
        </w:tc>
        <w:tc>
          <w:tcPr>
            <w:tcW w:w="1121" w:type="pct"/>
            <w:vMerge w:val="restart"/>
            <w:tcBorders>
              <w:top w:val="single" w:sz="4" w:space="0" w:color="000000"/>
              <w:bottom w:val="single" w:sz="4" w:space="0" w:color="000000"/>
            </w:tcBorders>
            <w:shd w:val="clear" w:color="auto" w:fill="FFFFFF"/>
            <w:tcMar>
              <w:top w:w="0" w:type="dxa"/>
              <w:left w:w="0" w:type="dxa"/>
              <w:bottom w:w="0" w:type="dxa"/>
              <w:right w:w="0" w:type="dxa"/>
            </w:tcMar>
            <w:vAlign w:val="center"/>
          </w:tcPr>
          <w:p w14:paraId="0EDA9167" w14:textId="77777777"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E3931">
              <w:rPr>
                <w:rFonts w:asciiTheme="minorHAnsi" w:hAnsiTheme="minorHAnsi" w:cstheme="minorHAnsi"/>
                <w:b/>
                <w:color w:val="000000"/>
                <w:sz w:val="20"/>
                <w:szCs w:val="20"/>
              </w:rPr>
              <w:t>Value used in the main analysis</w:t>
            </w:r>
          </w:p>
        </w:tc>
        <w:tc>
          <w:tcPr>
            <w:tcW w:w="1463" w:type="pct"/>
            <w:vMerge w:val="restart"/>
            <w:tcBorders>
              <w:top w:val="single" w:sz="4" w:space="0" w:color="000000"/>
              <w:bottom w:val="single" w:sz="4" w:space="0" w:color="000000"/>
            </w:tcBorders>
            <w:shd w:val="clear" w:color="auto" w:fill="FFFFFF"/>
            <w:tcMar>
              <w:top w:w="0" w:type="dxa"/>
              <w:left w:w="0" w:type="dxa"/>
              <w:bottom w:w="0" w:type="dxa"/>
              <w:right w:w="0" w:type="dxa"/>
            </w:tcMar>
            <w:vAlign w:val="center"/>
          </w:tcPr>
          <w:p w14:paraId="7208D8A8" w14:textId="77777777"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r w:rsidRPr="003E3931">
              <w:rPr>
                <w:rFonts w:asciiTheme="minorHAnsi" w:hAnsiTheme="minorHAnsi" w:cstheme="minorHAnsi"/>
                <w:b/>
                <w:color w:val="000000"/>
                <w:sz w:val="20"/>
                <w:szCs w:val="20"/>
              </w:rPr>
              <w:t>Range of values used in the sensitivity analysis</w:t>
            </w:r>
          </w:p>
        </w:tc>
      </w:tr>
      <w:tr w:rsidR="006E0BF5" w:rsidRPr="003E3931" w14:paraId="74DF7C43" w14:textId="77777777" w:rsidTr="00BD08F6">
        <w:trPr>
          <w:trHeight w:val="383"/>
          <w:tblHeader/>
        </w:trPr>
        <w:tc>
          <w:tcPr>
            <w:tcW w:w="2416" w:type="pct"/>
            <w:vMerge/>
            <w:tcBorders>
              <w:top w:val="single" w:sz="4" w:space="0" w:color="000000"/>
              <w:bottom w:val="single" w:sz="4" w:space="0" w:color="auto"/>
            </w:tcBorders>
            <w:shd w:val="clear" w:color="auto" w:fill="FFFFFF"/>
            <w:tcMar>
              <w:top w:w="0" w:type="dxa"/>
              <w:left w:w="0" w:type="dxa"/>
              <w:bottom w:w="0" w:type="dxa"/>
              <w:right w:w="0" w:type="dxa"/>
            </w:tcMar>
            <w:vAlign w:val="center"/>
          </w:tcPr>
          <w:p w14:paraId="5B453DF5" w14:textId="77777777"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1121" w:type="pct"/>
            <w:vMerge/>
            <w:tcBorders>
              <w:top w:val="single" w:sz="4" w:space="0" w:color="000000"/>
              <w:bottom w:val="single" w:sz="4" w:space="0" w:color="auto"/>
            </w:tcBorders>
            <w:shd w:val="clear" w:color="auto" w:fill="FFFFFF"/>
            <w:tcMar>
              <w:top w:w="0" w:type="dxa"/>
              <w:left w:w="0" w:type="dxa"/>
              <w:bottom w:w="0" w:type="dxa"/>
              <w:right w:w="0" w:type="dxa"/>
            </w:tcMar>
            <w:vAlign w:val="center"/>
          </w:tcPr>
          <w:p w14:paraId="0A66BAAC" w14:textId="77777777"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c>
          <w:tcPr>
            <w:tcW w:w="1463" w:type="pct"/>
            <w:vMerge/>
            <w:tcBorders>
              <w:top w:val="single" w:sz="4" w:space="0" w:color="000000"/>
              <w:bottom w:val="single" w:sz="4" w:space="0" w:color="auto"/>
            </w:tcBorders>
            <w:shd w:val="clear" w:color="auto" w:fill="FFFFFF"/>
            <w:tcMar>
              <w:top w:w="0" w:type="dxa"/>
              <w:left w:w="0" w:type="dxa"/>
              <w:bottom w:w="0" w:type="dxa"/>
              <w:right w:w="0" w:type="dxa"/>
            </w:tcMar>
            <w:vAlign w:val="center"/>
          </w:tcPr>
          <w:p w14:paraId="221403B8" w14:textId="77777777"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jc w:val="center"/>
              <w:rPr>
                <w:rFonts w:asciiTheme="minorHAnsi" w:hAnsiTheme="minorHAnsi" w:cstheme="minorHAnsi"/>
                <w:sz w:val="20"/>
                <w:szCs w:val="20"/>
              </w:rPr>
            </w:pPr>
          </w:p>
        </w:tc>
      </w:tr>
      <w:tr w:rsidR="006E0BF5" w:rsidRPr="003E3931" w14:paraId="0C3D59EF" w14:textId="77777777" w:rsidTr="00BD08F6">
        <w:tc>
          <w:tcPr>
            <w:tcW w:w="2416" w:type="pct"/>
            <w:tcBorders>
              <w:bottom w:val="single" w:sz="4" w:space="0" w:color="000000"/>
            </w:tcBorders>
            <w:shd w:val="clear" w:color="auto" w:fill="FFFFFF"/>
            <w:tcMar>
              <w:top w:w="0" w:type="dxa"/>
              <w:left w:w="0" w:type="dxa"/>
              <w:bottom w:w="0" w:type="dxa"/>
              <w:right w:w="0" w:type="dxa"/>
            </w:tcMar>
            <w:vAlign w:val="center"/>
          </w:tcPr>
          <w:p w14:paraId="3CAF0F0D" w14:textId="4C6D04FB" w:rsidR="006E0BF5" w:rsidRPr="003E3931" w:rsidRDefault="007953AC" w:rsidP="003E393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rFonts w:asciiTheme="minorHAnsi" w:hAnsiTheme="minorHAnsi" w:cstheme="minorHAnsi"/>
                <w:color w:val="000000"/>
                <w:sz w:val="20"/>
                <w:szCs w:val="20"/>
              </w:rPr>
              <w:t>Australian Government</w:t>
            </w:r>
            <w:r w:rsidR="006E0BF5" w:rsidRPr="003E3931">
              <w:rPr>
                <w:rFonts w:asciiTheme="minorHAnsi" w:hAnsiTheme="minorHAnsi" w:cstheme="minorHAnsi"/>
                <w:color w:val="000000"/>
                <w:sz w:val="20"/>
                <w:szCs w:val="20"/>
              </w:rPr>
              <w:t xml:space="preserve"> </w:t>
            </w:r>
            <w:r w:rsidR="007E5ED5" w:rsidRPr="003E3931">
              <w:rPr>
                <w:rFonts w:asciiTheme="minorHAnsi" w:hAnsiTheme="minorHAnsi" w:cstheme="minorHAnsi"/>
                <w:color w:val="000000"/>
                <w:sz w:val="20"/>
                <w:szCs w:val="20"/>
              </w:rPr>
              <w:t xml:space="preserve">programs: </w:t>
            </w:r>
            <w:r w:rsidR="009A17C6" w:rsidRPr="003E3931">
              <w:rPr>
                <w:rFonts w:asciiTheme="minorHAnsi" w:hAnsiTheme="minorHAnsi" w:cstheme="minorHAnsi"/>
                <w:color w:val="000000"/>
                <w:sz w:val="20"/>
                <w:szCs w:val="20"/>
              </w:rPr>
              <w:t>P</w:t>
            </w:r>
            <w:r w:rsidR="006E0BF5" w:rsidRPr="003E3931">
              <w:rPr>
                <w:rFonts w:asciiTheme="minorHAnsi" w:hAnsiTheme="minorHAnsi" w:cstheme="minorHAnsi"/>
                <w:color w:val="000000"/>
                <w:sz w:val="20"/>
                <w:szCs w:val="20"/>
              </w:rPr>
              <w:t xml:space="preserve">ercent </w:t>
            </w:r>
            <w:r w:rsidR="009A17C6" w:rsidRPr="003E3931">
              <w:rPr>
                <w:rFonts w:asciiTheme="minorHAnsi" w:hAnsiTheme="minorHAnsi" w:cstheme="minorHAnsi"/>
                <w:color w:val="000000"/>
                <w:sz w:val="20"/>
                <w:szCs w:val="20"/>
              </w:rPr>
              <w:t>of people</w:t>
            </w:r>
            <w:r w:rsidR="006E0BF5" w:rsidRPr="003E3931">
              <w:rPr>
                <w:rFonts w:asciiTheme="minorHAnsi" w:hAnsiTheme="minorHAnsi" w:cstheme="minorHAnsi"/>
                <w:color w:val="000000"/>
                <w:sz w:val="20"/>
                <w:szCs w:val="20"/>
              </w:rPr>
              <w:t xml:space="preserve"> </w:t>
            </w:r>
            <w:r w:rsidR="00295A86" w:rsidRPr="003E3931">
              <w:rPr>
                <w:rFonts w:asciiTheme="minorHAnsi" w:hAnsiTheme="minorHAnsi" w:cstheme="minorHAnsi"/>
                <w:color w:val="000000"/>
                <w:sz w:val="20"/>
                <w:szCs w:val="20"/>
              </w:rPr>
              <w:t xml:space="preserve">receiving support </w:t>
            </w:r>
            <w:r w:rsidR="00044112" w:rsidRPr="003E3931">
              <w:rPr>
                <w:rFonts w:asciiTheme="minorHAnsi" w:hAnsiTheme="minorHAnsi" w:cstheme="minorHAnsi"/>
                <w:color w:val="000000"/>
                <w:sz w:val="20"/>
                <w:szCs w:val="20"/>
              </w:rPr>
              <w:t>who are</w:t>
            </w:r>
            <w:r w:rsidR="00295A86" w:rsidRPr="003E3931">
              <w:rPr>
                <w:rFonts w:asciiTheme="minorHAnsi" w:hAnsiTheme="minorHAnsi" w:cstheme="minorHAnsi"/>
                <w:color w:val="000000"/>
                <w:sz w:val="20"/>
                <w:szCs w:val="20"/>
              </w:rPr>
              <w:t xml:space="preserve"> allocated to </w:t>
            </w:r>
            <w:r w:rsidR="00F16B9A" w:rsidRPr="003E3931">
              <w:rPr>
                <w:rFonts w:asciiTheme="minorHAnsi" w:hAnsiTheme="minorHAnsi" w:cstheme="minorHAnsi"/>
                <w:color w:val="000000"/>
                <w:sz w:val="20"/>
                <w:szCs w:val="20"/>
              </w:rPr>
              <w:t xml:space="preserve">the </w:t>
            </w:r>
            <w:r w:rsidR="00295A86" w:rsidRPr="003E3931">
              <w:rPr>
                <w:rFonts w:asciiTheme="minorHAnsi" w:hAnsiTheme="minorHAnsi" w:cstheme="minorHAnsi"/>
                <w:color w:val="000000"/>
                <w:sz w:val="20"/>
                <w:szCs w:val="20"/>
              </w:rPr>
              <w:t>severe (vs moderate) severity</w:t>
            </w:r>
            <w:r w:rsidR="00077191" w:rsidRPr="003E3931">
              <w:rPr>
                <w:rFonts w:asciiTheme="minorHAnsi" w:hAnsiTheme="minorHAnsi" w:cstheme="minorHAnsi"/>
                <w:color w:val="000000"/>
                <w:sz w:val="20"/>
                <w:szCs w:val="20"/>
              </w:rPr>
              <w:t xml:space="preserve"> category</w:t>
            </w:r>
          </w:p>
        </w:tc>
        <w:tc>
          <w:tcPr>
            <w:tcW w:w="1121" w:type="pct"/>
            <w:tcBorders>
              <w:bottom w:val="single" w:sz="4" w:space="0" w:color="000000"/>
            </w:tcBorders>
            <w:shd w:val="clear" w:color="auto" w:fill="FFFFFF"/>
            <w:tcMar>
              <w:top w:w="0" w:type="dxa"/>
              <w:left w:w="0" w:type="dxa"/>
              <w:bottom w:w="0" w:type="dxa"/>
              <w:right w:w="0" w:type="dxa"/>
            </w:tcMar>
            <w:vAlign w:val="center"/>
          </w:tcPr>
          <w:p w14:paraId="22E1312D" w14:textId="29946127"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40</w:t>
            </w:r>
            <w:r w:rsidR="00334360" w:rsidRPr="003E3931">
              <w:rPr>
                <w:rFonts w:asciiTheme="minorHAnsi" w:hAnsiTheme="minorHAnsi" w:cstheme="minorHAnsi"/>
                <w:color w:val="000000"/>
                <w:sz w:val="20"/>
                <w:szCs w:val="20"/>
              </w:rPr>
              <w:t>%</w:t>
            </w:r>
          </w:p>
        </w:tc>
        <w:tc>
          <w:tcPr>
            <w:tcW w:w="1463" w:type="pct"/>
            <w:tcBorders>
              <w:bottom w:val="single" w:sz="4" w:space="0" w:color="000000"/>
            </w:tcBorders>
            <w:shd w:val="clear" w:color="auto" w:fill="FFFFFF"/>
            <w:tcMar>
              <w:top w:w="0" w:type="dxa"/>
              <w:left w:w="0" w:type="dxa"/>
              <w:bottom w:w="0" w:type="dxa"/>
              <w:right w:w="0" w:type="dxa"/>
            </w:tcMar>
            <w:vAlign w:val="center"/>
          </w:tcPr>
          <w:p w14:paraId="342861D1" w14:textId="61A041E1" w:rsidR="006E0BF5" w:rsidRPr="003E3931" w:rsidRDefault="00AD1E25" w:rsidP="003E393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rFonts w:asciiTheme="minorHAnsi" w:hAnsiTheme="minorHAnsi" w:cstheme="minorHAnsi"/>
                <w:sz w:val="20"/>
                <w:szCs w:val="20"/>
              </w:rPr>
              <w:t>20</w:t>
            </w:r>
            <w:r w:rsidR="006E0BF5" w:rsidRPr="003E3931">
              <w:rPr>
                <w:rFonts w:asciiTheme="minorHAnsi" w:hAnsiTheme="minorHAnsi" w:cstheme="minorHAnsi"/>
                <w:sz w:val="20"/>
                <w:szCs w:val="20"/>
              </w:rPr>
              <w:t xml:space="preserve">% to </w:t>
            </w:r>
            <w:r>
              <w:rPr>
                <w:rFonts w:asciiTheme="minorHAnsi" w:hAnsiTheme="minorHAnsi" w:cstheme="minorHAnsi"/>
                <w:sz w:val="20"/>
                <w:szCs w:val="20"/>
              </w:rPr>
              <w:t>100</w:t>
            </w:r>
            <w:r w:rsidR="006E0BF5" w:rsidRPr="003E3931">
              <w:rPr>
                <w:rFonts w:asciiTheme="minorHAnsi" w:hAnsiTheme="minorHAnsi" w:cstheme="minorHAnsi"/>
                <w:sz w:val="20"/>
                <w:szCs w:val="20"/>
              </w:rPr>
              <w:t>%</w:t>
            </w:r>
          </w:p>
        </w:tc>
      </w:tr>
      <w:tr w:rsidR="006E0BF5" w:rsidRPr="003E3931" w14:paraId="0DB71FCE" w14:textId="77777777" w:rsidTr="00BD08F6">
        <w:tc>
          <w:tcPr>
            <w:tcW w:w="2416" w:type="pct"/>
            <w:tcBorders>
              <w:bottom w:val="single" w:sz="4" w:space="0" w:color="000000"/>
            </w:tcBorders>
            <w:shd w:val="clear" w:color="auto" w:fill="FFFFFF"/>
            <w:tcMar>
              <w:top w:w="0" w:type="dxa"/>
              <w:left w:w="0" w:type="dxa"/>
              <w:bottom w:w="0" w:type="dxa"/>
              <w:right w:w="0" w:type="dxa"/>
            </w:tcMar>
            <w:vAlign w:val="center"/>
          </w:tcPr>
          <w:p w14:paraId="28AFD27C" w14:textId="323F8B29" w:rsidR="006E0BF5" w:rsidRPr="003E3931" w:rsidRDefault="007953AC" w:rsidP="003E393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Pr>
                <w:rFonts w:asciiTheme="minorHAnsi" w:hAnsiTheme="minorHAnsi" w:cstheme="minorHAnsi"/>
                <w:color w:val="000000"/>
                <w:sz w:val="20"/>
                <w:szCs w:val="20"/>
              </w:rPr>
              <w:t>Australian Government</w:t>
            </w:r>
            <w:r w:rsidRPr="003E3931">
              <w:rPr>
                <w:rFonts w:asciiTheme="minorHAnsi" w:hAnsiTheme="minorHAnsi" w:cstheme="minorHAnsi"/>
                <w:color w:val="000000"/>
                <w:sz w:val="20"/>
                <w:szCs w:val="20"/>
              </w:rPr>
              <w:t xml:space="preserve"> </w:t>
            </w:r>
            <w:r w:rsidR="0006789E" w:rsidRPr="003E3931">
              <w:rPr>
                <w:rFonts w:asciiTheme="minorHAnsi" w:hAnsiTheme="minorHAnsi" w:cstheme="minorHAnsi"/>
                <w:color w:val="000000"/>
                <w:sz w:val="20"/>
                <w:szCs w:val="20"/>
              </w:rPr>
              <w:t xml:space="preserve">programs: The ratio of hours of support provided to people </w:t>
            </w:r>
            <w:r w:rsidR="00FE278A" w:rsidRPr="003E3931">
              <w:rPr>
                <w:rFonts w:asciiTheme="minorHAnsi" w:hAnsiTheme="minorHAnsi" w:cstheme="minorHAnsi"/>
                <w:color w:val="000000"/>
                <w:sz w:val="20"/>
                <w:szCs w:val="20"/>
              </w:rPr>
              <w:t xml:space="preserve">allocated to </w:t>
            </w:r>
            <w:r w:rsidR="00F16B9A" w:rsidRPr="003E3931">
              <w:rPr>
                <w:rFonts w:asciiTheme="minorHAnsi" w:hAnsiTheme="minorHAnsi" w:cstheme="minorHAnsi"/>
                <w:color w:val="000000"/>
                <w:sz w:val="20"/>
                <w:szCs w:val="20"/>
              </w:rPr>
              <w:t xml:space="preserve">the </w:t>
            </w:r>
            <w:r w:rsidR="00FE278A" w:rsidRPr="003E3931">
              <w:rPr>
                <w:rFonts w:asciiTheme="minorHAnsi" w:hAnsiTheme="minorHAnsi" w:cstheme="minorHAnsi"/>
                <w:color w:val="000000"/>
                <w:sz w:val="20"/>
                <w:szCs w:val="20"/>
              </w:rPr>
              <w:t>severe (vs moderate) severity category</w:t>
            </w:r>
          </w:p>
        </w:tc>
        <w:tc>
          <w:tcPr>
            <w:tcW w:w="1121" w:type="pct"/>
            <w:tcBorders>
              <w:bottom w:val="single" w:sz="4" w:space="0" w:color="000000"/>
            </w:tcBorders>
            <w:shd w:val="clear" w:color="auto" w:fill="FFFFFF"/>
            <w:tcMar>
              <w:top w:w="0" w:type="dxa"/>
              <w:left w:w="0" w:type="dxa"/>
              <w:bottom w:w="0" w:type="dxa"/>
              <w:right w:w="0" w:type="dxa"/>
            </w:tcMar>
            <w:vAlign w:val="center"/>
          </w:tcPr>
          <w:p w14:paraId="7C2A9C69" w14:textId="7647105C"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color w:val="000000"/>
                <w:sz w:val="20"/>
                <w:szCs w:val="20"/>
              </w:rPr>
              <w:t>4</w:t>
            </w:r>
            <w:r w:rsidR="00E61E13" w:rsidRPr="003E3931">
              <w:rPr>
                <w:rFonts w:asciiTheme="minorHAnsi" w:hAnsiTheme="minorHAnsi" w:cstheme="minorHAnsi"/>
                <w:color w:val="000000"/>
                <w:sz w:val="20"/>
                <w:szCs w:val="20"/>
              </w:rPr>
              <w:t>.00</w:t>
            </w:r>
          </w:p>
        </w:tc>
        <w:tc>
          <w:tcPr>
            <w:tcW w:w="1463" w:type="pct"/>
            <w:tcBorders>
              <w:bottom w:val="single" w:sz="4" w:space="0" w:color="000000"/>
            </w:tcBorders>
            <w:shd w:val="clear" w:color="auto" w:fill="FFFFFF"/>
            <w:tcMar>
              <w:top w:w="0" w:type="dxa"/>
              <w:left w:w="0" w:type="dxa"/>
              <w:bottom w:w="0" w:type="dxa"/>
              <w:right w:w="0" w:type="dxa"/>
            </w:tcMar>
            <w:vAlign w:val="center"/>
          </w:tcPr>
          <w:p w14:paraId="09BF5F49" w14:textId="5A9FB557"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sz w:val="20"/>
                <w:szCs w:val="20"/>
              </w:rPr>
              <w:t>2.1</w:t>
            </w:r>
            <w:r w:rsidR="00F81851">
              <w:rPr>
                <w:rFonts w:asciiTheme="minorHAnsi" w:hAnsiTheme="minorHAnsi" w:cstheme="minorHAnsi"/>
                <w:sz w:val="20"/>
                <w:szCs w:val="20"/>
              </w:rPr>
              <w:t>1</w:t>
            </w:r>
            <w:r w:rsidRPr="003E3931">
              <w:rPr>
                <w:rFonts w:asciiTheme="minorHAnsi" w:hAnsiTheme="minorHAnsi" w:cstheme="minorHAnsi"/>
                <w:sz w:val="20"/>
                <w:szCs w:val="20"/>
              </w:rPr>
              <w:t xml:space="preserve"> to 5.</w:t>
            </w:r>
            <w:r w:rsidR="00F81851">
              <w:rPr>
                <w:rFonts w:asciiTheme="minorHAnsi" w:hAnsiTheme="minorHAnsi" w:cstheme="minorHAnsi"/>
                <w:sz w:val="20"/>
                <w:szCs w:val="20"/>
              </w:rPr>
              <w:t>62</w:t>
            </w:r>
          </w:p>
        </w:tc>
      </w:tr>
      <w:tr w:rsidR="006E0BF5" w:rsidRPr="003E3931" w14:paraId="4E9AFA75" w14:textId="77777777" w:rsidTr="00BD08F6">
        <w:tc>
          <w:tcPr>
            <w:tcW w:w="2416" w:type="pct"/>
            <w:tcBorders>
              <w:bottom w:val="single" w:sz="4" w:space="0" w:color="000000"/>
            </w:tcBorders>
            <w:shd w:val="clear" w:color="auto" w:fill="FFFFFF"/>
            <w:tcMar>
              <w:top w:w="0" w:type="dxa"/>
              <w:left w:w="0" w:type="dxa"/>
              <w:bottom w:w="0" w:type="dxa"/>
              <w:right w:w="0" w:type="dxa"/>
            </w:tcMar>
            <w:vAlign w:val="center"/>
          </w:tcPr>
          <w:p w14:paraId="454BE2B9" w14:textId="0D64F0B8"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E3931">
              <w:rPr>
                <w:rFonts w:asciiTheme="minorHAnsi" w:hAnsiTheme="minorHAnsi" w:cstheme="minorHAnsi"/>
                <w:color w:val="000000"/>
                <w:sz w:val="20"/>
                <w:szCs w:val="20"/>
              </w:rPr>
              <w:t>NDIS</w:t>
            </w:r>
            <w:r w:rsidR="007E5ED5" w:rsidRPr="003E3931">
              <w:rPr>
                <w:rFonts w:asciiTheme="minorHAnsi" w:hAnsiTheme="minorHAnsi" w:cstheme="minorHAnsi"/>
                <w:color w:val="000000"/>
                <w:sz w:val="20"/>
                <w:szCs w:val="20"/>
              </w:rPr>
              <w:t>: P</w:t>
            </w:r>
            <w:r w:rsidRPr="003E3931">
              <w:rPr>
                <w:rFonts w:asciiTheme="minorHAnsi" w:hAnsiTheme="minorHAnsi" w:cstheme="minorHAnsi"/>
                <w:color w:val="000000"/>
                <w:sz w:val="20"/>
                <w:szCs w:val="20"/>
              </w:rPr>
              <w:t xml:space="preserve">ercent </w:t>
            </w:r>
            <w:r w:rsidR="008B4DE1" w:rsidRPr="003E3931">
              <w:rPr>
                <w:rFonts w:asciiTheme="minorHAnsi" w:hAnsiTheme="minorHAnsi" w:cstheme="minorHAnsi"/>
                <w:color w:val="000000"/>
                <w:sz w:val="20"/>
                <w:szCs w:val="20"/>
              </w:rPr>
              <w:t xml:space="preserve">of </w:t>
            </w:r>
            <w:r w:rsidR="0028217D" w:rsidRPr="003E3931">
              <w:rPr>
                <w:rFonts w:asciiTheme="minorHAnsi" w:hAnsiTheme="minorHAnsi" w:cstheme="minorHAnsi"/>
                <w:color w:val="000000"/>
                <w:sz w:val="20"/>
                <w:szCs w:val="20"/>
              </w:rPr>
              <w:t xml:space="preserve">people with secondary psychosocial disability </w:t>
            </w:r>
            <w:r w:rsidR="00CD3951" w:rsidRPr="003E3931">
              <w:rPr>
                <w:rFonts w:asciiTheme="minorHAnsi" w:hAnsiTheme="minorHAnsi" w:cstheme="minorHAnsi"/>
                <w:color w:val="000000"/>
                <w:sz w:val="20"/>
                <w:szCs w:val="20"/>
              </w:rPr>
              <w:t xml:space="preserve">allocated to </w:t>
            </w:r>
            <w:r w:rsidRPr="003E3931">
              <w:rPr>
                <w:rFonts w:asciiTheme="minorHAnsi" w:hAnsiTheme="minorHAnsi" w:cstheme="minorHAnsi"/>
                <w:color w:val="000000"/>
                <w:sz w:val="20"/>
                <w:szCs w:val="20"/>
              </w:rPr>
              <w:t>severe</w:t>
            </w:r>
            <w:r w:rsidR="00477E9C" w:rsidRPr="003E3931">
              <w:rPr>
                <w:rFonts w:asciiTheme="minorHAnsi" w:hAnsiTheme="minorHAnsi" w:cstheme="minorHAnsi"/>
                <w:color w:val="000000"/>
                <w:sz w:val="20"/>
                <w:szCs w:val="20"/>
              </w:rPr>
              <w:t xml:space="preserve"> </w:t>
            </w:r>
            <w:r w:rsidR="00CD3951" w:rsidRPr="003E3931">
              <w:rPr>
                <w:rFonts w:asciiTheme="minorHAnsi" w:hAnsiTheme="minorHAnsi" w:cstheme="minorHAnsi"/>
                <w:color w:val="000000"/>
                <w:sz w:val="20"/>
                <w:szCs w:val="20"/>
              </w:rPr>
              <w:t>category</w:t>
            </w:r>
            <w:r w:rsidR="008926EF" w:rsidRPr="003E3931">
              <w:rPr>
                <w:rFonts w:asciiTheme="minorHAnsi" w:hAnsiTheme="minorHAnsi" w:cstheme="minorHAnsi"/>
                <w:color w:val="000000"/>
                <w:sz w:val="20"/>
                <w:szCs w:val="20"/>
              </w:rPr>
              <w:t xml:space="preserve"> (vs moderate) </w:t>
            </w:r>
            <w:r w:rsidR="00811D6C" w:rsidRPr="003E3931">
              <w:rPr>
                <w:rFonts w:asciiTheme="minorHAnsi" w:hAnsiTheme="minorHAnsi" w:cstheme="minorHAnsi"/>
                <w:color w:val="000000"/>
                <w:sz w:val="20"/>
                <w:szCs w:val="20"/>
              </w:rPr>
              <w:t>severity</w:t>
            </w:r>
            <w:r w:rsidR="00077191" w:rsidRPr="003E3931">
              <w:rPr>
                <w:rFonts w:asciiTheme="minorHAnsi" w:hAnsiTheme="minorHAnsi" w:cstheme="minorHAnsi"/>
                <w:color w:val="000000"/>
                <w:sz w:val="20"/>
                <w:szCs w:val="20"/>
              </w:rPr>
              <w:t xml:space="preserve"> category</w:t>
            </w:r>
          </w:p>
        </w:tc>
        <w:tc>
          <w:tcPr>
            <w:tcW w:w="1121" w:type="pct"/>
            <w:tcBorders>
              <w:bottom w:val="single" w:sz="4" w:space="0" w:color="000000"/>
            </w:tcBorders>
            <w:shd w:val="clear" w:color="auto" w:fill="FFFFFF"/>
            <w:tcMar>
              <w:top w:w="0" w:type="dxa"/>
              <w:left w:w="0" w:type="dxa"/>
              <w:bottom w:w="0" w:type="dxa"/>
              <w:right w:w="0" w:type="dxa"/>
            </w:tcMar>
            <w:vAlign w:val="center"/>
          </w:tcPr>
          <w:p w14:paraId="0B45B897" w14:textId="77777777"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sz w:val="20"/>
                <w:szCs w:val="20"/>
              </w:rPr>
              <w:t>13%</w:t>
            </w:r>
          </w:p>
        </w:tc>
        <w:tc>
          <w:tcPr>
            <w:tcW w:w="1463" w:type="pct"/>
            <w:tcBorders>
              <w:bottom w:val="single" w:sz="4" w:space="0" w:color="000000"/>
            </w:tcBorders>
            <w:shd w:val="clear" w:color="auto" w:fill="FFFFFF"/>
            <w:tcMar>
              <w:top w:w="0" w:type="dxa"/>
              <w:left w:w="0" w:type="dxa"/>
              <w:bottom w:w="0" w:type="dxa"/>
              <w:right w:w="0" w:type="dxa"/>
            </w:tcMar>
            <w:vAlign w:val="center"/>
          </w:tcPr>
          <w:p w14:paraId="0CC7231E" w14:textId="32F6AEDC" w:rsidR="006E0BF5" w:rsidRPr="003E3931" w:rsidRDefault="004E107B" w:rsidP="003E393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Pr>
                <w:rFonts w:asciiTheme="minorHAnsi" w:hAnsiTheme="minorHAnsi" w:cstheme="minorHAnsi"/>
                <w:sz w:val="20"/>
                <w:szCs w:val="20"/>
              </w:rPr>
              <w:t>6</w:t>
            </w:r>
            <w:r w:rsidR="006E0BF5" w:rsidRPr="003E3931">
              <w:rPr>
                <w:rFonts w:asciiTheme="minorHAnsi" w:hAnsiTheme="minorHAnsi" w:cstheme="minorHAnsi"/>
                <w:sz w:val="20"/>
                <w:szCs w:val="20"/>
              </w:rPr>
              <w:t>% to 1</w:t>
            </w:r>
            <w:r>
              <w:rPr>
                <w:rFonts w:asciiTheme="minorHAnsi" w:hAnsiTheme="minorHAnsi" w:cstheme="minorHAnsi"/>
                <w:sz w:val="20"/>
                <w:szCs w:val="20"/>
              </w:rPr>
              <w:t>9</w:t>
            </w:r>
            <w:r w:rsidR="006E0BF5" w:rsidRPr="003E3931">
              <w:rPr>
                <w:rFonts w:asciiTheme="minorHAnsi" w:hAnsiTheme="minorHAnsi" w:cstheme="minorHAnsi"/>
                <w:sz w:val="20"/>
                <w:szCs w:val="20"/>
              </w:rPr>
              <w:t>%.</w:t>
            </w:r>
          </w:p>
        </w:tc>
      </w:tr>
      <w:tr w:rsidR="006E0BF5" w:rsidRPr="003E3931" w14:paraId="63F24634" w14:textId="77777777" w:rsidTr="00BD08F6">
        <w:tc>
          <w:tcPr>
            <w:tcW w:w="2416" w:type="pct"/>
            <w:tcBorders>
              <w:bottom w:val="single" w:sz="4" w:space="0" w:color="000000"/>
            </w:tcBorders>
            <w:shd w:val="clear" w:color="auto" w:fill="FFFFFF"/>
            <w:tcMar>
              <w:top w:w="0" w:type="dxa"/>
              <w:left w:w="0" w:type="dxa"/>
              <w:bottom w:w="0" w:type="dxa"/>
              <w:right w:w="0" w:type="dxa"/>
            </w:tcMar>
            <w:vAlign w:val="center"/>
          </w:tcPr>
          <w:p w14:paraId="2A873C10" w14:textId="74738D05" w:rsidR="006E0BF5" w:rsidRPr="003E3931" w:rsidRDefault="00A773E6" w:rsidP="003E393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E3931">
              <w:rPr>
                <w:rFonts w:asciiTheme="minorHAnsi" w:hAnsiTheme="minorHAnsi" w:cstheme="minorHAnsi"/>
                <w:color w:val="000000"/>
                <w:sz w:val="20"/>
                <w:szCs w:val="20"/>
              </w:rPr>
              <w:t xml:space="preserve">Under count: </w:t>
            </w:r>
            <w:r w:rsidR="00AE0606" w:rsidRPr="003E3931">
              <w:rPr>
                <w:rFonts w:asciiTheme="minorHAnsi" w:hAnsiTheme="minorHAnsi" w:cstheme="minorHAnsi"/>
                <w:color w:val="000000"/>
                <w:sz w:val="20"/>
                <w:szCs w:val="20"/>
              </w:rPr>
              <w:t>Percent</w:t>
            </w:r>
            <w:r w:rsidR="00AD1A1C" w:rsidRPr="003E3931">
              <w:rPr>
                <w:rFonts w:asciiTheme="minorHAnsi" w:hAnsiTheme="minorHAnsi" w:cstheme="minorHAnsi"/>
                <w:color w:val="000000"/>
                <w:sz w:val="20"/>
                <w:szCs w:val="20"/>
              </w:rPr>
              <w:t xml:space="preserve"> of psychosocial services not captured by the data</w:t>
            </w:r>
          </w:p>
        </w:tc>
        <w:tc>
          <w:tcPr>
            <w:tcW w:w="1121" w:type="pct"/>
            <w:tcBorders>
              <w:bottom w:val="single" w:sz="4" w:space="0" w:color="000000"/>
            </w:tcBorders>
            <w:shd w:val="clear" w:color="auto" w:fill="FFFFFF"/>
            <w:tcMar>
              <w:top w:w="0" w:type="dxa"/>
              <w:left w:w="0" w:type="dxa"/>
              <w:bottom w:w="0" w:type="dxa"/>
              <w:right w:w="0" w:type="dxa"/>
            </w:tcMar>
            <w:vAlign w:val="center"/>
          </w:tcPr>
          <w:p w14:paraId="2117F852" w14:textId="6388F9B7" w:rsidR="006E0BF5" w:rsidRPr="003E3931" w:rsidRDefault="009B10AA" w:rsidP="003E393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sz w:val="20"/>
                <w:szCs w:val="20"/>
              </w:rPr>
              <w:t>0%</w:t>
            </w:r>
          </w:p>
        </w:tc>
        <w:tc>
          <w:tcPr>
            <w:tcW w:w="1463" w:type="pct"/>
            <w:tcBorders>
              <w:bottom w:val="single" w:sz="4" w:space="0" w:color="000000"/>
            </w:tcBorders>
            <w:shd w:val="clear" w:color="auto" w:fill="FFFFFF"/>
            <w:tcMar>
              <w:top w:w="0" w:type="dxa"/>
              <w:left w:w="0" w:type="dxa"/>
              <w:bottom w:w="0" w:type="dxa"/>
              <w:right w:w="0" w:type="dxa"/>
            </w:tcMar>
            <w:vAlign w:val="center"/>
          </w:tcPr>
          <w:p w14:paraId="2F9E38B5" w14:textId="6247DA11" w:rsidR="006E0BF5" w:rsidRPr="003E3931" w:rsidRDefault="009B10AA" w:rsidP="003E393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sz w:val="20"/>
                <w:szCs w:val="20"/>
              </w:rPr>
              <w:t>0</w:t>
            </w:r>
            <w:r w:rsidR="00AD1A1C" w:rsidRPr="003E3931">
              <w:rPr>
                <w:rFonts w:asciiTheme="minorHAnsi" w:hAnsiTheme="minorHAnsi" w:cstheme="minorHAnsi"/>
                <w:sz w:val="20"/>
                <w:szCs w:val="20"/>
              </w:rPr>
              <w:t>%</w:t>
            </w:r>
            <w:r w:rsidR="00F00FF9" w:rsidRPr="003E3931">
              <w:rPr>
                <w:rFonts w:asciiTheme="minorHAnsi" w:hAnsiTheme="minorHAnsi" w:cstheme="minorHAnsi"/>
                <w:sz w:val="20"/>
                <w:szCs w:val="20"/>
              </w:rPr>
              <w:t xml:space="preserve"> to </w:t>
            </w:r>
            <w:r w:rsidR="00AD1A1C" w:rsidRPr="003E3931">
              <w:rPr>
                <w:rFonts w:asciiTheme="minorHAnsi" w:hAnsiTheme="minorHAnsi" w:cstheme="minorHAnsi"/>
                <w:sz w:val="20"/>
                <w:szCs w:val="20"/>
              </w:rPr>
              <w:t>10%</w:t>
            </w:r>
          </w:p>
        </w:tc>
      </w:tr>
      <w:tr w:rsidR="006E0BF5" w:rsidRPr="003E3931" w14:paraId="077D33B5" w14:textId="77777777" w:rsidTr="00BD08F6">
        <w:tc>
          <w:tcPr>
            <w:tcW w:w="2416" w:type="pct"/>
            <w:tcBorders>
              <w:bottom w:val="single" w:sz="4" w:space="0" w:color="000000"/>
            </w:tcBorders>
            <w:shd w:val="clear" w:color="auto" w:fill="FFFFFF"/>
            <w:tcMar>
              <w:top w:w="0" w:type="dxa"/>
              <w:left w:w="0" w:type="dxa"/>
              <w:bottom w:w="0" w:type="dxa"/>
              <w:right w:w="0" w:type="dxa"/>
            </w:tcMar>
            <w:vAlign w:val="center"/>
          </w:tcPr>
          <w:p w14:paraId="607C198C" w14:textId="0FF5F247"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rPr>
                <w:rFonts w:asciiTheme="minorHAnsi" w:hAnsiTheme="minorHAnsi" w:cstheme="minorHAnsi"/>
                <w:sz w:val="20"/>
                <w:szCs w:val="20"/>
              </w:rPr>
            </w:pPr>
            <w:r w:rsidRPr="003E3931">
              <w:rPr>
                <w:rFonts w:asciiTheme="minorHAnsi" w:hAnsiTheme="minorHAnsi" w:cstheme="minorHAnsi"/>
                <w:color w:val="000000"/>
                <w:sz w:val="20"/>
                <w:szCs w:val="20"/>
              </w:rPr>
              <w:t>Distinct people</w:t>
            </w:r>
            <w:r w:rsidR="00044112" w:rsidRPr="003E3931">
              <w:rPr>
                <w:rFonts w:asciiTheme="minorHAnsi" w:hAnsiTheme="minorHAnsi" w:cstheme="minorHAnsi"/>
                <w:color w:val="000000"/>
                <w:sz w:val="20"/>
                <w:szCs w:val="20"/>
              </w:rPr>
              <w:t xml:space="preserve">: </w:t>
            </w:r>
            <w:r w:rsidR="00AE0606" w:rsidRPr="003E3931">
              <w:rPr>
                <w:rFonts w:asciiTheme="minorHAnsi" w:hAnsiTheme="minorHAnsi" w:cstheme="minorHAnsi"/>
                <w:color w:val="000000"/>
                <w:sz w:val="20"/>
                <w:szCs w:val="20"/>
              </w:rPr>
              <w:t>Percent</w:t>
            </w:r>
            <w:r w:rsidR="00044112" w:rsidRPr="003E3931">
              <w:rPr>
                <w:rFonts w:asciiTheme="minorHAnsi" w:hAnsiTheme="minorHAnsi" w:cstheme="minorHAnsi"/>
                <w:color w:val="000000"/>
                <w:sz w:val="20"/>
                <w:szCs w:val="20"/>
              </w:rPr>
              <w:t xml:space="preserve"> of overlap of people receiving psychosocial services</w:t>
            </w:r>
          </w:p>
        </w:tc>
        <w:tc>
          <w:tcPr>
            <w:tcW w:w="1121" w:type="pct"/>
            <w:tcBorders>
              <w:bottom w:val="single" w:sz="4" w:space="0" w:color="000000"/>
            </w:tcBorders>
            <w:shd w:val="clear" w:color="auto" w:fill="FFFFFF"/>
            <w:tcMar>
              <w:top w:w="0" w:type="dxa"/>
              <w:left w:w="0" w:type="dxa"/>
              <w:bottom w:w="0" w:type="dxa"/>
              <w:right w:w="0" w:type="dxa"/>
            </w:tcMar>
            <w:vAlign w:val="center"/>
          </w:tcPr>
          <w:p w14:paraId="13ECF5D7" w14:textId="778537BA" w:rsidR="006E0BF5" w:rsidRPr="003E3931" w:rsidRDefault="008620A1" w:rsidP="003E393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sz w:val="20"/>
                <w:szCs w:val="20"/>
              </w:rPr>
              <w:t>0%</w:t>
            </w:r>
          </w:p>
        </w:tc>
        <w:tc>
          <w:tcPr>
            <w:tcW w:w="1463" w:type="pct"/>
            <w:tcBorders>
              <w:bottom w:val="single" w:sz="4" w:space="0" w:color="000000"/>
            </w:tcBorders>
            <w:shd w:val="clear" w:color="auto" w:fill="FFFFFF"/>
            <w:tcMar>
              <w:top w:w="0" w:type="dxa"/>
              <w:left w:w="0" w:type="dxa"/>
              <w:bottom w:w="0" w:type="dxa"/>
              <w:right w:w="0" w:type="dxa"/>
            </w:tcMar>
            <w:vAlign w:val="center"/>
          </w:tcPr>
          <w:p w14:paraId="049FF4C1" w14:textId="467D0565" w:rsidR="006E0BF5" w:rsidRPr="003E3931" w:rsidRDefault="006E0BF5" w:rsidP="003E3931">
            <w:pPr>
              <w:pBdr>
                <w:top w:val="none" w:sz="0" w:space="0" w:color="000000"/>
                <w:left w:val="none" w:sz="0" w:space="0" w:color="000000"/>
                <w:bottom w:val="none" w:sz="0" w:space="0" w:color="000000"/>
                <w:right w:val="none" w:sz="0" w:space="0" w:color="000000"/>
              </w:pBdr>
              <w:spacing w:after="0"/>
              <w:ind w:left="62" w:right="62"/>
              <w:jc w:val="right"/>
              <w:rPr>
                <w:rFonts w:asciiTheme="minorHAnsi" w:hAnsiTheme="minorHAnsi" w:cstheme="minorHAnsi"/>
                <w:sz w:val="20"/>
                <w:szCs w:val="20"/>
              </w:rPr>
            </w:pPr>
            <w:r w:rsidRPr="003E3931">
              <w:rPr>
                <w:rFonts w:asciiTheme="minorHAnsi" w:hAnsiTheme="minorHAnsi" w:cstheme="minorHAnsi"/>
                <w:sz w:val="20"/>
                <w:szCs w:val="20"/>
              </w:rPr>
              <w:t>0</w:t>
            </w:r>
            <w:r w:rsidR="008620A1" w:rsidRPr="003E3931">
              <w:rPr>
                <w:rFonts w:asciiTheme="minorHAnsi" w:hAnsiTheme="minorHAnsi" w:cstheme="minorHAnsi"/>
                <w:sz w:val="20"/>
                <w:szCs w:val="20"/>
              </w:rPr>
              <w:t>%</w:t>
            </w:r>
            <w:r w:rsidRPr="003E3931">
              <w:rPr>
                <w:rFonts w:asciiTheme="minorHAnsi" w:hAnsiTheme="minorHAnsi" w:cstheme="minorHAnsi"/>
                <w:sz w:val="20"/>
                <w:szCs w:val="20"/>
              </w:rPr>
              <w:t xml:space="preserve"> to </w:t>
            </w:r>
            <w:r w:rsidR="008620A1" w:rsidRPr="003E3931">
              <w:rPr>
                <w:rFonts w:asciiTheme="minorHAnsi" w:hAnsiTheme="minorHAnsi" w:cstheme="minorHAnsi"/>
                <w:sz w:val="20"/>
                <w:szCs w:val="20"/>
              </w:rPr>
              <w:t>10%</w:t>
            </w:r>
          </w:p>
        </w:tc>
      </w:tr>
    </w:tbl>
    <w:p w14:paraId="2578EB15" w14:textId="77777777" w:rsidR="006B2590" w:rsidRDefault="006B2590">
      <w:pPr>
        <w:widowControl w:val="0"/>
        <w:spacing w:after="0" w:line="240" w:lineRule="auto"/>
      </w:pPr>
      <w:r>
        <w:br w:type="page"/>
      </w:r>
    </w:p>
    <w:p w14:paraId="75B4DFDF" w14:textId="51BB9CBD" w:rsidR="0082631E" w:rsidRPr="0082631E" w:rsidRDefault="00C504F8" w:rsidP="001662BE">
      <w:r>
        <w:lastRenderedPageBreak/>
        <w:t xml:space="preserve">The distribution of the </w:t>
      </w:r>
      <w:r w:rsidR="008A69B4">
        <w:t xml:space="preserve">estimates </w:t>
      </w:r>
      <w:r>
        <w:t xml:space="preserve">of </w:t>
      </w:r>
      <w:r w:rsidR="008A69B4">
        <w:t xml:space="preserve">people within the severe target cohort </w:t>
      </w:r>
      <w:r w:rsidR="008E086A">
        <w:t>generated</w:t>
      </w:r>
      <w:r>
        <w:t xml:space="preserve"> from the 1</w:t>
      </w:r>
      <w:r w:rsidR="00AE0606">
        <w:t>,</w:t>
      </w:r>
      <w:r>
        <w:t xml:space="preserve">000 </w:t>
      </w:r>
      <w:r w:rsidR="008E086A">
        <w:t>simulations</w:t>
      </w:r>
      <w:r w:rsidRPr="00710F31">
        <w:t xml:space="preserve"> is </w:t>
      </w:r>
      <w:r w:rsidRPr="0084489C">
        <w:t xml:space="preserve">shown in </w:t>
      </w:r>
      <w:r w:rsidR="005327F1" w:rsidRPr="0084489C">
        <w:fldChar w:fldCharType="begin"/>
      </w:r>
      <w:r w:rsidR="005327F1" w:rsidRPr="0084489C">
        <w:instrText xml:space="preserve"> REF _Ref163897795 \h  \* MERGEFORMAT </w:instrText>
      </w:r>
      <w:r w:rsidR="005327F1" w:rsidRPr="0084489C">
        <w:fldChar w:fldCharType="separate"/>
      </w:r>
      <w:r w:rsidR="00BF7889" w:rsidRPr="008E40C8">
        <w:t xml:space="preserve">Figure </w:t>
      </w:r>
      <w:r w:rsidR="00BF7889">
        <w:rPr>
          <w:noProof/>
        </w:rPr>
        <w:t>12</w:t>
      </w:r>
      <w:r w:rsidR="005327F1" w:rsidRPr="0084489C">
        <w:fldChar w:fldCharType="end"/>
      </w:r>
      <w:r w:rsidR="00622D9A" w:rsidRPr="0084489C">
        <w:t xml:space="preserve">. The median </w:t>
      </w:r>
      <w:r w:rsidR="00622D9A">
        <w:t xml:space="preserve">value of the </w:t>
      </w:r>
      <w:r w:rsidR="00622D9A" w:rsidRPr="005E57FE">
        <w:t>distribution</w:t>
      </w:r>
      <w:r w:rsidR="00622D9A">
        <w:t xml:space="preserve"> is lower than the final estimate for </w:t>
      </w:r>
      <w:r w:rsidR="00622D9A" w:rsidRPr="0082631E">
        <w:t>this measure of unmet need (</w:t>
      </w:r>
      <w:r w:rsidR="00836504" w:rsidRPr="00032B18">
        <w:t>224,</w:t>
      </w:r>
      <w:r w:rsidR="00032B18" w:rsidRPr="00032B18">
        <w:t>500</w:t>
      </w:r>
      <w:r w:rsidR="006D2E17" w:rsidRPr="0082631E">
        <w:t xml:space="preserve"> vs </w:t>
      </w:r>
      <w:r w:rsidR="00622D9A" w:rsidRPr="0082631E">
        <w:t>2</w:t>
      </w:r>
      <w:r w:rsidR="00297EF5">
        <w:t>30</w:t>
      </w:r>
      <w:r w:rsidR="00622D9A" w:rsidRPr="0082631E">
        <w:t>,</w:t>
      </w:r>
      <w:r w:rsidR="00297EF5">
        <w:t>5</w:t>
      </w:r>
      <w:r w:rsidR="00E529B5">
        <w:t>0</w:t>
      </w:r>
      <w:r w:rsidR="00622D9A" w:rsidRPr="0082631E">
        <w:t xml:space="preserve">0) with the values from the simulations ranging from </w:t>
      </w:r>
      <w:r w:rsidR="002F477B">
        <w:t>212</w:t>
      </w:r>
      <w:r w:rsidR="002E348A">
        <w:t>,900</w:t>
      </w:r>
      <w:r w:rsidR="00622D9A" w:rsidRPr="00032B18">
        <w:t xml:space="preserve"> to </w:t>
      </w:r>
      <w:r w:rsidR="00B770C2">
        <w:t>238,700</w:t>
      </w:r>
      <w:r w:rsidR="00622D9A" w:rsidRPr="00032B18">
        <w:t xml:space="preserve"> and the 95% of the simulations falling between </w:t>
      </w:r>
      <w:r w:rsidR="004967F5">
        <w:t>214,</w:t>
      </w:r>
      <w:r w:rsidR="00626DA0">
        <w:t>800</w:t>
      </w:r>
      <w:r w:rsidR="00622D9A" w:rsidRPr="00032B18">
        <w:t xml:space="preserve"> and </w:t>
      </w:r>
      <w:r w:rsidR="000E07CE">
        <w:t>236,100</w:t>
      </w:r>
      <w:r w:rsidR="00622D9A" w:rsidRPr="00032B18">
        <w:t xml:space="preserve">. </w:t>
      </w:r>
      <w:r w:rsidR="00A825D3" w:rsidRPr="00032B18">
        <w:t>Th</w:t>
      </w:r>
      <w:r w:rsidR="00A825D3" w:rsidRPr="0082631E">
        <w:t xml:space="preserve">e values are lower when all parameters are modified because </w:t>
      </w:r>
      <w:r w:rsidR="00C715E3" w:rsidRPr="0082631E">
        <w:t xml:space="preserve">of the impact of </w:t>
      </w:r>
      <w:r w:rsidR="00FF67D5" w:rsidRPr="0082631E">
        <w:t xml:space="preserve">allowing the percentage of consumers who receive support from the </w:t>
      </w:r>
      <w:r w:rsidR="00630643">
        <w:t>Australian Government programs</w:t>
      </w:r>
      <w:r w:rsidR="00FF67D5" w:rsidRPr="0082631E">
        <w:t xml:space="preserve"> to be </w:t>
      </w:r>
      <w:r w:rsidR="002D23AD" w:rsidRPr="0082631E">
        <w:t>assigned to the</w:t>
      </w:r>
      <w:r w:rsidR="00FF67D5" w:rsidRPr="0082631E">
        <w:t xml:space="preserve"> severe </w:t>
      </w:r>
      <w:r w:rsidR="002D23AD" w:rsidRPr="0082631E">
        <w:t xml:space="preserve">category </w:t>
      </w:r>
      <w:r w:rsidR="00FF67D5" w:rsidRPr="0082631E">
        <w:t>var</w:t>
      </w:r>
      <w:r w:rsidR="00DB3FBA" w:rsidRPr="0082631E">
        <w:t>ying</w:t>
      </w:r>
      <w:r w:rsidR="00FF67D5" w:rsidRPr="0082631E">
        <w:t xml:space="preserve"> up to 100%.</w:t>
      </w:r>
      <w:r w:rsidR="0082631E" w:rsidRPr="0082631E">
        <w:t xml:space="preserve"> </w:t>
      </w:r>
      <w:r w:rsidR="00F02893" w:rsidRPr="0082631E">
        <w:t xml:space="preserve">The </w:t>
      </w:r>
      <w:r w:rsidR="00012281" w:rsidRPr="0082631E">
        <w:t>range</w:t>
      </w:r>
      <w:r w:rsidR="00581F10" w:rsidRPr="0082631E">
        <w:t>s</w:t>
      </w:r>
      <w:r w:rsidR="00EC255D" w:rsidRPr="0082631E">
        <w:t xml:space="preserve"> presented here</w:t>
      </w:r>
      <w:r w:rsidR="00012281" w:rsidRPr="0082631E">
        <w:t xml:space="preserve"> </w:t>
      </w:r>
      <w:r w:rsidR="00751FCC" w:rsidRPr="0082631E">
        <w:t>of</w:t>
      </w:r>
      <w:r w:rsidR="00882716" w:rsidRPr="0082631E">
        <w:t xml:space="preserve"> the number of people who </w:t>
      </w:r>
      <w:r w:rsidR="004D637C" w:rsidRPr="0082631E">
        <w:t xml:space="preserve">require but </w:t>
      </w:r>
      <w:r w:rsidR="00882716" w:rsidRPr="0082631E">
        <w:t>are not receiving psychosocial services</w:t>
      </w:r>
      <w:r w:rsidR="00012281" w:rsidRPr="0082631E">
        <w:t xml:space="preserve"> do not reflect statistical uncertainty</w:t>
      </w:r>
      <w:r w:rsidR="006542F3" w:rsidRPr="0082631E">
        <w:t>, instead the</w:t>
      </w:r>
      <w:r w:rsidR="001159CC" w:rsidRPr="0082631E">
        <w:t>y</w:t>
      </w:r>
      <w:r w:rsidR="006542F3" w:rsidRPr="0082631E">
        <w:t xml:space="preserve"> reflect uncertainty </w:t>
      </w:r>
      <w:r w:rsidR="00780681" w:rsidRPr="0082631E">
        <w:t>related to the data that was collected</w:t>
      </w:r>
      <w:r w:rsidR="003336C0" w:rsidRPr="0082631E">
        <w:t xml:space="preserve"> and therefore </w:t>
      </w:r>
      <w:r w:rsidR="0001035C" w:rsidRPr="0082631E">
        <w:t xml:space="preserve">are estimates of potential bias in the data. </w:t>
      </w:r>
      <w:r w:rsidR="00050BC1" w:rsidRPr="0082631E">
        <w:t>The aim of the sensitivity analysis is to illustrate the magnitude of the effect of the</w:t>
      </w:r>
      <w:r w:rsidR="000C414A" w:rsidRPr="0082631E">
        <w:t>se</w:t>
      </w:r>
      <w:r w:rsidR="00050BC1" w:rsidRPr="0082631E">
        <w:t xml:space="preserve"> </w:t>
      </w:r>
      <w:r w:rsidR="00EB78D1" w:rsidRPr="0082631E">
        <w:t>p</w:t>
      </w:r>
      <w:r w:rsidR="00B46AE3" w:rsidRPr="0082631E">
        <w:t xml:space="preserve">otential </w:t>
      </w:r>
      <w:r w:rsidR="008C574E" w:rsidRPr="0082631E">
        <w:t>biases</w:t>
      </w:r>
      <w:r w:rsidR="00050BC1" w:rsidRPr="0082631E">
        <w:t xml:space="preserve"> on the estimate of unmet need. </w:t>
      </w:r>
    </w:p>
    <w:p w14:paraId="28B7B874" w14:textId="77777777" w:rsidR="004242B0" w:rsidRDefault="005504CF" w:rsidP="001662BE">
      <w:r w:rsidRPr="0082631E">
        <w:t xml:space="preserve">The direction </w:t>
      </w:r>
      <w:r w:rsidR="007D122B" w:rsidRPr="0082631E">
        <w:t xml:space="preserve">of the </w:t>
      </w:r>
      <w:r w:rsidR="00263F82" w:rsidRPr="0082631E">
        <w:t>effect</w:t>
      </w:r>
      <w:r w:rsidR="000632B0" w:rsidRPr="0082631E">
        <w:t xml:space="preserve"> on the unmet need</w:t>
      </w:r>
      <w:r w:rsidRPr="0082631E">
        <w:t xml:space="preserve"> of </w:t>
      </w:r>
      <w:r w:rsidR="00D70F4E" w:rsidRPr="0082631E">
        <w:t>two of</w:t>
      </w:r>
      <w:r w:rsidRPr="0082631E">
        <w:t xml:space="preserve"> the</w:t>
      </w:r>
      <w:r w:rsidR="007A1D74" w:rsidRPr="0082631E">
        <w:t xml:space="preserve"> potential</w:t>
      </w:r>
      <w:r w:rsidRPr="0082631E">
        <w:t xml:space="preserve"> biases is clear. </w:t>
      </w:r>
      <w:r w:rsidR="003E730E" w:rsidRPr="0082631E">
        <w:t xml:space="preserve">If the number of people receiving services </w:t>
      </w:r>
      <w:r w:rsidR="00C944A6" w:rsidRPr="0082631E">
        <w:t>has</w:t>
      </w:r>
      <w:r w:rsidR="003E730E" w:rsidRPr="0082631E">
        <w:t xml:space="preserve"> been undercounted </w:t>
      </w:r>
      <w:r w:rsidR="00C62873" w:rsidRPr="0082631E">
        <w:t xml:space="preserve">because the data was not </w:t>
      </w:r>
      <w:r w:rsidR="008328C9" w:rsidRPr="0082631E">
        <w:t>available,</w:t>
      </w:r>
      <w:r w:rsidR="00C62873" w:rsidRPr="0082631E">
        <w:t xml:space="preserve"> </w:t>
      </w:r>
      <w:r w:rsidR="003E730E" w:rsidRPr="0082631E">
        <w:t xml:space="preserve">then the unmet need </w:t>
      </w:r>
      <w:r w:rsidR="00C62873" w:rsidRPr="0082631E">
        <w:t xml:space="preserve">has been over estimated. </w:t>
      </w:r>
      <w:r w:rsidR="007F3D27" w:rsidRPr="0082631E">
        <w:t xml:space="preserve">If people have been double </w:t>
      </w:r>
      <w:r w:rsidR="00F249F7" w:rsidRPr="0082631E">
        <w:t>counted,</w:t>
      </w:r>
      <w:r w:rsidR="007F3D27" w:rsidRPr="0082631E">
        <w:t xml:space="preserve"> then the bias has been to underestimate the number of people not receiving psychosocial services</w:t>
      </w:r>
      <w:r w:rsidR="00A75976" w:rsidRPr="0082631E">
        <w:t>.</w:t>
      </w:r>
      <w:r w:rsidR="0082631E">
        <w:t xml:space="preserve"> T</w:t>
      </w:r>
      <w:r w:rsidR="004368E2" w:rsidRPr="0082631E">
        <w:t xml:space="preserve">he other three </w:t>
      </w:r>
      <w:r w:rsidR="001A2F0E" w:rsidRPr="0082631E">
        <w:t>parameters reflect the allocation of people (or hours) to the severe or moderate groups</w:t>
      </w:r>
      <w:r w:rsidR="00AA1C1A" w:rsidRPr="0082631E">
        <w:t xml:space="preserve"> and the</w:t>
      </w:r>
      <w:r w:rsidR="00F15B76" w:rsidRPr="0082631E">
        <w:t xml:space="preserve">ir impact could </w:t>
      </w:r>
      <w:r w:rsidR="00392F61" w:rsidRPr="0082631E">
        <w:t xml:space="preserve">be in either direction. </w:t>
      </w:r>
      <w:r w:rsidR="00512C12" w:rsidRPr="0082631E">
        <w:t>It</w:t>
      </w:r>
      <w:r w:rsidR="008C3263">
        <w:t xml:space="preserve"> is</w:t>
      </w:r>
      <w:r w:rsidR="00512C12" w:rsidRPr="0082631E">
        <w:t xml:space="preserve"> worth </w:t>
      </w:r>
      <w:r w:rsidR="00DE0708" w:rsidRPr="0082631E">
        <w:t>noting that</w:t>
      </w:r>
      <w:r w:rsidR="0066261A" w:rsidRPr="0082631E">
        <w:t xml:space="preserve"> when</w:t>
      </w:r>
      <w:r w:rsidR="00F9288A" w:rsidRPr="0082631E">
        <w:t xml:space="preserve"> </w:t>
      </w:r>
      <w:r w:rsidR="0084386E" w:rsidRPr="0082631E">
        <w:t xml:space="preserve">the </w:t>
      </w:r>
      <w:r w:rsidR="00B105AE" w:rsidRPr="0082631E">
        <w:t xml:space="preserve">estimate </w:t>
      </w:r>
      <w:r w:rsidR="001C2193" w:rsidRPr="0082631E">
        <w:t>of any of these three parameters</w:t>
      </w:r>
      <w:r w:rsidR="00B105AE" w:rsidRPr="0082631E">
        <w:t xml:space="preserve"> is </w:t>
      </w:r>
      <w:r w:rsidR="00AC54EE" w:rsidRPr="0082631E">
        <w:t>incorrect</w:t>
      </w:r>
      <w:r w:rsidR="008C3263">
        <w:t>,</w:t>
      </w:r>
      <w:r w:rsidR="00AC54EE" w:rsidRPr="0082631E">
        <w:t xml:space="preserve"> the impact on the estimate of unmet need </w:t>
      </w:r>
      <w:r w:rsidR="008C3263">
        <w:t>for people with moderate mental illness</w:t>
      </w:r>
      <w:r w:rsidR="00AC54EE" w:rsidRPr="0082631E">
        <w:t xml:space="preserve"> </w:t>
      </w:r>
      <w:r w:rsidR="003F23FF" w:rsidRPr="0082631E">
        <w:t xml:space="preserve">is the negative of the impact on the severe </w:t>
      </w:r>
      <w:r w:rsidR="008C3263">
        <w:t xml:space="preserve">mental illness </w:t>
      </w:r>
      <w:r w:rsidR="003F23FF" w:rsidRPr="0082631E">
        <w:t xml:space="preserve">group. </w:t>
      </w:r>
    </w:p>
    <w:p w14:paraId="4792CE8B" w14:textId="239CA047" w:rsidR="001416C1" w:rsidRDefault="00D03B1C" w:rsidP="001662BE">
      <w:r w:rsidRPr="0082631E">
        <w:t xml:space="preserve">Based on the </w:t>
      </w:r>
      <w:r w:rsidR="00A649A6" w:rsidRPr="0082631E">
        <w:t>information provided by stakeholders</w:t>
      </w:r>
      <w:r w:rsidR="006D2C26" w:rsidRPr="0082631E">
        <w:t xml:space="preserve"> and the definition of psychosocial services used in the project</w:t>
      </w:r>
      <w:r w:rsidR="00A649A6" w:rsidRPr="0082631E">
        <w:t xml:space="preserve">, HPA </w:t>
      </w:r>
      <w:r w:rsidR="00DE0708" w:rsidRPr="0082631E">
        <w:t>believes</w:t>
      </w:r>
      <w:r w:rsidR="00A649A6" w:rsidRPr="0082631E">
        <w:t xml:space="preserve"> that</w:t>
      </w:r>
      <w:r w:rsidR="00BE446A" w:rsidRPr="0082631E">
        <w:t xml:space="preserve"> it is likely that the</w:t>
      </w:r>
      <w:r w:rsidR="00A649A6" w:rsidRPr="0082631E">
        <w:t xml:space="preserve"> true number of people </w:t>
      </w:r>
      <w:r w:rsidR="004242B0">
        <w:t xml:space="preserve">with a severe mental illness </w:t>
      </w:r>
      <w:r w:rsidR="005530FF">
        <w:t xml:space="preserve">requiring but </w:t>
      </w:r>
      <w:r w:rsidR="00A649A6" w:rsidRPr="0082631E">
        <w:t xml:space="preserve">not receiving </w:t>
      </w:r>
      <w:r w:rsidR="00902BCF" w:rsidRPr="0082631E">
        <w:t xml:space="preserve">psychosocial services </w:t>
      </w:r>
      <w:r w:rsidR="00BE446A" w:rsidRPr="0082631E">
        <w:t xml:space="preserve">is </w:t>
      </w:r>
      <w:r w:rsidR="002C5853" w:rsidRPr="0082631E">
        <w:t xml:space="preserve">between </w:t>
      </w:r>
      <w:r w:rsidR="00F76A23">
        <w:t>214</w:t>
      </w:r>
      <w:r w:rsidR="00C53709">
        <w:t>,</w:t>
      </w:r>
      <w:r w:rsidR="007230FC">
        <w:t>800</w:t>
      </w:r>
      <w:r w:rsidR="006D2C26" w:rsidRPr="00EC3D8B">
        <w:t xml:space="preserve"> and </w:t>
      </w:r>
      <w:r w:rsidR="00836504">
        <w:t>236,100</w:t>
      </w:r>
      <w:r w:rsidR="006D2C26" w:rsidRPr="00EC3D8B">
        <w:t>.</w:t>
      </w:r>
    </w:p>
    <w:p w14:paraId="2ABC8590" w14:textId="375FC405" w:rsidR="000C0BD2" w:rsidRDefault="000C0BD2" w:rsidP="006968F2">
      <w:pPr>
        <w:pStyle w:val="Caption1"/>
      </w:pPr>
      <w:bookmarkStart w:id="283" w:name="_Ref163897795"/>
      <w:r w:rsidRPr="008E40C8">
        <w:t xml:space="preserve">Figure </w:t>
      </w:r>
      <w:r w:rsidR="00E65D68">
        <w:fldChar w:fldCharType="begin"/>
      </w:r>
      <w:r w:rsidR="00E65D68">
        <w:instrText xml:space="preserve"> SEQ Figure \* ARABIC </w:instrText>
      </w:r>
      <w:r w:rsidR="00E65D68">
        <w:fldChar w:fldCharType="separate"/>
      </w:r>
      <w:r w:rsidR="00BF7889">
        <w:rPr>
          <w:noProof/>
        </w:rPr>
        <w:t>12</w:t>
      </w:r>
      <w:r w:rsidR="00E65D68">
        <w:rPr>
          <w:noProof/>
        </w:rPr>
        <w:fldChar w:fldCharType="end"/>
      </w:r>
      <w:bookmarkEnd w:id="283"/>
      <w:r w:rsidRPr="008E40C8">
        <w:t xml:space="preserve">: </w:t>
      </w:r>
      <w:r w:rsidR="00402FFF">
        <w:t xml:space="preserve">Distribution of the 1,000 simulated values </w:t>
      </w:r>
      <w:r w:rsidR="00995E1C">
        <w:t xml:space="preserve">of the number of </w:t>
      </w:r>
      <w:r w:rsidR="00402FFF">
        <w:t>people</w:t>
      </w:r>
      <w:r w:rsidRPr="00F5260F">
        <w:t xml:space="preserve"> aged 12</w:t>
      </w:r>
      <w:r w:rsidR="001101A0">
        <w:t>–</w:t>
      </w:r>
      <w:r w:rsidRPr="00F5260F">
        <w:t>64 years</w:t>
      </w:r>
      <w:r w:rsidRPr="008E40C8">
        <w:t xml:space="preserve"> </w:t>
      </w:r>
      <w:r w:rsidR="00995E1C">
        <w:t>with severe mental illness</w:t>
      </w:r>
      <w:r w:rsidR="00BF2A15">
        <w:t xml:space="preserve"> who have an unmet need for psychosocial services</w:t>
      </w:r>
      <w:r w:rsidRPr="008E40C8">
        <w:t>, 2022</w:t>
      </w:r>
      <w:r w:rsidR="001101A0">
        <w:t>–</w:t>
      </w:r>
      <w:r w:rsidRPr="008E40C8">
        <w:t>23</w:t>
      </w:r>
      <w:r w:rsidR="00C7389B">
        <w:t>*</w:t>
      </w:r>
    </w:p>
    <w:p w14:paraId="09ED1996" w14:textId="22BAEE7A" w:rsidR="00382358" w:rsidRDefault="004349BB" w:rsidP="006968F2">
      <w:pPr>
        <w:pStyle w:val="Caption1"/>
      </w:pPr>
      <w:r>
        <w:rPr>
          <w:noProof/>
        </w:rPr>
        <w:drawing>
          <wp:inline distT="0" distB="0" distL="0" distR="0" wp14:anchorId="785B7FBB" wp14:editId="60020412">
            <wp:extent cx="3441600" cy="2581200"/>
            <wp:effectExtent l="0" t="0" r="6985" b="0"/>
            <wp:docPr id="1995879205" name="Picture 1995879205" descr="A graph showing the distribution of 1,000 simulated values of the number of people aged 12-64 with severe mental illness who required but did not receive psychosocial support services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79205" name="Picture 97" descr="A graph showing the distribution of 1,000 simulated values of the number of people aged 12-64 with severe mental illness who required but did not receive psychosocial support services in 2022-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41600" cy="2581200"/>
                    </a:xfrm>
                    <a:prstGeom prst="rect">
                      <a:avLst/>
                    </a:prstGeom>
                  </pic:spPr>
                </pic:pic>
              </a:graphicData>
            </a:graphic>
          </wp:inline>
        </w:drawing>
      </w:r>
    </w:p>
    <w:p w14:paraId="1F6C4770" w14:textId="74288604" w:rsidR="00426171" w:rsidRDefault="00426171" w:rsidP="006968F2">
      <w:pPr>
        <w:pStyle w:val="Caption1"/>
      </w:pPr>
    </w:p>
    <w:p w14:paraId="469DD452" w14:textId="14F9CD49" w:rsidR="004E00C7" w:rsidRPr="00A16A58" w:rsidRDefault="004E00C7" w:rsidP="00A934D5">
      <w:pPr>
        <w:pStyle w:val="Tableorchartnote"/>
        <w:ind w:left="1843"/>
        <w:rPr>
          <w:i w:val="0"/>
          <w:color w:val="E31C3D"/>
          <w:szCs w:val="18"/>
        </w:rPr>
      </w:pPr>
      <w:bookmarkStart w:id="284" w:name="_Ref163899435"/>
      <w:r w:rsidRPr="00A934D5">
        <w:rPr>
          <w:color w:val="E31C3D"/>
        </w:rPr>
        <w:t>*The red line indicates the estimate</w:t>
      </w:r>
      <w:r w:rsidR="008977A9">
        <w:rPr>
          <w:color w:val="E31C3D"/>
        </w:rPr>
        <w:t>d</w:t>
      </w:r>
      <w:r w:rsidRPr="00A934D5">
        <w:rPr>
          <w:color w:val="E31C3D"/>
        </w:rPr>
        <w:t xml:space="preserve"> value of unmet need by number of people</w:t>
      </w:r>
    </w:p>
    <w:p w14:paraId="44D8CF2C" w14:textId="4BBD046C" w:rsidR="00710699" w:rsidRPr="0084489C" w:rsidRDefault="00710699" w:rsidP="00710699">
      <w:r>
        <w:t xml:space="preserve">This represents one approach to quantifying uncertainty in the estimates associated with the identified </w:t>
      </w:r>
      <w:r w:rsidRPr="0084489C">
        <w:t>assumptions. HPA believe</w:t>
      </w:r>
      <w:r w:rsidR="00E55F21" w:rsidRPr="0084489C">
        <w:t>s</w:t>
      </w:r>
      <w:r w:rsidRPr="0084489C">
        <w:t xml:space="preserve"> it captures the main areas of uncertainty related to </w:t>
      </w:r>
      <w:r w:rsidR="00E24A23" w:rsidRPr="0084489C">
        <w:t xml:space="preserve">current </w:t>
      </w:r>
      <w:r w:rsidRPr="0084489C">
        <w:t>service provision, but it does not address uncertainty related to estimates of overall need which include the population projections and the assumptions underpinning the NMHSPF.</w:t>
      </w:r>
    </w:p>
    <w:p w14:paraId="6D316264" w14:textId="584EF134" w:rsidR="00DA4BEE" w:rsidRPr="00A71AB0" w:rsidRDefault="00E71A15" w:rsidP="00A71AB0">
      <w:pPr>
        <w:spacing w:line="242" w:lineRule="auto"/>
      </w:pPr>
      <w:r w:rsidRPr="0084489C">
        <w:lastRenderedPageBreak/>
        <w:fldChar w:fldCharType="begin"/>
      </w:r>
      <w:r w:rsidRPr="0084489C">
        <w:instrText xml:space="preserve"> REF _Ref164102385 \h  \* MERGEFORMAT </w:instrText>
      </w:r>
      <w:r w:rsidRPr="0084489C">
        <w:fldChar w:fldCharType="separate"/>
      </w:r>
      <w:r w:rsidR="00BF7889" w:rsidRPr="008E40C8">
        <w:t xml:space="preserve">Figure </w:t>
      </w:r>
      <w:r w:rsidR="00BF7889">
        <w:rPr>
          <w:noProof/>
        </w:rPr>
        <w:t>13</w:t>
      </w:r>
      <w:r w:rsidRPr="0084489C">
        <w:fldChar w:fldCharType="end"/>
      </w:r>
      <w:r w:rsidRPr="0084489C">
        <w:t xml:space="preserve"> shows the variation when one parameter is changed at a time, and the summary statistics for these is </w:t>
      </w:r>
      <w:r w:rsidRPr="00D0455B">
        <w:t xml:space="preserve">shown </w:t>
      </w:r>
      <w:r w:rsidRPr="00B96FE9">
        <w:t xml:space="preserve">in </w:t>
      </w:r>
      <w:r w:rsidR="004C7B71" w:rsidRPr="00504FD5">
        <w:fldChar w:fldCharType="begin"/>
      </w:r>
      <w:r w:rsidR="004C7B71" w:rsidRPr="00504FD5">
        <w:instrText xml:space="preserve"> REF _Ref165380867 \h </w:instrText>
      </w:r>
      <w:r w:rsidR="00504FD5" w:rsidRPr="00504FD5">
        <w:instrText xml:space="preserve"> \* MERGEFORMAT </w:instrText>
      </w:r>
      <w:r w:rsidR="004C7B71" w:rsidRPr="00504FD5">
        <w:fldChar w:fldCharType="separate"/>
      </w:r>
      <w:r w:rsidR="00BF7889">
        <w:t>Table</w:t>
      </w:r>
      <w:r w:rsidR="00BF7889" w:rsidRPr="004E7623">
        <w:t xml:space="preserve"> </w:t>
      </w:r>
      <w:r w:rsidR="00BF7889" w:rsidRPr="00BF7889">
        <w:t>57</w:t>
      </w:r>
      <w:r w:rsidR="004C7B71" w:rsidRPr="00504FD5">
        <w:fldChar w:fldCharType="end"/>
      </w:r>
      <w:r w:rsidRPr="00504FD5">
        <w:t xml:space="preserve"> – noting </w:t>
      </w:r>
      <w:r w:rsidR="00C671A6" w:rsidRPr="00504FD5">
        <w:t xml:space="preserve">that </w:t>
      </w:r>
      <w:r w:rsidRPr="00504FD5">
        <w:t xml:space="preserve">the </w:t>
      </w:r>
      <w:r w:rsidRPr="00504FD5">
        <w:rPr>
          <w:i/>
        </w:rPr>
        <w:t>hours ratio</w:t>
      </w:r>
      <w:r w:rsidRPr="00504FD5">
        <w:t xml:space="preserve"> parameter only affect </w:t>
      </w:r>
      <w:r w:rsidR="00C671A6" w:rsidRPr="00504FD5">
        <w:t xml:space="preserve">the </w:t>
      </w:r>
      <w:r w:rsidR="00C249A2" w:rsidRPr="00504FD5">
        <w:t xml:space="preserve">distribution of </w:t>
      </w:r>
      <w:r w:rsidRPr="00504FD5">
        <w:t>hours</w:t>
      </w:r>
      <w:r w:rsidR="00C249A2" w:rsidRPr="00504FD5">
        <w:t xml:space="preserve"> between people with severe </w:t>
      </w:r>
      <w:r w:rsidR="00C249A2" w:rsidRPr="00D0455B">
        <w:t xml:space="preserve">and moderate mental </w:t>
      </w:r>
      <w:r w:rsidR="00C249A2" w:rsidRPr="0084489C">
        <w:t xml:space="preserve">illness, but not the total of hours for the </w:t>
      </w:r>
      <w:r w:rsidR="00933B8C" w:rsidRPr="0084489C">
        <w:t>Commonwealth</w:t>
      </w:r>
      <w:r w:rsidR="00B72D63" w:rsidRPr="0084489C">
        <w:t xml:space="preserve"> Psychosocial </w:t>
      </w:r>
      <w:r w:rsidR="00E9224F" w:rsidRPr="0084489C">
        <w:t xml:space="preserve">Support </w:t>
      </w:r>
      <w:r w:rsidR="00B72D63" w:rsidRPr="00F63B8E">
        <w:t>Program</w:t>
      </w:r>
      <w:r w:rsidR="00B72D63">
        <w:t>.</w:t>
      </w:r>
      <w:r>
        <w:t xml:space="preserve"> </w:t>
      </w:r>
      <w:r w:rsidR="00933B8C">
        <w:t>W</w:t>
      </w:r>
      <w:r>
        <w:t>hen it is assumed that there will be fewer people receiving services because people may be receiving services from multiple providers</w:t>
      </w:r>
      <w:r w:rsidR="00720D6D">
        <w:t>,</w:t>
      </w:r>
      <w:r>
        <w:t xml:space="preserve"> the unmet need is higher and when it is assumed there is an undercount in the number of people receiving services the unmet need is lower.</w:t>
      </w:r>
    </w:p>
    <w:p w14:paraId="721295D1" w14:textId="286679E6" w:rsidR="00CA1216" w:rsidRDefault="00CA1216" w:rsidP="006968F2">
      <w:pPr>
        <w:pStyle w:val="Caption1"/>
      </w:pPr>
      <w:bookmarkStart w:id="285" w:name="_Ref164102385"/>
      <w:r w:rsidRPr="008E40C8">
        <w:t xml:space="preserve">Figure </w:t>
      </w:r>
      <w:r w:rsidR="00E65D68">
        <w:fldChar w:fldCharType="begin"/>
      </w:r>
      <w:r w:rsidR="00E65D68">
        <w:instrText xml:space="preserve"> SEQ Figure \* ARABIC </w:instrText>
      </w:r>
      <w:r w:rsidR="00E65D68">
        <w:fldChar w:fldCharType="separate"/>
      </w:r>
      <w:r w:rsidR="00BF7889">
        <w:rPr>
          <w:noProof/>
        </w:rPr>
        <w:t>13</w:t>
      </w:r>
      <w:r w:rsidR="00E65D68">
        <w:rPr>
          <w:noProof/>
        </w:rPr>
        <w:fldChar w:fldCharType="end"/>
      </w:r>
      <w:bookmarkEnd w:id="284"/>
      <w:bookmarkEnd w:id="285"/>
      <w:r w:rsidRPr="008E40C8">
        <w:t xml:space="preserve">: </w:t>
      </w:r>
      <w:r>
        <w:t>Distribution of the 1,000 simulated values of the number of people</w:t>
      </w:r>
      <w:r w:rsidRPr="00F5260F">
        <w:t xml:space="preserve"> aged 12</w:t>
      </w:r>
      <w:r w:rsidR="001101A0">
        <w:t>–</w:t>
      </w:r>
      <w:r w:rsidRPr="00F5260F">
        <w:t>64 years</w:t>
      </w:r>
      <w:r w:rsidRPr="008E40C8">
        <w:t xml:space="preserve"> </w:t>
      </w:r>
      <w:r>
        <w:t>with severe mental illness who have an unmet need for psychosocial services</w:t>
      </w:r>
      <w:r w:rsidR="001416C1">
        <w:t xml:space="preserve"> – when one parameter is modified</w:t>
      </w:r>
      <w:r w:rsidRPr="008E40C8">
        <w:t>, 2022</w:t>
      </w:r>
      <w:r w:rsidR="001101A0">
        <w:t>–</w:t>
      </w:r>
      <w:r w:rsidRPr="008E40C8">
        <w:t>23</w:t>
      </w:r>
      <w:r w:rsidR="00C7389B">
        <w:t>*</w:t>
      </w:r>
    </w:p>
    <w:p w14:paraId="5FD48751" w14:textId="3936B6D9" w:rsidR="00A2482A" w:rsidRDefault="000E07CE" w:rsidP="006968F2">
      <w:pPr>
        <w:pStyle w:val="Caption1"/>
      </w:pPr>
      <w:r>
        <w:rPr>
          <w:noProof/>
        </w:rPr>
        <w:drawing>
          <wp:inline distT="0" distB="0" distL="0" distR="0" wp14:anchorId="696F7181" wp14:editId="33C8A9E6">
            <wp:extent cx="4590000" cy="3441600"/>
            <wp:effectExtent l="0" t="0" r="1270" b="6985"/>
            <wp:docPr id="1605239343" name="Picture 1605239343" descr="A graph showing the distribution of 1,000 simulated values of the number of people aged 12-64 with severe mental illness who required but did not receive psychosocial support services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39343" name="Picture 98" descr="A graph showing the distribution of 1,000 simulated values of the number of people aged 12-64 with severe mental illness who required but did not receive psychosocial support services in 202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90000" cy="3441600"/>
                    </a:xfrm>
                    <a:prstGeom prst="rect">
                      <a:avLst/>
                    </a:prstGeom>
                  </pic:spPr>
                </pic:pic>
              </a:graphicData>
            </a:graphic>
          </wp:inline>
        </w:drawing>
      </w:r>
    </w:p>
    <w:p w14:paraId="4A3E7EB9" w14:textId="15869F23" w:rsidR="004E00C7" w:rsidRPr="00DE39BE" w:rsidRDefault="004E00C7" w:rsidP="00A934D5">
      <w:pPr>
        <w:pStyle w:val="Tableorchartnote"/>
        <w:ind w:left="1843"/>
        <w:rPr>
          <w:i w:val="0"/>
          <w:color w:val="E31C3D"/>
          <w:szCs w:val="18"/>
        </w:rPr>
      </w:pPr>
      <w:r w:rsidRPr="00A934D5">
        <w:rPr>
          <w:color w:val="E31C3D"/>
        </w:rPr>
        <w:t xml:space="preserve">*The red line indicates the </w:t>
      </w:r>
      <w:r w:rsidR="005E61C9" w:rsidRPr="00A934D5">
        <w:rPr>
          <w:color w:val="E31C3D"/>
        </w:rPr>
        <w:t>estimated</w:t>
      </w:r>
      <w:r w:rsidRPr="00A934D5">
        <w:rPr>
          <w:color w:val="E31C3D"/>
        </w:rPr>
        <w:t xml:space="preserve"> value of unmet need by number of people</w:t>
      </w:r>
      <w:r w:rsidR="001662BE" w:rsidRPr="00DE39BE">
        <w:rPr>
          <w:color w:val="E31C3D"/>
          <w:szCs w:val="18"/>
        </w:rPr>
        <w:t>.</w:t>
      </w:r>
    </w:p>
    <w:p w14:paraId="3C6C34D0" w14:textId="681A89C9" w:rsidR="004C7B71" w:rsidRDefault="004C7B71" w:rsidP="004C7B71">
      <w:pPr>
        <w:pStyle w:val="Caption1"/>
      </w:pPr>
      <w:bookmarkStart w:id="286" w:name="_Ref165380867"/>
      <w:r>
        <w:t>Table</w:t>
      </w:r>
      <w:r w:rsidRPr="004E7623">
        <w:t xml:space="preserve"> </w:t>
      </w:r>
      <w:r w:rsidRPr="004E7623">
        <w:rPr>
          <w:rStyle w:val="captionChar0"/>
        </w:rPr>
        <w:fldChar w:fldCharType="begin"/>
      </w:r>
      <w:r w:rsidRPr="004E7623">
        <w:rPr>
          <w:rStyle w:val="captionChar0"/>
        </w:rPr>
        <w:instrText xml:space="preserve"> SEQ Table \* ARABIC </w:instrText>
      </w:r>
      <w:r w:rsidRPr="004E7623">
        <w:rPr>
          <w:rStyle w:val="captionChar0"/>
        </w:rPr>
        <w:fldChar w:fldCharType="separate"/>
      </w:r>
      <w:r w:rsidR="00BF7889">
        <w:rPr>
          <w:rStyle w:val="captionChar0"/>
          <w:noProof/>
        </w:rPr>
        <w:t>57</w:t>
      </w:r>
      <w:r w:rsidRPr="004E7623">
        <w:rPr>
          <w:rStyle w:val="captionChar0"/>
        </w:rPr>
        <w:fldChar w:fldCharType="end"/>
      </w:r>
      <w:bookmarkEnd w:id="286"/>
      <w:r w:rsidRPr="004E7623">
        <w:t>:</w:t>
      </w:r>
      <w:r>
        <w:t xml:space="preserve"> Summary statistics of the distribution of the 1,000 simulated vales of the number of people </w:t>
      </w:r>
      <w:r w:rsidR="003561A8">
        <w:t xml:space="preserve">(‘000) </w:t>
      </w:r>
      <w:r>
        <w:t>aged 12–64 years with severe mental illness who have an unmet need for psychosocial services, 2022–23</w:t>
      </w:r>
    </w:p>
    <w:tbl>
      <w:tblPr>
        <w:tblW w:w="5000" w:type="pct"/>
        <w:jc w:val="center"/>
        <w:tblLayout w:type="fixed"/>
        <w:tblLook w:val="0420" w:firstRow="1" w:lastRow="0" w:firstColumn="0" w:lastColumn="0" w:noHBand="0" w:noVBand="1"/>
        <w:tblCaption w:val="Summary statistics of the distribution of the 1,000 simulated vales of the number of people aged 12–64 years with severe mental illness who have an unmet need for psychosocial services, 2022–23"/>
        <w:tblDescription w:val="Contains data relating to the table heading."/>
      </w:tblPr>
      <w:tblGrid>
        <w:gridCol w:w="2835"/>
        <w:gridCol w:w="1239"/>
        <w:gridCol w:w="1239"/>
        <w:gridCol w:w="1239"/>
        <w:gridCol w:w="1239"/>
        <w:gridCol w:w="1239"/>
      </w:tblGrid>
      <w:tr w:rsidR="004C7B71" w:rsidRPr="008A3E8F" w14:paraId="5C7676F2" w14:textId="77777777">
        <w:trPr>
          <w:tblHeader/>
          <w:jc w:val="center"/>
        </w:trPr>
        <w:tc>
          <w:tcPr>
            <w:tcW w:w="283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E32E369" w14:textId="77777777" w:rsidR="004C7B71" w:rsidRPr="00FD73BE" w:rsidRDefault="004C7B71">
            <w:pPr>
              <w:pBdr>
                <w:top w:val="none" w:sz="0" w:space="0" w:color="000000"/>
                <w:left w:val="none" w:sz="0" w:space="0" w:color="000000"/>
                <w:bottom w:val="none" w:sz="0" w:space="0" w:color="000000"/>
                <w:right w:val="none" w:sz="0" w:space="0" w:color="000000"/>
              </w:pBdr>
              <w:spacing w:after="0"/>
              <w:ind w:left="102" w:right="102"/>
              <w:jc w:val="center"/>
              <w:rPr>
                <w:b/>
                <w:color w:val="000000"/>
                <w:sz w:val="20"/>
                <w:szCs w:val="20"/>
              </w:rPr>
            </w:pPr>
            <w:r w:rsidRPr="00FD73BE">
              <w:rPr>
                <w:b/>
                <w:color w:val="000000"/>
                <w:sz w:val="20"/>
                <w:szCs w:val="20"/>
              </w:rPr>
              <w:t>Modified parameter</w:t>
            </w:r>
          </w:p>
        </w:tc>
        <w:tc>
          <w:tcPr>
            <w:tcW w:w="1239" w:type="dxa"/>
            <w:tcBorders>
              <w:top w:val="single" w:sz="4" w:space="0" w:color="000000"/>
              <w:bottom w:val="single" w:sz="4" w:space="0" w:color="000000"/>
            </w:tcBorders>
            <w:shd w:val="clear" w:color="auto" w:fill="FFFFFF"/>
            <w:vAlign w:val="center"/>
          </w:tcPr>
          <w:p w14:paraId="214AF070" w14:textId="77777777" w:rsidR="004C7B71" w:rsidRPr="00E974E8" w:rsidRDefault="004C7B71">
            <w:pPr>
              <w:pBdr>
                <w:top w:val="none" w:sz="0" w:space="0" w:color="000000"/>
                <w:left w:val="none" w:sz="0" w:space="0" w:color="000000"/>
                <w:bottom w:val="none" w:sz="0" w:space="0" w:color="000000"/>
                <w:right w:val="none" w:sz="0" w:space="0" w:color="000000"/>
              </w:pBdr>
              <w:spacing w:after="0"/>
              <w:ind w:left="102" w:right="102"/>
              <w:jc w:val="center"/>
              <w:rPr>
                <w:b/>
                <w:color w:val="000000"/>
                <w:sz w:val="20"/>
                <w:szCs w:val="20"/>
              </w:rPr>
            </w:pPr>
            <w:r>
              <w:rPr>
                <w:b/>
                <w:color w:val="000000"/>
                <w:sz w:val="20"/>
                <w:szCs w:val="20"/>
              </w:rPr>
              <w:t>Minimum</w:t>
            </w:r>
          </w:p>
        </w:tc>
        <w:tc>
          <w:tcPr>
            <w:tcW w:w="1239"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2F6C27E" w14:textId="77777777" w:rsidR="004C7B71" w:rsidRPr="008A3E8F" w:rsidRDefault="004C7B71">
            <w:pPr>
              <w:pBdr>
                <w:top w:val="none" w:sz="0" w:space="0" w:color="000000"/>
                <w:left w:val="none" w:sz="0" w:space="0" w:color="000000"/>
                <w:bottom w:val="none" w:sz="0" w:space="0" w:color="000000"/>
                <w:right w:val="none" w:sz="0" w:space="0" w:color="000000"/>
              </w:pBdr>
              <w:spacing w:after="0"/>
              <w:ind w:left="102" w:right="102"/>
              <w:jc w:val="center"/>
              <w:rPr>
                <w:sz w:val="20"/>
                <w:szCs w:val="20"/>
              </w:rPr>
            </w:pPr>
            <w:r>
              <w:rPr>
                <w:b/>
                <w:color w:val="000000"/>
                <w:sz w:val="20"/>
                <w:szCs w:val="20"/>
              </w:rPr>
              <w:t>2.5 percentile</w:t>
            </w:r>
          </w:p>
        </w:tc>
        <w:tc>
          <w:tcPr>
            <w:tcW w:w="1239"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F903264" w14:textId="77777777" w:rsidR="004C7B71" w:rsidRPr="008A3E8F" w:rsidRDefault="004C7B71">
            <w:pPr>
              <w:pBdr>
                <w:top w:val="none" w:sz="0" w:space="0" w:color="000000"/>
                <w:left w:val="none" w:sz="0" w:space="0" w:color="000000"/>
                <w:bottom w:val="none" w:sz="0" w:space="0" w:color="000000"/>
                <w:right w:val="none" w:sz="0" w:space="0" w:color="000000"/>
              </w:pBdr>
              <w:spacing w:after="0"/>
              <w:ind w:left="102" w:right="102"/>
              <w:jc w:val="center"/>
              <w:rPr>
                <w:sz w:val="20"/>
                <w:szCs w:val="20"/>
              </w:rPr>
            </w:pPr>
            <w:r>
              <w:rPr>
                <w:b/>
                <w:color w:val="000000"/>
                <w:sz w:val="20"/>
                <w:szCs w:val="20"/>
              </w:rPr>
              <w:t>Median</w:t>
            </w:r>
          </w:p>
        </w:tc>
        <w:tc>
          <w:tcPr>
            <w:tcW w:w="1239"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9E9FF45" w14:textId="77777777" w:rsidR="004C7B71" w:rsidRPr="008A3E8F" w:rsidRDefault="004C7B71">
            <w:pPr>
              <w:pBdr>
                <w:top w:val="none" w:sz="0" w:space="0" w:color="000000"/>
                <w:left w:val="none" w:sz="0" w:space="0" w:color="000000"/>
                <w:bottom w:val="none" w:sz="0" w:space="0" w:color="000000"/>
                <w:right w:val="none" w:sz="0" w:space="0" w:color="000000"/>
              </w:pBdr>
              <w:spacing w:after="0"/>
              <w:ind w:left="102" w:right="102"/>
              <w:jc w:val="center"/>
              <w:rPr>
                <w:sz w:val="20"/>
                <w:szCs w:val="20"/>
              </w:rPr>
            </w:pPr>
            <w:r>
              <w:rPr>
                <w:b/>
                <w:color w:val="000000"/>
                <w:sz w:val="20"/>
                <w:szCs w:val="20"/>
              </w:rPr>
              <w:t>97.5 percentile</w:t>
            </w:r>
          </w:p>
        </w:tc>
        <w:tc>
          <w:tcPr>
            <w:tcW w:w="1239"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0F2C4D8" w14:textId="77777777" w:rsidR="004C7B71" w:rsidRPr="008A3E8F" w:rsidRDefault="004C7B71">
            <w:pPr>
              <w:pBdr>
                <w:top w:val="none" w:sz="0" w:space="0" w:color="000000"/>
                <w:left w:val="none" w:sz="0" w:space="0" w:color="000000"/>
                <w:bottom w:val="none" w:sz="0" w:space="0" w:color="000000"/>
                <w:right w:val="none" w:sz="0" w:space="0" w:color="000000"/>
              </w:pBdr>
              <w:spacing w:after="0"/>
              <w:ind w:left="102" w:right="102"/>
              <w:jc w:val="center"/>
              <w:rPr>
                <w:sz w:val="20"/>
                <w:szCs w:val="20"/>
              </w:rPr>
            </w:pPr>
            <w:r>
              <w:rPr>
                <w:b/>
                <w:color w:val="000000"/>
                <w:sz w:val="20"/>
                <w:szCs w:val="20"/>
              </w:rPr>
              <w:t>Maximum</w:t>
            </w:r>
          </w:p>
        </w:tc>
      </w:tr>
      <w:tr w:rsidR="00390AB0" w:rsidRPr="008A3E8F" w14:paraId="5A8BC5DB" w14:textId="77777777">
        <w:trPr>
          <w:jc w:val="center"/>
        </w:trPr>
        <w:tc>
          <w:tcPr>
            <w:tcW w:w="2835"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bottom"/>
          </w:tcPr>
          <w:p w14:paraId="47BE1202" w14:textId="77777777" w:rsidR="00390AB0" w:rsidRPr="00FD73BE" w:rsidRDefault="00390AB0" w:rsidP="00390AB0">
            <w:pPr>
              <w:pBdr>
                <w:top w:val="none" w:sz="0" w:space="0" w:color="000000"/>
                <w:left w:val="none" w:sz="0" w:space="0" w:color="000000"/>
                <w:bottom w:val="none" w:sz="0" w:space="0" w:color="000000"/>
                <w:right w:val="none" w:sz="0" w:space="0" w:color="000000"/>
              </w:pBdr>
              <w:spacing w:after="0"/>
              <w:ind w:left="102" w:right="102"/>
              <w:rPr>
                <w:sz w:val="20"/>
                <w:szCs w:val="20"/>
              </w:rPr>
            </w:pPr>
            <w:r w:rsidRPr="00FD73BE">
              <w:rPr>
                <w:color w:val="000000"/>
                <w:sz w:val="20"/>
                <w:szCs w:val="20"/>
              </w:rPr>
              <w:t>All</w:t>
            </w:r>
            <w:r>
              <w:rPr>
                <w:color w:val="000000"/>
                <w:sz w:val="20"/>
                <w:szCs w:val="20"/>
              </w:rPr>
              <w:t xml:space="preserve"> parameters</w:t>
            </w:r>
          </w:p>
        </w:tc>
        <w:tc>
          <w:tcPr>
            <w:tcW w:w="1239" w:type="dxa"/>
            <w:tcBorders>
              <w:top w:val="nil"/>
              <w:left w:val="nil"/>
              <w:bottom w:val="nil"/>
              <w:right w:val="nil"/>
            </w:tcBorders>
            <w:shd w:val="clear" w:color="auto" w:fill="auto"/>
            <w:vAlign w:val="bottom"/>
          </w:tcPr>
          <w:p w14:paraId="61C5A660" w14:textId="6C9D90A0" w:rsidR="00390AB0" w:rsidRPr="00FD73BE"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212.9</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768C8DEF" w14:textId="7C79EEFD"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214.8</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092DFA98" w14:textId="5BE69F7D"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219.5</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43F35AEE" w14:textId="36ACACAD" w:rsidR="00390AB0" w:rsidRPr="00C75BE0"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224.5</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69F441C3" w14:textId="73D486C4"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230.1</w:t>
            </w:r>
          </w:p>
        </w:tc>
      </w:tr>
      <w:tr w:rsidR="00390AB0" w:rsidRPr="008A3E8F" w14:paraId="63757611" w14:textId="77777777">
        <w:trPr>
          <w:jc w:val="center"/>
        </w:trPr>
        <w:tc>
          <w:tcPr>
            <w:tcW w:w="28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bottom"/>
          </w:tcPr>
          <w:p w14:paraId="3F32519A" w14:textId="024B9084" w:rsidR="00390AB0" w:rsidRPr="00FD73BE" w:rsidRDefault="00AA159D" w:rsidP="00390AB0">
            <w:pPr>
              <w:pBdr>
                <w:top w:val="none" w:sz="0" w:space="0" w:color="000000"/>
                <w:left w:val="none" w:sz="0" w:space="0" w:color="000000"/>
                <w:bottom w:val="none" w:sz="0" w:space="0" w:color="000000"/>
                <w:right w:val="none" w:sz="0" w:space="0" w:color="000000"/>
              </w:pBdr>
              <w:spacing w:after="0"/>
              <w:ind w:left="102" w:right="102"/>
              <w:rPr>
                <w:sz w:val="20"/>
                <w:szCs w:val="20"/>
              </w:rPr>
            </w:pPr>
            <w:r>
              <w:rPr>
                <w:color w:val="000000"/>
                <w:sz w:val="20"/>
                <w:szCs w:val="20"/>
              </w:rPr>
              <w:t>Australian Government p</w:t>
            </w:r>
            <w:r w:rsidR="00390AB0">
              <w:rPr>
                <w:color w:val="000000"/>
                <w:sz w:val="20"/>
                <w:szCs w:val="20"/>
              </w:rPr>
              <w:t xml:space="preserve">ercent </w:t>
            </w:r>
            <w:r w:rsidR="00390AB0" w:rsidRPr="00FD73BE">
              <w:rPr>
                <w:color w:val="000000"/>
                <w:sz w:val="20"/>
                <w:szCs w:val="20"/>
              </w:rPr>
              <w:t>severe</w:t>
            </w:r>
          </w:p>
        </w:tc>
        <w:tc>
          <w:tcPr>
            <w:tcW w:w="1239" w:type="dxa"/>
            <w:tcBorders>
              <w:top w:val="nil"/>
              <w:left w:val="nil"/>
              <w:bottom w:val="nil"/>
              <w:right w:val="nil"/>
            </w:tcBorders>
            <w:shd w:val="clear" w:color="auto" w:fill="auto"/>
            <w:vAlign w:val="bottom"/>
          </w:tcPr>
          <w:p w14:paraId="08716222" w14:textId="13CB3E89" w:rsidR="00390AB0" w:rsidRPr="00FD73BE"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215.3</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00CE5606" w14:textId="3ECB797B"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215.4</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06C6C2FB" w14:textId="66EED33B"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218.1</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1232BD67" w14:textId="3BBFB923" w:rsidR="00390AB0" w:rsidRPr="00C75BE0"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223.8</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3F98C975" w14:textId="18E13A9C"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229.5</w:t>
            </w:r>
          </w:p>
        </w:tc>
      </w:tr>
      <w:tr w:rsidR="00390AB0" w:rsidRPr="008A3E8F" w14:paraId="2173AAF0" w14:textId="77777777">
        <w:trPr>
          <w:jc w:val="center"/>
        </w:trPr>
        <w:tc>
          <w:tcPr>
            <w:tcW w:w="28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bottom"/>
          </w:tcPr>
          <w:p w14:paraId="2C3F4331" w14:textId="77777777" w:rsidR="00390AB0" w:rsidRPr="00FD73BE" w:rsidRDefault="00390AB0" w:rsidP="00390AB0">
            <w:pPr>
              <w:pBdr>
                <w:top w:val="none" w:sz="0" w:space="0" w:color="000000"/>
                <w:left w:val="none" w:sz="0" w:space="0" w:color="000000"/>
                <w:bottom w:val="none" w:sz="0" w:space="0" w:color="000000"/>
                <w:right w:val="none" w:sz="0" w:space="0" w:color="000000"/>
              </w:pBdr>
              <w:spacing w:after="0"/>
              <w:ind w:left="102" w:right="102"/>
              <w:rPr>
                <w:sz w:val="20"/>
                <w:szCs w:val="20"/>
              </w:rPr>
            </w:pPr>
            <w:r w:rsidRPr="00FD73BE">
              <w:rPr>
                <w:color w:val="000000"/>
                <w:sz w:val="20"/>
                <w:szCs w:val="20"/>
              </w:rPr>
              <w:t>Distinct people</w:t>
            </w:r>
          </w:p>
        </w:tc>
        <w:tc>
          <w:tcPr>
            <w:tcW w:w="1239" w:type="dxa"/>
            <w:tcBorders>
              <w:top w:val="nil"/>
              <w:left w:val="nil"/>
              <w:bottom w:val="nil"/>
              <w:right w:val="nil"/>
            </w:tcBorders>
            <w:shd w:val="clear" w:color="auto" w:fill="auto"/>
            <w:vAlign w:val="bottom"/>
          </w:tcPr>
          <w:p w14:paraId="1201808D" w14:textId="6BB3F01C" w:rsidR="00390AB0" w:rsidRPr="00FD73BE"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231</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5EAD5B37" w14:textId="72107EBA"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231</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3B913D73" w14:textId="48D9E5E2" w:rsidR="00390AB0" w:rsidRPr="00F71F82" w:rsidRDefault="00390AB0"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90AB0">
              <w:rPr>
                <w:color w:val="000000"/>
                <w:sz w:val="20"/>
                <w:szCs w:val="20"/>
              </w:rPr>
              <w:t>231</w:t>
            </w:r>
            <w:r w:rsidR="003561A8" w:rsidRPr="003561A8">
              <w:rPr>
                <w:color w:val="000000"/>
                <w:sz w:val="20"/>
                <w:szCs w:val="20"/>
              </w:rPr>
              <w:t>.9</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4DEF30E7" w14:textId="55B5C004" w:rsidR="00390AB0" w:rsidRPr="00C75BE0"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232.5</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6C33FCBC" w14:textId="2A2FC285" w:rsidR="00390AB0" w:rsidRPr="00F71F82" w:rsidRDefault="00390AB0"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90AB0">
              <w:rPr>
                <w:color w:val="000000"/>
                <w:sz w:val="20"/>
                <w:szCs w:val="20"/>
              </w:rPr>
              <w:t>233</w:t>
            </w:r>
            <w:r w:rsidR="003561A8" w:rsidRPr="003561A8">
              <w:rPr>
                <w:color w:val="000000"/>
                <w:sz w:val="20"/>
                <w:szCs w:val="20"/>
              </w:rPr>
              <w:t>.1</w:t>
            </w:r>
          </w:p>
        </w:tc>
      </w:tr>
      <w:tr w:rsidR="00390AB0" w:rsidRPr="008A3E8F" w14:paraId="5C408FCD" w14:textId="77777777">
        <w:trPr>
          <w:jc w:val="center"/>
        </w:trPr>
        <w:tc>
          <w:tcPr>
            <w:tcW w:w="28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bottom"/>
          </w:tcPr>
          <w:p w14:paraId="6D718FBA" w14:textId="77777777" w:rsidR="00390AB0" w:rsidRPr="00FD73BE" w:rsidRDefault="00390AB0" w:rsidP="00390AB0">
            <w:pPr>
              <w:pBdr>
                <w:top w:val="none" w:sz="0" w:space="0" w:color="000000"/>
                <w:left w:val="none" w:sz="0" w:space="0" w:color="000000"/>
                <w:bottom w:val="none" w:sz="0" w:space="0" w:color="000000"/>
                <w:right w:val="none" w:sz="0" w:space="0" w:color="000000"/>
              </w:pBdr>
              <w:spacing w:after="0"/>
              <w:ind w:left="102" w:right="102"/>
              <w:rPr>
                <w:sz w:val="20"/>
                <w:szCs w:val="20"/>
              </w:rPr>
            </w:pPr>
            <w:r w:rsidRPr="00FD73BE">
              <w:rPr>
                <w:color w:val="000000"/>
                <w:sz w:val="20"/>
                <w:szCs w:val="20"/>
              </w:rPr>
              <w:t>Hour</w:t>
            </w:r>
            <w:r>
              <w:rPr>
                <w:color w:val="000000"/>
                <w:sz w:val="20"/>
                <w:szCs w:val="20"/>
              </w:rPr>
              <w:t xml:space="preserve"> </w:t>
            </w:r>
            <w:r w:rsidRPr="00FD73BE">
              <w:rPr>
                <w:color w:val="000000"/>
                <w:sz w:val="20"/>
                <w:szCs w:val="20"/>
              </w:rPr>
              <w:t>ratio</w:t>
            </w:r>
          </w:p>
        </w:tc>
        <w:tc>
          <w:tcPr>
            <w:tcW w:w="1239" w:type="dxa"/>
            <w:tcBorders>
              <w:top w:val="nil"/>
              <w:left w:val="nil"/>
              <w:bottom w:val="nil"/>
              <w:right w:val="nil"/>
            </w:tcBorders>
            <w:shd w:val="clear" w:color="auto" w:fill="auto"/>
            <w:vAlign w:val="bottom"/>
          </w:tcPr>
          <w:p w14:paraId="38A3CAE8" w14:textId="72ACD27A" w:rsidR="00390AB0" w:rsidRPr="00FD73BE"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230.5</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7EABF554" w14:textId="681FB97A"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230.5</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25EF898F" w14:textId="4BE523C9"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230.5</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717CF81B" w14:textId="391FDF2E" w:rsidR="00390AB0" w:rsidRPr="00C75BE0"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230.5</w:t>
            </w:r>
          </w:p>
        </w:tc>
        <w:tc>
          <w:tcPr>
            <w:tcW w:w="1239" w:type="dxa"/>
            <w:tcBorders>
              <w:top w:val="nil"/>
              <w:left w:val="nil"/>
              <w:bottom w:val="nil"/>
              <w:right w:val="nil"/>
            </w:tcBorders>
            <w:shd w:val="clear" w:color="auto" w:fill="auto"/>
            <w:tcMar>
              <w:top w:w="0" w:type="dxa"/>
              <w:left w:w="0" w:type="dxa"/>
              <w:bottom w:w="0" w:type="dxa"/>
              <w:right w:w="0" w:type="dxa"/>
            </w:tcMar>
            <w:vAlign w:val="bottom"/>
          </w:tcPr>
          <w:p w14:paraId="624716BF" w14:textId="22F446D8"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230.5</w:t>
            </w:r>
          </w:p>
        </w:tc>
      </w:tr>
      <w:tr w:rsidR="00390AB0" w:rsidRPr="008A3E8F" w14:paraId="631A69F1" w14:textId="77777777" w:rsidTr="00953503">
        <w:trPr>
          <w:trHeight w:val="60"/>
          <w:jc w:val="center"/>
        </w:trPr>
        <w:tc>
          <w:tcPr>
            <w:tcW w:w="283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bottom"/>
          </w:tcPr>
          <w:p w14:paraId="33D99353" w14:textId="77777777" w:rsidR="00390AB0" w:rsidRPr="00FD73BE" w:rsidRDefault="00390AB0" w:rsidP="00390AB0">
            <w:pPr>
              <w:pBdr>
                <w:top w:val="none" w:sz="0" w:space="0" w:color="000000"/>
                <w:left w:val="none" w:sz="0" w:space="0" w:color="000000"/>
                <w:bottom w:val="none" w:sz="0" w:space="0" w:color="000000"/>
                <w:right w:val="none" w:sz="0" w:space="0" w:color="000000"/>
              </w:pBdr>
              <w:spacing w:after="0"/>
              <w:ind w:left="102" w:right="102"/>
              <w:rPr>
                <w:sz w:val="20"/>
                <w:szCs w:val="20"/>
              </w:rPr>
            </w:pPr>
            <w:r w:rsidRPr="00FD73BE">
              <w:rPr>
                <w:color w:val="000000"/>
                <w:sz w:val="20"/>
                <w:szCs w:val="20"/>
              </w:rPr>
              <w:t>NDIS per</w:t>
            </w:r>
            <w:r>
              <w:rPr>
                <w:color w:val="000000"/>
                <w:sz w:val="20"/>
                <w:szCs w:val="20"/>
              </w:rPr>
              <w:t xml:space="preserve"> </w:t>
            </w:r>
            <w:r w:rsidRPr="00FD73BE">
              <w:rPr>
                <w:color w:val="000000"/>
                <w:sz w:val="20"/>
                <w:szCs w:val="20"/>
              </w:rPr>
              <w:t>cent severe</w:t>
            </w:r>
          </w:p>
        </w:tc>
        <w:tc>
          <w:tcPr>
            <w:tcW w:w="1239" w:type="dxa"/>
            <w:tcBorders>
              <w:top w:val="nil"/>
              <w:left w:val="nil"/>
              <w:right w:val="nil"/>
            </w:tcBorders>
            <w:shd w:val="clear" w:color="auto" w:fill="auto"/>
            <w:vAlign w:val="bottom"/>
          </w:tcPr>
          <w:p w14:paraId="3CF5A78D" w14:textId="3141198D" w:rsidR="00390AB0" w:rsidRPr="00FD73BE"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228.4</w:t>
            </w:r>
          </w:p>
        </w:tc>
        <w:tc>
          <w:tcPr>
            <w:tcW w:w="1239" w:type="dxa"/>
            <w:tcBorders>
              <w:top w:val="nil"/>
              <w:left w:val="nil"/>
              <w:right w:val="nil"/>
            </w:tcBorders>
            <w:shd w:val="clear" w:color="auto" w:fill="auto"/>
            <w:tcMar>
              <w:top w:w="0" w:type="dxa"/>
              <w:left w:w="0" w:type="dxa"/>
              <w:bottom w:w="0" w:type="dxa"/>
              <w:right w:w="0" w:type="dxa"/>
            </w:tcMar>
            <w:vAlign w:val="bottom"/>
          </w:tcPr>
          <w:p w14:paraId="3729A23E" w14:textId="5FABFBFD"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228.6</w:t>
            </w:r>
          </w:p>
        </w:tc>
        <w:tc>
          <w:tcPr>
            <w:tcW w:w="1239" w:type="dxa"/>
            <w:tcBorders>
              <w:top w:val="nil"/>
              <w:left w:val="nil"/>
              <w:right w:val="nil"/>
            </w:tcBorders>
            <w:shd w:val="clear" w:color="auto" w:fill="auto"/>
            <w:tcMar>
              <w:top w:w="0" w:type="dxa"/>
              <w:left w:w="0" w:type="dxa"/>
              <w:bottom w:w="0" w:type="dxa"/>
              <w:right w:w="0" w:type="dxa"/>
            </w:tcMar>
            <w:vAlign w:val="bottom"/>
          </w:tcPr>
          <w:p w14:paraId="5341EC14" w14:textId="6458D996"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230</w:t>
            </w:r>
          </w:p>
        </w:tc>
        <w:tc>
          <w:tcPr>
            <w:tcW w:w="1239" w:type="dxa"/>
            <w:tcBorders>
              <w:top w:val="nil"/>
              <w:left w:val="nil"/>
              <w:right w:val="nil"/>
            </w:tcBorders>
            <w:shd w:val="clear" w:color="auto" w:fill="auto"/>
            <w:tcMar>
              <w:top w:w="0" w:type="dxa"/>
              <w:left w:w="0" w:type="dxa"/>
              <w:bottom w:w="0" w:type="dxa"/>
              <w:right w:w="0" w:type="dxa"/>
            </w:tcMar>
            <w:vAlign w:val="bottom"/>
          </w:tcPr>
          <w:p w14:paraId="230AA704" w14:textId="038E77CE" w:rsidR="00390AB0" w:rsidRPr="00C75BE0"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230.5</w:t>
            </w:r>
          </w:p>
        </w:tc>
        <w:tc>
          <w:tcPr>
            <w:tcW w:w="1239" w:type="dxa"/>
            <w:tcBorders>
              <w:top w:val="nil"/>
              <w:left w:val="nil"/>
              <w:right w:val="nil"/>
            </w:tcBorders>
            <w:shd w:val="clear" w:color="auto" w:fill="auto"/>
            <w:tcMar>
              <w:top w:w="0" w:type="dxa"/>
              <w:left w:w="0" w:type="dxa"/>
              <w:bottom w:w="0" w:type="dxa"/>
              <w:right w:w="0" w:type="dxa"/>
            </w:tcMar>
            <w:vAlign w:val="bottom"/>
          </w:tcPr>
          <w:p w14:paraId="6AB5FF92" w14:textId="35602FF0" w:rsidR="00390AB0" w:rsidRPr="00F71F82" w:rsidRDefault="00390AB0"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90AB0">
              <w:rPr>
                <w:color w:val="000000"/>
                <w:sz w:val="20"/>
                <w:szCs w:val="20"/>
              </w:rPr>
              <w:t>231</w:t>
            </w:r>
            <w:r w:rsidR="003561A8" w:rsidRPr="003561A8">
              <w:rPr>
                <w:color w:val="000000"/>
                <w:sz w:val="20"/>
                <w:szCs w:val="20"/>
              </w:rPr>
              <w:t>.2</w:t>
            </w:r>
          </w:p>
        </w:tc>
      </w:tr>
      <w:tr w:rsidR="00390AB0" w:rsidRPr="008A3E8F" w14:paraId="4C6E10A2" w14:textId="77777777" w:rsidTr="003561A8">
        <w:trPr>
          <w:jc w:val="center"/>
        </w:trPr>
        <w:tc>
          <w:tcPr>
            <w:tcW w:w="2835" w:type="dxa"/>
            <w:tcBorders>
              <w:bottom w:val="single" w:sz="4" w:space="0" w:color="auto"/>
            </w:tcBorders>
            <w:shd w:val="clear" w:color="auto" w:fill="FFFFFF"/>
            <w:tcMar>
              <w:top w:w="0" w:type="dxa"/>
              <w:left w:w="0" w:type="dxa"/>
              <w:bottom w:w="0" w:type="dxa"/>
              <w:right w:w="0" w:type="dxa"/>
            </w:tcMar>
            <w:vAlign w:val="bottom"/>
          </w:tcPr>
          <w:p w14:paraId="075F1D98" w14:textId="77777777" w:rsidR="00390AB0" w:rsidRPr="00FD73BE" w:rsidRDefault="00390AB0" w:rsidP="00390AB0">
            <w:pPr>
              <w:pBdr>
                <w:top w:val="none" w:sz="0" w:space="0" w:color="000000"/>
                <w:left w:val="none" w:sz="0" w:space="0" w:color="000000"/>
                <w:bottom w:val="none" w:sz="0" w:space="0" w:color="000000"/>
                <w:right w:val="none" w:sz="0" w:space="0" w:color="000000"/>
              </w:pBdr>
              <w:spacing w:after="0"/>
              <w:ind w:left="102" w:right="102"/>
              <w:rPr>
                <w:sz w:val="20"/>
                <w:szCs w:val="20"/>
              </w:rPr>
            </w:pPr>
            <w:r w:rsidRPr="00FD73BE">
              <w:rPr>
                <w:color w:val="000000"/>
                <w:sz w:val="20"/>
                <w:szCs w:val="20"/>
              </w:rPr>
              <w:t>Undercount</w:t>
            </w:r>
          </w:p>
        </w:tc>
        <w:tc>
          <w:tcPr>
            <w:tcW w:w="1239" w:type="dxa"/>
            <w:tcBorders>
              <w:top w:val="nil"/>
              <w:left w:val="nil"/>
              <w:bottom w:val="single" w:sz="4" w:space="0" w:color="auto"/>
              <w:right w:val="nil"/>
            </w:tcBorders>
            <w:shd w:val="clear" w:color="auto" w:fill="auto"/>
            <w:vAlign w:val="bottom"/>
          </w:tcPr>
          <w:p w14:paraId="66FEF7EE" w14:textId="384F6379" w:rsidR="00390AB0" w:rsidRPr="00FD73BE"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227.1</w:t>
            </w:r>
          </w:p>
        </w:tc>
        <w:tc>
          <w:tcPr>
            <w:tcW w:w="1239"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5E7A49A3" w14:textId="3C9EDEDA"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227.4</w:t>
            </w:r>
          </w:p>
        </w:tc>
        <w:tc>
          <w:tcPr>
            <w:tcW w:w="1239"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1467ECCD" w14:textId="41EEFED2"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228.2</w:t>
            </w:r>
          </w:p>
        </w:tc>
        <w:tc>
          <w:tcPr>
            <w:tcW w:w="1239"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71F42E3D" w14:textId="45130C37" w:rsidR="00390AB0" w:rsidRPr="00C75BE0" w:rsidRDefault="00390AB0"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90AB0">
              <w:rPr>
                <w:color w:val="000000"/>
                <w:sz w:val="20"/>
                <w:szCs w:val="20"/>
              </w:rPr>
              <w:t>228</w:t>
            </w:r>
            <w:r w:rsidR="003561A8" w:rsidRPr="003561A8">
              <w:rPr>
                <w:color w:val="000000"/>
                <w:sz w:val="20"/>
                <w:szCs w:val="20"/>
              </w:rPr>
              <w:t>.8</w:t>
            </w:r>
          </w:p>
        </w:tc>
        <w:tc>
          <w:tcPr>
            <w:tcW w:w="1239"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3F9EDC16" w14:textId="518EE24A" w:rsidR="00390AB0" w:rsidRPr="00F71F82" w:rsidRDefault="003561A8" w:rsidP="003561A8">
            <w:pPr>
              <w:pBdr>
                <w:top w:val="none" w:sz="0" w:space="0" w:color="000000"/>
                <w:left w:val="none" w:sz="0" w:space="0" w:color="000000"/>
                <w:bottom w:val="none" w:sz="0" w:space="0" w:color="000000"/>
                <w:right w:val="none" w:sz="0" w:space="0" w:color="000000"/>
              </w:pBdr>
              <w:spacing w:after="0"/>
              <w:ind w:left="102" w:right="102"/>
              <w:jc w:val="right"/>
              <w:rPr>
                <w:color w:val="000000"/>
                <w:sz w:val="20"/>
                <w:szCs w:val="20"/>
              </w:rPr>
            </w:pPr>
            <w:r w:rsidRPr="003561A8">
              <w:rPr>
                <w:color w:val="000000"/>
                <w:sz w:val="20"/>
                <w:szCs w:val="20"/>
              </w:rPr>
              <w:t>229.3</w:t>
            </w:r>
          </w:p>
        </w:tc>
      </w:tr>
    </w:tbl>
    <w:p w14:paraId="12E932B6" w14:textId="77777777" w:rsidR="006B2590" w:rsidRDefault="006B2590">
      <w:pPr>
        <w:widowControl w:val="0"/>
        <w:spacing w:after="0" w:line="240" w:lineRule="auto"/>
      </w:pPr>
      <w:r>
        <w:br w:type="page"/>
      </w:r>
    </w:p>
    <w:p w14:paraId="23D1E91A" w14:textId="1E1B2863" w:rsidR="00E8123C" w:rsidRDefault="00C26DF6" w:rsidP="0044744D">
      <w:r>
        <w:lastRenderedPageBreak/>
        <w:t xml:space="preserve">The distribution of the </w:t>
      </w:r>
      <w:r w:rsidR="0011712D">
        <w:t xml:space="preserve">hours of </w:t>
      </w:r>
      <w:r>
        <w:t xml:space="preserve">unmet need for </w:t>
      </w:r>
      <w:r w:rsidR="0011712D">
        <w:t>people aged 12</w:t>
      </w:r>
      <w:r w:rsidR="6E79E9CE">
        <w:t xml:space="preserve"> to </w:t>
      </w:r>
      <w:r w:rsidR="0011712D">
        <w:t xml:space="preserve">64 years with a severe mental illness is shown in </w:t>
      </w:r>
      <w:r w:rsidR="0011712D">
        <w:fldChar w:fldCharType="begin"/>
      </w:r>
      <w:r w:rsidR="0011712D">
        <w:instrText xml:space="preserve"> REF _Ref164096193 \h  \* MERGEFORMAT </w:instrText>
      </w:r>
      <w:r w:rsidR="0011712D">
        <w:fldChar w:fldCharType="separate"/>
      </w:r>
      <w:r w:rsidR="00BF7889" w:rsidRPr="00BF7889">
        <w:rPr>
          <w:bCs/>
        </w:rPr>
        <w:t xml:space="preserve">Figure </w:t>
      </w:r>
      <w:r w:rsidR="00BF7889">
        <w:rPr>
          <w:noProof/>
        </w:rPr>
        <w:t>14</w:t>
      </w:r>
      <w:r w:rsidR="0011712D">
        <w:fldChar w:fldCharType="end"/>
      </w:r>
      <w:r w:rsidR="006B189A">
        <w:t xml:space="preserve">. </w:t>
      </w:r>
    </w:p>
    <w:p w14:paraId="2C3D9565" w14:textId="279574C9" w:rsidR="00B614DA" w:rsidRDefault="00B614DA" w:rsidP="006968F2">
      <w:pPr>
        <w:pStyle w:val="Caption1"/>
      </w:pPr>
      <w:bookmarkStart w:id="287" w:name="_Ref164096193"/>
      <w:r w:rsidRPr="008E40C8">
        <w:t xml:space="preserve">Figure </w:t>
      </w:r>
      <w:r w:rsidR="00E65D68">
        <w:fldChar w:fldCharType="begin"/>
      </w:r>
      <w:r w:rsidR="00E65D68">
        <w:instrText xml:space="preserve"> SEQ Figure \* ARABIC </w:instrText>
      </w:r>
      <w:r w:rsidR="00E65D68">
        <w:fldChar w:fldCharType="separate"/>
      </w:r>
      <w:r w:rsidR="00BF7889">
        <w:rPr>
          <w:noProof/>
        </w:rPr>
        <w:t>14</w:t>
      </w:r>
      <w:r w:rsidR="00E65D68">
        <w:rPr>
          <w:noProof/>
        </w:rPr>
        <w:fldChar w:fldCharType="end"/>
      </w:r>
      <w:bookmarkEnd w:id="287"/>
      <w:r w:rsidRPr="008E40C8">
        <w:t xml:space="preserve">: </w:t>
      </w:r>
      <w:r>
        <w:t xml:space="preserve">Distribution of the 1,000 simulated values of the number of hours of </w:t>
      </w:r>
      <w:r w:rsidR="00C26DF6">
        <w:t>unmet need for psychosocial services for people</w:t>
      </w:r>
      <w:r w:rsidR="001A19B9">
        <w:t xml:space="preserve"> with severe mental illness</w:t>
      </w:r>
      <w:r w:rsidRPr="00F5260F">
        <w:t xml:space="preserve"> aged 12</w:t>
      </w:r>
      <w:r>
        <w:t>–</w:t>
      </w:r>
      <w:r w:rsidRPr="00F5260F">
        <w:t>64 years</w:t>
      </w:r>
      <w:r w:rsidRPr="008E40C8">
        <w:t>, 2022</w:t>
      </w:r>
      <w:r>
        <w:t>–</w:t>
      </w:r>
      <w:r w:rsidRPr="008E40C8">
        <w:t>23</w:t>
      </w:r>
      <w:r>
        <w:t>*</w:t>
      </w:r>
    </w:p>
    <w:p w14:paraId="1227BEC1" w14:textId="24826C1F" w:rsidR="00C87349" w:rsidRDefault="00401347" w:rsidP="00F423F7">
      <w:pPr>
        <w:pStyle w:val="Caption1"/>
      </w:pPr>
      <w:r>
        <w:rPr>
          <w:noProof/>
        </w:rPr>
        <w:drawing>
          <wp:inline distT="0" distB="0" distL="0" distR="0" wp14:anchorId="78A5D598" wp14:editId="03A04616">
            <wp:extent cx="3914775" cy="2936081"/>
            <wp:effectExtent l="0" t="0" r="0" b="0"/>
            <wp:docPr id="1008465452" name="Picture 97" descr="A graph showing the distribution of the 1,000 simulated values of the number of hours required but not delivered to people with severe mental illness aged 12-64 years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65452" name="Picture 97" descr="A graph showing the distribution of the 1,000 simulated values of the number of hours required but not delivered to people with severe mental illness aged 12-64 years in 202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19534" cy="2939651"/>
                    </a:xfrm>
                    <a:prstGeom prst="rect">
                      <a:avLst/>
                    </a:prstGeom>
                  </pic:spPr>
                </pic:pic>
              </a:graphicData>
            </a:graphic>
          </wp:inline>
        </w:drawing>
      </w:r>
    </w:p>
    <w:p w14:paraId="5D81C2AB" w14:textId="01A8F9F7" w:rsidR="009775E1" w:rsidRPr="00DE39BE" w:rsidRDefault="009775E1" w:rsidP="00BD5E76">
      <w:pPr>
        <w:pStyle w:val="Tableorchartnote"/>
        <w:ind w:left="1985"/>
        <w:rPr>
          <w:i w:val="0"/>
          <w:color w:val="E31C3D"/>
          <w:szCs w:val="18"/>
        </w:rPr>
      </w:pPr>
      <w:bookmarkStart w:id="288" w:name="_Ref164103013"/>
      <w:r w:rsidRPr="00A934D5">
        <w:rPr>
          <w:color w:val="E31C3D"/>
        </w:rPr>
        <w:t>*The red line indicates the estimate value of unmet need by number of hours</w:t>
      </w:r>
    </w:p>
    <w:p w14:paraId="09C42BF4" w14:textId="0C7F63D4" w:rsidR="009775E1" w:rsidRPr="0084489C" w:rsidRDefault="006509A5" w:rsidP="00EA7B3D">
      <w:r w:rsidRPr="0084489C">
        <w:fldChar w:fldCharType="begin"/>
      </w:r>
      <w:r w:rsidRPr="0084489C">
        <w:instrText xml:space="preserve"> REF _Ref165381253 \h </w:instrText>
      </w:r>
      <w:r w:rsidR="00E9224F" w:rsidRPr="0084489C">
        <w:instrText xml:space="preserve"> \* MERGEFORMAT </w:instrText>
      </w:r>
      <w:r w:rsidRPr="0084489C">
        <w:fldChar w:fldCharType="separate"/>
      </w:r>
      <w:r w:rsidR="00BF7889" w:rsidRPr="008E40C8">
        <w:t xml:space="preserve">Figure </w:t>
      </w:r>
      <w:r w:rsidR="00BF7889">
        <w:rPr>
          <w:noProof/>
        </w:rPr>
        <w:t>15</w:t>
      </w:r>
      <w:r w:rsidRPr="0084489C">
        <w:fldChar w:fldCharType="end"/>
      </w:r>
      <w:r w:rsidRPr="0084489C">
        <w:t xml:space="preserve"> shows the variation that occurs when the </w:t>
      </w:r>
      <w:r w:rsidRPr="0084489C">
        <w:rPr>
          <w:i/>
          <w:iCs/>
        </w:rPr>
        <w:t>Hour</w:t>
      </w:r>
      <w:r w:rsidRPr="0084489C">
        <w:rPr>
          <w:i/>
        </w:rPr>
        <w:t xml:space="preserve"> ratio</w:t>
      </w:r>
      <w:r w:rsidRPr="0084489C">
        <w:t xml:space="preserve"> parameter (i.e. hours of psychosocial services for the severe cohort relative to the moderate cohort across the </w:t>
      </w:r>
      <w:r w:rsidR="00E9224F" w:rsidRPr="0084489C">
        <w:t>Australian Government</w:t>
      </w:r>
      <w:r w:rsidRPr="0084489C">
        <w:t xml:space="preserve"> programs) changes</w:t>
      </w:r>
      <w:r w:rsidR="00965CF6" w:rsidRPr="0084489C">
        <w:t>.</w:t>
      </w:r>
    </w:p>
    <w:p w14:paraId="5FB39D9D" w14:textId="348470F6" w:rsidR="00544245" w:rsidRDefault="00544245" w:rsidP="00280DD6">
      <w:pPr>
        <w:pStyle w:val="Caption1"/>
        <w:keepNext w:val="0"/>
        <w:keepLines w:val="0"/>
      </w:pPr>
      <w:bookmarkStart w:id="289" w:name="_Ref165381253"/>
      <w:r w:rsidRPr="008E40C8">
        <w:t xml:space="preserve">Figure </w:t>
      </w:r>
      <w:r w:rsidR="00E65D68">
        <w:fldChar w:fldCharType="begin"/>
      </w:r>
      <w:r w:rsidR="00E65D68">
        <w:instrText xml:space="preserve"> SEQ Figure \* ARABIC </w:instrText>
      </w:r>
      <w:r w:rsidR="00E65D68">
        <w:fldChar w:fldCharType="separate"/>
      </w:r>
      <w:r w:rsidR="00BF7889">
        <w:rPr>
          <w:noProof/>
        </w:rPr>
        <w:t>15</w:t>
      </w:r>
      <w:r w:rsidR="00E65D68">
        <w:rPr>
          <w:noProof/>
        </w:rPr>
        <w:fldChar w:fldCharType="end"/>
      </w:r>
      <w:bookmarkEnd w:id="288"/>
      <w:bookmarkEnd w:id="289"/>
      <w:r w:rsidRPr="008E40C8">
        <w:t xml:space="preserve">: </w:t>
      </w:r>
      <w:r>
        <w:t>Distribution of the 1,000 simulated values of the number of hours of unmet need for psychosocial services for people</w:t>
      </w:r>
      <w:r w:rsidRPr="00F5260F">
        <w:t xml:space="preserve"> </w:t>
      </w:r>
      <w:r w:rsidR="001A19B9">
        <w:t xml:space="preserve">with severe mental illness </w:t>
      </w:r>
      <w:r w:rsidRPr="00F5260F">
        <w:t>aged 12</w:t>
      </w:r>
      <w:r>
        <w:t>–</w:t>
      </w:r>
      <w:r w:rsidRPr="00F5260F">
        <w:t>64 years</w:t>
      </w:r>
      <w:r w:rsidDel="00544245">
        <w:t xml:space="preserve"> </w:t>
      </w:r>
      <w:r>
        <w:t>– when one parameter is modified</w:t>
      </w:r>
      <w:r w:rsidRPr="008E40C8">
        <w:t>, 2022</w:t>
      </w:r>
      <w:r>
        <w:t>–</w:t>
      </w:r>
      <w:r w:rsidRPr="008E40C8">
        <w:t>23</w:t>
      </w:r>
      <w:r>
        <w:t>*</w:t>
      </w:r>
    </w:p>
    <w:p w14:paraId="26A1015D" w14:textId="09AF2D69" w:rsidR="00544245" w:rsidRPr="008E40C8" w:rsidRDefault="005A4A43" w:rsidP="00280DD6">
      <w:pPr>
        <w:pStyle w:val="Caption1"/>
        <w:keepNext w:val="0"/>
        <w:keepLines w:val="0"/>
      </w:pPr>
      <w:r>
        <w:rPr>
          <w:noProof/>
        </w:rPr>
        <w:drawing>
          <wp:inline distT="0" distB="0" distL="0" distR="0" wp14:anchorId="5D21806C" wp14:editId="35C48E20">
            <wp:extent cx="4063999" cy="3048000"/>
            <wp:effectExtent l="0" t="0" r="0" b="0"/>
            <wp:docPr id="1308752409" name="Picture 98" descr="A graph showing the distribution of the 1,000 simulated values of the number of hours required but not delivered to people with severe mental illness aged 12-64 years in 2022-23 - when the Hour ratio parameter is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52409" name="Picture 98" descr="A graph showing the distribution of the 1,000 simulated values of the number of hours required but not delivered to people with severe mental illness aged 12-64 years in 2022-23 - when the Hour ratio parameter is modifi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75927" cy="3056946"/>
                    </a:xfrm>
                    <a:prstGeom prst="rect">
                      <a:avLst/>
                    </a:prstGeom>
                  </pic:spPr>
                </pic:pic>
              </a:graphicData>
            </a:graphic>
          </wp:inline>
        </w:drawing>
      </w:r>
    </w:p>
    <w:p w14:paraId="27F93BF2" w14:textId="25D35308" w:rsidR="008F4CE2" w:rsidRPr="00280DD6" w:rsidRDefault="001D0BB6" w:rsidP="00280DD6">
      <w:pPr>
        <w:pStyle w:val="Tableorchartnote"/>
        <w:ind w:left="1985"/>
        <w:rPr>
          <w:i w:val="0"/>
          <w:color w:val="E31C3D"/>
          <w:szCs w:val="18"/>
        </w:rPr>
      </w:pPr>
      <w:r w:rsidRPr="00BD5E76">
        <w:rPr>
          <w:color w:val="E31C3D"/>
        </w:rPr>
        <w:t xml:space="preserve">*The red line indicates the </w:t>
      </w:r>
      <w:r w:rsidRPr="00DE39BE">
        <w:rPr>
          <w:color w:val="E31C3D"/>
          <w:szCs w:val="18"/>
        </w:rPr>
        <w:t>estimate value of unmet need by number of hours</w:t>
      </w:r>
      <w:r w:rsidR="008F4CE2">
        <w:br w:type="page"/>
      </w:r>
    </w:p>
    <w:p w14:paraId="1854F13D" w14:textId="001104FE" w:rsidR="00267D6C" w:rsidRDefault="00965CF6" w:rsidP="00CF119B">
      <w:pPr>
        <w:spacing w:before="240"/>
      </w:pPr>
      <w:r w:rsidRPr="00254097">
        <w:lastRenderedPageBreak/>
        <w:fldChar w:fldCharType="begin"/>
      </w:r>
      <w:r w:rsidRPr="00254097">
        <w:instrText xml:space="preserve"> REF _Ref164103188 \h  \* MERGEFORMAT </w:instrText>
      </w:r>
      <w:r w:rsidRPr="00254097">
        <w:fldChar w:fldCharType="separate"/>
      </w:r>
      <w:r w:rsidR="00BF7889" w:rsidRPr="008E40C8">
        <w:t xml:space="preserve">Figure </w:t>
      </w:r>
      <w:r w:rsidR="00BF7889">
        <w:rPr>
          <w:noProof/>
        </w:rPr>
        <w:t>16</w:t>
      </w:r>
      <w:r w:rsidRPr="00254097">
        <w:fldChar w:fldCharType="end"/>
      </w:r>
      <w:r w:rsidRPr="00254097">
        <w:t xml:space="preserve"> shows the variation</w:t>
      </w:r>
      <w:r w:rsidR="00CF3FA6" w:rsidRPr="00254097">
        <w:t xml:space="preserve"> in the estimate of unmet hours of need</w:t>
      </w:r>
      <w:r w:rsidRPr="00254097">
        <w:t xml:space="preserve"> when </w:t>
      </w:r>
      <w:r w:rsidR="00FA0499" w:rsidRPr="00254097">
        <w:t xml:space="preserve">the </w:t>
      </w:r>
      <w:r w:rsidR="00C80B30" w:rsidRPr="00AC49B8">
        <w:rPr>
          <w:i/>
          <w:iCs/>
        </w:rPr>
        <w:t>Australian Government</w:t>
      </w:r>
      <w:r w:rsidR="00FA0499" w:rsidRPr="00AC49B8">
        <w:rPr>
          <w:i/>
          <w:iCs/>
        </w:rPr>
        <w:t xml:space="preserve"> percent severe</w:t>
      </w:r>
      <w:r w:rsidR="00FA0499" w:rsidRPr="00254097">
        <w:t xml:space="preserve"> and </w:t>
      </w:r>
      <w:r w:rsidR="00FA0499" w:rsidRPr="00AC49B8">
        <w:rPr>
          <w:i/>
          <w:iCs/>
        </w:rPr>
        <w:t>NDIS percent severe</w:t>
      </w:r>
      <w:r w:rsidR="00FA0499" w:rsidRPr="00254097">
        <w:t xml:space="preserve"> parameters</w:t>
      </w:r>
      <w:r w:rsidRPr="00254097">
        <w:t xml:space="preserve"> are varied one at a time.</w:t>
      </w:r>
      <w:r w:rsidR="00FA0499" w:rsidRPr="00254097">
        <w:t xml:space="preserve"> There is no change in hours when the number of distinct </w:t>
      </w:r>
      <w:r w:rsidR="00CD1D17" w:rsidRPr="00254097">
        <w:t xml:space="preserve">consumers </w:t>
      </w:r>
      <w:r w:rsidR="00254097" w:rsidRPr="00254097">
        <w:t>calculated from the data varies</w:t>
      </w:r>
      <w:r w:rsidR="00D72641" w:rsidRPr="00254097">
        <w:t xml:space="preserve"> because the hours are the same</w:t>
      </w:r>
      <w:r w:rsidR="00254097" w:rsidRPr="00254097">
        <w:t>. There is no</w:t>
      </w:r>
      <w:r w:rsidR="00574472" w:rsidRPr="00254097">
        <w:t xml:space="preserve"> assumption about the number of</w:t>
      </w:r>
      <w:r w:rsidR="00B5458C" w:rsidRPr="00254097">
        <w:t xml:space="preserve"> hours </w:t>
      </w:r>
      <w:r w:rsidR="00254097" w:rsidRPr="00254097">
        <w:t>of</w:t>
      </w:r>
      <w:r w:rsidR="00B5458C" w:rsidRPr="00254097">
        <w:t xml:space="preserve"> psychosocial services </w:t>
      </w:r>
      <w:r w:rsidR="00254097" w:rsidRPr="00254097">
        <w:t xml:space="preserve">that would have been received by </w:t>
      </w:r>
      <w:r w:rsidR="00FC445F" w:rsidRPr="00254097">
        <w:t xml:space="preserve">those consumers whose data </w:t>
      </w:r>
      <w:r w:rsidR="00254097" w:rsidRPr="00254097">
        <w:t>was not provided for analysis</w:t>
      </w:r>
      <w:r w:rsidR="00FC445F" w:rsidRPr="00254097">
        <w:t>.</w:t>
      </w:r>
    </w:p>
    <w:p w14:paraId="18EC594B" w14:textId="128783C1" w:rsidR="00ED2137" w:rsidRDefault="00ED2137" w:rsidP="00FC36C5">
      <w:pPr>
        <w:pStyle w:val="Caption1"/>
      </w:pPr>
      <w:bookmarkStart w:id="290" w:name="_Ref164103188"/>
      <w:r w:rsidRPr="008E40C8">
        <w:t xml:space="preserve">Figure </w:t>
      </w:r>
      <w:r w:rsidR="00E65D68">
        <w:fldChar w:fldCharType="begin"/>
      </w:r>
      <w:r w:rsidR="00E65D68">
        <w:instrText xml:space="preserve"> SEQ Figure \* ARABIC </w:instrText>
      </w:r>
      <w:r w:rsidR="00E65D68">
        <w:fldChar w:fldCharType="separate"/>
      </w:r>
      <w:r w:rsidR="00BF7889">
        <w:rPr>
          <w:noProof/>
        </w:rPr>
        <w:t>16</w:t>
      </w:r>
      <w:r w:rsidR="00E65D68">
        <w:rPr>
          <w:noProof/>
        </w:rPr>
        <w:fldChar w:fldCharType="end"/>
      </w:r>
      <w:bookmarkEnd w:id="290"/>
      <w:r w:rsidRPr="008E40C8">
        <w:t xml:space="preserve">: </w:t>
      </w:r>
      <w:r>
        <w:t>Distribution of the 1,000 simulated values of the number of hours of unmet need for psychosocial services for people</w:t>
      </w:r>
      <w:r w:rsidRPr="00F5260F">
        <w:t xml:space="preserve"> aged 12</w:t>
      </w:r>
      <w:r>
        <w:t>–</w:t>
      </w:r>
      <w:r w:rsidRPr="00F5260F">
        <w:t>64 years</w:t>
      </w:r>
      <w:r w:rsidDel="00544245">
        <w:t xml:space="preserve"> </w:t>
      </w:r>
      <w:r>
        <w:t>– when one parameter is modified</w:t>
      </w:r>
      <w:r w:rsidRPr="008E40C8">
        <w:t>, 2022</w:t>
      </w:r>
      <w:r>
        <w:t>–</w:t>
      </w:r>
      <w:r w:rsidRPr="008E40C8">
        <w:t>23</w:t>
      </w:r>
      <w:r>
        <w:t>*</w:t>
      </w:r>
    </w:p>
    <w:p w14:paraId="540BA08D" w14:textId="5BBA2AC5" w:rsidR="00ED2137" w:rsidRPr="00CF6857" w:rsidRDefault="00696080" w:rsidP="00E26F7E">
      <w:pPr>
        <w:pStyle w:val="Caption1"/>
      </w:pPr>
      <w:r>
        <w:rPr>
          <w:noProof/>
        </w:rPr>
        <w:drawing>
          <wp:inline distT="0" distB="0" distL="0" distR="0" wp14:anchorId="1AEA94DB" wp14:editId="345D5FF7">
            <wp:extent cx="4233600" cy="3175200"/>
            <wp:effectExtent l="0" t="0" r="0" b="6350"/>
            <wp:docPr id="1720011116" name="Picture 99" descr="A graph showing the distribution of the 1,000 simulated values of the number of hours required, but not provided, to people with a severe mental illness, aged 12-64 years - when one parameter is modified (Australian Government percent severe and NDIS percent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11116" name="Picture 99" descr="A graph showing the distribution of the 1,000 simulated values of the number of hours required, but not provided, to people with a severe mental illness, aged 12-64 years - when one parameter is modified (Australian Government percent severe and NDIS percent seve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33600" cy="3175200"/>
                    </a:xfrm>
                    <a:prstGeom prst="rect">
                      <a:avLst/>
                    </a:prstGeom>
                  </pic:spPr>
                </pic:pic>
              </a:graphicData>
            </a:graphic>
          </wp:inline>
        </w:drawing>
      </w:r>
    </w:p>
    <w:p w14:paraId="32068FDE" w14:textId="3AF64107" w:rsidR="00867D1A" w:rsidRPr="00DE39BE" w:rsidRDefault="00867D1A" w:rsidP="00750DF4">
      <w:pPr>
        <w:pStyle w:val="Tableorchartnote"/>
        <w:ind w:left="1418" w:firstLine="709"/>
        <w:rPr>
          <w:i w:val="0"/>
          <w:color w:val="E31C3D"/>
          <w:szCs w:val="18"/>
        </w:rPr>
      </w:pPr>
      <w:r w:rsidRPr="00BD5E76">
        <w:rPr>
          <w:color w:val="E31C3D"/>
        </w:rPr>
        <w:t xml:space="preserve">*The red line indicates the </w:t>
      </w:r>
      <w:r w:rsidRPr="00DE39BE">
        <w:rPr>
          <w:color w:val="E31C3D"/>
          <w:szCs w:val="18"/>
        </w:rPr>
        <w:t>estimate value of unmet need by number of hours</w:t>
      </w:r>
    </w:p>
    <w:p w14:paraId="3A0BE651" w14:textId="77777777" w:rsidR="00ED2137" w:rsidRPr="00EF02F3" w:rsidRDefault="00ED2137" w:rsidP="00EF02F3"/>
    <w:p w14:paraId="6B861E3C" w14:textId="17EEEAAB" w:rsidR="00C12E33" w:rsidRDefault="00C12E33" w:rsidP="006F2971">
      <w:pPr>
        <w:spacing w:line="242" w:lineRule="auto"/>
        <w:jc w:val="center"/>
        <w:sectPr w:rsidR="00C12E33" w:rsidSect="00F2163C">
          <w:pgSz w:w="11910" w:h="16840"/>
          <w:pgMar w:top="1440" w:right="1440" w:bottom="1440" w:left="1440" w:header="0" w:footer="454" w:gutter="0"/>
          <w:cols w:space="720"/>
        </w:sectPr>
      </w:pPr>
    </w:p>
    <w:p w14:paraId="1342C73B" w14:textId="45C67DE0" w:rsidR="00797A03" w:rsidRPr="002E564F" w:rsidRDefault="00A92B82" w:rsidP="002E564F">
      <w:pPr>
        <w:pStyle w:val="Heading1withnumber"/>
      </w:pPr>
      <w:bookmarkStart w:id="291" w:name="_Ref165301321"/>
      <w:bookmarkStart w:id="292" w:name="_Toc166168055"/>
      <w:bookmarkStart w:id="293" w:name="_Toc169858023"/>
      <w:bookmarkStart w:id="294" w:name="_Toc174707739"/>
      <w:bookmarkStart w:id="295" w:name="_Toc174708053"/>
      <w:r>
        <w:lastRenderedPageBreak/>
        <w:t xml:space="preserve">Limitations and </w:t>
      </w:r>
      <w:r w:rsidR="00797A03" w:rsidRPr="002E564F">
        <w:t>future</w:t>
      </w:r>
      <w:r w:rsidR="002B5EB8">
        <w:t xml:space="preserve"> requirements</w:t>
      </w:r>
      <w:bookmarkEnd w:id="291"/>
      <w:bookmarkEnd w:id="292"/>
      <w:bookmarkEnd w:id="293"/>
      <w:bookmarkEnd w:id="294"/>
      <w:bookmarkEnd w:id="295"/>
    </w:p>
    <w:p w14:paraId="34406D58" w14:textId="5B0027D3" w:rsidR="005509EF" w:rsidRDefault="00C54FD5" w:rsidP="005509EF">
      <w:r>
        <w:t xml:space="preserve">This chapter </w:t>
      </w:r>
      <w:r w:rsidR="00DA1FA9">
        <w:t xml:space="preserve">describes </w:t>
      </w:r>
      <w:r w:rsidR="00205CFA">
        <w:t xml:space="preserve">limitations </w:t>
      </w:r>
      <w:r w:rsidR="00DA1FA9">
        <w:t>of the analysis undertaken in this project and identifie</w:t>
      </w:r>
      <w:r w:rsidR="004B2BA0">
        <w:t>s</w:t>
      </w:r>
      <w:r w:rsidR="00DA1FA9">
        <w:t xml:space="preserve"> several areas in which </w:t>
      </w:r>
      <w:r w:rsidR="00FE3933">
        <w:t xml:space="preserve">initiatives could be taken to improve the </w:t>
      </w:r>
      <w:r w:rsidR="00C61975">
        <w:t xml:space="preserve">data sources </w:t>
      </w:r>
      <w:r w:rsidR="00A856E4">
        <w:t xml:space="preserve">available </w:t>
      </w:r>
      <w:r w:rsidR="00C61975">
        <w:t xml:space="preserve">for estimating </w:t>
      </w:r>
      <w:r w:rsidR="00FE3933">
        <w:t xml:space="preserve">unmet need </w:t>
      </w:r>
      <w:r w:rsidR="00C61975">
        <w:t>for psychosocial support</w:t>
      </w:r>
      <w:r w:rsidR="00A856E4">
        <w:t xml:space="preserve"> in </w:t>
      </w:r>
      <w:r w:rsidR="005B3ED1">
        <w:t>the future</w:t>
      </w:r>
      <w:r w:rsidR="00A856E4">
        <w:t>.</w:t>
      </w:r>
      <w:r w:rsidR="005509EF">
        <w:t xml:space="preserve"> </w:t>
      </w:r>
      <w:r w:rsidR="00611301">
        <w:t xml:space="preserve">These include improving source data through classification and description of funded services and activity, service activity reporting and </w:t>
      </w:r>
      <w:r w:rsidR="00F428C3">
        <w:t xml:space="preserve">using </w:t>
      </w:r>
      <w:r w:rsidR="00611301">
        <w:t>consumer surveys</w:t>
      </w:r>
      <w:r w:rsidR="00F428C3">
        <w:t xml:space="preserve"> to supplement data collection</w:t>
      </w:r>
      <w:r w:rsidR="00611301">
        <w:t>.</w:t>
      </w:r>
    </w:p>
    <w:p w14:paraId="5D72BEE8" w14:textId="70716249" w:rsidR="00205CFA" w:rsidRDefault="00205CFA" w:rsidP="00205CFA">
      <w:pPr>
        <w:pStyle w:val="Heading2"/>
      </w:pPr>
      <w:bookmarkStart w:id="296" w:name="_Toc166168056"/>
      <w:bookmarkStart w:id="297" w:name="_Toc174707740"/>
      <w:bookmarkStart w:id="298" w:name="_Toc174708054"/>
      <w:r>
        <w:t>Limitations</w:t>
      </w:r>
      <w:bookmarkEnd w:id="296"/>
      <w:bookmarkEnd w:id="297"/>
      <w:bookmarkEnd w:id="298"/>
    </w:p>
    <w:p w14:paraId="49654CCA" w14:textId="60DB165F" w:rsidR="006D3409" w:rsidRDefault="002D3BFC" w:rsidP="00A77354">
      <w:r w:rsidRPr="002D3BFC">
        <w:t>The analysis conducted for this project has several limitations, many of which stem from the defined scope of the project and the availability and quality of the data sources used</w:t>
      </w:r>
      <w:r w:rsidR="0079120F">
        <w:t>.</w:t>
      </w:r>
    </w:p>
    <w:p w14:paraId="1E59CCE9" w14:textId="006D3BE5" w:rsidR="0063034C" w:rsidRDefault="0063034C" w:rsidP="00A77354">
      <w:r>
        <w:t>The analysis is</w:t>
      </w:r>
      <w:r w:rsidRPr="00D573F7">
        <w:t xml:space="preserve"> based on data from </w:t>
      </w:r>
      <w:r w:rsidRPr="000407DC">
        <w:t>2022–23</w:t>
      </w:r>
      <w:r>
        <w:t xml:space="preserve"> </w:t>
      </w:r>
      <w:r w:rsidRPr="00D573F7">
        <w:t>and do</w:t>
      </w:r>
      <w:r>
        <w:t>es</w:t>
      </w:r>
      <w:r w:rsidRPr="00D573F7">
        <w:t xml:space="preserve"> not account for </w:t>
      </w:r>
      <w:r w:rsidR="006E29FC">
        <w:t>programs</w:t>
      </w:r>
      <w:r w:rsidRPr="00D573F7">
        <w:t xml:space="preserve"> newly announced but not implemented programs</w:t>
      </w:r>
      <w:r w:rsidR="0045745F">
        <w:t xml:space="preserve"> during or since </w:t>
      </w:r>
      <w:r w:rsidR="005553B3" w:rsidRPr="005553B3">
        <w:t xml:space="preserve">the </w:t>
      </w:r>
      <w:r w:rsidR="00EE0AD0">
        <w:t xml:space="preserve">2023-23 </w:t>
      </w:r>
      <w:r w:rsidR="00FE2640">
        <w:t>reference period</w:t>
      </w:r>
      <w:r w:rsidR="005553B3" w:rsidRPr="005553B3">
        <w:t>.</w:t>
      </w:r>
      <w:r w:rsidR="00953D1C">
        <w:t xml:space="preserve"> </w:t>
      </w:r>
      <w:r w:rsidR="00DC671F">
        <w:t>Such p</w:t>
      </w:r>
      <w:r w:rsidR="005553B3" w:rsidRPr="005553B3">
        <w:t xml:space="preserve">rograms </w:t>
      </w:r>
      <w:r w:rsidR="00DC671F">
        <w:t>outside of the 2022-23 reference period were not included in the analysis,</w:t>
      </w:r>
      <w:r w:rsidR="005553B3" w:rsidRPr="005553B3">
        <w:t xml:space="preserve"> </w:t>
      </w:r>
      <w:r w:rsidR="00DC671F">
        <w:t xml:space="preserve">but are listed </w:t>
      </w:r>
      <w:r w:rsidR="005553B3" w:rsidRPr="005553B3">
        <w:t>in Appendix</w:t>
      </w:r>
      <w:r w:rsidR="005553B3">
        <w:t xml:space="preserve"> </w:t>
      </w:r>
      <w:r w:rsidR="005553B3">
        <w:fldChar w:fldCharType="begin"/>
      </w:r>
      <w:r w:rsidR="005553B3">
        <w:instrText xml:space="preserve"> REF _Ref164100354 \n \h </w:instrText>
      </w:r>
      <w:r w:rsidR="00A77354">
        <w:instrText xml:space="preserve"> \* MERGEFORMAT </w:instrText>
      </w:r>
      <w:r w:rsidR="005553B3">
        <w:fldChar w:fldCharType="separate"/>
      </w:r>
      <w:r w:rsidR="00BF7889">
        <w:t>E</w:t>
      </w:r>
      <w:r w:rsidR="005553B3">
        <w:fldChar w:fldCharType="end"/>
      </w:r>
      <w:r w:rsidR="00DC671F">
        <w:t xml:space="preserve"> (along with other out-of-scope programs)</w:t>
      </w:r>
      <w:r w:rsidR="005553B3" w:rsidRPr="005553B3">
        <w:t>.</w:t>
      </w:r>
      <w:r>
        <w:t xml:space="preserve"> Jurisdictions identified initiatives that will be delivering more psychosocial supports as they become established and scale</w:t>
      </w:r>
      <w:r w:rsidR="002D3BFC">
        <w:t>d</w:t>
      </w:r>
      <w:r>
        <w:t xml:space="preserve"> up.</w:t>
      </w:r>
    </w:p>
    <w:p w14:paraId="2E0575F0" w14:textId="070C4B4F" w:rsidR="00FA2E0C" w:rsidRDefault="00CB78D3" w:rsidP="00A77354">
      <w:r>
        <w:t xml:space="preserve">The analysis focussed </w:t>
      </w:r>
      <w:r w:rsidR="005959BE">
        <w:t xml:space="preserve">on </w:t>
      </w:r>
      <w:r>
        <w:t xml:space="preserve">psychosocial supports, </w:t>
      </w:r>
      <w:r w:rsidRPr="0041670E">
        <w:t xml:space="preserve">a specific type of mental health service, and </w:t>
      </w:r>
      <w:r w:rsidR="0079120F">
        <w:t xml:space="preserve">did </w:t>
      </w:r>
      <w:r w:rsidRPr="0041670E">
        <w:t xml:space="preserve">not account for a broader range of services available through </w:t>
      </w:r>
      <w:r w:rsidR="005959BE">
        <w:t>Australian Government</w:t>
      </w:r>
      <w:r w:rsidRPr="0041670E">
        <w:t xml:space="preserve"> and state</w:t>
      </w:r>
      <w:r w:rsidR="005959BE">
        <w:t xml:space="preserve"> and territory</w:t>
      </w:r>
      <w:r w:rsidRPr="0041670E">
        <w:t xml:space="preserve"> </w:t>
      </w:r>
      <w:r>
        <w:t>programs</w:t>
      </w:r>
      <w:r w:rsidR="009D3ACE">
        <w:t xml:space="preserve"> including Social and Emotional Wellbeing programs</w:t>
      </w:r>
      <w:r w:rsidR="00A048C9">
        <w:t xml:space="preserve">. </w:t>
      </w:r>
      <w:r w:rsidR="00E23A3D">
        <w:t xml:space="preserve">More comprehensive information is available on the full range of mental health programs and expenditures through other sources, in particular the </w:t>
      </w:r>
      <w:r w:rsidR="007A1E42">
        <w:t xml:space="preserve">mental health services chapter of the annual Report on Government Services </w:t>
      </w:r>
      <w:r w:rsidR="00D42B19">
        <w:fldChar w:fldCharType="begin"/>
      </w:r>
      <w:r w:rsidR="00D42B19">
        <w:instrText xml:space="preserve"> ADDIN EN.CITE &lt;EndNote&gt;&lt;Cite&gt;&lt;Author&gt;Productivity Commission&lt;/Author&gt;&lt;Year&gt;2024&lt;/Year&gt;&lt;RecNum&gt;628&lt;/RecNum&gt;&lt;DisplayText&gt;(Productivity Commission, 2024)&lt;/DisplayText&gt;&lt;record&gt;&lt;rec-number&gt;628&lt;/rec-number&gt;&lt;foreign-keys&gt;&lt;key app="EN" db-id="xfaw9ta2pv0xp4ezzwov20a5ez529fs09psf" timestamp="1715321857" guid="3f837c28-025d-43c6-99b4-76bae3770e33"&gt;628&lt;/key&gt;&lt;/foreign-keys&gt;&lt;ref-type name="Web Page"&gt;12&lt;/ref-type&gt;&lt;contributors&gt;&lt;authors&gt;&lt;author&gt;Productivity Commission,,&lt;/author&gt;&lt;/authors&gt;&lt;/contributors&gt;&lt;titles&gt;&lt;title&gt;Report on Government Services 2024: Chapter 13 Services for mental health&lt;/title&gt;&lt;/titles&gt;&lt;dates&gt;&lt;year&gt;2024&lt;/year&gt;&lt;/dates&gt;&lt;urls&gt;&lt;related-urls&gt;&lt;url&gt;https://www.pc.gov.au/ongoing/report-on-government-services/2024/health/services-for-mental-health&lt;/url&gt;&lt;/related-urls&gt;&lt;/urls&gt;&lt;/record&gt;&lt;/Cite&gt;&lt;/EndNote&gt;</w:instrText>
      </w:r>
      <w:r w:rsidR="00D42B19">
        <w:fldChar w:fldCharType="separate"/>
      </w:r>
      <w:r w:rsidR="00D42B19">
        <w:rPr>
          <w:noProof/>
        </w:rPr>
        <w:t>(Productivity Commission, 2024)</w:t>
      </w:r>
      <w:r w:rsidR="00D42B19">
        <w:fldChar w:fldCharType="end"/>
      </w:r>
      <w:r w:rsidR="00D42B19">
        <w:t xml:space="preserve"> </w:t>
      </w:r>
      <w:r w:rsidR="00B9326F">
        <w:t>and</w:t>
      </w:r>
      <w:r w:rsidR="00D95FD2">
        <w:t xml:space="preserve"> the AIHW </w:t>
      </w:r>
      <w:r w:rsidR="008103E8">
        <w:t>website on mental health expenditures</w:t>
      </w:r>
      <w:r w:rsidR="00E906EB">
        <w:t xml:space="preserve"> </w:t>
      </w:r>
      <w:r w:rsidR="00B56A28">
        <w:fldChar w:fldCharType="begin"/>
      </w:r>
      <w:r w:rsidR="00B56A28">
        <w:instrText xml:space="preserve"> ADDIN EN.CITE &lt;EndNote&gt;&lt;Cite&gt;&lt;Author&gt;Australian Institute of Health and Welfare&lt;/Author&gt;&lt;Year&gt;2024&lt;/Year&gt;&lt;RecNum&gt;627&lt;/RecNum&gt;&lt;DisplayText&gt;(Australian Institute of Health and Welfare, 2024)&lt;/DisplayText&gt;&lt;record&gt;&lt;rec-number&gt;627&lt;/rec-number&gt;&lt;foreign-keys&gt;&lt;key app="EN" db-id="xfaw9ta2pv0xp4ezzwov20a5ez529fs09psf" timestamp="1715237312" guid="ec437e3b-030a-457b-bb22-f6592de6b1a4"&gt;627&lt;/key&gt;&lt;/foreign-keys&gt;&lt;ref-type name="Web Page"&gt;12&lt;/ref-type&gt;&lt;contributors&gt;&lt;authors&gt;&lt;author&gt;Australian Institute of Health and Welfare,,&lt;/author&gt;&lt;/authors&gt;&lt;/contributors&gt;&lt;titles&gt;&lt;title&gt;Expenditure on mental health-related services&lt;/title&gt;&lt;/titles&gt;&lt;dates&gt;&lt;year&gt;2024&lt;/year&gt;&lt;/dates&gt;&lt;urls&gt;&lt;related-urls&gt;&lt;url&gt;https://www.aihw.gov.au/mental-health/topic-areas/expenditure&lt;/url&gt;&lt;/related-urls&gt;&lt;/urls&gt;&lt;/record&gt;&lt;/Cite&gt;&lt;/EndNote&gt;</w:instrText>
      </w:r>
      <w:r w:rsidR="00B56A28">
        <w:fldChar w:fldCharType="separate"/>
      </w:r>
      <w:r w:rsidR="00B56A28">
        <w:rPr>
          <w:noProof/>
        </w:rPr>
        <w:t>(Australian Institute of Health and Welfare, 2024)</w:t>
      </w:r>
      <w:r w:rsidR="00B56A28">
        <w:fldChar w:fldCharType="end"/>
      </w:r>
      <w:r w:rsidR="00E207F5">
        <w:t xml:space="preserve">. </w:t>
      </w:r>
      <w:r w:rsidR="00A37348">
        <w:t>A</w:t>
      </w:r>
      <w:r w:rsidR="00E906EB">
        <w:t xml:space="preserve"> range of </w:t>
      </w:r>
      <w:r w:rsidR="00F35136">
        <w:t xml:space="preserve">psychosocial </w:t>
      </w:r>
      <w:r w:rsidR="00E906EB">
        <w:t>suppor</w:t>
      </w:r>
      <w:r w:rsidR="00F35136">
        <w:t xml:space="preserve">ts are </w:t>
      </w:r>
      <w:r w:rsidR="00A37348">
        <w:t xml:space="preserve">also </w:t>
      </w:r>
      <w:r w:rsidR="00F35136">
        <w:t xml:space="preserve">provided through </w:t>
      </w:r>
      <w:r w:rsidR="00072DED">
        <w:t>program</w:t>
      </w:r>
      <w:r w:rsidR="00C14C15">
        <w:t xml:space="preserve">s managed by </w:t>
      </w:r>
      <w:r w:rsidR="00F35136">
        <w:t>non-health agencies</w:t>
      </w:r>
      <w:r w:rsidR="00C14C15">
        <w:t xml:space="preserve"> at the </w:t>
      </w:r>
      <w:r w:rsidR="00EC01BD">
        <w:t>Australian Government</w:t>
      </w:r>
      <w:r w:rsidR="00C14C15">
        <w:t>, state and territory</w:t>
      </w:r>
      <w:r w:rsidR="00CB530A">
        <w:t xml:space="preserve"> government</w:t>
      </w:r>
      <w:r w:rsidR="00C14C15">
        <w:t xml:space="preserve"> levels</w:t>
      </w:r>
      <w:r w:rsidR="00F35136">
        <w:t xml:space="preserve">. </w:t>
      </w:r>
      <w:r>
        <w:t xml:space="preserve">Unmet need </w:t>
      </w:r>
      <w:r w:rsidR="00D71297">
        <w:t>related to</w:t>
      </w:r>
      <w:r>
        <w:t xml:space="preserve"> these other mental health programs have impacts on the need for psychosocial services.</w:t>
      </w:r>
      <w:r w:rsidR="0079120F">
        <w:t xml:space="preserve"> Additionally, in planning for mental health services and </w:t>
      </w:r>
      <w:r w:rsidR="00FA2E0C">
        <w:t xml:space="preserve">related human services, </w:t>
      </w:r>
      <w:r w:rsidR="00763730">
        <w:t xml:space="preserve">a more integrated </w:t>
      </w:r>
      <w:r w:rsidR="00AE2BBB">
        <w:t xml:space="preserve">perspective is </w:t>
      </w:r>
      <w:r w:rsidR="00D858EA">
        <w:t>vital.</w:t>
      </w:r>
    </w:p>
    <w:p w14:paraId="37143439" w14:textId="1E7643BB" w:rsidR="0063034C" w:rsidRDefault="0063034C" w:rsidP="00A77354">
      <w:r w:rsidRPr="00C4297A">
        <w:t xml:space="preserve">The scope of this analysis is limited to </w:t>
      </w:r>
      <w:r w:rsidRPr="005B7E8A">
        <w:rPr>
          <w:u w:val="single"/>
        </w:rPr>
        <w:t>non-clinical</w:t>
      </w:r>
      <w:r w:rsidRPr="00C4297A">
        <w:t xml:space="preserve"> community mental health psychosocial support, following the PPG’s definition</w:t>
      </w:r>
      <w:r w:rsidR="00B44D4B">
        <w:t>,</w:t>
      </w:r>
      <w:r w:rsidRPr="00C4297A">
        <w:t xml:space="preserve"> which was aligned </w:t>
      </w:r>
      <w:r>
        <w:t xml:space="preserve">to </w:t>
      </w:r>
      <w:r w:rsidRPr="00C4297A">
        <w:t>the ‘Specialised Mental Health Community Support Services’ stream of the NMHSPF. Psychosocial components embedded and delivered as part of mental health service models addressed within other streams of the NMHSPF, such as clinical mental health multidisciplinary supports, were not analysed. This approach is broadly consistent with the Productivity Commission’s analysis, which focussed on analysis of grants to non</w:t>
      </w:r>
      <w:r w:rsidR="00B44D4B">
        <w:noBreakHyphen/>
      </w:r>
      <w:r w:rsidRPr="00C4297A">
        <w:t>government organisations</w:t>
      </w:r>
      <w:r>
        <w:t xml:space="preserve"> </w:t>
      </w:r>
      <w:r w:rsidRPr="00C4297A">
        <w:t>but did not consider other services delivered directly by state and territory governments, which generally relate to other service streams with</w:t>
      </w:r>
      <w:r>
        <w:t>in</w:t>
      </w:r>
      <w:r w:rsidRPr="00C4297A">
        <w:t xml:space="preserve"> the NMHSPF. It should be acknowledged that clinical services, such as clinical community mental health teams, deliver psychosocial support along with clinical support.</w:t>
      </w:r>
    </w:p>
    <w:p w14:paraId="59EC8C5A" w14:textId="4E7B8D69" w:rsidR="00975F1A" w:rsidRDefault="00975F1A" w:rsidP="00A77354">
      <w:r>
        <w:t>As t</w:t>
      </w:r>
      <w:r w:rsidRPr="00C4297A">
        <w:t>his analysis is limited to services that align with Stream 2 of the NMHSPF “Specialised Mental Health Community Support Services”,</w:t>
      </w:r>
      <w:r>
        <w:t xml:space="preserve"> t</w:t>
      </w:r>
      <w:r w:rsidRPr="00C4297A">
        <w:t>here are</w:t>
      </w:r>
      <w:r>
        <w:t xml:space="preserve"> </w:t>
      </w:r>
      <w:r w:rsidRPr="00C4297A">
        <w:t xml:space="preserve">several residential services that </w:t>
      </w:r>
      <w:r>
        <w:t xml:space="preserve">although were considered, were </w:t>
      </w:r>
      <w:r w:rsidRPr="00C4297A">
        <w:t>therefore not included within this analysis</w:t>
      </w:r>
      <w:r>
        <w:t xml:space="preserve">. Non-acute and sub-acute residential </w:t>
      </w:r>
      <w:r>
        <w:lastRenderedPageBreak/>
        <w:t xml:space="preserve">support services best align with the </w:t>
      </w:r>
      <w:r w:rsidRPr="00C4297A">
        <w:t>‘Specialised Bed-Based Mental Health Care Services’</w:t>
      </w:r>
      <w:r>
        <w:t xml:space="preserve"> stream in the NMHSPF</w:t>
      </w:r>
      <w:r w:rsidRPr="00C4297A">
        <w:t>. It should be recognised that many of these have significant psychosocial components of service delivery.</w:t>
      </w:r>
    </w:p>
    <w:p w14:paraId="4E3FCEC7" w14:textId="708B19D9" w:rsidR="006D3409" w:rsidRDefault="006D3409" w:rsidP="00A77354">
      <w:r>
        <w:t xml:space="preserve">The data on which the analysis has been based comes from diverse sources, and is varied in its comprehensiveness, level of detail and quality. In Australia, there is no national minimum data set that has been agreed or implemented for psychosocial services. There is a </w:t>
      </w:r>
      <w:r w:rsidR="008E7DB3" w:rsidRPr="00BB49DC">
        <w:t>Mental health non</w:t>
      </w:r>
      <w:r w:rsidR="00B43F17">
        <w:noBreakHyphen/>
      </w:r>
      <w:r w:rsidR="00955D3D" w:rsidRPr="00BB49DC">
        <w:t>government organisation establishments National Best Endeavours Data Set (MH NGOE NBEDS)</w:t>
      </w:r>
      <w:r w:rsidR="00955D3D" w:rsidRPr="00BB49DC">
        <w:rPr>
          <w:i/>
        </w:rPr>
        <w:t xml:space="preserve"> </w:t>
      </w:r>
      <w:r>
        <w:t>specification that two jurisdictions have implement</w:t>
      </w:r>
      <w:r w:rsidR="005F00A7">
        <w:t>ed</w:t>
      </w:r>
      <w:r>
        <w:t xml:space="preserve">. For these jurisdictions, this assisted the process of identifying relevant services. </w:t>
      </w:r>
      <w:r w:rsidR="009F224C">
        <w:t xml:space="preserve">Under </w:t>
      </w:r>
      <w:r w:rsidR="005E256A">
        <w:t>the</w:t>
      </w:r>
      <w:r w:rsidR="009F224C">
        <w:t xml:space="preserve"> National Agreement (Annex B), all states and territories have committed to implementing the MH NGOE NBEDS. </w:t>
      </w:r>
      <w:r>
        <w:t xml:space="preserve">However, there are key issues that impact variation in data collection across all sources, including the jurisdictions that use the </w:t>
      </w:r>
      <w:r w:rsidR="00FE54D1">
        <w:t xml:space="preserve">MH NGOE </w:t>
      </w:r>
      <w:r>
        <w:t>NBEDS specification. These include:</w:t>
      </w:r>
    </w:p>
    <w:p w14:paraId="00EC89A1" w14:textId="253B85B0" w:rsidR="006D3409" w:rsidRPr="001F34BB" w:rsidRDefault="006D3409" w:rsidP="00EF02F3">
      <w:pPr>
        <w:pStyle w:val="ListBullet"/>
      </w:pPr>
      <w:r w:rsidRPr="001F34BB">
        <w:t xml:space="preserve">Other than the two jurisdictions using the </w:t>
      </w:r>
      <w:r w:rsidR="00955D3D">
        <w:t xml:space="preserve">MH </w:t>
      </w:r>
      <w:r w:rsidR="00CE285D">
        <w:t>NGO</w:t>
      </w:r>
      <w:r w:rsidR="00955D3D">
        <w:t>E</w:t>
      </w:r>
      <w:r w:rsidR="00CE285D">
        <w:t xml:space="preserve"> </w:t>
      </w:r>
      <w:r w:rsidRPr="001F34BB">
        <w:t xml:space="preserve">NBEDS specifications, </w:t>
      </w:r>
      <w:r>
        <w:t>f</w:t>
      </w:r>
      <w:r w:rsidRPr="001F34BB">
        <w:t xml:space="preserve">unded services are not assigned to a consistent taxonomy that describes psychosocial supports in a way that facilitates a common understanding of the nature of services being delivered. Additionally, there is no straightforward method </w:t>
      </w:r>
      <w:r>
        <w:t>of</w:t>
      </w:r>
      <w:r w:rsidRPr="001F34BB">
        <w:t xml:space="preserve"> aligning funded services with the relevant components of the NMHSPF.</w:t>
      </w:r>
    </w:p>
    <w:p w14:paraId="0D689718" w14:textId="77777777" w:rsidR="006D3409" w:rsidRDefault="006D3409" w:rsidP="00EF02F3">
      <w:pPr>
        <w:pStyle w:val="ListBullet"/>
      </w:pPr>
      <w:r>
        <w:t xml:space="preserve">Data collected on services delivered to consumers is not always collected at the level of the consumer. This creates several issues. For example, for some supplied data it is not clear whether a consumer receiving one type of psychosocial support from an organisation also receives another type of psychosocial support from the same organisation. The provision of data on the place of residence of the consumer and NDIS participation was sometimes also limited. </w:t>
      </w:r>
    </w:p>
    <w:p w14:paraId="007930A4" w14:textId="77777777" w:rsidR="006D3409" w:rsidRDefault="006D3409" w:rsidP="00EF02F3">
      <w:pPr>
        <w:pStyle w:val="ListBullet"/>
      </w:pPr>
      <w:r>
        <w:t>There was limited capacity to identify the extent to which individual consumers received support from different programs, for example, from the Commonwealth Psychosocial Support Program and a state or territory funded program.</w:t>
      </w:r>
    </w:p>
    <w:p w14:paraId="444BB60B" w14:textId="3F3B7D46" w:rsidR="006D3409" w:rsidRDefault="006D3409" w:rsidP="00EF02F3">
      <w:pPr>
        <w:pStyle w:val="ListBullet"/>
      </w:pPr>
      <w:r>
        <w:t>For NDIS participants, there was detailed information available on individualised plans and expenditures, but not a clear basis for identifying the level of psychosocial support delivered, for example in terms of hours of support provided or occasions of service. Additionally, it was not feasible to</w:t>
      </w:r>
      <w:r w:rsidR="005B7E8A">
        <w:t xml:space="preserve"> </w:t>
      </w:r>
      <w:r>
        <w:t>align the components of the NDIS plans and expenditures with the service elements within the NMHSPF.</w:t>
      </w:r>
    </w:p>
    <w:p w14:paraId="144444EE" w14:textId="1E9C38A8" w:rsidR="006D3409" w:rsidRPr="002F5562" w:rsidRDefault="006D3409" w:rsidP="00A77354">
      <w:pPr>
        <w:rPr>
          <w:lang w:val="en-AU"/>
        </w:rPr>
      </w:pPr>
      <w:r w:rsidRPr="002F5562">
        <w:rPr>
          <w:lang w:val="en-AU"/>
        </w:rPr>
        <w:t>While best efforts have been made to align the types of psychosocial support programs included in the analysis</w:t>
      </w:r>
      <w:r w:rsidR="005959BE">
        <w:rPr>
          <w:lang w:val="en-AU"/>
        </w:rPr>
        <w:t xml:space="preserve"> to the NMHSPF</w:t>
      </w:r>
      <w:r w:rsidRPr="002F5562">
        <w:rPr>
          <w:lang w:val="en-AU"/>
        </w:rPr>
        <w:t>, it is acknowledged that jurisdictions each have different programs and service systems, which mean that data provided by jurisdictions are not directly comparable and some programs delivering components of psychosocial supports have been excluded.</w:t>
      </w:r>
    </w:p>
    <w:p w14:paraId="38E76D1F" w14:textId="02A8B549" w:rsidR="006D3409" w:rsidRDefault="006D3409" w:rsidP="00A77354">
      <w:r>
        <w:t>Reflecting the National Agreement, t</w:t>
      </w:r>
      <w:r w:rsidRPr="001305D6">
        <w:t xml:space="preserve">he </w:t>
      </w:r>
      <w:r>
        <w:t xml:space="preserve">terms of reference for this </w:t>
      </w:r>
      <w:r w:rsidRPr="001305D6">
        <w:t xml:space="preserve">project </w:t>
      </w:r>
      <w:r>
        <w:t>were to analyse the needs for psychosocial support outside the NDIS.</w:t>
      </w:r>
      <w:r w:rsidRPr="00C927D7">
        <w:t xml:space="preserve"> </w:t>
      </w:r>
      <w:r>
        <w:t>However, i</w:t>
      </w:r>
      <w:r w:rsidRPr="001305D6">
        <w:t>t</w:t>
      </w:r>
      <w:r w:rsidRPr="00C927D7">
        <w:t xml:space="preserve"> </w:t>
      </w:r>
      <w:r w:rsidRPr="001305D6">
        <w:t>is</w:t>
      </w:r>
      <w:r w:rsidRPr="00C927D7">
        <w:t xml:space="preserve"> </w:t>
      </w:r>
      <w:r w:rsidRPr="001305D6">
        <w:t>recognised</w:t>
      </w:r>
      <w:r w:rsidRPr="00C927D7">
        <w:t xml:space="preserve"> </w:t>
      </w:r>
      <w:r w:rsidRPr="001305D6">
        <w:t>tha</w:t>
      </w:r>
      <w:r>
        <w:t>t participant</w:t>
      </w:r>
      <w:r w:rsidR="00B16023">
        <w:t>s’</w:t>
      </w:r>
      <w:r w:rsidRPr="001305D6">
        <w:t xml:space="preserve"> </w:t>
      </w:r>
      <w:r>
        <w:t xml:space="preserve">needs </w:t>
      </w:r>
      <w:r w:rsidRPr="001305D6">
        <w:t>may not be completely met through the NDIS and</w:t>
      </w:r>
      <w:r>
        <w:t xml:space="preserve"> there are people who access both the NDIS and complementary jurisdictional psychosocial services. This issue is explored in more detail in Chapter</w:t>
      </w:r>
      <w:r w:rsidR="00131995">
        <w:t xml:space="preserve"> </w:t>
      </w:r>
      <w:r w:rsidR="00B16023">
        <w:t>3</w:t>
      </w:r>
      <w:r>
        <w:t>. Stakeholders described in consultation throughout the analysis insufficiencies in NDIS provision, such as delivery of services in rural and remote areas, training and education and supporting complex comorbid issues.</w:t>
      </w:r>
    </w:p>
    <w:p w14:paraId="21521DDF" w14:textId="1B24E47B" w:rsidR="006D3409" w:rsidRDefault="006D3409" w:rsidP="00A77354">
      <w:r>
        <w:t xml:space="preserve">As described </w:t>
      </w:r>
      <w:r w:rsidR="00215DE9">
        <w:t>earlier</w:t>
      </w:r>
      <w:r>
        <w:t>, t</w:t>
      </w:r>
      <w:r w:rsidRPr="00591831">
        <w:t xml:space="preserve">he analysis of unmet needs </w:t>
      </w:r>
      <w:r>
        <w:t>has two estimates: the number of people</w:t>
      </w:r>
      <w:r w:rsidRPr="00591831">
        <w:t xml:space="preserve"> who </w:t>
      </w:r>
      <w:r>
        <w:t xml:space="preserve">require </w:t>
      </w:r>
      <w:r w:rsidRPr="00591831">
        <w:t xml:space="preserve">psychosocial support, </w:t>
      </w:r>
      <w:r>
        <w:t>but receive no psychosocial support, and the volume</w:t>
      </w:r>
      <w:r w:rsidRPr="00C927D7">
        <w:t xml:space="preserve"> of </w:t>
      </w:r>
      <w:r>
        <w:t xml:space="preserve">additional </w:t>
      </w:r>
      <w:r w:rsidRPr="00C927D7">
        <w:t>services required</w:t>
      </w:r>
      <w:r>
        <w:t xml:space="preserve"> – expressed as </w:t>
      </w:r>
      <w:r w:rsidRPr="00C927D7">
        <w:t>hours of support</w:t>
      </w:r>
      <w:r>
        <w:t xml:space="preserve"> – required to achieve the level of support that is </w:t>
      </w:r>
      <w:r>
        <w:lastRenderedPageBreak/>
        <w:t>implied by the N</w:t>
      </w:r>
      <w:r w:rsidR="00ED5982">
        <w:t>M</w:t>
      </w:r>
      <w:r>
        <w:t>HSPF. However, this does not address the question of the extent to which the level of psychosocial support provided at an individual consumer level is adequate. Some consumers, for example, may receive some psychosocial support, but this may be inadequate compared with their needs. This limitation reflects the nature of the data available and the NMHSPF</w:t>
      </w:r>
      <w:r w:rsidR="00A51ACC">
        <w:t xml:space="preserve">. </w:t>
      </w:r>
      <w:r>
        <w:t>Analysis at the individual consumer level would also require more detailed data than is available, and linkage of these data across the various sources – data that was not available for this project. Additionally, the NMHSPF is not intended to provide a prescription of services required at an individual consumer level, but to provide a basis for identifying overall levels of service provision required for the relevant care profiles.</w:t>
      </w:r>
    </w:p>
    <w:p w14:paraId="19E9BA97" w14:textId="3D2B62FF" w:rsidR="00205CFA" w:rsidRDefault="006D3409" w:rsidP="00A77354">
      <w:r w:rsidRPr="00DE019F">
        <w:t xml:space="preserve">While the estimates of need and current service availability are inclusive of people with Aboriginal and/or Torres Strait Islander background – due to data variability, the analysis is unable to support a consistent and robust analysis of service availability and unmet need </w:t>
      </w:r>
      <w:r w:rsidR="00524D78">
        <w:t>specifically for</w:t>
      </w:r>
      <w:r w:rsidRPr="00DE019F">
        <w:t xml:space="preserve"> Aboriginal and</w:t>
      </w:r>
      <w:r>
        <w:t>/or</w:t>
      </w:r>
      <w:r w:rsidRPr="00DE019F">
        <w:t xml:space="preserve"> Torres Strait Islander</w:t>
      </w:r>
      <w:r w:rsidR="00524D78">
        <w:t xml:space="preserve"> consumers</w:t>
      </w:r>
      <w:r w:rsidRPr="00DE019F">
        <w:t>.</w:t>
      </w:r>
      <w:r>
        <w:t xml:space="preserve"> Breakdown of data by o</w:t>
      </w:r>
      <w:r w:rsidRPr="006539C7">
        <w:t>ther priority population groups</w:t>
      </w:r>
      <w:r>
        <w:t xml:space="preserve"> and</w:t>
      </w:r>
      <w:r w:rsidRPr="006539C7">
        <w:t xml:space="preserve"> gender</w:t>
      </w:r>
      <w:r>
        <w:t xml:space="preserve"> were also not available and thus </w:t>
      </w:r>
      <w:r w:rsidRPr="00DE019F">
        <w:t xml:space="preserve">estimates </w:t>
      </w:r>
      <w:r>
        <w:t>could not be represented separately for these groups.</w:t>
      </w:r>
    </w:p>
    <w:p w14:paraId="356CDA6B" w14:textId="0743B0DB" w:rsidR="00DE5D96" w:rsidRPr="0053495F" w:rsidRDefault="00322F02" w:rsidP="00A77354">
      <w:pPr>
        <w:rPr>
          <w:rFonts w:eastAsiaTheme="minorHAnsi" w:cs="Arial"/>
        </w:rPr>
      </w:pPr>
      <w:r w:rsidRPr="00C27ACD">
        <w:t>Key limitations</w:t>
      </w:r>
      <w:r w:rsidR="00AB0868">
        <w:t>,</w:t>
      </w:r>
      <w:r w:rsidRPr="00C27ACD">
        <w:t xml:space="preserve"> </w:t>
      </w:r>
      <w:r w:rsidR="00AB0868">
        <w:t>raised by stakeholders,</w:t>
      </w:r>
      <w:r w:rsidRPr="00C27ACD">
        <w:t xml:space="preserve"> specific to the NMHSPF should also be acknowledged.</w:t>
      </w:r>
      <w:r w:rsidR="00CC46D0" w:rsidRPr="00C27ACD">
        <w:t xml:space="preserve"> </w:t>
      </w:r>
      <w:r w:rsidR="003A65B5" w:rsidRPr="0053495F">
        <w:t>The NMHS</w:t>
      </w:r>
      <w:r w:rsidR="00A65703" w:rsidRPr="0053495F">
        <w:t>P</w:t>
      </w:r>
      <w:r w:rsidR="003A65B5" w:rsidRPr="0053495F">
        <w:t xml:space="preserve">F is a broader mental health service planning model and tool designed to provide guidance for planners to </w:t>
      </w:r>
      <w:r w:rsidR="008E392A" w:rsidRPr="0053495F">
        <w:t>consider in</w:t>
      </w:r>
      <w:r w:rsidR="003A65B5" w:rsidRPr="0053495F">
        <w:t xml:space="preserve"> estimat</w:t>
      </w:r>
      <w:r w:rsidR="008E392A" w:rsidRPr="0053495F">
        <w:t>ing</w:t>
      </w:r>
      <w:r w:rsidR="003A65B5" w:rsidRPr="0053495F">
        <w:t xml:space="preserve"> overall resourcing, workforce and service requirements within their geographical and population-based context</w:t>
      </w:r>
      <w:r w:rsidR="00797E45" w:rsidRPr="0053495F">
        <w:t>s</w:t>
      </w:r>
      <w:r w:rsidR="003A65B5" w:rsidRPr="0053495F">
        <w:t>. However, the NMHSPF is not always suitable for use in remote and very remote areas</w:t>
      </w:r>
      <w:r w:rsidR="003A65B5" w:rsidRPr="00C27ACD">
        <w:t xml:space="preserve">. </w:t>
      </w:r>
      <w:r w:rsidRPr="00C27ACD">
        <w:t xml:space="preserve">The QCMHR outlines technical caveats of the NMHSPF at </w:t>
      </w:r>
      <w:r w:rsidR="009A214F" w:rsidRPr="00C27ACD">
        <w:t>Appendix</w:t>
      </w:r>
      <w:r w:rsidR="004C5F4F" w:rsidRPr="00C27ACD">
        <w:t xml:space="preserve"> </w:t>
      </w:r>
      <w:r w:rsidR="004C5F4F" w:rsidRPr="00C27ACD">
        <w:fldChar w:fldCharType="begin"/>
      </w:r>
      <w:r w:rsidR="004C5F4F" w:rsidRPr="00C27ACD">
        <w:instrText xml:space="preserve"> REF _Ref166082901 \r \h </w:instrText>
      </w:r>
      <w:r w:rsidR="00A77354" w:rsidRPr="00C27ACD">
        <w:instrText xml:space="preserve"> \* MERGEFORMAT </w:instrText>
      </w:r>
      <w:r w:rsidR="004C5F4F" w:rsidRPr="00C27ACD">
        <w:fldChar w:fldCharType="separate"/>
      </w:r>
      <w:r w:rsidR="00BF7889" w:rsidRPr="00C27ACD">
        <w:t>C4</w:t>
      </w:r>
      <w:r w:rsidR="004C5F4F" w:rsidRPr="00C27ACD">
        <w:fldChar w:fldCharType="end"/>
      </w:r>
      <w:r w:rsidR="009A214F" w:rsidRPr="00C27ACD">
        <w:t xml:space="preserve"> </w:t>
      </w:r>
      <w:r w:rsidR="009A214F" w:rsidRPr="00C27ACD">
        <w:fldChar w:fldCharType="begin"/>
      </w:r>
      <w:r w:rsidR="009A214F" w:rsidRPr="00C27ACD">
        <w:instrText xml:space="preserve"> REF _Ref166082901 \h </w:instrText>
      </w:r>
      <w:r w:rsidR="00A77354" w:rsidRPr="00C27ACD">
        <w:instrText xml:space="preserve"> \* MERGEFORMAT </w:instrText>
      </w:r>
      <w:r w:rsidR="009A214F" w:rsidRPr="00C27ACD">
        <w:fldChar w:fldCharType="separate"/>
      </w:r>
      <w:r w:rsidR="00BF7889" w:rsidRPr="00C27ACD">
        <w:t>Caveats and limitations</w:t>
      </w:r>
      <w:r w:rsidR="009A214F" w:rsidRPr="00C27ACD">
        <w:fldChar w:fldCharType="end"/>
      </w:r>
      <w:r w:rsidR="004C5F4F" w:rsidRPr="00C27ACD">
        <w:t xml:space="preserve">. </w:t>
      </w:r>
    </w:p>
    <w:p w14:paraId="2D701860" w14:textId="6317DE76" w:rsidR="00322F02" w:rsidRDefault="00322F02" w:rsidP="00A77354">
      <w:r>
        <w:t xml:space="preserve">Limitations of the NMHSPF from lived experience </w:t>
      </w:r>
      <w:r w:rsidR="00482337">
        <w:t xml:space="preserve">stakeholders’ </w:t>
      </w:r>
      <w:r>
        <w:t xml:space="preserve">perspectives are outlined below. </w:t>
      </w:r>
    </w:p>
    <w:p w14:paraId="4063F491" w14:textId="77777777" w:rsidR="00322F02" w:rsidRPr="002F36C6" w:rsidRDefault="00322F02" w:rsidP="00EF02F3">
      <w:pPr>
        <w:pStyle w:val="ListBullet"/>
      </w:pPr>
      <w:r w:rsidRPr="009B5706">
        <w:t xml:space="preserve">The analysis, including the definition, target cohort and demand for 'unmet needs' is </w:t>
      </w:r>
      <w:r w:rsidRPr="00926784">
        <w:t>determined by the NMHSPF model. However, t</w:t>
      </w:r>
      <w:r w:rsidRPr="002F36C6">
        <w:t>he starting point for the NMHSPF is not psychosocial disability</w:t>
      </w:r>
      <w:r>
        <w:t>; the</w:t>
      </w:r>
      <w:r w:rsidRPr="002F36C6">
        <w:t xml:space="preserve"> NMHSPF has a health sector lens rather than a rights-based conceptualisation preferred by many people with lived experience. </w:t>
      </w:r>
      <w:r>
        <w:t>I</w:t>
      </w:r>
      <w:r w:rsidRPr="002F36C6">
        <w:t>t is</w:t>
      </w:r>
      <w:r>
        <w:t xml:space="preserve"> noted </w:t>
      </w:r>
      <w:r w:rsidRPr="002F36C6">
        <w:t>the NMHSPF:</w:t>
      </w:r>
    </w:p>
    <w:p w14:paraId="55AA2269" w14:textId="77777777" w:rsidR="00322F02" w:rsidRPr="00926784" w:rsidRDefault="00322F02" w:rsidP="007A2E62">
      <w:pPr>
        <w:pStyle w:val="ListBullet2"/>
      </w:pPr>
      <w:r w:rsidRPr="002F36C6">
        <w:t xml:space="preserve">is a broader mental health service planning model that focuses on the healthcare and disability support service needs of populations experiencing mental illness, distress and/or associated impacts on functioning, and is built up from the population epidemiology of mental ill-health. </w:t>
      </w:r>
    </w:p>
    <w:p w14:paraId="7AF6F7C6" w14:textId="77777777" w:rsidR="00322F02" w:rsidRPr="002F36C6" w:rsidRDefault="00322F02" w:rsidP="007A2E62">
      <w:pPr>
        <w:pStyle w:val="ListBullet2"/>
      </w:pPr>
      <w:r w:rsidRPr="002F36C6">
        <w:t xml:space="preserve">modelling of required care is based on best available evidence and consultation with experts, including </w:t>
      </w:r>
      <w:r>
        <w:t xml:space="preserve">some </w:t>
      </w:r>
      <w:r w:rsidRPr="002F36C6">
        <w:t xml:space="preserve">lived experience expertise. </w:t>
      </w:r>
    </w:p>
    <w:p w14:paraId="76830A82" w14:textId="77777777" w:rsidR="00322F02" w:rsidRDefault="00322F02" w:rsidP="00EF02F3">
      <w:pPr>
        <w:pStyle w:val="ListBullet"/>
      </w:pPr>
      <w:r w:rsidRPr="002F36C6">
        <w:t>The NMHSPF models the amount of support and resourcing required in an ideal</w:t>
      </w:r>
      <w:r>
        <w:t xml:space="preserve"> mental health sector</w:t>
      </w:r>
      <w:r w:rsidRPr="002F36C6">
        <w:t xml:space="preserve"> service system. </w:t>
      </w:r>
      <w:r>
        <w:t>I</w:t>
      </w:r>
      <w:r w:rsidRPr="002F36C6">
        <w:t>t does not</w:t>
      </w:r>
      <w:r>
        <w:t xml:space="preserve"> measure the effectiveness</w:t>
      </w:r>
      <w:r w:rsidRPr="002F36C6">
        <w:t xml:space="preserve"> of existing service delivery</w:t>
      </w:r>
      <w:r>
        <w:t xml:space="preserve"> or advise on</w:t>
      </w:r>
      <w:r w:rsidRPr="002F36C6">
        <w:t xml:space="preserve"> specific workforce training requirements, implementation guidance for local service models, or monitoring of quality and safety within services. </w:t>
      </w:r>
    </w:p>
    <w:p w14:paraId="09E3D18A" w14:textId="694274CA" w:rsidR="00322F02" w:rsidRPr="00926784" w:rsidRDefault="0079770D" w:rsidP="007A2E62">
      <w:pPr>
        <w:pStyle w:val="ListBullet2"/>
      </w:pPr>
      <w:r>
        <w:t>People with</w:t>
      </w:r>
      <w:r w:rsidR="00322F02">
        <w:t xml:space="preserve"> a </w:t>
      </w:r>
      <w:r w:rsidR="00322F02" w:rsidRPr="00926784">
        <w:t xml:space="preserve">lived experience </w:t>
      </w:r>
      <w:r w:rsidR="00322F02">
        <w:t>perspective</w:t>
      </w:r>
      <w:r>
        <w:t xml:space="preserve"> consider</w:t>
      </w:r>
      <w:r w:rsidR="00CC46D0">
        <w:t xml:space="preserve"> </w:t>
      </w:r>
      <w:r w:rsidR="00322F02" w:rsidRPr="00926784">
        <w:t xml:space="preserve">it is essential the next stage of </w:t>
      </w:r>
      <w:r w:rsidR="00322F02">
        <w:t xml:space="preserve">service modelling and design </w:t>
      </w:r>
      <w:r w:rsidR="00322F02" w:rsidRPr="00926784">
        <w:t>work is align</w:t>
      </w:r>
      <w:r w:rsidR="00322F02">
        <w:t>ed</w:t>
      </w:r>
      <w:r w:rsidR="00322F02" w:rsidRPr="00926784">
        <w:t xml:space="preserve"> with the United Nations Convention on the Rights of Persons with Disabilities </w:t>
      </w:r>
      <w:r w:rsidR="00322F02">
        <w:t>to ensure a human rights foundation is adopted in addressing the need</w:t>
      </w:r>
      <w:r w:rsidR="00322F02" w:rsidRPr="00926784">
        <w:t>.</w:t>
      </w:r>
    </w:p>
    <w:p w14:paraId="4E1BB0C0" w14:textId="77777777" w:rsidR="00322F02" w:rsidRPr="00926784" w:rsidRDefault="00322F02" w:rsidP="00EF02F3">
      <w:pPr>
        <w:pStyle w:val="ListBullet"/>
      </w:pPr>
      <w:r w:rsidRPr="002F36C6">
        <w:t xml:space="preserve">As the NMHSPF focuses on ideal </w:t>
      </w:r>
      <w:r>
        <w:t xml:space="preserve">mental health </w:t>
      </w:r>
      <w:r w:rsidRPr="002F36C6">
        <w:t>care</w:t>
      </w:r>
      <w:r>
        <w:t xml:space="preserve"> and supports (clinical and non-clinical)</w:t>
      </w:r>
      <w:r w:rsidRPr="002F36C6">
        <w:t xml:space="preserve"> rather than service deficits, the model does not address the significant</w:t>
      </w:r>
      <w:r w:rsidRPr="00926784">
        <w:t xml:space="preserve"> impact on families when clinical services are ineffective. </w:t>
      </w:r>
      <w:r w:rsidRPr="002F36C6">
        <w:t xml:space="preserve">However, it </w:t>
      </w:r>
      <w:r>
        <w:t>is noted</w:t>
      </w:r>
      <w:r w:rsidRPr="002F36C6">
        <w:t xml:space="preserve"> that:</w:t>
      </w:r>
    </w:p>
    <w:p w14:paraId="17588E78" w14:textId="77777777" w:rsidR="00322F02" w:rsidRPr="00926784" w:rsidRDefault="00322F02" w:rsidP="007A2E62">
      <w:pPr>
        <w:pStyle w:val="ListBullet2"/>
      </w:pPr>
      <w:r w:rsidRPr="002F36C6">
        <w:lastRenderedPageBreak/>
        <w:t xml:space="preserve">while the analysis presented in this report identifies the number of individuals with psychosocial support needs from the NMHSPF, the NMHSPF does emphasise the need for families and support networks to be actively considered, and engaged where appropriate, throughout those individuals’ recovery journeys. </w:t>
      </w:r>
    </w:p>
    <w:p w14:paraId="3B5E4778" w14:textId="77777777" w:rsidR="00322F02" w:rsidRDefault="00322F02" w:rsidP="007A2E62">
      <w:pPr>
        <w:pStyle w:val="ListBullet2"/>
      </w:pPr>
      <w:r w:rsidRPr="002F36C6">
        <w:t>the NMHSPF also models</w:t>
      </w:r>
      <w:r>
        <w:t xml:space="preserve"> some</w:t>
      </w:r>
      <w:r w:rsidRPr="002F36C6">
        <w:t xml:space="preserve"> significant services required to directly engage with and support these families/networks (outlined under ‘carer’ supports). </w:t>
      </w:r>
    </w:p>
    <w:p w14:paraId="36B8C556" w14:textId="10630E91" w:rsidR="00A852BE" w:rsidRDefault="00617464" w:rsidP="00E004F2">
      <w:r>
        <w:t>Some of these</w:t>
      </w:r>
      <w:r w:rsidR="00A852BE">
        <w:t xml:space="preserve"> limitations have </w:t>
      </w:r>
      <w:r w:rsidR="00D8277F">
        <w:t>informed key lessons</w:t>
      </w:r>
      <w:r>
        <w:t xml:space="preserve">, described below, </w:t>
      </w:r>
      <w:r w:rsidR="009D684C">
        <w:t>on how future work could improve estimates of unmet need for psychosocial support.</w:t>
      </w:r>
    </w:p>
    <w:p w14:paraId="788BD29A" w14:textId="20F885C8" w:rsidR="00EE17AD" w:rsidRDefault="00EE17AD" w:rsidP="00EE17AD">
      <w:pPr>
        <w:pStyle w:val="Heading2"/>
      </w:pPr>
      <w:bookmarkStart w:id="299" w:name="_Toc166168057"/>
      <w:bookmarkStart w:id="300" w:name="_Toc174707741"/>
      <w:bookmarkStart w:id="301" w:name="_Toc174708055"/>
      <w:r>
        <w:t>Improving source data</w:t>
      </w:r>
      <w:bookmarkEnd w:id="299"/>
      <w:bookmarkEnd w:id="300"/>
      <w:bookmarkEnd w:id="301"/>
    </w:p>
    <w:p w14:paraId="61FB67A6" w14:textId="197BBED6" w:rsidR="00255AD9" w:rsidRDefault="00134AF0" w:rsidP="00255AD9">
      <w:pPr>
        <w:rPr>
          <w:rFonts w:ascii="Aptos" w:eastAsia="Times New Roman" w:hAnsi="Aptos" w:cs="Aptos"/>
        </w:rPr>
      </w:pPr>
      <w:r w:rsidRPr="00134AF0">
        <w:rPr>
          <w:rFonts w:eastAsia="Times New Roman"/>
        </w:rPr>
        <w:t>Several steps could be taken to</w:t>
      </w:r>
      <w:r w:rsidR="00783A83">
        <w:rPr>
          <w:rFonts w:eastAsia="Times New Roman"/>
        </w:rPr>
        <w:t xml:space="preserve"> </w:t>
      </w:r>
      <w:r w:rsidR="0042566A">
        <w:rPr>
          <w:rFonts w:eastAsia="Times New Roman"/>
        </w:rPr>
        <w:t>standardi</w:t>
      </w:r>
      <w:r w:rsidR="00BA75AF">
        <w:rPr>
          <w:rFonts w:eastAsia="Times New Roman"/>
        </w:rPr>
        <w:t>s</w:t>
      </w:r>
      <w:r w:rsidR="0042566A">
        <w:rPr>
          <w:rFonts w:eastAsia="Times New Roman"/>
        </w:rPr>
        <w:t>e</w:t>
      </w:r>
      <w:r w:rsidRPr="00134AF0">
        <w:rPr>
          <w:rFonts w:eastAsia="Times New Roman"/>
        </w:rPr>
        <w:t xml:space="preserve"> </w:t>
      </w:r>
      <w:r w:rsidR="0042566A" w:rsidRPr="00134AF0">
        <w:rPr>
          <w:rFonts w:eastAsia="Times New Roman"/>
        </w:rPr>
        <w:t>data used to estimate unmet needs</w:t>
      </w:r>
      <w:r w:rsidR="00202AC2">
        <w:rPr>
          <w:rFonts w:eastAsia="Times New Roman"/>
        </w:rPr>
        <w:t xml:space="preserve"> for psychosocial support</w:t>
      </w:r>
      <w:r w:rsidR="00A50C50">
        <w:rPr>
          <w:rFonts w:eastAsia="Times New Roman"/>
        </w:rPr>
        <w:t xml:space="preserve">, </w:t>
      </w:r>
      <w:r w:rsidR="00BB491C">
        <w:rPr>
          <w:rFonts w:eastAsia="Times New Roman"/>
        </w:rPr>
        <w:t>obtain greater detail</w:t>
      </w:r>
      <w:r w:rsidR="00BC67C7">
        <w:rPr>
          <w:rFonts w:eastAsia="Times New Roman"/>
        </w:rPr>
        <w:t xml:space="preserve"> for some of the measures</w:t>
      </w:r>
      <w:r w:rsidR="00BB491C">
        <w:rPr>
          <w:rFonts w:eastAsia="Times New Roman"/>
        </w:rPr>
        <w:t xml:space="preserve"> and</w:t>
      </w:r>
      <w:r w:rsidR="0042566A" w:rsidRPr="00134AF0">
        <w:rPr>
          <w:rFonts w:eastAsia="Times New Roman"/>
        </w:rPr>
        <w:t xml:space="preserve"> </w:t>
      </w:r>
      <w:r w:rsidRPr="00134AF0">
        <w:rPr>
          <w:rFonts w:eastAsia="Times New Roman"/>
        </w:rPr>
        <w:t xml:space="preserve">enhance </w:t>
      </w:r>
      <w:r w:rsidR="00BB491C">
        <w:rPr>
          <w:rFonts w:eastAsia="Times New Roman"/>
        </w:rPr>
        <w:t>data quality overall</w:t>
      </w:r>
      <w:r w:rsidRPr="00134AF0">
        <w:rPr>
          <w:rFonts w:eastAsia="Times New Roman"/>
        </w:rPr>
        <w:t xml:space="preserve">. </w:t>
      </w:r>
      <w:r w:rsidR="0030456F">
        <w:rPr>
          <w:rFonts w:eastAsia="Times New Roman"/>
        </w:rPr>
        <w:t xml:space="preserve">These </w:t>
      </w:r>
      <w:r w:rsidR="00682BBC">
        <w:rPr>
          <w:rFonts w:eastAsia="Times New Roman"/>
        </w:rPr>
        <w:t>steps</w:t>
      </w:r>
      <w:r w:rsidR="0030456F">
        <w:rPr>
          <w:rFonts w:eastAsia="Times New Roman"/>
        </w:rPr>
        <w:t xml:space="preserve"> relate to data on services </w:t>
      </w:r>
      <w:r w:rsidR="00682BBC">
        <w:rPr>
          <w:rFonts w:eastAsia="Times New Roman"/>
        </w:rPr>
        <w:t>de</w:t>
      </w:r>
      <w:r w:rsidR="0082309A">
        <w:rPr>
          <w:rFonts w:eastAsia="Times New Roman"/>
        </w:rPr>
        <w:t xml:space="preserve">livered by non-government organisations. </w:t>
      </w:r>
      <w:r w:rsidRPr="00134AF0">
        <w:rPr>
          <w:rFonts w:eastAsia="Times New Roman"/>
        </w:rPr>
        <w:t>It</w:t>
      </w:r>
      <w:r w:rsidR="00AB34E8">
        <w:rPr>
          <w:rFonts w:eastAsia="Times New Roman"/>
        </w:rPr>
        <w:t xml:space="preserve"> i</w:t>
      </w:r>
      <w:r w:rsidRPr="00134AF0">
        <w:rPr>
          <w:rFonts w:eastAsia="Times New Roman"/>
        </w:rPr>
        <w:t xml:space="preserve">s important to acknowledge that the agencies </w:t>
      </w:r>
      <w:r w:rsidR="001769A2">
        <w:rPr>
          <w:rFonts w:eastAsia="Times New Roman"/>
        </w:rPr>
        <w:t>supplying</w:t>
      </w:r>
      <w:r w:rsidRPr="00134AF0">
        <w:rPr>
          <w:rFonts w:eastAsia="Times New Roman"/>
        </w:rPr>
        <w:t xml:space="preserve"> the data for this analysis </w:t>
      </w:r>
      <w:r w:rsidR="007E1277">
        <w:rPr>
          <w:rFonts w:eastAsia="Times New Roman"/>
        </w:rPr>
        <w:t>made</w:t>
      </w:r>
      <w:r w:rsidR="00255AD9">
        <w:rPr>
          <w:rFonts w:eastAsia="Times New Roman"/>
        </w:rPr>
        <w:t xml:space="preserve"> the best use of </w:t>
      </w:r>
      <w:r w:rsidR="00901407">
        <w:rPr>
          <w:rFonts w:eastAsia="Times New Roman"/>
        </w:rPr>
        <w:t>what was available</w:t>
      </w:r>
      <w:r w:rsidR="00255AD9">
        <w:rPr>
          <w:rFonts w:eastAsia="Times New Roman"/>
        </w:rPr>
        <w:t>.</w:t>
      </w:r>
    </w:p>
    <w:p w14:paraId="584A7A7D" w14:textId="2C449B21" w:rsidR="002D528F" w:rsidRDefault="009F46BB" w:rsidP="002D528F">
      <w:pPr>
        <w:pStyle w:val="Heading3"/>
      </w:pPr>
      <w:bookmarkStart w:id="302" w:name="_Toc174707742"/>
      <w:r w:rsidRPr="002D528F">
        <w:t>C</w:t>
      </w:r>
      <w:r w:rsidR="00255AD9" w:rsidRPr="002D528F">
        <w:t>lassification and description of funded services</w:t>
      </w:r>
      <w:r w:rsidR="00490A71" w:rsidRPr="002D528F">
        <w:t xml:space="preserve"> and activity</w:t>
      </w:r>
      <w:bookmarkEnd w:id="302"/>
      <w:r w:rsidR="00255AD9" w:rsidRPr="002D528F">
        <w:t xml:space="preserve"> </w:t>
      </w:r>
    </w:p>
    <w:p w14:paraId="404A1662" w14:textId="415906A9" w:rsidR="005B314B" w:rsidRDefault="00763D73" w:rsidP="002D528F">
      <w:pPr>
        <w:autoSpaceDE/>
        <w:autoSpaceDN/>
        <w:rPr>
          <w:rFonts w:eastAsia="Times New Roman"/>
        </w:rPr>
      </w:pPr>
      <w:r w:rsidRPr="00A53F7D">
        <w:rPr>
          <w:rFonts w:eastAsia="Times New Roman"/>
        </w:rPr>
        <w:t>S</w:t>
      </w:r>
      <w:r w:rsidR="00255AD9" w:rsidRPr="00A53F7D">
        <w:rPr>
          <w:rFonts w:eastAsia="Times New Roman"/>
        </w:rPr>
        <w:t xml:space="preserve">tates and territories </w:t>
      </w:r>
      <w:r w:rsidRPr="00A53F7D">
        <w:rPr>
          <w:rFonts w:eastAsia="Times New Roman"/>
        </w:rPr>
        <w:t xml:space="preserve">collect and manage data </w:t>
      </w:r>
      <w:r w:rsidR="00CA089F" w:rsidRPr="00A53F7D">
        <w:rPr>
          <w:rFonts w:eastAsia="Times New Roman"/>
        </w:rPr>
        <w:t>on funded non-government services</w:t>
      </w:r>
      <w:r w:rsidR="00FA0DAB" w:rsidRPr="00A53F7D">
        <w:rPr>
          <w:rFonts w:eastAsia="Times New Roman"/>
        </w:rPr>
        <w:t xml:space="preserve"> (NGOs)</w:t>
      </w:r>
      <w:r w:rsidR="00CA089F" w:rsidRPr="00A53F7D">
        <w:rPr>
          <w:rFonts w:eastAsia="Times New Roman"/>
        </w:rPr>
        <w:t xml:space="preserve">. </w:t>
      </w:r>
      <w:r w:rsidR="005B314B" w:rsidRPr="00A53F7D">
        <w:rPr>
          <w:szCs w:val="20"/>
        </w:rPr>
        <w:t>The total value of grants to NGOs by states and territories is reported in the Mental Health Establishments (MHE) N</w:t>
      </w:r>
      <w:r w:rsidR="00560E19" w:rsidRPr="00A53F7D">
        <w:rPr>
          <w:szCs w:val="20"/>
        </w:rPr>
        <w:t xml:space="preserve">ational </w:t>
      </w:r>
      <w:r w:rsidR="005B314B" w:rsidRPr="00A53F7D">
        <w:rPr>
          <w:szCs w:val="20"/>
        </w:rPr>
        <w:t>M</w:t>
      </w:r>
      <w:r w:rsidR="00560E19" w:rsidRPr="00A53F7D">
        <w:rPr>
          <w:szCs w:val="20"/>
        </w:rPr>
        <w:t xml:space="preserve">inimum </w:t>
      </w:r>
      <w:r w:rsidR="005B314B" w:rsidRPr="00A53F7D">
        <w:rPr>
          <w:szCs w:val="20"/>
        </w:rPr>
        <w:t>D</w:t>
      </w:r>
      <w:r w:rsidR="00560E19" w:rsidRPr="00A53F7D">
        <w:rPr>
          <w:szCs w:val="20"/>
        </w:rPr>
        <w:t xml:space="preserve">ata </w:t>
      </w:r>
      <w:r w:rsidR="005B314B" w:rsidRPr="00A53F7D">
        <w:rPr>
          <w:szCs w:val="20"/>
        </w:rPr>
        <w:t>S</w:t>
      </w:r>
      <w:r w:rsidR="00560E19" w:rsidRPr="00A53F7D">
        <w:rPr>
          <w:szCs w:val="20"/>
        </w:rPr>
        <w:t>et</w:t>
      </w:r>
      <w:r w:rsidR="005B314B" w:rsidRPr="00A53F7D">
        <w:rPr>
          <w:szCs w:val="20"/>
        </w:rPr>
        <w:t>. However</w:t>
      </w:r>
      <w:r w:rsidR="00E0588B" w:rsidRPr="00A53F7D">
        <w:rPr>
          <w:szCs w:val="20"/>
        </w:rPr>
        <w:t xml:space="preserve">, only limited additional </w:t>
      </w:r>
      <w:r w:rsidR="005B314B" w:rsidRPr="00A53F7D">
        <w:rPr>
          <w:szCs w:val="20"/>
        </w:rPr>
        <w:t>detail is available</w:t>
      </w:r>
      <w:r w:rsidR="00E0588B" w:rsidRPr="00A53F7D">
        <w:rPr>
          <w:szCs w:val="20"/>
        </w:rPr>
        <w:t xml:space="preserve"> nationally</w:t>
      </w:r>
      <w:r w:rsidR="005B314B" w:rsidRPr="00A53F7D">
        <w:rPr>
          <w:szCs w:val="20"/>
        </w:rPr>
        <w:t xml:space="preserve">. NGOs supported by state authorities in Queensland and Western Australia currently report data and aggregate activity through collections based on the </w:t>
      </w:r>
      <w:r w:rsidR="00BD74BC" w:rsidRPr="00A53F7D">
        <w:rPr>
          <w:szCs w:val="20"/>
        </w:rPr>
        <w:t xml:space="preserve">MH </w:t>
      </w:r>
      <w:r w:rsidR="005B314B" w:rsidRPr="00A53F7D">
        <w:rPr>
          <w:szCs w:val="20"/>
        </w:rPr>
        <w:t>NGO</w:t>
      </w:r>
      <w:r w:rsidR="00BD74BC" w:rsidRPr="00A53F7D">
        <w:rPr>
          <w:szCs w:val="20"/>
        </w:rPr>
        <w:t>E</w:t>
      </w:r>
      <w:r w:rsidR="005B314B" w:rsidRPr="00A53F7D">
        <w:rPr>
          <w:szCs w:val="20"/>
        </w:rPr>
        <w:t xml:space="preserve"> NBEDS. </w:t>
      </w:r>
      <w:r w:rsidR="00432A73" w:rsidRPr="00A53F7D">
        <w:rPr>
          <w:szCs w:val="20"/>
        </w:rPr>
        <w:t xml:space="preserve">Text Box </w:t>
      </w:r>
      <w:r w:rsidR="0047719E" w:rsidRPr="00A53F7D">
        <w:rPr>
          <w:szCs w:val="20"/>
        </w:rPr>
        <w:t>4</w:t>
      </w:r>
      <w:r w:rsidR="00432A73" w:rsidRPr="00A53F7D">
        <w:rPr>
          <w:szCs w:val="20"/>
        </w:rPr>
        <w:t xml:space="preserve"> sets out the taxonomy used </w:t>
      </w:r>
      <w:r w:rsidR="00C113B0" w:rsidRPr="00A53F7D">
        <w:rPr>
          <w:szCs w:val="20"/>
        </w:rPr>
        <w:t>to</w:t>
      </w:r>
      <w:r w:rsidR="00432A73" w:rsidRPr="00A53F7D">
        <w:rPr>
          <w:szCs w:val="20"/>
        </w:rPr>
        <w:t xml:space="preserve"> describ</w:t>
      </w:r>
      <w:r w:rsidR="00C113B0" w:rsidRPr="00A53F7D">
        <w:rPr>
          <w:szCs w:val="20"/>
        </w:rPr>
        <w:t>e</w:t>
      </w:r>
      <w:r w:rsidR="00432A73" w:rsidRPr="00A53F7D">
        <w:rPr>
          <w:szCs w:val="20"/>
        </w:rPr>
        <w:t xml:space="preserve"> services through the </w:t>
      </w:r>
      <w:r w:rsidR="00BD74BC" w:rsidRPr="00A53F7D">
        <w:rPr>
          <w:szCs w:val="20"/>
        </w:rPr>
        <w:t xml:space="preserve">MH </w:t>
      </w:r>
      <w:r w:rsidR="00432A73" w:rsidRPr="00A53F7D">
        <w:rPr>
          <w:szCs w:val="20"/>
        </w:rPr>
        <w:t>NGO</w:t>
      </w:r>
      <w:r w:rsidR="00BD74BC" w:rsidRPr="00A53F7D">
        <w:rPr>
          <w:szCs w:val="20"/>
        </w:rPr>
        <w:t>E</w:t>
      </w:r>
      <w:r w:rsidR="00432A73" w:rsidRPr="00A53F7D">
        <w:rPr>
          <w:szCs w:val="20"/>
        </w:rPr>
        <w:t xml:space="preserve"> NBEDS. </w:t>
      </w:r>
      <w:r w:rsidR="00FD1608" w:rsidRPr="00B41D25">
        <w:rPr>
          <w:szCs w:val="20"/>
        </w:rPr>
        <w:t xml:space="preserve">The availability of data consistent with </w:t>
      </w:r>
      <w:r w:rsidR="004A7783" w:rsidRPr="00B41D25">
        <w:rPr>
          <w:szCs w:val="20"/>
        </w:rPr>
        <w:t>MH NGOE</w:t>
      </w:r>
      <w:r w:rsidR="00FD1608" w:rsidRPr="00B41D25">
        <w:rPr>
          <w:szCs w:val="20"/>
        </w:rPr>
        <w:t xml:space="preserve"> NBEDS in Queensland and Western Australia significantly enhanced the ability to align funded services with the </w:t>
      </w:r>
      <w:r w:rsidR="00FD1608" w:rsidRPr="00B41D25">
        <w:rPr>
          <w:rFonts w:eastAsia="Times New Roman"/>
        </w:rPr>
        <w:t xml:space="preserve">service categories and </w:t>
      </w:r>
      <w:r w:rsidR="00FD1608" w:rsidRPr="00B41D25">
        <w:rPr>
          <w:szCs w:val="20"/>
        </w:rPr>
        <w:t>elements outlined</w:t>
      </w:r>
      <w:r w:rsidR="00FD1608" w:rsidRPr="00B41D25">
        <w:rPr>
          <w:rFonts w:eastAsia="Times New Roman"/>
        </w:rPr>
        <w:t xml:space="preserve"> in the</w:t>
      </w:r>
      <w:r w:rsidR="00C617E6" w:rsidRPr="00B41D25">
        <w:rPr>
          <w:rFonts w:eastAsia="Times New Roman"/>
        </w:rPr>
        <w:t xml:space="preserve"> NMHS</w:t>
      </w:r>
      <w:r w:rsidR="00C113B0" w:rsidRPr="00B41D25">
        <w:rPr>
          <w:rFonts w:eastAsia="Times New Roman"/>
        </w:rPr>
        <w:t>P</w:t>
      </w:r>
      <w:r w:rsidR="00C617E6" w:rsidRPr="00B41D25">
        <w:rPr>
          <w:rFonts w:eastAsia="Times New Roman"/>
        </w:rPr>
        <w:t xml:space="preserve">F. </w:t>
      </w:r>
      <w:r w:rsidR="005562A2" w:rsidRPr="00B41D25">
        <w:rPr>
          <w:rFonts w:eastAsia="Times New Roman"/>
        </w:rPr>
        <w:t xml:space="preserve">However, even for these states there remained </w:t>
      </w:r>
      <w:r w:rsidR="00502CC6" w:rsidRPr="00B41D25">
        <w:rPr>
          <w:rFonts w:eastAsia="Times New Roman"/>
        </w:rPr>
        <w:t xml:space="preserve">a few </w:t>
      </w:r>
      <w:r w:rsidR="005562A2" w:rsidRPr="00B41D25">
        <w:rPr>
          <w:rFonts w:eastAsia="Times New Roman"/>
        </w:rPr>
        <w:t xml:space="preserve">areas </w:t>
      </w:r>
      <w:r w:rsidR="00502CC6" w:rsidRPr="00B41D25">
        <w:rPr>
          <w:rFonts w:eastAsia="Times New Roman"/>
        </w:rPr>
        <w:t>in which alignment was not clear</w:t>
      </w:r>
      <w:r w:rsidR="005562A2" w:rsidRPr="00B41D25">
        <w:rPr>
          <w:rFonts w:eastAsia="Times New Roman"/>
        </w:rPr>
        <w:t>.</w:t>
      </w:r>
    </w:p>
    <w:p w14:paraId="73B52D8B" w14:textId="1F6C5591" w:rsidR="00557B55" w:rsidRDefault="00D7621A" w:rsidP="00D7621A">
      <w:pPr>
        <w:rPr>
          <w:rFonts w:eastAsia="Times New Roman"/>
        </w:rPr>
      </w:pPr>
      <w:r>
        <w:rPr>
          <w:rFonts w:eastAsia="Times New Roman"/>
        </w:rPr>
        <w:t xml:space="preserve">Ideally, all states and territories could progress implementation of the </w:t>
      </w:r>
      <w:r w:rsidR="00BD74BC">
        <w:rPr>
          <w:rFonts w:eastAsia="Times New Roman"/>
        </w:rPr>
        <w:t xml:space="preserve">MH </w:t>
      </w:r>
      <w:r w:rsidR="00FA22AF">
        <w:rPr>
          <w:rFonts w:eastAsia="Times New Roman"/>
        </w:rPr>
        <w:t>NGO</w:t>
      </w:r>
      <w:r w:rsidR="00BD74BC">
        <w:rPr>
          <w:rFonts w:eastAsia="Times New Roman"/>
        </w:rPr>
        <w:t>E</w:t>
      </w:r>
      <w:r w:rsidR="00FA22AF">
        <w:rPr>
          <w:rFonts w:eastAsia="Times New Roman"/>
        </w:rPr>
        <w:t xml:space="preserve"> </w:t>
      </w:r>
      <w:r>
        <w:rPr>
          <w:rFonts w:eastAsia="Times New Roman"/>
        </w:rPr>
        <w:t>NBEDS categories for reporting of NGO funding and activity</w:t>
      </w:r>
      <w:r w:rsidRPr="002D528F">
        <w:rPr>
          <w:rFonts w:eastAsia="Times New Roman"/>
        </w:rPr>
        <w:t>.</w:t>
      </w:r>
      <w:r>
        <w:rPr>
          <w:rFonts w:eastAsia="Times New Roman"/>
        </w:rPr>
        <w:t xml:space="preserve"> </w:t>
      </w:r>
      <w:r w:rsidR="00723E01">
        <w:rPr>
          <w:rFonts w:eastAsia="Times New Roman"/>
        </w:rPr>
        <w:t xml:space="preserve">This </w:t>
      </w:r>
      <w:r w:rsidR="00117C0F">
        <w:rPr>
          <w:rFonts w:eastAsia="Times New Roman"/>
        </w:rPr>
        <w:t xml:space="preserve">is a commitment that the Commonwealth state and territory governments have made under the National </w:t>
      </w:r>
      <w:r w:rsidR="00DC5E41">
        <w:rPr>
          <w:rFonts w:eastAsia="Times New Roman"/>
        </w:rPr>
        <w:t xml:space="preserve">Agreement </w:t>
      </w:r>
      <w:r w:rsidR="0000620C">
        <w:rPr>
          <w:rFonts w:eastAsia="Times New Roman"/>
        </w:rPr>
        <w:t xml:space="preserve">Annex </w:t>
      </w:r>
      <w:r w:rsidR="00E5067C">
        <w:rPr>
          <w:rFonts w:eastAsia="Times New Roman"/>
        </w:rPr>
        <w:t xml:space="preserve">B </w:t>
      </w:r>
      <w:r w:rsidR="0000620C">
        <w:rPr>
          <w:rFonts w:eastAsia="Times New Roman"/>
        </w:rPr>
        <w:t xml:space="preserve">and has been included </w:t>
      </w:r>
      <w:r w:rsidR="00602919">
        <w:rPr>
          <w:rFonts w:eastAsia="Times New Roman"/>
        </w:rPr>
        <w:t xml:space="preserve">under the workplan agreed by </w:t>
      </w:r>
      <w:r w:rsidR="004C1EAD">
        <w:rPr>
          <w:rFonts w:eastAsia="Times New Roman"/>
        </w:rPr>
        <w:t xml:space="preserve">the </w:t>
      </w:r>
      <w:r w:rsidR="00B71523">
        <w:rPr>
          <w:rFonts w:eastAsia="Times New Roman"/>
        </w:rPr>
        <w:t>Mental Health and Suicide Prevention</w:t>
      </w:r>
      <w:r w:rsidR="00055895">
        <w:rPr>
          <w:rFonts w:eastAsia="Times New Roman"/>
        </w:rPr>
        <w:t xml:space="preserve"> Senior Officials Forum.</w:t>
      </w:r>
      <w:r w:rsidR="00897CDD">
        <w:rPr>
          <w:rFonts w:eastAsia="Times New Roman"/>
        </w:rPr>
        <w:t xml:space="preserve"> </w:t>
      </w:r>
      <w:r>
        <w:rPr>
          <w:rFonts w:eastAsia="Times New Roman"/>
        </w:rPr>
        <w:t xml:space="preserve">Additionally, reporting of funding and activity provided under Australian Government </w:t>
      </w:r>
      <w:r w:rsidRPr="009F46BB">
        <w:rPr>
          <w:rFonts w:eastAsia="Times New Roman"/>
        </w:rPr>
        <w:t>programs</w:t>
      </w:r>
      <w:r>
        <w:rPr>
          <w:rFonts w:eastAsia="Times New Roman"/>
        </w:rPr>
        <w:t xml:space="preserve"> could be aligned to the </w:t>
      </w:r>
      <w:r w:rsidR="00897CDD">
        <w:rPr>
          <w:rFonts w:eastAsia="Times New Roman"/>
        </w:rPr>
        <w:t xml:space="preserve">MH NGOE </w:t>
      </w:r>
      <w:r>
        <w:rPr>
          <w:rFonts w:eastAsia="Times New Roman"/>
        </w:rPr>
        <w:t>NBEDS categories.</w:t>
      </w:r>
      <w:r w:rsidR="00723E01">
        <w:rPr>
          <w:rFonts w:eastAsia="Times New Roman"/>
        </w:rPr>
        <w:t xml:space="preserve"> </w:t>
      </w:r>
    </w:p>
    <w:p w14:paraId="61FC1988" w14:textId="4206E655" w:rsidR="00D7621A" w:rsidRDefault="00557B55" w:rsidP="00557B55">
      <w:pPr>
        <w:widowControl w:val="0"/>
        <w:spacing w:after="0" w:line="240" w:lineRule="auto"/>
        <w:rPr>
          <w:rFonts w:eastAsia="Times New Roman"/>
        </w:rPr>
      </w:pPr>
      <w:r>
        <w:rPr>
          <w:rFonts w:eastAsia="Times New Roman"/>
        </w:rPr>
        <w:br w:type="page"/>
      </w:r>
    </w:p>
    <w:p w14:paraId="2846E90F" w14:textId="77777777" w:rsidR="00850C2E" w:rsidRPr="00850C2E" w:rsidRDefault="00850C2E" w:rsidP="00850C2E">
      <w:pPr>
        <w:keepNext/>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rPr>
          <w:rFonts w:eastAsiaTheme="minorEastAsia" w:cstheme="minorBidi"/>
          <w:b/>
          <w:bCs/>
          <w:sz w:val="20"/>
          <w:szCs w:val="18"/>
          <w:lang w:val="en-AU" w:eastAsia="en-AU"/>
        </w:rPr>
      </w:pPr>
      <w:r w:rsidRPr="00850C2E">
        <w:rPr>
          <w:rFonts w:eastAsiaTheme="minorEastAsia" w:cstheme="minorBidi"/>
          <w:b/>
          <w:bCs/>
          <w:sz w:val="20"/>
          <w:szCs w:val="18"/>
          <w:lang w:val="en-AU" w:eastAsia="en-AU"/>
        </w:rPr>
        <w:lastRenderedPageBreak/>
        <w:t>Text Box 4: Service taxonomy used in the MH NGOE NBEDS</w:t>
      </w:r>
    </w:p>
    <w:p w14:paraId="51645918" w14:textId="77777777" w:rsidR="00EF544A" w:rsidRPr="003C6DD1" w:rsidRDefault="00EF544A" w:rsidP="007A2E62">
      <w:pPr>
        <w:pStyle w:val="Boxlistbullet"/>
      </w:pPr>
      <w:r w:rsidRPr="003C6DD1">
        <w:t>Counselling—face-to-face</w:t>
      </w:r>
    </w:p>
    <w:p w14:paraId="11BAD9EB" w14:textId="77777777" w:rsidR="00EF544A" w:rsidRPr="003C6DD1" w:rsidRDefault="00EF544A" w:rsidP="007A2E62">
      <w:pPr>
        <w:pStyle w:val="Boxlistbullet"/>
      </w:pPr>
      <w:r w:rsidRPr="003C6DD1">
        <w:t>Counselling, support, information and referral:</w:t>
      </w:r>
    </w:p>
    <w:p w14:paraId="4846CAF0" w14:textId="77777777" w:rsidR="00EF544A" w:rsidRPr="003C6DD1" w:rsidRDefault="00EF544A" w:rsidP="00EF544A">
      <w:pPr>
        <w:pStyle w:val="Box"/>
        <w:ind w:firstLine="720"/>
      </w:pPr>
      <w:r w:rsidRPr="003C6DD1">
        <w:t>o</w:t>
      </w:r>
      <w:r w:rsidRPr="003C6DD1">
        <w:tab/>
        <w:t>Telephone</w:t>
      </w:r>
    </w:p>
    <w:p w14:paraId="5EE4265D" w14:textId="77777777" w:rsidR="00EF544A" w:rsidRPr="003C6DD1" w:rsidRDefault="00EF544A" w:rsidP="00EF544A">
      <w:pPr>
        <w:pStyle w:val="Box"/>
        <w:ind w:firstLine="720"/>
      </w:pPr>
      <w:r w:rsidRPr="003C6DD1">
        <w:t>o</w:t>
      </w:r>
      <w:r w:rsidRPr="003C6DD1">
        <w:tab/>
        <w:t>Online</w:t>
      </w:r>
    </w:p>
    <w:p w14:paraId="71A09B11" w14:textId="77777777" w:rsidR="00EF544A" w:rsidRPr="003C6DD1" w:rsidRDefault="00EF544A" w:rsidP="007A2E62">
      <w:pPr>
        <w:pStyle w:val="Boxlistbullet"/>
      </w:pPr>
      <w:r w:rsidRPr="003C6DD1">
        <w:t>Self-help—online</w:t>
      </w:r>
    </w:p>
    <w:p w14:paraId="3969E0D9" w14:textId="77777777" w:rsidR="00EF544A" w:rsidRPr="003C6DD1" w:rsidRDefault="00EF544A" w:rsidP="007A2E62">
      <w:pPr>
        <w:pStyle w:val="Boxlistbullet"/>
      </w:pPr>
      <w:r w:rsidRPr="003C6DD1">
        <w:t>Group support activities</w:t>
      </w:r>
    </w:p>
    <w:p w14:paraId="2DE3C079" w14:textId="77777777" w:rsidR="00EF544A" w:rsidRPr="003C6DD1" w:rsidRDefault="00EF544A" w:rsidP="007A2E62">
      <w:pPr>
        <w:pStyle w:val="Boxlistbullet"/>
      </w:pPr>
      <w:r w:rsidRPr="003C6DD1">
        <w:t>Mutual support and self-help</w:t>
      </w:r>
    </w:p>
    <w:p w14:paraId="155B9B0E" w14:textId="77777777" w:rsidR="00EF544A" w:rsidRPr="003C6DD1" w:rsidRDefault="00EF544A" w:rsidP="007A2E62">
      <w:pPr>
        <w:pStyle w:val="Boxlistbullet"/>
      </w:pPr>
      <w:r w:rsidRPr="003C6DD1">
        <w:t>Personalised support:</w:t>
      </w:r>
    </w:p>
    <w:p w14:paraId="76582B4B" w14:textId="77777777" w:rsidR="00EF544A" w:rsidRPr="003C6DD1" w:rsidRDefault="00EF544A" w:rsidP="00EF544A">
      <w:pPr>
        <w:pStyle w:val="Box"/>
        <w:ind w:firstLine="720"/>
      </w:pPr>
      <w:r w:rsidRPr="003C6DD1">
        <w:t>o</w:t>
      </w:r>
      <w:r w:rsidRPr="003C6DD1">
        <w:tab/>
        <w:t>Linked to housing</w:t>
      </w:r>
    </w:p>
    <w:p w14:paraId="2F81D9D4" w14:textId="77777777" w:rsidR="00EF544A" w:rsidRDefault="00EF544A" w:rsidP="00EF544A">
      <w:pPr>
        <w:pStyle w:val="Box"/>
        <w:ind w:firstLine="720"/>
      </w:pPr>
      <w:r w:rsidRPr="003C6DD1">
        <w:t>o</w:t>
      </w:r>
      <w:r w:rsidRPr="003C6DD1">
        <w:tab/>
        <w:t>Other</w:t>
      </w:r>
    </w:p>
    <w:p w14:paraId="238E5DFA" w14:textId="77777777" w:rsidR="00EF544A" w:rsidRPr="003C6DD1" w:rsidRDefault="00EF544A" w:rsidP="007A2E62">
      <w:pPr>
        <w:pStyle w:val="Boxlistbullet"/>
      </w:pPr>
      <w:r>
        <w:t>S</w:t>
      </w:r>
      <w:r w:rsidRPr="003C6DD1">
        <w:t>taffed residential services</w:t>
      </w:r>
    </w:p>
    <w:p w14:paraId="27B80FFF" w14:textId="77777777" w:rsidR="00EF544A" w:rsidRPr="003C6DD1" w:rsidRDefault="00EF544A" w:rsidP="007A2E62">
      <w:pPr>
        <w:pStyle w:val="Boxlistbullet"/>
      </w:pPr>
      <w:r w:rsidRPr="003C6DD1">
        <w:t>Family and carer support Individual advocacy</w:t>
      </w:r>
    </w:p>
    <w:p w14:paraId="5B4A6AC0" w14:textId="77777777" w:rsidR="00EF544A" w:rsidRPr="003C6DD1" w:rsidRDefault="00EF544A" w:rsidP="007A2E62">
      <w:pPr>
        <w:pStyle w:val="Boxlistbullet"/>
      </w:pPr>
      <w:r w:rsidRPr="003C6DD1">
        <w:t>Care coordination</w:t>
      </w:r>
    </w:p>
    <w:p w14:paraId="50EE1BAB" w14:textId="77777777" w:rsidR="00EF544A" w:rsidRPr="003C6DD1" w:rsidRDefault="00EF544A" w:rsidP="007A2E62">
      <w:pPr>
        <w:pStyle w:val="Boxlistbullet"/>
      </w:pPr>
      <w:r w:rsidRPr="003C6DD1">
        <w:t>Service integration infrastructure</w:t>
      </w:r>
    </w:p>
    <w:p w14:paraId="59A859BE" w14:textId="77777777" w:rsidR="00EF544A" w:rsidRPr="003C6DD1" w:rsidRDefault="00EF544A" w:rsidP="007A2E62">
      <w:pPr>
        <w:pStyle w:val="Boxlistbullet"/>
      </w:pPr>
      <w:r w:rsidRPr="003C6DD1">
        <w:t>Education, employment and training</w:t>
      </w:r>
    </w:p>
    <w:p w14:paraId="2A87BA12" w14:textId="77777777" w:rsidR="00EF544A" w:rsidRPr="003C6DD1" w:rsidRDefault="00EF544A" w:rsidP="007A2E62">
      <w:pPr>
        <w:pStyle w:val="Boxlistbullet"/>
      </w:pPr>
      <w:r w:rsidRPr="003C6DD1">
        <w:t>Sector development and representation</w:t>
      </w:r>
    </w:p>
    <w:p w14:paraId="33FA1B88" w14:textId="77777777" w:rsidR="00EF544A" w:rsidRPr="003C6DD1" w:rsidRDefault="00EF544A" w:rsidP="007A2E62">
      <w:pPr>
        <w:pStyle w:val="Boxlistbullet"/>
      </w:pPr>
      <w:r w:rsidRPr="003C6DD1">
        <w:t>Mental health promotion</w:t>
      </w:r>
    </w:p>
    <w:p w14:paraId="007FB4F2" w14:textId="6E814837" w:rsidR="00680AC7" w:rsidRPr="009C6D32" w:rsidRDefault="00EF544A" w:rsidP="007A2E62">
      <w:pPr>
        <w:pStyle w:val="Boxlistbullet"/>
      </w:pPr>
      <w:r w:rsidRPr="003C6DD1">
        <w:t>Mental illness prevention</w:t>
      </w:r>
    </w:p>
    <w:p w14:paraId="346881E7" w14:textId="33D8073D" w:rsidR="00500FFA" w:rsidRPr="0086146D" w:rsidRDefault="00500FFA" w:rsidP="00500FFA">
      <w:r>
        <w:rPr>
          <w:rFonts w:eastAsia="Times New Roman"/>
        </w:rPr>
        <w:t xml:space="preserve">A related development is that a team </w:t>
      </w:r>
      <w:r w:rsidRPr="0086146D">
        <w:rPr>
          <w:bCs/>
        </w:rPr>
        <w:t>at the University of Canberra, led by Professor Luis Salvador-</w:t>
      </w:r>
      <w:r w:rsidRPr="00374AE4">
        <w:t>Carulla, has undertaken a series of studies to identify and map mental health services in several Australian regions. The team uses a</w:t>
      </w:r>
      <w:r w:rsidR="00FD1608" w:rsidRPr="00374AE4">
        <w:t>n</w:t>
      </w:r>
      <w:r w:rsidRPr="00374AE4">
        <w:t xml:space="preserve"> approach to identifying and classifying mental health services based on the </w:t>
      </w:r>
      <w:r w:rsidRPr="00374AE4">
        <w:rPr>
          <w:i/>
          <w:iCs/>
        </w:rPr>
        <w:t>Description and Evaluation of Services and Directories for Long-Term Car</w:t>
      </w:r>
      <w:r w:rsidR="00374AE4">
        <w:rPr>
          <w:i/>
          <w:iCs/>
        </w:rPr>
        <w:t>e</w:t>
      </w:r>
      <w:r w:rsidR="00374AE4">
        <w:t>,</w:t>
      </w:r>
      <w:r w:rsidRPr="00374AE4">
        <w:t xml:space="preserve"> a classification scheme that is based on the European Service Mapping Schedule for coding adult mental health care described </w:t>
      </w:r>
      <w:r w:rsidR="005B2319" w:rsidRPr="00374AE4">
        <w:t>by</w:t>
      </w:r>
      <w:r w:rsidR="00777BC8" w:rsidRPr="00374AE4">
        <w:t xml:space="preserve"> </w:t>
      </w:r>
      <w:r w:rsidR="00777BC8" w:rsidRPr="00374AE4">
        <w:fldChar w:fldCharType="begin"/>
      </w:r>
      <w:r w:rsidR="001718B6" w:rsidRPr="00374AE4">
        <w:instrText xml:space="preserve"> ADDIN EN.CITE &lt;EndNote&gt;&lt;Cite AuthorYear="1"&gt;&lt;Author&gt;Johnson&lt;/Author&gt;&lt;Year&gt;2000&lt;/Year&gt;&lt;RecNum&gt;597&lt;/RecNum&gt;&lt;DisplayText&gt;Johnson et al. (2000)&lt;/DisplayText&gt;&lt;record&gt;&lt;rec-number&gt;597&lt;/rec-number&gt;&lt;foreign-keys&gt;&lt;key app="EN" db-id="xfaw9ta2pv0xp4ezzwov20a5ez529fs09psf" timestamp="1713163400" guid="31081cfc-e879-4557-acd9-43ad1b9d084a"&gt;597&lt;/key&gt;&lt;/foreign-keys&gt;&lt;ref-type name="Journal Article"&gt;17&lt;/ref-type&gt;&lt;contributors&gt;&lt;authors&gt;&lt;author&gt;Johnson, S. &lt;/author&gt;&lt;author&gt;Kuhlman, R. &lt;/author&gt;&lt;author&gt;EPCAT GROUP,,&lt;/author&gt;&lt;/authors&gt;&lt;/contributors&gt;&lt;titles&gt;&lt;title&gt;The European Service Mapping Schedule (ESMS): development of an instrument for the description and classification of mental health services&lt;/title&gt;&lt;secondary-title&gt;Acta psychiatrica Scandinavica&lt;/secondary-title&gt;&lt;/titles&gt;&lt;periodical&gt;&lt;full-title&gt;Acta psychiatrica Scandinavica&lt;/full-title&gt;&lt;/periodical&gt;&lt;pages&gt;14-23&lt;/pages&gt;&lt;volume&gt;102&lt;/volume&gt;&lt;dates&gt;&lt;year&gt;2000&lt;/year&gt;&lt;/dates&gt;&lt;urls&gt;&lt;/urls&gt;&lt;/record&gt;&lt;/Cite&gt;&lt;/EndNote&gt;</w:instrText>
      </w:r>
      <w:r w:rsidR="00777BC8" w:rsidRPr="00374AE4">
        <w:fldChar w:fldCharType="separate"/>
      </w:r>
      <w:r w:rsidR="001B1ECE" w:rsidRPr="00374AE4">
        <w:t>Johnson et al. (2000)</w:t>
      </w:r>
      <w:r w:rsidR="00777BC8" w:rsidRPr="00374AE4">
        <w:fldChar w:fldCharType="end"/>
      </w:r>
      <w:r w:rsidR="00777BC8" w:rsidRPr="00374AE4">
        <w:t xml:space="preserve">. </w:t>
      </w:r>
      <w:r w:rsidRPr="00374AE4">
        <w:t>One feature of this approach is that i</w:t>
      </w:r>
      <w:r w:rsidR="00805593">
        <w:t>t</w:t>
      </w:r>
      <w:r w:rsidRPr="00374AE4">
        <w:t xml:space="preserve"> aims to capture information at a unit of analysis referred to as “Care Teams”</w:t>
      </w:r>
      <w:r w:rsidR="00FD1608" w:rsidRPr="00374AE4">
        <w:t>,</w:t>
      </w:r>
      <w:r w:rsidRPr="00374AE4">
        <w:t xml:space="preserve"> </w:t>
      </w:r>
      <w:r w:rsidR="000B2546" w:rsidRPr="00374AE4">
        <w:t>which i</w:t>
      </w:r>
      <w:r w:rsidR="00805593">
        <w:t>s</w:t>
      </w:r>
      <w:r w:rsidR="000B2546" w:rsidRPr="00374AE4">
        <w:t xml:space="preserve"> clearly defined within the framework</w:t>
      </w:r>
      <w:r w:rsidRPr="00374AE4">
        <w:t xml:space="preserve"> </w:t>
      </w:r>
      <w:r w:rsidR="001B1ECE" w:rsidRPr="00374AE4">
        <w:fldChar w:fldCharType="begin"/>
      </w:r>
      <w:r w:rsidR="001718B6" w:rsidRPr="00374AE4">
        <w:instrText xml:space="preserve"> ADDIN EN.CITE &lt;EndNote&gt;&lt;Cite&gt;&lt;Author&gt;Johnson&lt;/Author&gt;&lt;Year&gt;2000&lt;/Year&gt;&lt;RecNum&gt;597&lt;/RecNum&gt;&lt;DisplayText&gt;(Johnson et al., 2000)&lt;/DisplayText&gt;&lt;record&gt;&lt;rec-number&gt;597&lt;/rec-number&gt;&lt;foreign-keys&gt;&lt;key app="EN" db-id="xfaw9ta2pv0xp4ezzwov20a5ez529fs09psf" timestamp="1713163400" guid="31081cfc-e879-4557-acd9-43ad1b9d084a"&gt;597&lt;/key&gt;&lt;/foreign-keys&gt;&lt;ref-type name="Journal Article"&gt;17&lt;/ref-type&gt;&lt;contributors&gt;&lt;authors&gt;&lt;author&gt;Johnson, S. &lt;/author&gt;&lt;author&gt;Kuhlman, R. &lt;/author&gt;&lt;author&gt;EPCAT GROUP,,&lt;/author&gt;&lt;/authors&gt;&lt;/contributors&gt;&lt;titles&gt;&lt;title&gt;The European Service Mapping Schedule (ESMS): development of an instrument for the description and classification of mental health services&lt;/title&gt;&lt;secondary-title&gt;Acta psychiatrica Scandinavica&lt;/secondary-title&gt;&lt;/titles&gt;&lt;periodical&gt;&lt;full-title&gt;Acta psychiatrica Scandinavica&lt;/full-title&gt;&lt;/periodical&gt;&lt;pages&gt;14-23&lt;/pages&gt;&lt;volume&gt;102&lt;/volume&gt;&lt;dates&gt;&lt;year&gt;2000&lt;/year&gt;&lt;/dates&gt;&lt;urls&gt;&lt;/urls&gt;&lt;/record&gt;&lt;/Cite&gt;&lt;/EndNote&gt;</w:instrText>
      </w:r>
      <w:r w:rsidR="001B1ECE" w:rsidRPr="00374AE4">
        <w:fldChar w:fldCharType="separate"/>
      </w:r>
      <w:r w:rsidR="001B1ECE" w:rsidRPr="00374AE4">
        <w:t>(Johnson et al., 2000)</w:t>
      </w:r>
      <w:r w:rsidR="001B1ECE" w:rsidRPr="00374AE4">
        <w:fldChar w:fldCharType="end"/>
      </w:r>
      <w:r w:rsidR="001662BE" w:rsidRPr="00374AE4">
        <w:t>.</w:t>
      </w:r>
    </w:p>
    <w:p w14:paraId="212C1309" w14:textId="025CACDD" w:rsidR="002D528F" w:rsidRDefault="00CD052A" w:rsidP="002D528F">
      <w:pPr>
        <w:pStyle w:val="Heading3"/>
      </w:pPr>
      <w:bookmarkStart w:id="303" w:name="_Toc174707743"/>
      <w:r>
        <w:t>Service a</w:t>
      </w:r>
      <w:r w:rsidR="002D528F" w:rsidRPr="002D528F">
        <w:t xml:space="preserve">ctivity </w:t>
      </w:r>
      <w:r>
        <w:t>reporting</w:t>
      </w:r>
      <w:bookmarkEnd w:id="303"/>
    </w:p>
    <w:p w14:paraId="6C6752B5" w14:textId="0783A8A1" w:rsidR="0016728C" w:rsidRDefault="00AB5775" w:rsidP="00AB5775">
      <w:pPr>
        <w:rPr>
          <w:rFonts w:eastAsia="Times New Roman"/>
        </w:rPr>
      </w:pPr>
      <w:r>
        <w:rPr>
          <w:rFonts w:eastAsia="Times New Roman"/>
        </w:rPr>
        <w:t xml:space="preserve">There are some specific challenges </w:t>
      </w:r>
      <w:r w:rsidR="00A66082">
        <w:rPr>
          <w:rFonts w:eastAsia="Times New Roman"/>
        </w:rPr>
        <w:t xml:space="preserve">in </w:t>
      </w:r>
      <w:r w:rsidR="006105FE">
        <w:rPr>
          <w:rFonts w:eastAsia="Times New Roman"/>
        </w:rPr>
        <w:t xml:space="preserve">how </w:t>
      </w:r>
      <w:r>
        <w:rPr>
          <w:rFonts w:eastAsia="Times New Roman"/>
        </w:rPr>
        <w:t xml:space="preserve">activity data </w:t>
      </w:r>
      <w:r w:rsidR="006105FE">
        <w:rPr>
          <w:rFonts w:eastAsia="Times New Roman"/>
        </w:rPr>
        <w:t xml:space="preserve">on psychosocial services </w:t>
      </w:r>
      <w:r>
        <w:rPr>
          <w:rFonts w:eastAsia="Times New Roman"/>
        </w:rPr>
        <w:t>is captured</w:t>
      </w:r>
      <w:r w:rsidR="006105FE">
        <w:rPr>
          <w:rFonts w:eastAsia="Times New Roman"/>
        </w:rPr>
        <w:t>. This varie</w:t>
      </w:r>
      <w:r w:rsidR="00316B30">
        <w:rPr>
          <w:rFonts w:eastAsia="Times New Roman"/>
        </w:rPr>
        <w:t>s</w:t>
      </w:r>
      <w:r w:rsidR="006105FE">
        <w:rPr>
          <w:rFonts w:eastAsia="Times New Roman"/>
        </w:rPr>
        <w:t xml:space="preserve"> significantly across states and territories. Some have implemented </w:t>
      </w:r>
      <w:r w:rsidR="0066111F">
        <w:rPr>
          <w:rFonts w:eastAsia="Times New Roman"/>
        </w:rPr>
        <w:t>client</w:t>
      </w:r>
      <w:r w:rsidR="00BF3F0A">
        <w:rPr>
          <w:rFonts w:eastAsia="Times New Roman"/>
        </w:rPr>
        <w:t>/service event</w:t>
      </w:r>
      <w:r w:rsidR="0066111F">
        <w:rPr>
          <w:rFonts w:eastAsia="Times New Roman"/>
        </w:rPr>
        <w:t xml:space="preserve"> </w:t>
      </w:r>
      <w:r w:rsidR="006105FE">
        <w:rPr>
          <w:rFonts w:eastAsia="Times New Roman"/>
        </w:rPr>
        <w:t>level data collection</w:t>
      </w:r>
      <w:r w:rsidR="00F558C3">
        <w:rPr>
          <w:rFonts w:eastAsia="Times New Roman"/>
        </w:rPr>
        <w:t>s</w:t>
      </w:r>
      <w:r w:rsidR="004959C6">
        <w:rPr>
          <w:rFonts w:eastAsia="Times New Roman"/>
        </w:rPr>
        <w:t xml:space="preserve">, while others have </w:t>
      </w:r>
      <w:r w:rsidR="00F558C3">
        <w:rPr>
          <w:rFonts w:eastAsia="Times New Roman"/>
        </w:rPr>
        <w:t>systems through which NGO</w:t>
      </w:r>
      <w:r w:rsidR="00A66082">
        <w:rPr>
          <w:rFonts w:eastAsia="Times New Roman"/>
        </w:rPr>
        <w:t>s</w:t>
      </w:r>
      <w:r w:rsidR="00F558C3">
        <w:rPr>
          <w:rFonts w:eastAsia="Times New Roman"/>
        </w:rPr>
        <w:t xml:space="preserve"> </w:t>
      </w:r>
      <w:r w:rsidR="0016728C">
        <w:rPr>
          <w:rFonts w:eastAsia="Times New Roman"/>
        </w:rPr>
        <w:t xml:space="preserve">report </w:t>
      </w:r>
      <w:r w:rsidR="004959C6">
        <w:rPr>
          <w:rFonts w:eastAsia="Times New Roman"/>
        </w:rPr>
        <w:t xml:space="preserve">aggregate </w:t>
      </w:r>
      <w:r w:rsidR="0016728C">
        <w:rPr>
          <w:rFonts w:eastAsia="Times New Roman"/>
        </w:rPr>
        <w:t>counts</w:t>
      </w:r>
      <w:r w:rsidR="004959C6">
        <w:rPr>
          <w:rFonts w:eastAsia="Times New Roman"/>
        </w:rPr>
        <w:t>.</w:t>
      </w:r>
    </w:p>
    <w:p w14:paraId="35BE7164" w14:textId="77777777" w:rsidR="004F268F" w:rsidRPr="00694B65" w:rsidRDefault="004F268F" w:rsidP="004F268F">
      <w:pPr>
        <w:rPr>
          <w:rFonts w:eastAsia="Times New Roman"/>
        </w:rPr>
      </w:pPr>
      <w:r>
        <w:rPr>
          <w:rFonts w:eastAsia="Times New Roman"/>
        </w:rPr>
        <w:t>F</w:t>
      </w:r>
      <w:r w:rsidRPr="0075462C">
        <w:rPr>
          <w:rFonts w:eastAsia="Times New Roman"/>
        </w:rPr>
        <w:t>or some types of services, only aggregate client counts are feasible or appropriate due to the nature of the services or data collection constraints. While detailed data is beneficial, the practicalities of gathering such data must be considered, ensuring that data collection efforts remain aligned with service realities.</w:t>
      </w:r>
    </w:p>
    <w:p w14:paraId="6610DB86" w14:textId="77777777" w:rsidR="0016728C" w:rsidRDefault="00AC4EAD" w:rsidP="00AB5775">
      <w:pPr>
        <w:rPr>
          <w:rFonts w:eastAsia="Times New Roman"/>
        </w:rPr>
      </w:pPr>
      <w:r>
        <w:rPr>
          <w:rFonts w:eastAsia="Times New Roman"/>
        </w:rPr>
        <w:t xml:space="preserve">However, where </w:t>
      </w:r>
      <w:r w:rsidR="00B12772">
        <w:rPr>
          <w:rFonts w:eastAsia="Times New Roman"/>
        </w:rPr>
        <w:t xml:space="preserve">it is </w:t>
      </w:r>
      <w:r>
        <w:rPr>
          <w:rFonts w:eastAsia="Times New Roman"/>
        </w:rPr>
        <w:t>possible</w:t>
      </w:r>
      <w:r w:rsidR="00B12772">
        <w:rPr>
          <w:rFonts w:eastAsia="Times New Roman"/>
        </w:rPr>
        <w:t xml:space="preserve"> to collect it</w:t>
      </w:r>
      <w:r>
        <w:rPr>
          <w:rFonts w:eastAsia="Times New Roman"/>
        </w:rPr>
        <w:t xml:space="preserve">, </w:t>
      </w:r>
      <w:r w:rsidR="00911AE8">
        <w:rPr>
          <w:rFonts w:eastAsia="Times New Roman"/>
        </w:rPr>
        <w:t xml:space="preserve">availability of </w:t>
      </w:r>
      <w:r w:rsidR="00B12772">
        <w:rPr>
          <w:rFonts w:eastAsia="Times New Roman"/>
        </w:rPr>
        <w:t>client/service event level data</w:t>
      </w:r>
      <w:r w:rsidR="00911AE8">
        <w:rPr>
          <w:rFonts w:eastAsia="Times New Roman"/>
        </w:rPr>
        <w:t xml:space="preserve"> could greatly enhance analysis</w:t>
      </w:r>
      <w:r w:rsidR="00136DC2">
        <w:rPr>
          <w:rFonts w:eastAsia="Times New Roman"/>
        </w:rPr>
        <w:t xml:space="preserve">, </w:t>
      </w:r>
      <w:r w:rsidR="001154AF">
        <w:rPr>
          <w:rFonts w:eastAsia="Times New Roman"/>
        </w:rPr>
        <w:t>for example</w:t>
      </w:r>
      <w:r w:rsidR="00252C72">
        <w:rPr>
          <w:rFonts w:eastAsia="Times New Roman"/>
        </w:rPr>
        <w:t>:</w:t>
      </w:r>
    </w:p>
    <w:p w14:paraId="342AE6B0" w14:textId="6BC3FD1B" w:rsidR="00252C72" w:rsidRDefault="00252C72" w:rsidP="00EF02F3">
      <w:pPr>
        <w:pStyle w:val="ListBullet"/>
      </w:pPr>
      <w:r>
        <w:t>The capacity to analyse the characteristics of clients receiving support</w:t>
      </w:r>
      <w:r w:rsidR="009C26AA">
        <w:t xml:space="preserve"> (age, First Nations status, NDIS participation)</w:t>
      </w:r>
      <w:r w:rsidR="00490EAE">
        <w:t>.</w:t>
      </w:r>
    </w:p>
    <w:p w14:paraId="464728BA" w14:textId="493BD74A" w:rsidR="009C26AA" w:rsidRDefault="00136DC2" w:rsidP="00EF02F3">
      <w:pPr>
        <w:pStyle w:val="ListBullet"/>
      </w:pPr>
      <w:r>
        <w:t>Availability of p</w:t>
      </w:r>
      <w:r w:rsidR="009C26AA">
        <w:t>lace of residence</w:t>
      </w:r>
      <w:r w:rsidR="00490EAE">
        <w:t>, which is important for examining variations across regions.</w:t>
      </w:r>
    </w:p>
    <w:p w14:paraId="535DE1FF" w14:textId="7EE4B206" w:rsidR="009C26AA" w:rsidRDefault="003D4F99" w:rsidP="00EF02F3">
      <w:pPr>
        <w:pStyle w:val="ListBullet"/>
      </w:pPr>
      <w:r>
        <w:t>Use of services across different types of support</w:t>
      </w:r>
      <w:r w:rsidR="00694B65">
        <w:t xml:space="preserve"> within the same organi</w:t>
      </w:r>
      <w:r w:rsidR="00490EAE">
        <w:t>s</w:t>
      </w:r>
      <w:r w:rsidR="00694B65">
        <w:t>ation</w:t>
      </w:r>
      <w:r w:rsidR="00490EAE">
        <w:t>.</w:t>
      </w:r>
    </w:p>
    <w:p w14:paraId="707DF60A" w14:textId="1B9D51AA" w:rsidR="003D4F99" w:rsidRDefault="00136DC2" w:rsidP="00EF02F3">
      <w:pPr>
        <w:pStyle w:val="ListBullet"/>
      </w:pPr>
      <w:r>
        <w:lastRenderedPageBreak/>
        <w:t>Analysis</w:t>
      </w:r>
      <w:r w:rsidR="007C0CB1">
        <w:t xml:space="preserve"> of </w:t>
      </w:r>
      <w:r>
        <w:t xml:space="preserve">service use by </w:t>
      </w:r>
      <w:r w:rsidR="00490EAE">
        <w:t>unique</w:t>
      </w:r>
      <w:r w:rsidR="007C0CB1">
        <w:t xml:space="preserve"> </w:t>
      </w:r>
      <w:r>
        <w:t>individuals</w:t>
      </w:r>
      <w:r w:rsidR="00D276AB">
        <w:t xml:space="preserve"> </w:t>
      </w:r>
      <w:r w:rsidR="002839F5">
        <w:t>receiving</w:t>
      </w:r>
      <w:r w:rsidR="00D276AB">
        <w:t xml:space="preserve"> </w:t>
      </w:r>
      <w:r w:rsidR="00694B65">
        <w:t>support from the same organisation</w:t>
      </w:r>
      <w:r w:rsidR="00490EAE">
        <w:t>.</w:t>
      </w:r>
    </w:p>
    <w:p w14:paraId="3B4D2F6F" w14:textId="09B47305" w:rsidR="008B06F6" w:rsidRPr="008B06F6" w:rsidRDefault="00961D19" w:rsidP="008B06F6">
      <w:pPr>
        <w:rPr>
          <w:rFonts w:eastAsia="Times New Roman"/>
        </w:rPr>
      </w:pPr>
      <w:r>
        <w:rPr>
          <w:rFonts w:eastAsia="Times New Roman"/>
        </w:rPr>
        <w:t>Work is required on n</w:t>
      </w:r>
      <w:r w:rsidR="008B06F6" w:rsidRPr="008B06F6">
        <w:rPr>
          <w:rFonts w:eastAsia="Times New Roman"/>
        </w:rPr>
        <w:t>ational standards for a minimum dataset on psychosocial services, similar to those reported under the Community Mental Health Care N</w:t>
      </w:r>
      <w:r w:rsidR="00560E19">
        <w:rPr>
          <w:rFonts w:eastAsia="Times New Roman"/>
        </w:rPr>
        <w:t xml:space="preserve">ational </w:t>
      </w:r>
      <w:r w:rsidR="008B06F6" w:rsidRPr="008B06F6">
        <w:rPr>
          <w:rFonts w:eastAsia="Times New Roman"/>
        </w:rPr>
        <w:t>M</w:t>
      </w:r>
      <w:r w:rsidR="00560E19">
        <w:rPr>
          <w:rFonts w:eastAsia="Times New Roman"/>
        </w:rPr>
        <w:t xml:space="preserve">inimum </w:t>
      </w:r>
      <w:r w:rsidR="008B06F6" w:rsidRPr="008B06F6">
        <w:rPr>
          <w:rFonts w:eastAsia="Times New Roman"/>
        </w:rPr>
        <w:t>D</w:t>
      </w:r>
      <w:r w:rsidR="00560E19">
        <w:rPr>
          <w:rFonts w:eastAsia="Times New Roman"/>
        </w:rPr>
        <w:t xml:space="preserve">ata </w:t>
      </w:r>
      <w:r w:rsidR="008B06F6" w:rsidRPr="008B06F6">
        <w:rPr>
          <w:rFonts w:eastAsia="Times New Roman"/>
        </w:rPr>
        <w:t>S</w:t>
      </w:r>
      <w:r w:rsidR="00560E19">
        <w:rPr>
          <w:rFonts w:eastAsia="Times New Roman"/>
        </w:rPr>
        <w:t>et</w:t>
      </w:r>
      <w:r w:rsidR="008B06F6" w:rsidRPr="008B06F6">
        <w:rPr>
          <w:rFonts w:eastAsia="Times New Roman"/>
        </w:rPr>
        <w:t>. Developing such standards would be a long-term goal, requiring coordination through established processes led by the AIHW. This standardi</w:t>
      </w:r>
      <w:r>
        <w:rPr>
          <w:rFonts w:eastAsia="Times New Roman"/>
        </w:rPr>
        <w:t>s</w:t>
      </w:r>
      <w:r w:rsidR="008B06F6" w:rsidRPr="008B06F6">
        <w:rPr>
          <w:rFonts w:eastAsia="Times New Roman"/>
        </w:rPr>
        <w:t>ation would support uniformity in data reporting, making it easier to compare and analy</w:t>
      </w:r>
      <w:r>
        <w:rPr>
          <w:rFonts w:eastAsia="Times New Roman"/>
        </w:rPr>
        <w:t>s</w:t>
      </w:r>
      <w:r w:rsidR="008B06F6" w:rsidRPr="008B06F6">
        <w:rPr>
          <w:rFonts w:eastAsia="Times New Roman"/>
        </w:rPr>
        <w:t>e data across different regions and service types.</w:t>
      </w:r>
    </w:p>
    <w:p w14:paraId="15269D60" w14:textId="42796CBD" w:rsidR="00420089" w:rsidRPr="00694B65" w:rsidRDefault="00393D8F" w:rsidP="00694B65">
      <w:pPr>
        <w:rPr>
          <w:rFonts w:eastAsia="Times New Roman"/>
        </w:rPr>
      </w:pPr>
      <w:r>
        <w:rPr>
          <w:rFonts w:eastAsia="Times New Roman"/>
        </w:rPr>
        <w:t>A</w:t>
      </w:r>
      <w:r w:rsidR="00136DC2">
        <w:rPr>
          <w:rFonts w:eastAsia="Times New Roman"/>
        </w:rPr>
        <w:t>nother</w:t>
      </w:r>
      <w:r>
        <w:rPr>
          <w:rFonts w:eastAsia="Times New Roman"/>
        </w:rPr>
        <w:t xml:space="preserve"> potential enhancement is data linkage, which </w:t>
      </w:r>
      <w:r w:rsidR="00420089" w:rsidRPr="00420089">
        <w:rPr>
          <w:rFonts w:eastAsia="Times New Roman"/>
        </w:rPr>
        <w:t>could allow for comprehensive analysis across different organi</w:t>
      </w:r>
      <w:r w:rsidR="00316B30">
        <w:rPr>
          <w:rFonts w:eastAsia="Times New Roman"/>
        </w:rPr>
        <w:t>s</w:t>
      </w:r>
      <w:r w:rsidR="00420089" w:rsidRPr="00420089">
        <w:rPr>
          <w:rFonts w:eastAsia="Times New Roman"/>
        </w:rPr>
        <w:t>ations and programs. Data linkage would enable a more holistic view of a client's journey through the mental health system, showcasing patterns of service usage</w:t>
      </w:r>
      <w:r w:rsidR="00AA380D">
        <w:rPr>
          <w:rFonts w:eastAsia="Times New Roman"/>
        </w:rPr>
        <w:t xml:space="preserve"> and gaps in </w:t>
      </w:r>
      <w:r w:rsidR="00C358C8">
        <w:rPr>
          <w:rFonts w:eastAsia="Times New Roman"/>
        </w:rPr>
        <w:t xml:space="preserve">meeting </w:t>
      </w:r>
      <w:r w:rsidR="00AA380D">
        <w:rPr>
          <w:rFonts w:eastAsia="Times New Roman"/>
        </w:rPr>
        <w:t>psychosocial needs</w:t>
      </w:r>
      <w:r w:rsidR="00420089" w:rsidRPr="00420089">
        <w:rPr>
          <w:rFonts w:eastAsia="Times New Roman"/>
        </w:rPr>
        <w:t>.</w:t>
      </w:r>
      <w:r w:rsidR="00D958CE">
        <w:rPr>
          <w:rFonts w:eastAsia="Times New Roman"/>
        </w:rPr>
        <w:t xml:space="preserve"> Under the National </w:t>
      </w:r>
      <w:r w:rsidR="004C43A9">
        <w:rPr>
          <w:rFonts w:eastAsia="Times New Roman"/>
        </w:rPr>
        <w:t xml:space="preserve">Agreement </w:t>
      </w:r>
      <w:r w:rsidR="00D958CE">
        <w:rPr>
          <w:rFonts w:eastAsia="Times New Roman"/>
        </w:rPr>
        <w:t xml:space="preserve">Annex </w:t>
      </w:r>
      <w:r w:rsidR="00E9109B">
        <w:rPr>
          <w:rFonts w:eastAsia="Times New Roman"/>
        </w:rPr>
        <w:t xml:space="preserve">B, the Australian Government and </w:t>
      </w:r>
      <w:r w:rsidR="002C09E2">
        <w:rPr>
          <w:rFonts w:eastAsia="Times New Roman"/>
        </w:rPr>
        <w:t xml:space="preserve">state and territory governments have </w:t>
      </w:r>
      <w:r w:rsidR="00FB151E">
        <w:rPr>
          <w:rFonts w:eastAsia="Times New Roman"/>
        </w:rPr>
        <w:t xml:space="preserve">committed to advancing data linkage </w:t>
      </w:r>
      <w:r w:rsidR="00D958CE">
        <w:rPr>
          <w:rFonts w:eastAsia="Times New Roman"/>
        </w:rPr>
        <w:t>initiatives</w:t>
      </w:r>
      <w:r w:rsidR="004F4304">
        <w:rPr>
          <w:rFonts w:eastAsia="Times New Roman"/>
        </w:rPr>
        <w:t>.</w:t>
      </w:r>
      <w:r w:rsidR="00F65CA1">
        <w:rPr>
          <w:rFonts w:eastAsia="Times New Roman"/>
        </w:rPr>
        <w:t xml:space="preserve"> </w:t>
      </w:r>
      <w:r w:rsidR="008B2A22">
        <w:rPr>
          <w:rFonts w:eastAsia="Times New Roman"/>
        </w:rPr>
        <w:t>T</w:t>
      </w:r>
      <w:r w:rsidR="00F65CA1">
        <w:rPr>
          <w:rFonts w:eastAsia="Times New Roman"/>
        </w:rPr>
        <w:t>he National Disability Data Asset provide</w:t>
      </w:r>
      <w:r w:rsidR="008B2A22">
        <w:rPr>
          <w:rFonts w:eastAsia="Times New Roman"/>
        </w:rPr>
        <w:t xml:space="preserve">s one avenue through which </w:t>
      </w:r>
      <w:r w:rsidR="00CF0E54">
        <w:rPr>
          <w:rFonts w:eastAsia="Times New Roman"/>
        </w:rPr>
        <w:t>analysis</w:t>
      </w:r>
      <w:r w:rsidR="00547BDB">
        <w:rPr>
          <w:rFonts w:eastAsia="Times New Roman"/>
        </w:rPr>
        <w:t xml:space="preserve"> on </w:t>
      </w:r>
      <w:r w:rsidR="002B155A">
        <w:rPr>
          <w:rFonts w:eastAsia="Times New Roman"/>
        </w:rPr>
        <w:t xml:space="preserve">the utilisation of </w:t>
      </w:r>
      <w:r w:rsidR="00547BDB">
        <w:rPr>
          <w:rFonts w:eastAsia="Times New Roman"/>
        </w:rPr>
        <w:t>psychosocial supports</w:t>
      </w:r>
      <w:r w:rsidR="00D97D64">
        <w:rPr>
          <w:rFonts w:eastAsia="Times New Roman"/>
        </w:rPr>
        <w:t xml:space="preserve"> </w:t>
      </w:r>
      <w:r w:rsidR="002B155A">
        <w:rPr>
          <w:rFonts w:eastAsia="Times New Roman"/>
        </w:rPr>
        <w:t xml:space="preserve">by </w:t>
      </w:r>
      <w:r w:rsidR="00D97D64">
        <w:rPr>
          <w:rFonts w:eastAsia="Times New Roman"/>
        </w:rPr>
        <w:t>NDIS participants could be explored in detail.</w:t>
      </w:r>
      <w:r w:rsidR="00505B62">
        <w:rPr>
          <w:rFonts w:eastAsia="Times New Roman"/>
        </w:rPr>
        <w:t xml:space="preserve"> </w:t>
      </w:r>
    </w:p>
    <w:p w14:paraId="5EBE7387" w14:textId="53222097" w:rsidR="00040871" w:rsidRDefault="00040871" w:rsidP="00040871">
      <w:pPr>
        <w:pStyle w:val="Heading3"/>
      </w:pPr>
      <w:bookmarkStart w:id="304" w:name="_Toc174707744"/>
      <w:r>
        <w:t>Consumer surveys</w:t>
      </w:r>
      <w:bookmarkEnd w:id="304"/>
    </w:p>
    <w:p w14:paraId="42D36463" w14:textId="57F973FC" w:rsidR="002B32FB" w:rsidRDefault="002B32FB" w:rsidP="00450771">
      <w:pPr>
        <w:rPr>
          <w:rFonts w:eastAsia="Times New Roman"/>
        </w:rPr>
      </w:pPr>
      <w:r>
        <w:rPr>
          <w:rFonts w:eastAsia="Times New Roman"/>
        </w:rPr>
        <w:t>Surveys of consumers can supplement ongoing data collection to</w:t>
      </w:r>
      <w:r w:rsidR="00BF672A">
        <w:rPr>
          <w:rFonts w:eastAsia="Times New Roman"/>
        </w:rPr>
        <w:t xml:space="preserve"> </w:t>
      </w:r>
      <w:r w:rsidR="00BF672A" w:rsidRPr="00BF672A">
        <w:rPr>
          <w:rFonts w:eastAsia="Times New Roman"/>
        </w:rPr>
        <w:t>explore particular issues, trends, or emerging needs that are not covered by standard data sets. They allow for targeted questions that delve deeper into specific areas of concern</w:t>
      </w:r>
      <w:r w:rsidR="001E0AA4">
        <w:rPr>
          <w:rFonts w:eastAsia="Times New Roman"/>
        </w:rPr>
        <w:t>, for</w:t>
      </w:r>
      <w:r w:rsidR="009F6449">
        <w:rPr>
          <w:rFonts w:eastAsia="Times New Roman"/>
        </w:rPr>
        <w:t xml:space="preserve"> example:</w:t>
      </w:r>
    </w:p>
    <w:p w14:paraId="3D304B65" w14:textId="77777777" w:rsidR="009F6449" w:rsidRDefault="009F6449" w:rsidP="00EF02F3">
      <w:pPr>
        <w:pStyle w:val="ListBullet"/>
      </w:pPr>
      <w:r>
        <w:t>Insights on use of services across programs.</w:t>
      </w:r>
    </w:p>
    <w:p w14:paraId="00C929ED" w14:textId="77777777" w:rsidR="009F6449" w:rsidRDefault="009F6449" w:rsidP="00EF02F3">
      <w:pPr>
        <w:pStyle w:val="ListBullet"/>
      </w:pPr>
      <w:r>
        <w:t>Experience of receiving psychosocial services and issues in accessing support.</w:t>
      </w:r>
    </w:p>
    <w:p w14:paraId="405A2078" w14:textId="77777777" w:rsidR="009F6449" w:rsidRDefault="009F6449" w:rsidP="00EF02F3">
      <w:pPr>
        <w:pStyle w:val="ListBullet"/>
      </w:pPr>
      <w:r>
        <w:t>Client perceptions of unmet needs for psychosocial support.</w:t>
      </w:r>
    </w:p>
    <w:p w14:paraId="5C9C7E59" w14:textId="77777777" w:rsidR="009F6449" w:rsidRPr="00515746" w:rsidRDefault="009F6449" w:rsidP="00EF02F3">
      <w:pPr>
        <w:pStyle w:val="ListBullet"/>
      </w:pPr>
      <w:r>
        <w:t>Carer perceptions of unmet needs for psychosocial support.</w:t>
      </w:r>
    </w:p>
    <w:p w14:paraId="187F1CF5" w14:textId="77777777" w:rsidR="00D12D5A" w:rsidRDefault="00BF672A" w:rsidP="0044744D">
      <w:pPr>
        <w:rPr>
          <w:rFonts w:eastAsia="Times New Roman"/>
        </w:rPr>
      </w:pPr>
      <w:r>
        <w:rPr>
          <w:rFonts w:eastAsia="Times New Roman"/>
        </w:rPr>
        <w:t>N</w:t>
      </w:r>
      <w:r w:rsidR="00D17C21" w:rsidRPr="00D17C21">
        <w:rPr>
          <w:rFonts w:eastAsia="Times New Roman"/>
        </w:rPr>
        <w:t>ational surveys generally do not appropriately represent people with severe mental illness, who may have different or more complex needs than those with milder forms of mental illness. This underrepresentation can skew perceptions of unmet needs, suggesting a need for targeted survey strategies or speciali</w:t>
      </w:r>
      <w:r>
        <w:rPr>
          <w:rFonts w:eastAsia="Times New Roman"/>
        </w:rPr>
        <w:t>s</w:t>
      </w:r>
      <w:r w:rsidR="00D17C21" w:rsidRPr="00D17C21">
        <w:rPr>
          <w:rFonts w:eastAsia="Times New Roman"/>
        </w:rPr>
        <w:t>ed surveys designed to include and accurately reflect this subgroup.</w:t>
      </w:r>
      <w:r w:rsidR="00803671">
        <w:rPr>
          <w:rFonts w:eastAsia="Times New Roman"/>
        </w:rPr>
        <w:t xml:space="preserve"> </w:t>
      </w:r>
    </w:p>
    <w:p w14:paraId="5764E5C9" w14:textId="2774FB15" w:rsidR="003E107C" w:rsidRDefault="00803671" w:rsidP="0044744D">
      <w:pPr>
        <w:rPr>
          <w:rFonts w:eastAsia="Times New Roman"/>
        </w:rPr>
      </w:pPr>
      <w:r>
        <w:rPr>
          <w:rFonts w:eastAsia="Times New Roman"/>
        </w:rPr>
        <w:t xml:space="preserve">The </w:t>
      </w:r>
      <w:r w:rsidR="004C43A9">
        <w:rPr>
          <w:rFonts w:eastAsia="Times New Roman"/>
        </w:rPr>
        <w:t xml:space="preserve">National Agreement </w:t>
      </w:r>
      <w:r w:rsidR="00D64E03">
        <w:rPr>
          <w:rFonts w:eastAsia="Times New Roman"/>
        </w:rPr>
        <w:t xml:space="preserve">Annex B </w:t>
      </w:r>
      <w:r w:rsidR="004C43A9">
        <w:rPr>
          <w:rFonts w:eastAsia="Times New Roman"/>
        </w:rPr>
        <w:t xml:space="preserve">includes </w:t>
      </w:r>
      <w:r w:rsidR="008E330A">
        <w:rPr>
          <w:rFonts w:eastAsia="Times New Roman"/>
        </w:rPr>
        <w:t xml:space="preserve">a commitment to improve the collection of </w:t>
      </w:r>
      <w:r w:rsidR="00707044">
        <w:rPr>
          <w:rFonts w:eastAsia="Times New Roman"/>
        </w:rPr>
        <w:t>experience measures</w:t>
      </w:r>
      <w:r w:rsidR="00803E01">
        <w:rPr>
          <w:rFonts w:eastAsia="Times New Roman"/>
        </w:rPr>
        <w:t xml:space="preserve">. </w:t>
      </w:r>
      <w:r w:rsidR="00C7350A">
        <w:rPr>
          <w:rFonts w:eastAsia="Times New Roman"/>
        </w:rPr>
        <w:t>Experience surveys</w:t>
      </w:r>
      <w:r w:rsidR="00311180">
        <w:rPr>
          <w:rFonts w:eastAsia="Times New Roman"/>
        </w:rPr>
        <w:t xml:space="preserve"> could be extended to </w:t>
      </w:r>
      <w:r w:rsidR="008A7C0C">
        <w:rPr>
          <w:rFonts w:eastAsia="Times New Roman"/>
        </w:rPr>
        <w:t>address</w:t>
      </w:r>
      <w:r w:rsidR="003826A8">
        <w:rPr>
          <w:rFonts w:eastAsia="Times New Roman"/>
        </w:rPr>
        <w:t xml:space="preserve"> </w:t>
      </w:r>
      <w:r w:rsidR="00375377">
        <w:rPr>
          <w:rFonts w:eastAsia="Times New Roman"/>
        </w:rPr>
        <w:t>menta</w:t>
      </w:r>
      <w:r w:rsidR="00F207C3">
        <w:rPr>
          <w:rFonts w:eastAsia="Times New Roman"/>
        </w:rPr>
        <w:t>l</w:t>
      </w:r>
      <w:r w:rsidR="00375377">
        <w:rPr>
          <w:rFonts w:eastAsia="Times New Roman"/>
        </w:rPr>
        <w:t xml:space="preserve"> health consumer </w:t>
      </w:r>
      <w:r w:rsidR="00CE5660">
        <w:rPr>
          <w:rFonts w:eastAsia="Times New Roman"/>
        </w:rPr>
        <w:t>perceptions</w:t>
      </w:r>
      <w:r w:rsidR="00375377">
        <w:rPr>
          <w:rFonts w:eastAsia="Times New Roman"/>
        </w:rPr>
        <w:t xml:space="preserve"> of unmet need</w:t>
      </w:r>
      <w:r w:rsidR="000877F1">
        <w:rPr>
          <w:rFonts w:eastAsia="Times New Roman"/>
        </w:rPr>
        <w:t>, for example</w:t>
      </w:r>
      <w:r w:rsidR="007B33F9">
        <w:rPr>
          <w:rFonts w:eastAsia="Times New Roman"/>
        </w:rPr>
        <w:t>,</w:t>
      </w:r>
      <w:r w:rsidR="000877F1">
        <w:rPr>
          <w:rFonts w:eastAsia="Times New Roman"/>
        </w:rPr>
        <w:t xml:space="preserve"> </w:t>
      </w:r>
      <w:r w:rsidR="003055EA">
        <w:rPr>
          <w:rFonts w:eastAsia="Times New Roman"/>
        </w:rPr>
        <w:t xml:space="preserve">circumstances in which </w:t>
      </w:r>
      <w:r w:rsidR="007B33F9">
        <w:rPr>
          <w:rFonts w:eastAsia="Times New Roman"/>
        </w:rPr>
        <w:t xml:space="preserve">the </w:t>
      </w:r>
      <w:r w:rsidR="003055EA">
        <w:rPr>
          <w:rFonts w:eastAsia="Times New Roman"/>
        </w:rPr>
        <w:t xml:space="preserve">consumer needed a </w:t>
      </w:r>
      <w:r w:rsidR="00A3388E">
        <w:rPr>
          <w:rFonts w:eastAsia="Times New Roman"/>
        </w:rPr>
        <w:t xml:space="preserve">psychosocial </w:t>
      </w:r>
      <w:r w:rsidR="003055EA">
        <w:rPr>
          <w:rFonts w:eastAsia="Times New Roman"/>
        </w:rPr>
        <w:t>support but was unable</w:t>
      </w:r>
      <w:r w:rsidR="007B33F9">
        <w:rPr>
          <w:rFonts w:eastAsia="Times New Roman"/>
        </w:rPr>
        <w:t xml:space="preserve"> to </w:t>
      </w:r>
      <w:r w:rsidR="00A3388E">
        <w:rPr>
          <w:rFonts w:eastAsia="Times New Roman"/>
        </w:rPr>
        <w:t>access this support</w:t>
      </w:r>
      <w:r w:rsidR="00B613DD">
        <w:rPr>
          <w:rFonts w:eastAsia="Times New Roman"/>
        </w:rPr>
        <w:t>.</w:t>
      </w:r>
    </w:p>
    <w:p w14:paraId="1EB1B559" w14:textId="77777777" w:rsidR="00DA42F1" w:rsidRDefault="00DA42F1" w:rsidP="00DA42F1">
      <w:pPr>
        <w:pStyle w:val="Heading3"/>
      </w:pPr>
      <w:bookmarkStart w:id="305" w:name="_Toc174707745"/>
      <w:r>
        <w:t>Summary</w:t>
      </w:r>
      <w:bookmarkEnd w:id="305"/>
    </w:p>
    <w:p w14:paraId="4281EF55" w14:textId="7C9FA044" w:rsidR="00977FB3" w:rsidRPr="00EF02F3" w:rsidRDefault="00DA42F1" w:rsidP="0044744D">
      <w:r>
        <w:t xml:space="preserve">Through conducting this analysis several limitations have been acknowledged, particularly those relating to data collection. </w:t>
      </w:r>
      <w:r w:rsidRPr="00134AF0">
        <w:rPr>
          <w:rFonts w:eastAsia="Times New Roman"/>
        </w:rPr>
        <w:t>Several steps could be taken to</w:t>
      </w:r>
      <w:r>
        <w:rPr>
          <w:rFonts w:eastAsia="Times New Roman"/>
        </w:rPr>
        <w:t xml:space="preserve"> enhance data quality and standardise data</w:t>
      </w:r>
      <w:r w:rsidRPr="00134AF0">
        <w:rPr>
          <w:rFonts w:eastAsia="Times New Roman"/>
        </w:rPr>
        <w:t xml:space="preserve"> used </w:t>
      </w:r>
      <w:r w:rsidR="003B716D">
        <w:rPr>
          <w:rFonts w:eastAsia="Times New Roman"/>
        </w:rPr>
        <w:t xml:space="preserve">nationally </w:t>
      </w:r>
      <w:r w:rsidRPr="00134AF0">
        <w:rPr>
          <w:rFonts w:eastAsia="Times New Roman"/>
        </w:rPr>
        <w:t>to estimate unmet nee</w:t>
      </w:r>
      <w:r>
        <w:rPr>
          <w:rFonts w:eastAsia="Times New Roman"/>
        </w:rPr>
        <w:t xml:space="preserve">d for psychosocial supports in the future. The implementation across all states and territories of the </w:t>
      </w:r>
      <w:r w:rsidR="00D82F0B">
        <w:rPr>
          <w:rFonts w:eastAsia="Times New Roman"/>
        </w:rPr>
        <w:t xml:space="preserve">MH NGOE </w:t>
      </w:r>
      <w:r>
        <w:rPr>
          <w:rFonts w:eastAsia="Times New Roman"/>
        </w:rPr>
        <w:t>NBED</w:t>
      </w:r>
      <w:r w:rsidR="00D82F0B">
        <w:rPr>
          <w:rFonts w:eastAsia="Times New Roman"/>
        </w:rPr>
        <w:t>S</w:t>
      </w:r>
      <w:r>
        <w:rPr>
          <w:rFonts w:eastAsia="Times New Roman"/>
        </w:rPr>
        <w:t xml:space="preserve"> categories for reporting of NGO funding and activity would significantly assist with aligning funded services with service categories and elements outlined in the NMHSPF. Additionally, the collection (where possible) of client/service event level data could greatly enhance the analysis. Consumer surveys and a targeted survey strategy could also supplement data collection to </w:t>
      </w:r>
      <w:r w:rsidR="007E5865" w:rsidRPr="007E5865">
        <w:rPr>
          <w:rFonts w:eastAsia="Times New Roman"/>
        </w:rPr>
        <w:t>better capture the service use and unmet needs</w:t>
      </w:r>
      <w:r w:rsidR="007E5865">
        <w:rPr>
          <w:rFonts w:eastAsia="Times New Roman"/>
        </w:rPr>
        <w:t xml:space="preserve"> and/or explore specific issues.</w:t>
      </w:r>
    </w:p>
    <w:p w14:paraId="7914FB94" w14:textId="0008C19F" w:rsidR="00177A6A" w:rsidRDefault="00177A6A" w:rsidP="00237DA5">
      <w:pPr>
        <w:sectPr w:rsidR="00177A6A" w:rsidSect="00F2163C">
          <w:pgSz w:w="11910" w:h="16840"/>
          <w:pgMar w:top="1440" w:right="1440" w:bottom="1440" w:left="1440" w:header="0" w:footer="454" w:gutter="0"/>
          <w:cols w:space="720"/>
        </w:sectPr>
      </w:pPr>
    </w:p>
    <w:p w14:paraId="7914FB96" w14:textId="77777777" w:rsidR="00E811DF" w:rsidRPr="006F1FF9" w:rsidRDefault="0024264F" w:rsidP="00120149">
      <w:pPr>
        <w:pStyle w:val="Heading1nonumber"/>
        <w:rPr>
          <w:b w:val="0"/>
        </w:rPr>
      </w:pPr>
      <w:bookmarkStart w:id="306" w:name="References"/>
      <w:bookmarkStart w:id="307" w:name="Appendices"/>
      <w:bookmarkStart w:id="308" w:name="_bookmark41"/>
      <w:bookmarkStart w:id="309" w:name="_Toc166168058"/>
      <w:bookmarkStart w:id="310" w:name="_Toc169858024"/>
      <w:bookmarkStart w:id="311" w:name="_Toc174707746"/>
      <w:bookmarkStart w:id="312" w:name="_Toc174708056"/>
      <w:bookmarkEnd w:id="306"/>
      <w:bookmarkEnd w:id="307"/>
      <w:bookmarkEnd w:id="308"/>
      <w:r w:rsidRPr="00C6080D">
        <w:rPr>
          <w:b w:val="0"/>
        </w:rPr>
        <w:lastRenderedPageBreak/>
        <w:t>References</w:t>
      </w:r>
      <w:bookmarkEnd w:id="309"/>
      <w:bookmarkEnd w:id="310"/>
      <w:bookmarkEnd w:id="311"/>
      <w:bookmarkEnd w:id="312"/>
    </w:p>
    <w:p w14:paraId="56E6DE33" w14:textId="61D6F9DE" w:rsidR="00005427" w:rsidRPr="00005427" w:rsidRDefault="003E6026" w:rsidP="00005427">
      <w:pPr>
        <w:pStyle w:val="EndNoteBibliography"/>
        <w:ind w:left="720" w:hanging="720"/>
      </w:pPr>
      <w:r w:rsidRPr="003E6026">
        <w:fldChar w:fldCharType="begin"/>
      </w:r>
      <w:r w:rsidRPr="003E6026">
        <w:instrText xml:space="preserve"> ADDIN EN.REFLIST </w:instrText>
      </w:r>
      <w:r w:rsidRPr="003E6026">
        <w:fldChar w:fldCharType="separate"/>
      </w:r>
      <w:r w:rsidR="00005427" w:rsidRPr="00005427">
        <w:t xml:space="preserve">Australian Bureau of Statistics. (2018a). </w:t>
      </w:r>
      <w:r w:rsidR="00005427" w:rsidRPr="00005427">
        <w:rPr>
          <w:i/>
        </w:rPr>
        <w:t>Population Projections, Australia (2017 base-2066)</w:t>
      </w:r>
      <w:r w:rsidR="00005427" w:rsidRPr="00005427">
        <w:t xml:space="preserve">. ABS. Retrieved 8-8-2023 from </w:t>
      </w:r>
      <w:hyperlink r:id="rId38" w:history="1">
        <w:r w:rsidR="00005427" w:rsidRPr="00005427">
          <w:rPr>
            <w:rStyle w:val="Hyperlink"/>
          </w:rPr>
          <w:t>https://www.abs.gov.au/statistics/people/population/population-projections-australia/latest-release</w:t>
        </w:r>
      </w:hyperlink>
      <w:r w:rsidR="00005427" w:rsidRPr="00005427">
        <w:t>.</w:t>
      </w:r>
    </w:p>
    <w:p w14:paraId="23354849" w14:textId="1DA60EBA" w:rsidR="00005427" w:rsidRPr="00005427" w:rsidRDefault="00005427" w:rsidP="00005427">
      <w:pPr>
        <w:pStyle w:val="EndNoteBibliography"/>
        <w:ind w:left="720" w:hanging="720"/>
      </w:pPr>
      <w:r w:rsidRPr="00005427">
        <w:t xml:space="preserve">Australian Bureau of Statistics. (2018b). </w:t>
      </w:r>
      <w:r w:rsidRPr="00005427">
        <w:rPr>
          <w:i/>
        </w:rPr>
        <w:t>Population Projections, Australia (2017 base – 2066)</w:t>
      </w:r>
      <w:r w:rsidRPr="00005427">
        <w:t xml:space="preserve">. ABS. Retrieved 8-8-2023 from </w:t>
      </w:r>
      <w:hyperlink r:id="rId39" w:history="1">
        <w:r w:rsidRPr="00F6636F">
          <w:rPr>
            <w:rStyle w:val="Hyperlink"/>
          </w:rPr>
          <w:t>https://www.abs.gov.au/statistics/people/population/population-projections-australia/latest-release</w:t>
        </w:r>
      </w:hyperlink>
      <w:r w:rsidRPr="00005427">
        <w:t>.</w:t>
      </w:r>
    </w:p>
    <w:p w14:paraId="69995433" w14:textId="211D8787" w:rsidR="00005427" w:rsidRPr="00005427" w:rsidRDefault="00005427" w:rsidP="00005427">
      <w:pPr>
        <w:pStyle w:val="EndNoteBibliography"/>
        <w:ind w:left="720" w:hanging="720"/>
      </w:pPr>
      <w:r w:rsidRPr="00005427">
        <w:t xml:space="preserve">Australian Bureau of Statistics. (2023a). </w:t>
      </w:r>
      <w:r w:rsidRPr="00005427">
        <w:rPr>
          <w:i/>
        </w:rPr>
        <w:t>Population Projections, Australia (2022 base – 2071)</w:t>
      </w:r>
      <w:r w:rsidRPr="00005427">
        <w:t xml:space="preserve">. ABS. Retrieved 8-8-2023 from </w:t>
      </w:r>
      <w:hyperlink r:id="rId40" w:history="1">
        <w:r w:rsidRPr="00005427">
          <w:rPr>
            <w:rStyle w:val="Hyperlink"/>
          </w:rPr>
          <w:t>https://www.abs.gov.au/statistics/people/population/population-projections-australia/latest-release</w:t>
        </w:r>
      </w:hyperlink>
    </w:p>
    <w:p w14:paraId="72665A34" w14:textId="539A30BC" w:rsidR="00005427" w:rsidRPr="00005427" w:rsidRDefault="00005427" w:rsidP="00005427">
      <w:pPr>
        <w:pStyle w:val="EndNoteBibliography"/>
        <w:ind w:left="720" w:hanging="720"/>
      </w:pPr>
      <w:r w:rsidRPr="00005427">
        <w:t xml:space="preserve">Australian Bureau of Statistics. (2023b). </w:t>
      </w:r>
      <w:r w:rsidRPr="00005427">
        <w:rPr>
          <w:i/>
        </w:rPr>
        <w:t>Regional population by age and sex 2022</w:t>
      </w:r>
      <w:r w:rsidRPr="00005427">
        <w:t xml:space="preserve">. </w:t>
      </w:r>
      <w:hyperlink r:id="rId41" w:history="1">
        <w:r w:rsidRPr="00005427">
          <w:rPr>
            <w:rStyle w:val="Hyperlink"/>
          </w:rPr>
          <w:t>https://www.abs.gov.au/statistics/people/population/regional-population-age-and-sex/latest-release</w:t>
        </w:r>
      </w:hyperlink>
    </w:p>
    <w:p w14:paraId="6CC5F965" w14:textId="6125A569" w:rsidR="00005427" w:rsidRPr="00005427" w:rsidRDefault="00005427" w:rsidP="00005427">
      <w:pPr>
        <w:pStyle w:val="EndNoteBibliography"/>
        <w:ind w:left="720" w:hanging="720"/>
      </w:pPr>
      <w:r w:rsidRPr="00005427">
        <w:t xml:space="preserve">Australian Commission on Safety and Quality in Health Care. (2024). </w:t>
      </w:r>
      <w:r w:rsidRPr="00005427">
        <w:rPr>
          <w:i/>
        </w:rPr>
        <w:t>Terminology and resources</w:t>
      </w:r>
      <w:r w:rsidRPr="00005427">
        <w:t xml:space="preserve">. ACSQHC. </w:t>
      </w:r>
      <w:hyperlink r:id="rId42" w:anchor=":~:text='Patient'%2C%20'client',a%20consumer%20representative%20or%20advocate" w:history="1">
        <w:r w:rsidRPr="00005427">
          <w:rPr>
            <w:rStyle w:val="Hyperlink"/>
          </w:rPr>
          <w:t>https://www.safetyandquality.gov.au/standards/primary-and-community-healthcare/guide-primary-and-community-healthcare-standards/terminology-and-resources#:~:text='Patient'%2C%20'client',a%20consumer%20representative%20or%20advocate</w:t>
        </w:r>
      </w:hyperlink>
      <w:r w:rsidRPr="00005427">
        <w:t>.</w:t>
      </w:r>
    </w:p>
    <w:p w14:paraId="2CB393F3" w14:textId="77777777" w:rsidR="00005427" w:rsidRPr="00005427" w:rsidRDefault="00005427" w:rsidP="00005427">
      <w:pPr>
        <w:pStyle w:val="EndNoteBibliography"/>
        <w:ind w:left="720" w:hanging="720"/>
      </w:pPr>
      <w:r w:rsidRPr="00005427">
        <w:t xml:space="preserve">Australian Institute of Health and Welfare. (2020). </w:t>
      </w:r>
      <w:r w:rsidRPr="00005427">
        <w:rPr>
          <w:i/>
        </w:rPr>
        <w:t>Mental Health Services in Australia – Expenditure on Mental Health Services 2017–18 Tables</w:t>
      </w:r>
      <w:r w:rsidRPr="00005427">
        <w:t xml:space="preserve">. </w:t>
      </w:r>
    </w:p>
    <w:p w14:paraId="54472761" w14:textId="4154EC95" w:rsidR="00005427" w:rsidRPr="00005427" w:rsidRDefault="00005427" w:rsidP="00005427">
      <w:pPr>
        <w:pStyle w:val="EndNoteBibliography"/>
        <w:ind w:left="720" w:hanging="720"/>
      </w:pPr>
      <w:r w:rsidRPr="00005427">
        <w:t xml:space="preserve">Australian Institute of Health and Welfare. (2022). </w:t>
      </w:r>
      <w:r w:rsidRPr="00005427">
        <w:rPr>
          <w:i/>
        </w:rPr>
        <w:t>National Mental Health Service Planning Framework</w:t>
      </w:r>
      <w:r w:rsidRPr="00005427">
        <w:t xml:space="preserve">. </w:t>
      </w:r>
      <w:hyperlink r:id="rId43" w:history="1">
        <w:r w:rsidRPr="00005427">
          <w:rPr>
            <w:rStyle w:val="Hyperlink"/>
          </w:rPr>
          <w:t>https://www.aihw.gov.au/nmhspf</w:t>
        </w:r>
      </w:hyperlink>
    </w:p>
    <w:p w14:paraId="6A714059" w14:textId="758D1DE6" w:rsidR="00005427" w:rsidRPr="00005427" w:rsidRDefault="00005427" w:rsidP="00005427">
      <w:pPr>
        <w:pStyle w:val="EndNoteBibliography"/>
        <w:ind w:left="720" w:hanging="720"/>
      </w:pPr>
      <w:r w:rsidRPr="00005427">
        <w:t xml:space="preserve">Australian Institute of Health and Welfare. (2024). </w:t>
      </w:r>
      <w:r w:rsidRPr="00005427">
        <w:rPr>
          <w:i/>
        </w:rPr>
        <w:t>Expenditure on mental health-related services</w:t>
      </w:r>
      <w:r w:rsidRPr="00005427">
        <w:t xml:space="preserve">. </w:t>
      </w:r>
      <w:hyperlink r:id="rId44" w:history="1">
        <w:r w:rsidRPr="00005427">
          <w:rPr>
            <w:rStyle w:val="Hyperlink"/>
          </w:rPr>
          <w:t>https://www.aihw.gov.au/mental-health/topic-areas/expenditure</w:t>
        </w:r>
      </w:hyperlink>
    </w:p>
    <w:p w14:paraId="73FCACC8" w14:textId="77777777" w:rsidR="00005427" w:rsidRPr="00005427" w:rsidRDefault="00005427" w:rsidP="00005427">
      <w:pPr>
        <w:pStyle w:val="EndNoteBibliography"/>
        <w:ind w:left="720" w:hanging="720"/>
      </w:pPr>
      <w:r w:rsidRPr="00005427">
        <w:t xml:space="preserve">Comben, C., Diminic, S., Wright, E., &amp; Pagliaro, C. (2023). </w:t>
      </w:r>
      <w:r w:rsidRPr="00005427">
        <w:rPr>
          <w:i/>
        </w:rPr>
        <w:t>Analysis of estimated numbers of people needing psychosocial supports from the NMHSPF V4.3</w:t>
      </w:r>
      <w:r w:rsidRPr="00005427">
        <w:t xml:space="preserve">. </w:t>
      </w:r>
    </w:p>
    <w:p w14:paraId="6494F473" w14:textId="23A24242" w:rsidR="00005427" w:rsidRPr="00005427" w:rsidRDefault="00005427" w:rsidP="00005427">
      <w:pPr>
        <w:pStyle w:val="EndNoteBibliography"/>
        <w:ind w:left="720" w:hanging="720"/>
      </w:pPr>
      <w:r w:rsidRPr="00005427">
        <w:t xml:space="preserve">David McGrath Consulting. (2023). </w:t>
      </w:r>
      <w:r w:rsidRPr="00005427">
        <w:rPr>
          <w:i/>
        </w:rPr>
        <w:t>Unmet mental health service need in South Australia that could be met by the NGO sector</w:t>
      </w:r>
      <w:r w:rsidRPr="00005427">
        <w:t xml:space="preserve">. </w:t>
      </w:r>
      <w:r w:rsidR="008C4617" w:rsidRPr="008E054D">
        <w:rPr>
          <w:rStyle w:val="Hyperlink"/>
        </w:rPr>
        <w:t xml:space="preserve">www.chiefpsychiatrist.sa.gov.au/news/release-of-the-unmet-needs-report-for-psychosocial-support-services-in-sa-2  </w:t>
      </w:r>
    </w:p>
    <w:p w14:paraId="16A68123" w14:textId="77777777" w:rsidR="00005427" w:rsidRPr="00005427" w:rsidRDefault="00005427" w:rsidP="00005427">
      <w:pPr>
        <w:pStyle w:val="EndNoteBibliography"/>
        <w:ind w:left="720" w:hanging="720"/>
      </w:pPr>
      <w:r w:rsidRPr="00005427">
        <w:t xml:space="preserve">Department of Health. (2017). </w:t>
      </w:r>
      <w:r w:rsidRPr="00005427">
        <w:rPr>
          <w:i/>
        </w:rPr>
        <w:t>Submission to the Review of National Disability Insurance Scheme (NDIS) Costs Study (Sub. 175)</w:t>
      </w:r>
      <w:r w:rsidRPr="00005427">
        <w:t xml:space="preserve">. </w:t>
      </w:r>
    </w:p>
    <w:p w14:paraId="47FB6D88" w14:textId="679BB828" w:rsidR="00005427" w:rsidRPr="00005427" w:rsidRDefault="00005427" w:rsidP="00005427">
      <w:pPr>
        <w:pStyle w:val="EndNoteBibliography"/>
        <w:ind w:left="720" w:hanging="720"/>
      </w:pPr>
      <w:r w:rsidRPr="00005427">
        <w:t xml:space="preserve">Department of Health. (2020). </w:t>
      </w:r>
      <w:r w:rsidRPr="00005427">
        <w:rPr>
          <w:i/>
        </w:rPr>
        <w:t>Psychosocial support for people with severe mental illness</w:t>
      </w:r>
      <w:r w:rsidRPr="00005427">
        <w:t xml:space="preserve">. </w:t>
      </w:r>
      <w:hyperlink r:id="rId45" w:history="1">
        <w:r w:rsidRPr="00005427">
          <w:rPr>
            <w:rStyle w:val="Hyperlink"/>
          </w:rPr>
          <w:t>https://www1.health.gov.au/interne/main/publishing.nsf/Content/psychosocial-support-mental-illness</w:t>
        </w:r>
      </w:hyperlink>
    </w:p>
    <w:p w14:paraId="7DFA7042" w14:textId="399D864B" w:rsidR="00005427" w:rsidRPr="00005427" w:rsidRDefault="00005427" w:rsidP="00005427">
      <w:pPr>
        <w:pStyle w:val="EndNoteBibliography"/>
        <w:ind w:left="720" w:hanging="720"/>
      </w:pPr>
      <w:r w:rsidRPr="00005427">
        <w:t xml:space="preserve">Department of Health and Aged Care. (2023). </w:t>
      </w:r>
      <w:r w:rsidRPr="00005427">
        <w:rPr>
          <w:i/>
        </w:rPr>
        <w:t>Psychosocial Project Group</w:t>
      </w:r>
      <w:r w:rsidRPr="00005427">
        <w:t xml:space="preserve">. </w:t>
      </w:r>
      <w:hyperlink r:id="rId46" w:history="1">
        <w:r w:rsidRPr="00005427">
          <w:rPr>
            <w:rStyle w:val="Hyperlink"/>
          </w:rPr>
          <w:t>https://www</w:t>
        </w:r>
      </w:hyperlink>
      <w:r w:rsidRPr="00005427">
        <w:t>. health.gov.au/committees‐and‐groups/psychosocial‐project‐group</w:t>
      </w:r>
    </w:p>
    <w:p w14:paraId="3BDAF28C" w14:textId="77777777" w:rsidR="00005427" w:rsidRPr="00005427" w:rsidRDefault="00005427" w:rsidP="00005427">
      <w:pPr>
        <w:pStyle w:val="EndNoteBibliography"/>
        <w:ind w:left="720" w:hanging="720"/>
      </w:pPr>
      <w:r w:rsidRPr="00005427">
        <w:t xml:space="preserve">Diminic, S., Gossip, K., Page, I., &amp; Comben, C. (2023). </w:t>
      </w:r>
      <w:r w:rsidRPr="00005427">
        <w:rPr>
          <w:i/>
        </w:rPr>
        <w:t>Introduction to the National Mental Health Service Planning Framework. Version 4.3. June 2023</w:t>
      </w:r>
      <w:r w:rsidRPr="00005427">
        <w:t xml:space="preserve">. </w:t>
      </w:r>
    </w:p>
    <w:p w14:paraId="2C09A95D" w14:textId="77777777" w:rsidR="00005427" w:rsidRPr="00005427" w:rsidRDefault="00005427" w:rsidP="00005427">
      <w:pPr>
        <w:pStyle w:val="EndNoteBibliography"/>
        <w:ind w:left="720" w:hanging="720"/>
      </w:pPr>
      <w:r w:rsidRPr="00005427">
        <w:lastRenderedPageBreak/>
        <w:t xml:space="preserve">Diminic, S., Page, I., Gossip, K., Comben, C., Wright, E., Pagliaro, C., John, J., &amp; Wailan, M. (2023). </w:t>
      </w:r>
      <w:r w:rsidRPr="00005427">
        <w:rPr>
          <w:i/>
        </w:rPr>
        <w:t>Technical Appendices for the Introduction to the National Mental Health Service Planning Framework. Version 4.3. June 2023</w:t>
      </w:r>
      <w:r w:rsidRPr="00005427">
        <w:t xml:space="preserve">. </w:t>
      </w:r>
    </w:p>
    <w:p w14:paraId="14451358" w14:textId="73B20A50" w:rsidR="00005427" w:rsidRPr="00005427" w:rsidRDefault="00005427" w:rsidP="00005427">
      <w:pPr>
        <w:pStyle w:val="EndNoteBibliography"/>
        <w:ind w:left="720" w:hanging="720"/>
      </w:pPr>
      <w:r w:rsidRPr="00005427">
        <w:t xml:space="preserve">Independent Review into the NDIS. (2023). </w:t>
      </w:r>
      <w:r w:rsidRPr="00005427">
        <w:rPr>
          <w:i/>
        </w:rPr>
        <w:t>Final Report: Working together to deliver the NDIS</w:t>
      </w:r>
      <w:r w:rsidRPr="00005427">
        <w:t xml:space="preserve">. </w:t>
      </w:r>
      <w:hyperlink r:id="rId47" w:history="1">
        <w:r w:rsidRPr="00005427">
          <w:rPr>
            <w:rStyle w:val="Hyperlink"/>
          </w:rPr>
          <w:t>https://www.ndisreview.gov.au/resources/reports/working-together-deliver-ndis</w:t>
        </w:r>
      </w:hyperlink>
    </w:p>
    <w:p w14:paraId="56AEB910" w14:textId="77777777" w:rsidR="00005427" w:rsidRPr="00005427" w:rsidRDefault="00005427" w:rsidP="00005427">
      <w:pPr>
        <w:pStyle w:val="EndNoteBibliography"/>
        <w:ind w:left="720" w:hanging="720"/>
      </w:pPr>
      <w:r w:rsidRPr="00005427">
        <w:t xml:space="preserve">Johnson, S., Kuhlman, R., &amp; EPCAT GROUP. (2000). The European Service Mapping Schedule (ESMS): development of an instrument for the description and classification of mental health services. </w:t>
      </w:r>
      <w:r w:rsidRPr="00005427">
        <w:rPr>
          <w:i/>
        </w:rPr>
        <w:t>Acta psychiatrica Scandinavica, 102</w:t>
      </w:r>
      <w:r w:rsidRPr="00005427">
        <w:t xml:space="preserve">, 14-23. </w:t>
      </w:r>
    </w:p>
    <w:p w14:paraId="63CACC7C" w14:textId="1E74F954" w:rsidR="00005427" w:rsidRPr="00005427" w:rsidRDefault="00005427" w:rsidP="00005427">
      <w:pPr>
        <w:pStyle w:val="EndNoteBibliography"/>
        <w:ind w:left="720" w:hanging="720"/>
      </w:pPr>
      <w:r w:rsidRPr="00005427">
        <w:t xml:space="preserve">Mental Health Coordinating Council. (2020). </w:t>
      </w:r>
      <w:r w:rsidRPr="00005427">
        <w:rPr>
          <w:i/>
        </w:rPr>
        <w:t>Mental Health Rights Manual</w:t>
      </w:r>
      <w:r w:rsidRPr="00005427">
        <w:t xml:space="preserve">. </w:t>
      </w:r>
      <w:hyperlink r:id="rId48" w:history="1">
        <w:r w:rsidRPr="00005427">
          <w:rPr>
            <w:rStyle w:val="Hyperlink"/>
          </w:rPr>
          <w:t>https://mhrm.mhcc.org.au/chapters/9-carers-of-people-with-mental-health-conditions/9a-carers-of-people-with-mental-health-conditions-overview/</w:t>
        </w:r>
      </w:hyperlink>
    </w:p>
    <w:p w14:paraId="4944ABC0" w14:textId="77777777" w:rsidR="00005427" w:rsidRPr="00005427" w:rsidRDefault="00005427" w:rsidP="00005427">
      <w:pPr>
        <w:pStyle w:val="EndNoteBibliography"/>
        <w:ind w:left="720" w:hanging="720"/>
      </w:pPr>
      <w:r w:rsidRPr="00005427">
        <w:t xml:space="preserve">Morgan, V. A., Waterreus, A., Jablenskey, A., Mackinnon, A., McGrath, J. J., Carr, V., Bush, R., Castle, D., Cohen, M., Harvey, C., Galletly, C., Stain, H. J., Neil, A. L., McGorry, P., Hocking, B., Shah, S., &amp; Saw, S. (2012). People living with psychotic illness in 2010: The second Australian national survey of psychosis. </w:t>
      </w:r>
      <w:r w:rsidRPr="00005427">
        <w:rPr>
          <w:i/>
        </w:rPr>
        <w:t>Aust N Z J Psychiatry, 46</w:t>
      </w:r>
      <w:r w:rsidRPr="00005427">
        <w:t xml:space="preserve">(8), 735-752. </w:t>
      </w:r>
    </w:p>
    <w:p w14:paraId="0EE74BB3" w14:textId="45B92F17" w:rsidR="00005427" w:rsidRDefault="00005427" w:rsidP="00005427">
      <w:pPr>
        <w:pStyle w:val="EndNoteBibliography"/>
        <w:ind w:left="720" w:hanging="720"/>
        <w:rPr>
          <w:rStyle w:val="Hyperlink"/>
        </w:rPr>
      </w:pPr>
      <w:r w:rsidRPr="00005427">
        <w:t xml:space="preserve">National Disability Insurance Agency. (2023). </w:t>
      </w:r>
      <w:r w:rsidRPr="00005427">
        <w:rPr>
          <w:i/>
        </w:rPr>
        <w:t>Data downloads</w:t>
      </w:r>
      <w:r w:rsidRPr="00005427">
        <w:t xml:space="preserve">. Retrieved 31 Jul 2023 from </w:t>
      </w:r>
      <w:hyperlink r:id="rId49" w:anchor="participant" w:history="1">
        <w:r w:rsidRPr="00005427">
          <w:rPr>
            <w:rStyle w:val="Hyperlink"/>
          </w:rPr>
          <w:t>https://data.ndis.gov.au/data-downloads#participant</w:t>
        </w:r>
      </w:hyperlink>
    </w:p>
    <w:p w14:paraId="3FC369C5" w14:textId="12D43E67" w:rsidR="00005427" w:rsidRPr="00005427" w:rsidRDefault="00A346F6" w:rsidP="00EF02F3">
      <w:pPr>
        <w:pStyle w:val="EndNoteBibliography"/>
        <w:ind w:left="720" w:hanging="720"/>
      </w:pPr>
      <w:r w:rsidRPr="00005427">
        <w:t>National Disability Insurance Agency. (</w:t>
      </w:r>
      <w:r>
        <w:t>2024</w:t>
      </w:r>
      <w:r w:rsidRPr="00005427">
        <w:t xml:space="preserve">). </w:t>
      </w:r>
      <w:r>
        <w:rPr>
          <w:i/>
        </w:rPr>
        <w:t>Psychosocial disability</w:t>
      </w:r>
      <w:r w:rsidRPr="00005427">
        <w:t xml:space="preserve">. </w:t>
      </w:r>
      <w:r w:rsidRPr="000A495E">
        <w:t>https://www.ndis.gov.au/understanding/how-ndis-works/psychosocial-disability</w:t>
      </w:r>
    </w:p>
    <w:p w14:paraId="2C9BAFC6" w14:textId="736AA5E5" w:rsidR="00005427" w:rsidRPr="00005427" w:rsidRDefault="00005427" w:rsidP="00EF02F3">
      <w:pPr>
        <w:pStyle w:val="EndNoteBibliography"/>
        <w:ind w:left="720" w:hanging="720"/>
      </w:pPr>
      <w:r w:rsidRPr="00005427">
        <w:rPr>
          <w:i/>
        </w:rPr>
        <w:t>National Mental Health and Suicide Prevention Agreement</w:t>
      </w:r>
      <w:r w:rsidRPr="00005427">
        <w:t xml:space="preserve">. (2023).  federalfinancialrelations.gov.au/agreements/mental-health-suicide-prevention-agreement </w:t>
      </w:r>
    </w:p>
    <w:p w14:paraId="0337A997" w14:textId="5D6B3009" w:rsidR="00005427" w:rsidRPr="00005427" w:rsidRDefault="00005427" w:rsidP="00EF02F3">
      <w:pPr>
        <w:pStyle w:val="EndNoteBibliography"/>
        <w:ind w:left="720" w:hanging="720"/>
      </w:pPr>
      <w:r w:rsidRPr="00005427">
        <w:t xml:space="preserve">Productivity Commission. (2020a). </w:t>
      </w:r>
      <w:r w:rsidRPr="00005427">
        <w:rPr>
          <w:i/>
        </w:rPr>
        <w:t>Mental Health, Inquiry Report no. 95 Supporting material (Appendices B-K )</w:t>
      </w:r>
      <w:r w:rsidRPr="00005427">
        <w:t xml:space="preserve">. </w:t>
      </w:r>
      <w:hyperlink r:id="rId50" w:history="1">
        <w:r w:rsidRPr="00005427">
          <w:rPr>
            <w:rStyle w:val="Hyperlink"/>
          </w:rPr>
          <w:t>https://www.pc.gov.au/inquiries/completed/mental-health/report</w:t>
        </w:r>
      </w:hyperlink>
    </w:p>
    <w:p w14:paraId="5CAAFEF0" w14:textId="741EAE32" w:rsidR="00005427" w:rsidRPr="00005427" w:rsidRDefault="00005427" w:rsidP="00EF02F3">
      <w:pPr>
        <w:pStyle w:val="EndNoteBibliography"/>
        <w:ind w:left="720" w:hanging="720"/>
      </w:pPr>
      <w:r w:rsidRPr="00005427">
        <w:t xml:space="preserve">Productivity Commission. (2020b). </w:t>
      </w:r>
      <w:r w:rsidRPr="00005427">
        <w:rPr>
          <w:i/>
        </w:rPr>
        <w:t>Mental Health, Inquiry Report no. 95 Volume 1</w:t>
      </w:r>
      <w:r w:rsidRPr="00005427">
        <w:t xml:space="preserve">. </w:t>
      </w:r>
      <w:hyperlink r:id="rId51" w:history="1">
        <w:r w:rsidRPr="00005427">
          <w:rPr>
            <w:rStyle w:val="Hyperlink"/>
          </w:rPr>
          <w:t>https://www.pc.gov.au/inquiries/completed/mental-health/report</w:t>
        </w:r>
      </w:hyperlink>
    </w:p>
    <w:p w14:paraId="60E5D69B" w14:textId="580DA7B4" w:rsidR="00005427" w:rsidRPr="00005427" w:rsidRDefault="00005427" w:rsidP="00EF02F3">
      <w:pPr>
        <w:pStyle w:val="EndNoteBibliography"/>
        <w:ind w:left="720" w:hanging="720"/>
      </w:pPr>
      <w:r w:rsidRPr="00005427">
        <w:t xml:space="preserve">Productivity Commission. (2020c). </w:t>
      </w:r>
      <w:r w:rsidRPr="00005427">
        <w:rPr>
          <w:i/>
        </w:rPr>
        <w:t>Mental Health, Inquiry Report no. 95 Volume 3</w:t>
      </w:r>
      <w:r w:rsidRPr="00005427">
        <w:t xml:space="preserve">. </w:t>
      </w:r>
      <w:hyperlink r:id="rId52" w:history="1">
        <w:r w:rsidRPr="00005427">
          <w:rPr>
            <w:rStyle w:val="Hyperlink"/>
          </w:rPr>
          <w:t>https://www.pc.gov.au/inquiries/completed/mental-health/report</w:t>
        </w:r>
      </w:hyperlink>
    </w:p>
    <w:p w14:paraId="556E5408" w14:textId="1EE781D4" w:rsidR="00005427" w:rsidRPr="00005427" w:rsidRDefault="00005427" w:rsidP="00EF02F3">
      <w:pPr>
        <w:pStyle w:val="EndNoteBibliography"/>
        <w:ind w:left="720" w:hanging="720"/>
      </w:pPr>
      <w:r w:rsidRPr="00005427">
        <w:t xml:space="preserve">Productivity Commission. (2024). </w:t>
      </w:r>
      <w:r w:rsidRPr="00005427">
        <w:rPr>
          <w:i/>
        </w:rPr>
        <w:t>Report on Government Services 2024: Chapter 13 Services for mental health</w:t>
      </w:r>
      <w:r w:rsidRPr="00005427">
        <w:t xml:space="preserve">. </w:t>
      </w:r>
      <w:hyperlink r:id="rId53" w:history="1">
        <w:r w:rsidRPr="00005427">
          <w:rPr>
            <w:rStyle w:val="Hyperlink"/>
          </w:rPr>
          <w:t>https://www.pc.gov.au/ongoing/report-on-government-services/2024/health/services-for-mental-health</w:t>
        </w:r>
      </w:hyperlink>
    </w:p>
    <w:p w14:paraId="4EA65588" w14:textId="326C68E6" w:rsidR="00005427" w:rsidRPr="00005427" w:rsidRDefault="00005427" w:rsidP="00EF02F3">
      <w:pPr>
        <w:pStyle w:val="EndNoteBibliography"/>
        <w:ind w:left="720" w:hanging="720"/>
      </w:pPr>
      <w:r w:rsidRPr="00005427">
        <w:t xml:space="preserve">Psychosocial Project Group. (2023). </w:t>
      </w:r>
      <w:r w:rsidRPr="00005427">
        <w:rPr>
          <w:i/>
        </w:rPr>
        <w:t>Psychosocial Project Group – Project Update #3</w:t>
      </w:r>
      <w:r w:rsidRPr="00005427">
        <w:t xml:space="preserve">. </w:t>
      </w:r>
      <w:hyperlink r:id="rId54" w:history="1">
        <w:r w:rsidRPr="00005427">
          <w:rPr>
            <w:rStyle w:val="Hyperlink"/>
          </w:rPr>
          <w:t>https://www.health.gov.au/sites/default/files/2023-12/project-update-3-november-2023-psychosocial-project-group.pdf</w:t>
        </w:r>
      </w:hyperlink>
    </w:p>
    <w:p w14:paraId="7914FBA1" w14:textId="538C7661" w:rsidR="00E811DF" w:rsidRPr="00C27D16" w:rsidRDefault="003E6026" w:rsidP="00A852BE">
      <w:pPr>
        <w:pStyle w:val="EndNoteBibliography"/>
        <w:spacing w:after="0"/>
        <w:ind w:left="720" w:hanging="720"/>
        <w:contextualSpacing/>
        <w:rPr>
          <w:highlight w:val="yellow"/>
        </w:rPr>
        <w:sectPr w:rsidR="00E811DF" w:rsidRPr="00C27D16" w:rsidSect="00F2163C">
          <w:pgSz w:w="11910" w:h="16840"/>
          <w:pgMar w:top="1440" w:right="1440" w:bottom="1440" w:left="1440" w:header="0" w:footer="454" w:gutter="0"/>
          <w:cols w:space="720"/>
          <w:docGrid w:linePitch="299"/>
        </w:sectPr>
      </w:pPr>
      <w:r w:rsidRPr="003E6026">
        <w:fldChar w:fldCharType="end"/>
      </w:r>
    </w:p>
    <w:p w14:paraId="664D3983" w14:textId="0E8504D0" w:rsidR="00073CE4" w:rsidRDefault="00FF32A9" w:rsidP="00B300D9">
      <w:pPr>
        <w:pStyle w:val="Heading1nonumber"/>
        <w:numPr>
          <w:ilvl w:val="0"/>
          <w:numId w:val="3"/>
        </w:numPr>
        <w:ind w:left="709" w:hanging="709"/>
        <w:rPr>
          <w:b w:val="0"/>
        </w:rPr>
      </w:pPr>
      <w:bookmarkStart w:id="313" w:name="Prevalence_estimates_from_the_National_M"/>
      <w:bookmarkStart w:id="314" w:name="_bookmark42"/>
      <w:bookmarkStart w:id="315" w:name="_Ref164084601"/>
      <w:bookmarkStart w:id="316" w:name="_Toc166168059"/>
      <w:bookmarkStart w:id="317" w:name="_Toc169858025"/>
      <w:bookmarkStart w:id="318" w:name="_Toc174707747"/>
      <w:bookmarkStart w:id="319" w:name="_Toc174708057"/>
      <w:bookmarkStart w:id="320" w:name="_Ref164073246"/>
      <w:bookmarkEnd w:id="313"/>
      <w:bookmarkEnd w:id="314"/>
      <w:r>
        <w:rPr>
          <w:b w:val="0"/>
        </w:rPr>
        <w:lastRenderedPageBreak/>
        <w:t xml:space="preserve">Consultation </w:t>
      </w:r>
      <w:r w:rsidR="0044744D">
        <w:rPr>
          <w:b w:val="0"/>
        </w:rPr>
        <w:t>s</w:t>
      </w:r>
      <w:r>
        <w:rPr>
          <w:b w:val="0"/>
        </w:rPr>
        <w:t xml:space="preserve">ummary </w:t>
      </w:r>
      <w:r w:rsidR="0044744D">
        <w:rPr>
          <w:b w:val="0"/>
        </w:rPr>
        <w:t>r</w:t>
      </w:r>
      <w:r>
        <w:rPr>
          <w:b w:val="0"/>
        </w:rPr>
        <w:t>eport</w:t>
      </w:r>
      <w:bookmarkEnd w:id="315"/>
      <w:bookmarkEnd w:id="316"/>
      <w:bookmarkEnd w:id="317"/>
      <w:bookmarkEnd w:id="318"/>
      <w:bookmarkEnd w:id="319"/>
    </w:p>
    <w:p w14:paraId="6D944232" w14:textId="77777777" w:rsidR="00033556" w:rsidRPr="0074162B" w:rsidRDefault="00033556" w:rsidP="00332BDB">
      <w:pPr>
        <w:pStyle w:val="Appendixheading2"/>
      </w:pPr>
      <w:bookmarkStart w:id="321" w:name="_Toc164701351"/>
      <w:bookmarkStart w:id="322" w:name="_Toc166168060"/>
      <w:bookmarkStart w:id="323" w:name="_Toc174707748"/>
      <w:bookmarkStart w:id="324" w:name="_Toc174708058"/>
      <w:r>
        <w:t>Introduction</w:t>
      </w:r>
      <w:bookmarkEnd w:id="321"/>
      <w:bookmarkEnd w:id="322"/>
      <w:bookmarkEnd w:id="323"/>
      <w:bookmarkEnd w:id="324"/>
    </w:p>
    <w:p w14:paraId="6BBC6DCD" w14:textId="32C8B22D" w:rsidR="00033556" w:rsidRDefault="00033556" w:rsidP="00033556">
      <w:pPr>
        <w:rPr>
          <w:i/>
          <w:iCs/>
        </w:rPr>
      </w:pPr>
      <w:r w:rsidRPr="00D80F24">
        <w:rPr>
          <w:i/>
          <w:iCs/>
        </w:rPr>
        <w:t xml:space="preserve">This report summarises key themes from stakeholders’ feedback </w:t>
      </w:r>
      <w:r>
        <w:rPr>
          <w:i/>
          <w:iCs/>
        </w:rPr>
        <w:t xml:space="preserve">received during </w:t>
      </w:r>
      <w:r w:rsidRPr="00D80F24">
        <w:rPr>
          <w:i/>
          <w:iCs/>
        </w:rPr>
        <w:t>consultation</w:t>
      </w:r>
      <w:r>
        <w:rPr>
          <w:i/>
          <w:iCs/>
        </w:rPr>
        <w:t>s</w:t>
      </w:r>
      <w:r w:rsidRPr="00D80F24">
        <w:rPr>
          <w:i/>
          <w:iCs/>
        </w:rPr>
        <w:t xml:space="preserve"> held throughout the duration of the Analysis</w:t>
      </w:r>
      <w:r>
        <w:rPr>
          <w:i/>
          <w:iCs/>
        </w:rPr>
        <w:t xml:space="preserve"> and outlines </w:t>
      </w:r>
      <w:r w:rsidRPr="00D80F24">
        <w:rPr>
          <w:i/>
          <w:iCs/>
        </w:rPr>
        <w:t>how the Project Team address</w:t>
      </w:r>
      <w:r w:rsidR="009C5910">
        <w:rPr>
          <w:i/>
          <w:iCs/>
        </w:rPr>
        <w:t>ed</w:t>
      </w:r>
      <w:r w:rsidRPr="00D80F24">
        <w:rPr>
          <w:i/>
          <w:iCs/>
        </w:rPr>
        <w:t xml:space="preserve"> the feedback, in light of subsequent consultation with the inter-jurisdictional </w:t>
      </w:r>
      <w:hyperlink r:id="rId55" w:history="1">
        <w:r w:rsidRPr="00D80F24">
          <w:rPr>
            <w:rStyle w:val="Hyperlink"/>
            <w:i/>
            <w:iCs/>
          </w:rPr>
          <w:t>Psychosocial Project Group</w:t>
        </w:r>
      </w:hyperlink>
      <w:r w:rsidRPr="00D80F24">
        <w:rPr>
          <w:i/>
          <w:iCs/>
        </w:rPr>
        <w:t xml:space="preserve"> that is steering the analysis of unmet need. </w:t>
      </w:r>
    </w:p>
    <w:p w14:paraId="36CD3235" w14:textId="77777777" w:rsidR="00033556" w:rsidRPr="009D32C5" w:rsidRDefault="00033556" w:rsidP="00033556">
      <w:pPr>
        <w:rPr>
          <w:rFonts w:eastAsiaTheme="majorEastAsia"/>
        </w:rPr>
      </w:pPr>
      <w:r w:rsidRPr="009D32C5">
        <w:rPr>
          <w:rFonts w:eastAsiaTheme="majorEastAsia"/>
        </w:rPr>
        <w:t xml:space="preserve">On behalf of the Psychosocial Project Group, the Department of Health and Aged Care (the Department) commissioned Health Policy Analysis (HPA) to quantify the level of unmet need for psychosocial supports outside the National Disability Insurance Scheme (NDIS). </w:t>
      </w:r>
    </w:p>
    <w:p w14:paraId="790BE1E8" w14:textId="77777777" w:rsidR="00033556" w:rsidRPr="009D32C5" w:rsidRDefault="00033556" w:rsidP="00033556">
      <w:pPr>
        <w:rPr>
          <w:rFonts w:eastAsiaTheme="majorEastAsia"/>
        </w:rPr>
      </w:pPr>
      <w:r w:rsidRPr="005C5D29">
        <w:t>The work require</w:t>
      </w:r>
      <w:r>
        <w:t>d</w:t>
      </w:r>
      <w:r w:rsidRPr="005C5D29">
        <w:t xml:space="preserve"> input from a wide range of stakeholders to ensure that the information captured and the way it is presented </w:t>
      </w:r>
      <w:r>
        <w:t>reflects</w:t>
      </w:r>
      <w:r w:rsidRPr="005C5D29">
        <w:t xml:space="preserve"> local experiences and service </w:t>
      </w:r>
      <w:r>
        <w:t>delivery.</w:t>
      </w:r>
      <w:r w:rsidRPr="005C5D29">
        <w:t xml:space="preserve"> </w:t>
      </w:r>
    </w:p>
    <w:p w14:paraId="57E68C7F" w14:textId="6DA5D9E8" w:rsidR="00033556" w:rsidRPr="00DB14BD" w:rsidRDefault="00033556" w:rsidP="00033556">
      <w:r w:rsidRPr="005C5D29">
        <w:t xml:space="preserve">The project engaged with stakeholders through a </w:t>
      </w:r>
      <w:r>
        <w:t>N</w:t>
      </w:r>
      <w:r w:rsidRPr="005C5D29">
        <w:t xml:space="preserve">ational </w:t>
      </w:r>
      <w:r>
        <w:t>M</w:t>
      </w:r>
      <w:r w:rsidRPr="005C5D29">
        <w:t xml:space="preserve">ethodology </w:t>
      </w:r>
      <w:r>
        <w:t>W</w:t>
      </w:r>
      <w:r w:rsidRPr="005C5D29">
        <w:t xml:space="preserve">orkshop, as well as two rounds of consultation with jurisdictional health authorities, </w:t>
      </w:r>
      <w:r w:rsidR="00C820FA">
        <w:t>Australian Government</w:t>
      </w:r>
      <w:r w:rsidRPr="005C5D29">
        <w:t xml:space="preserve"> departments and agencies regarding the psychosocial support services they deliver, manage, and</w:t>
      </w:r>
      <w:r>
        <w:t>/</w:t>
      </w:r>
      <w:r w:rsidRPr="005C5D29">
        <w:t>or commission.</w:t>
      </w:r>
      <w:r w:rsidRPr="00DB14BD">
        <w:t xml:space="preserve"> </w:t>
      </w:r>
      <w:r w:rsidR="009C5910">
        <w:t xml:space="preserve">Section </w:t>
      </w:r>
      <w:r w:rsidR="007A1C6B">
        <w:t>1</w:t>
      </w:r>
      <w:r w:rsidRPr="00DB14BD">
        <w:t xml:space="preserve"> of this </w:t>
      </w:r>
      <w:r w:rsidR="00F74075">
        <w:t>Summary of consultation repo</w:t>
      </w:r>
      <w:r w:rsidRPr="00DB14BD">
        <w:t>rt provides a summary of feedback received at the National Methodology Workshop held in August 2023</w:t>
      </w:r>
      <w:r>
        <w:t xml:space="preserve"> and the approach to address this feedback</w:t>
      </w:r>
      <w:r w:rsidRPr="00D80F24">
        <w:rPr>
          <w:i/>
          <w:iCs/>
        </w:rPr>
        <w:t xml:space="preserve">. </w:t>
      </w:r>
    </w:p>
    <w:p w14:paraId="42A8D0DC" w14:textId="6E4E935F" w:rsidR="00033556" w:rsidRPr="00D80F24" w:rsidRDefault="00033556" w:rsidP="00033556">
      <w:pPr>
        <w:rPr>
          <w:i/>
          <w:iCs/>
        </w:rPr>
      </w:pPr>
      <w:r w:rsidRPr="005C5D29">
        <w:t>Th</w:t>
      </w:r>
      <w:r>
        <w:t xml:space="preserve">e next </w:t>
      </w:r>
      <w:r w:rsidRPr="005C5D29">
        <w:t xml:space="preserve">phase of the project involved compiling the various data sources identified through consultation, mapping and aligning those services with the </w:t>
      </w:r>
      <w:r>
        <w:t>NMHSPF.</w:t>
      </w:r>
      <w:r w:rsidRPr="005C5D29">
        <w:t xml:space="preserve"> Given the nature of the data, its varied sources, and completeness, the process required consultation to assist with further refinement and validation. These consultations were conducted through a series of jurisdictional workshops</w:t>
      </w:r>
      <w:r>
        <w:t>.</w:t>
      </w:r>
      <w:r w:rsidRPr="005C5D29">
        <w:t xml:space="preserve"> The primary goals for the </w:t>
      </w:r>
      <w:r>
        <w:t>workshops</w:t>
      </w:r>
      <w:r w:rsidRPr="005C5D29">
        <w:t xml:space="preserve"> were to present, interpret and validate results of the analysis of service provision data</w:t>
      </w:r>
      <w:r>
        <w:t>, discuss any</w:t>
      </w:r>
      <w:r w:rsidRPr="005C5D29">
        <w:t xml:space="preserve"> assumptions</w:t>
      </w:r>
      <w:r>
        <w:t xml:space="preserve"> made</w:t>
      </w:r>
      <w:r w:rsidRPr="005C5D29">
        <w:t xml:space="preserve"> and check the extent the analysis aligns with what is understood locally</w:t>
      </w:r>
      <w:r>
        <w:t>, with specific questions on these matters posed to participants.</w:t>
      </w:r>
      <w:r w:rsidRPr="005C5D29">
        <w:t xml:space="preserve"> </w:t>
      </w:r>
      <w:r>
        <w:t>At the jurisdiction workshops the general methodology adopted for the project was presented, but the primary focus was on reviewing specific questions related to the analysis for the jurisdiction. It was reported that some participants were disappointed with the narrow focus of the jurisdictional workshops.</w:t>
      </w:r>
    </w:p>
    <w:p w14:paraId="616150E6" w14:textId="2E8EDAEA" w:rsidR="00033556" w:rsidRDefault="00033556" w:rsidP="00033556">
      <w:r>
        <w:t xml:space="preserve">Following these jurisdiction workshops, a National Stakeholder Session was delivered to provide national representatives an overview of the analysis, present and discuss draft estimates of need and service provision relating to the </w:t>
      </w:r>
      <w:r w:rsidR="00C820FA">
        <w:t>Australian Government</w:t>
      </w:r>
      <w:r>
        <w:t xml:space="preserve"> programs, and seek further input into limitations and concerns raised at previous consultations. </w:t>
      </w:r>
    </w:p>
    <w:p w14:paraId="6D69849C" w14:textId="633724C3" w:rsidR="00033556" w:rsidRDefault="007A1C6B" w:rsidP="00033556">
      <w:r>
        <w:t>Section 2</w:t>
      </w:r>
      <w:r w:rsidR="00033556" w:rsidRPr="004245ED">
        <w:t xml:space="preserve"> of this </w:t>
      </w:r>
      <w:r>
        <w:t xml:space="preserve">Summary of consultation </w:t>
      </w:r>
      <w:r w:rsidR="00033556" w:rsidRPr="004245ED">
        <w:t>report provides a summary of the feedback received</w:t>
      </w:r>
      <w:r w:rsidR="00033556">
        <w:t xml:space="preserve"> </w:t>
      </w:r>
      <w:r w:rsidR="00033556" w:rsidRPr="004245ED">
        <w:t xml:space="preserve">on the draft estimates of psychosocial need, service provision and assumptions/limitations, received during </w:t>
      </w:r>
      <w:r w:rsidR="00033556">
        <w:t>the</w:t>
      </w:r>
      <w:r w:rsidR="00033556" w:rsidRPr="004245ED">
        <w:t xml:space="preserve"> series of </w:t>
      </w:r>
      <w:r w:rsidR="00033556">
        <w:t xml:space="preserve">jurisdiction workshops </w:t>
      </w:r>
      <w:r w:rsidR="00033556" w:rsidRPr="004245ED">
        <w:t xml:space="preserve">held between February to March 2024 (see </w:t>
      </w:r>
      <w:r w:rsidR="00033556" w:rsidRPr="004245ED">
        <w:fldChar w:fldCharType="begin"/>
      </w:r>
      <w:r w:rsidR="00033556" w:rsidRPr="004245ED">
        <w:instrText xml:space="preserve"> REF _Ref164430798 \h  \* MERGEFORMAT </w:instrText>
      </w:r>
      <w:r w:rsidR="00033556" w:rsidRPr="004245ED">
        <w:fldChar w:fldCharType="separate"/>
      </w:r>
      <w:r w:rsidR="00BF7889" w:rsidRPr="00DC7006">
        <w:t>Attachment A: Jurisdiction Workshops 1 and 2 dates</w:t>
      </w:r>
      <w:r w:rsidR="00033556" w:rsidRPr="004245ED">
        <w:fldChar w:fldCharType="end"/>
      </w:r>
      <w:r w:rsidR="00033556" w:rsidRPr="004245ED">
        <w:t xml:space="preserve"> for dates) and from a National Stakeholder Session held in March 2024</w:t>
      </w:r>
      <w:r w:rsidR="00033556">
        <w:t>. The approach to address this feedback i</w:t>
      </w:r>
      <w:r w:rsidR="00235797">
        <w:t>s</w:t>
      </w:r>
      <w:r w:rsidR="00033556">
        <w:t xml:space="preserve"> also outlined.</w:t>
      </w:r>
    </w:p>
    <w:p w14:paraId="04113496" w14:textId="3DCDD806" w:rsidR="00033556" w:rsidRPr="004948F0" w:rsidRDefault="004D674F" w:rsidP="00033556">
      <w:r w:rsidRPr="004D674F">
        <w:t xml:space="preserve">Table </w:t>
      </w:r>
      <w:r w:rsidR="00E56119" w:rsidRPr="004D674F">
        <w:fldChar w:fldCharType="begin"/>
      </w:r>
      <w:r w:rsidR="00E56119" w:rsidRPr="004D674F">
        <w:instrText xml:space="preserve"> REF _Ref166161558 \h </w:instrText>
      </w:r>
      <w:r>
        <w:instrText xml:space="preserve"> \* MERGEFORMAT </w:instrText>
      </w:r>
      <w:r w:rsidR="00E56119" w:rsidRPr="004D674F">
        <w:fldChar w:fldCharType="separate"/>
      </w:r>
      <w:r w:rsidR="00BF7889">
        <w:rPr>
          <w:noProof/>
        </w:rPr>
        <w:t>1</w:t>
      </w:r>
      <w:r w:rsidR="00E56119" w:rsidRPr="004D674F">
        <w:fldChar w:fldCharType="end"/>
      </w:r>
      <w:r w:rsidR="00E56119" w:rsidRPr="004D674F">
        <w:t xml:space="preserve"> </w:t>
      </w:r>
      <w:r>
        <w:t xml:space="preserve">in the main body of the Final Report </w:t>
      </w:r>
      <w:r w:rsidR="00033556" w:rsidRPr="004D674F">
        <w:t>provides</w:t>
      </w:r>
      <w:r w:rsidR="00033556" w:rsidRPr="004948F0">
        <w:t xml:space="preserve"> an overview of all</w:t>
      </w:r>
      <w:r w:rsidR="00033556">
        <w:t xml:space="preserve"> </w:t>
      </w:r>
      <w:r w:rsidR="00033556" w:rsidRPr="004948F0">
        <w:t>consultations held.</w:t>
      </w:r>
    </w:p>
    <w:p w14:paraId="231AFECA" w14:textId="77777777" w:rsidR="00033556" w:rsidRDefault="00033556" w:rsidP="00033556">
      <w:pPr>
        <w:spacing w:line="276" w:lineRule="auto"/>
      </w:pPr>
      <w:r>
        <w:br w:type="page"/>
      </w:r>
    </w:p>
    <w:p w14:paraId="5DAD49DF" w14:textId="66DFE197" w:rsidR="00033556" w:rsidRDefault="00994C72" w:rsidP="0011351A">
      <w:pPr>
        <w:pStyle w:val="Appendixheading2"/>
      </w:pPr>
      <w:bookmarkStart w:id="325" w:name="_Toc164701352"/>
      <w:bookmarkStart w:id="326" w:name="_Toc166167260"/>
      <w:bookmarkStart w:id="327" w:name="_Toc166168061"/>
      <w:bookmarkStart w:id="328" w:name="_Toc174707749"/>
      <w:bookmarkStart w:id="329" w:name="_Toc174708059"/>
      <w:r>
        <w:lastRenderedPageBreak/>
        <w:t xml:space="preserve">1. </w:t>
      </w:r>
      <w:r w:rsidR="00033556">
        <w:t>Summary of consultation – National Methodology Workshop</w:t>
      </w:r>
      <w:bookmarkEnd w:id="325"/>
      <w:bookmarkEnd w:id="326"/>
      <w:bookmarkEnd w:id="327"/>
      <w:bookmarkEnd w:id="328"/>
      <w:bookmarkEnd w:id="329"/>
      <w:r w:rsidR="00033556">
        <w:t xml:space="preserve"> </w:t>
      </w:r>
    </w:p>
    <w:p w14:paraId="5BF7DC95" w14:textId="77777777" w:rsidR="00033556" w:rsidRDefault="00033556" w:rsidP="00033556">
      <w:pPr>
        <w:spacing w:line="256" w:lineRule="auto"/>
        <w:rPr>
          <w:b/>
          <w:bCs/>
        </w:rPr>
      </w:pPr>
      <w:r>
        <w:rPr>
          <w:b/>
          <w:bCs/>
        </w:rPr>
        <w:t xml:space="preserve">Workshop purpose: </w:t>
      </w:r>
    </w:p>
    <w:p w14:paraId="4ED62189" w14:textId="77777777" w:rsidR="00033556" w:rsidRDefault="00033556" w:rsidP="00033556">
      <w:pPr>
        <w:spacing w:line="256" w:lineRule="auto"/>
      </w:pPr>
      <w:r>
        <w:t xml:space="preserve">A workshop was held 18 August 2023 to test the proposed methodology for the analysis of unmet needs for psychosocial supports outside of the National Disability Insurance Scheme (NDIS). </w:t>
      </w:r>
    </w:p>
    <w:p w14:paraId="07D163B5" w14:textId="77777777" w:rsidR="00033556" w:rsidRDefault="00033556" w:rsidP="00033556">
      <w:pPr>
        <w:spacing w:line="256" w:lineRule="auto"/>
      </w:pPr>
      <w:r>
        <w:rPr>
          <w:b/>
          <w:bCs/>
        </w:rPr>
        <w:t>Workshop invitees and attendees:</w:t>
      </w:r>
    </w:p>
    <w:p w14:paraId="06EACF8E" w14:textId="77777777" w:rsidR="00033556" w:rsidRDefault="00033556" w:rsidP="00033556">
      <w:pPr>
        <w:spacing w:line="256" w:lineRule="auto"/>
      </w:pPr>
      <w:r>
        <w:t>Key national stakeholders were approached to participate. Approximately 115 attendees participated at the workshop, representing:</w:t>
      </w:r>
    </w:p>
    <w:p w14:paraId="792921EC" w14:textId="77777777" w:rsidR="00033556" w:rsidRDefault="00033556" w:rsidP="00EF02F3">
      <w:pPr>
        <w:pStyle w:val="ListBullet"/>
      </w:pPr>
      <w:r>
        <w:t>Department of Health and Aged Care</w:t>
      </w:r>
    </w:p>
    <w:p w14:paraId="3A074270" w14:textId="77777777" w:rsidR="00033556" w:rsidRDefault="00033556" w:rsidP="00EF02F3">
      <w:pPr>
        <w:pStyle w:val="ListBullet"/>
      </w:pPr>
      <w:r>
        <w:t>State and territory health agencies</w:t>
      </w:r>
    </w:p>
    <w:p w14:paraId="438C8526" w14:textId="77777777" w:rsidR="00033556" w:rsidRDefault="00033556" w:rsidP="00EF02F3">
      <w:pPr>
        <w:pStyle w:val="ListBullet"/>
      </w:pPr>
      <w:r>
        <w:t>Members of the Psychosocial Project Group</w:t>
      </w:r>
    </w:p>
    <w:p w14:paraId="00DCE112" w14:textId="77777777" w:rsidR="00033556" w:rsidRDefault="00033556" w:rsidP="00EF02F3">
      <w:pPr>
        <w:pStyle w:val="ListBullet"/>
      </w:pPr>
      <w:r>
        <w:t>Department of Social Services</w:t>
      </w:r>
    </w:p>
    <w:p w14:paraId="34B30FFC" w14:textId="77777777" w:rsidR="00033556" w:rsidRDefault="00033556" w:rsidP="00EF02F3">
      <w:pPr>
        <w:pStyle w:val="ListBullet"/>
      </w:pPr>
      <w:r>
        <w:t xml:space="preserve">National Indigenous Australians Agency </w:t>
      </w:r>
    </w:p>
    <w:p w14:paraId="547902F9" w14:textId="77777777" w:rsidR="00033556" w:rsidRDefault="00033556" w:rsidP="00EF02F3">
      <w:pPr>
        <w:pStyle w:val="ListBullet"/>
      </w:pPr>
      <w:r>
        <w:t>Non-Government Organisation (NGO) service providers and peak bodies</w:t>
      </w:r>
    </w:p>
    <w:p w14:paraId="4173FA4A" w14:textId="77777777" w:rsidR="00033556" w:rsidRDefault="00033556" w:rsidP="00EF02F3">
      <w:pPr>
        <w:pStyle w:val="ListBullet"/>
      </w:pPr>
      <w:r>
        <w:t xml:space="preserve">National Mental Health peaks bodies and advocacy groups </w:t>
      </w:r>
    </w:p>
    <w:p w14:paraId="1955B35D" w14:textId="77777777" w:rsidR="00033556" w:rsidRDefault="00033556" w:rsidP="00EF02F3">
      <w:pPr>
        <w:pStyle w:val="ListBullet"/>
      </w:pPr>
      <w:r>
        <w:t xml:space="preserve">Australian Institute of Health and Welfare </w:t>
      </w:r>
    </w:p>
    <w:p w14:paraId="07CEBF65" w14:textId="77777777" w:rsidR="00033556" w:rsidRDefault="00033556" w:rsidP="00EF02F3">
      <w:pPr>
        <w:pStyle w:val="ListBullet"/>
      </w:pPr>
      <w:r>
        <w:t>Primary Health Networks</w:t>
      </w:r>
    </w:p>
    <w:p w14:paraId="2191398B" w14:textId="77777777" w:rsidR="00033556" w:rsidRDefault="00033556" w:rsidP="00EF02F3">
      <w:pPr>
        <w:pStyle w:val="ListBullet"/>
      </w:pPr>
      <w:r>
        <w:t>Universities, including Queensland Centre for Mental Health Research (QCMHR)</w:t>
      </w:r>
    </w:p>
    <w:p w14:paraId="5B5957A5" w14:textId="31DCF93B" w:rsidR="00033556" w:rsidRDefault="00033556" w:rsidP="00033556">
      <w:pPr>
        <w:spacing w:line="256" w:lineRule="auto"/>
      </w:pPr>
      <w:r>
        <w:t>Invitees including those from NGO service providers, national peak bodies and the lived experience sector were selected by the Department. An attendees list, at the organisation level, is at</w:t>
      </w:r>
      <w:r w:rsidRPr="00CC391E">
        <w:t xml:space="preserve"> </w:t>
      </w:r>
      <w:r w:rsidRPr="00CC391E">
        <w:fldChar w:fldCharType="begin"/>
      </w:r>
      <w:r w:rsidRPr="00CC391E">
        <w:instrText xml:space="preserve"> REF _Ref164430926 \h </w:instrText>
      </w:r>
      <w:r>
        <w:instrText xml:space="preserve"> \* MERGEFORMAT </w:instrText>
      </w:r>
      <w:r w:rsidRPr="00CC391E">
        <w:fldChar w:fldCharType="separate"/>
      </w:r>
      <w:r w:rsidR="00BF7889" w:rsidRPr="00F96A46">
        <w:t>A</w:t>
      </w:r>
      <w:r w:rsidR="00BF7889">
        <w:t>ttachment B</w:t>
      </w:r>
      <w:r w:rsidR="00BF7889" w:rsidRPr="00F96A46">
        <w:t>: List of organisations represented in the</w:t>
      </w:r>
      <w:r w:rsidR="00BF7889">
        <w:t xml:space="preserve"> National Methodology Workshop (18 August 2023)</w:t>
      </w:r>
      <w:r w:rsidRPr="00CC391E">
        <w:fldChar w:fldCharType="end"/>
      </w:r>
      <w:r>
        <w:t>.</w:t>
      </w:r>
    </w:p>
    <w:p w14:paraId="0D844018" w14:textId="77777777" w:rsidR="00033556" w:rsidRDefault="00033556" w:rsidP="00033556">
      <w:pPr>
        <w:spacing w:line="256" w:lineRule="auto"/>
      </w:pPr>
      <w:r>
        <w:rPr>
          <w:b/>
          <w:bCs/>
        </w:rPr>
        <w:t>Workshop format:</w:t>
      </w:r>
      <w:r>
        <w:t xml:space="preserve"> </w:t>
      </w:r>
    </w:p>
    <w:p w14:paraId="259B8275" w14:textId="1CD3FA74" w:rsidR="00033556" w:rsidRDefault="00033556" w:rsidP="00033556">
      <w:pPr>
        <w:spacing w:line="256" w:lineRule="auto"/>
      </w:pPr>
      <w:r>
        <w:t xml:space="preserve">The workshop was held virtually via Microsoft Teams. Before the workshop, a </w:t>
      </w:r>
      <w:hyperlink r:id="rId56" w:history="1">
        <w:r w:rsidRPr="009217D2">
          <w:rPr>
            <w:rStyle w:val="Hyperlink"/>
          </w:rPr>
          <w:t>methodology working paper</w:t>
        </w:r>
      </w:hyperlink>
      <w:r>
        <w:t xml:space="preserve"> was circulated to attendees, which introduced the project and posed questions on which views were going to be sought at the workshop. </w:t>
      </w:r>
    </w:p>
    <w:p w14:paraId="59E87CA6" w14:textId="0D93A065" w:rsidR="00033556" w:rsidRDefault="00033556" w:rsidP="00033556">
      <w:pPr>
        <w:spacing w:line="256" w:lineRule="auto"/>
      </w:pPr>
      <w:r>
        <w:t>The workshop was held over 3 hours with two short breaks. Participants were divided into 6 breakout groups during three sessions. The breakout groups ensured that all participants had opportunities to express their views and raise questions. The sessions were recorded and transcribed.</w:t>
      </w:r>
    </w:p>
    <w:p w14:paraId="50334E37" w14:textId="77777777" w:rsidR="00033556" w:rsidRDefault="00033556" w:rsidP="00033556">
      <w:pPr>
        <w:spacing w:line="276" w:lineRule="auto"/>
        <w:rPr>
          <w:b/>
          <w:bCs/>
          <w:i/>
          <w:iCs/>
        </w:rPr>
      </w:pPr>
      <w:r>
        <w:rPr>
          <w:b/>
          <w:bCs/>
          <w:i/>
          <w:iCs/>
        </w:rPr>
        <w:br w:type="page"/>
      </w:r>
    </w:p>
    <w:p w14:paraId="5B4C838C" w14:textId="77777777" w:rsidR="00033556" w:rsidRPr="00D83C9B" w:rsidRDefault="00033556" w:rsidP="00033556">
      <w:pPr>
        <w:spacing w:line="256" w:lineRule="auto"/>
        <w:rPr>
          <w:rFonts w:ascii="Calibri Light" w:hAnsi="Calibri Light" w:cs="Calibri Light"/>
          <w:color w:val="2E74B5"/>
        </w:rPr>
      </w:pPr>
      <w:r w:rsidRPr="00D83C9B">
        <w:rPr>
          <w:rFonts w:ascii="Calibri Light" w:hAnsi="Calibri Light" w:cs="Calibri Light"/>
          <w:color w:val="2E74B5"/>
        </w:rPr>
        <w:lastRenderedPageBreak/>
        <w:t xml:space="preserve">Overview of methodology questions posed at </w:t>
      </w:r>
      <w:r>
        <w:rPr>
          <w:rFonts w:ascii="Calibri Light" w:hAnsi="Calibri Light" w:cs="Calibri Light"/>
          <w:color w:val="2E74B5"/>
        </w:rPr>
        <w:t>the National Methodology Workshop</w:t>
      </w:r>
    </w:p>
    <w:p w14:paraId="215F7D75" w14:textId="77777777" w:rsidR="00033556" w:rsidRDefault="00033556" w:rsidP="00EF02F3">
      <w:pPr>
        <w:pStyle w:val="ListNumber"/>
        <w:numPr>
          <w:ilvl w:val="0"/>
          <w:numId w:val="116"/>
        </w:numPr>
      </w:pPr>
      <w:r>
        <w:t>Breakout session 1:</w:t>
      </w:r>
    </w:p>
    <w:p w14:paraId="6D004B80" w14:textId="016300DC" w:rsidR="00033556" w:rsidRPr="007A2E62" w:rsidRDefault="00033556" w:rsidP="007A2E62">
      <w:pPr>
        <w:pStyle w:val="ListNumber3"/>
        <w:numPr>
          <w:ilvl w:val="0"/>
          <w:numId w:val="123"/>
        </w:numPr>
        <w:ind w:left="811" w:hanging="357"/>
      </w:pPr>
      <w:r w:rsidRPr="007A2E62">
        <w:t>Question: What is one key thing that the Project Team should consider in undertaking this work?</w:t>
      </w:r>
    </w:p>
    <w:p w14:paraId="3F5D6E27" w14:textId="77777777" w:rsidR="00033556" w:rsidRDefault="00033556" w:rsidP="00EF02F3">
      <w:pPr>
        <w:pStyle w:val="ListNumber"/>
      </w:pPr>
      <w:r>
        <w:t xml:space="preserve">Breakout session 2: </w:t>
      </w:r>
    </w:p>
    <w:p w14:paraId="7E57A35C" w14:textId="77777777" w:rsidR="00033556" w:rsidRPr="007A2E62" w:rsidRDefault="00033556" w:rsidP="007A2E62">
      <w:pPr>
        <w:pStyle w:val="ListNumber3"/>
      </w:pPr>
      <w:r w:rsidRPr="007A2E62">
        <w:t>Question 1: Should refinements be considered to the working definition of psychosocial supports?</w:t>
      </w:r>
    </w:p>
    <w:p w14:paraId="0322EE6C" w14:textId="77777777" w:rsidR="00033556" w:rsidRPr="007A2E62" w:rsidRDefault="00033556" w:rsidP="007A2E62">
      <w:pPr>
        <w:pStyle w:val="ListNumber3"/>
      </w:pPr>
      <w:r w:rsidRPr="007A2E62">
        <w:t>Question 2: Do you agree that for the purpose of this project, “psychosocial support” be aligned with the Specialised Mental Health Community Support Services stream defined in the National Mental Health Services Planning Framework?</w:t>
      </w:r>
    </w:p>
    <w:p w14:paraId="6E214B38" w14:textId="77777777" w:rsidR="00033556" w:rsidRPr="007A2E62" w:rsidRDefault="00033556" w:rsidP="007A2E62">
      <w:pPr>
        <w:pStyle w:val="ListNumber3"/>
      </w:pPr>
      <w:r w:rsidRPr="007A2E62">
        <w:t>Question 3: Do you agree with the proposal to produce final estimates at the SA3, Local Hospital Network (LHN) and Primary Health Network (PHN) levels?</w:t>
      </w:r>
    </w:p>
    <w:p w14:paraId="0E4FA713" w14:textId="77777777" w:rsidR="00033556" w:rsidRPr="007A2E62" w:rsidRDefault="00033556" w:rsidP="007A2E62">
      <w:pPr>
        <w:pStyle w:val="ListNumber3"/>
      </w:pPr>
      <w:r w:rsidRPr="007A2E62">
        <w:t>Question 4: Should the project explore additional factors that result in geographical variation in prevalence in mental health needs around the national average? If so, what are some of the factors that should be explored?</w:t>
      </w:r>
    </w:p>
    <w:p w14:paraId="61F11AD3" w14:textId="41F2F26E" w:rsidR="00033556" w:rsidRPr="007A2E62" w:rsidRDefault="00033556" w:rsidP="007A2E62">
      <w:pPr>
        <w:pStyle w:val="ListNumber3"/>
      </w:pPr>
      <w:r w:rsidRPr="007A2E62">
        <w:t>Question 5: For the purposes of this analysis, can we assume that the psychosocial needs of NDIS participants with a psychosocial disability as a secondary disability are being met by the NDIS?</w:t>
      </w:r>
    </w:p>
    <w:p w14:paraId="799EED30" w14:textId="77777777" w:rsidR="00033556" w:rsidRDefault="00033556" w:rsidP="00EF02F3">
      <w:pPr>
        <w:pStyle w:val="ListNumber"/>
      </w:pPr>
      <w:r>
        <w:t>Breakout session 3:</w:t>
      </w:r>
    </w:p>
    <w:p w14:paraId="60FE30CA" w14:textId="77777777" w:rsidR="00033556" w:rsidRPr="007A2E62" w:rsidRDefault="00033556" w:rsidP="007A2E62">
      <w:pPr>
        <w:pStyle w:val="ListNumber3"/>
      </w:pPr>
      <w:r w:rsidRPr="007A2E62">
        <w:t>Question 6: Are there additional data sources that reflect current level of access to psychosocial supports that should be considered?</w:t>
      </w:r>
    </w:p>
    <w:p w14:paraId="0215471B" w14:textId="3C31BE4E" w:rsidR="00033556" w:rsidRPr="007A2E62" w:rsidRDefault="00033556" w:rsidP="007A2E62">
      <w:pPr>
        <w:pStyle w:val="ListNumber3"/>
      </w:pPr>
      <w:r w:rsidRPr="007A2E62">
        <w:t>Question 7: What are your views on directly surveying NGO providers of psychosocial supports?</w:t>
      </w:r>
    </w:p>
    <w:p w14:paraId="05558EA2" w14:textId="77777777" w:rsidR="00033556" w:rsidRDefault="00033556" w:rsidP="00033556">
      <w:pPr>
        <w:spacing w:line="276" w:lineRule="auto"/>
        <w:rPr>
          <w:sz w:val="28"/>
          <w:szCs w:val="28"/>
        </w:rPr>
      </w:pPr>
      <w:r>
        <w:rPr>
          <w:sz w:val="28"/>
          <w:szCs w:val="28"/>
        </w:rPr>
        <w:br w:type="page"/>
      </w:r>
    </w:p>
    <w:p w14:paraId="3E4D9CB1" w14:textId="77777777" w:rsidR="00033556" w:rsidRPr="00D83C9B" w:rsidRDefault="00033556" w:rsidP="0011351A">
      <w:pPr>
        <w:pStyle w:val="Appendixheading2"/>
      </w:pPr>
      <w:bookmarkStart w:id="330" w:name="_Toc164701353"/>
      <w:bookmarkStart w:id="331" w:name="_Toc166168062"/>
      <w:bookmarkStart w:id="332" w:name="_Toc174707750"/>
      <w:bookmarkStart w:id="333" w:name="_Toc174708060"/>
      <w:r w:rsidRPr="00D83C9B">
        <w:lastRenderedPageBreak/>
        <w:t xml:space="preserve">Key themes from </w:t>
      </w:r>
      <w:r>
        <w:t>National Methodology Workshop</w:t>
      </w:r>
      <w:r w:rsidRPr="00D83C9B">
        <w:t xml:space="preserve"> </w:t>
      </w:r>
      <w:r>
        <w:t xml:space="preserve">participants’ </w:t>
      </w:r>
      <w:r w:rsidRPr="00D83C9B">
        <w:t>feedback</w:t>
      </w:r>
      <w:bookmarkEnd w:id="330"/>
      <w:bookmarkEnd w:id="331"/>
      <w:bookmarkEnd w:id="332"/>
      <w:bookmarkEnd w:id="333"/>
    </w:p>
    <w:p w14:paraId="428119D8" w14:textId="77777777" w:rsidR="00033556" w:rsidRPr="00D83C9B" w:rsidRDefault="00033556" w:rsidP="00033556">
      <w:pPr>
        <w:pStyle w:val="Heading3"/>
        <w:rPr>
          <w:rFonts w:cs="Calibri Light"/>
          <w:b/>
          <w:bCs w:val="0"/>
          <w:sz w:val="28"/>
          <w:szCs w:val="28"/>
        </w:rPr>
      </w:pPr>
      <w:bookmarkStart w:id="334" w:name="_Toc164701354"/>
      <w:bookmarkStart w:id="335" w:name="_Toc174707751"/>
      <w:r w:rsidRPr="00D83C9B">
        <w:rPr>
          <w:rFonts w:cs="Calibri Light"/>
          <w:bCs w:val="0"/>
          <w:sz w:val="28"/>
          <w:szCs w:val="28"/>
        </w:rPr>
        <w:t>Breakout session 1</w:t>
      </w:r>
      <w:bookmarkEnd w:id="334"/>
      <w:bookmarkEnd w:id="335"/>
    </w:p>
    <w:p w14:paraId="6DC93F12" w14:textId="77777777" w:rsidR="00033556" w:rsidRDefault="00033556" w:rsidP="00033556">
      <w:pPr>
        <w:spacing w:line="256" w:lineRule="auto"/>
        <w:rPr>
          <w:rFonts w:eastAsia="Times New Roman" w:cstheme="minorHAnsi"/>
          <w:b/>
          <w:color w:val="000000"/>
        </w:rPr>
      </w:pPr>
      <w:r>
        <w:rPr>
          <w:rFonts w:eastAsia="Times New Roman" w:cstheme="minorHAnsi"/>
          <w:b/>
          <w:color w:val="000000"/>
        </w:rPr>
        <w:t>Question: What is one key thing that the Project Team should consider in undertaking this work?</w:t>
      </w:r>
    </w:p>
    <w:p w14:paraId="5C8579F1" w14:textId="77777777" w:rsidR="00033556" w:rsidRDefault="00033556" w:rsidP="00EF02F3">
      <w:pPr>
        <w:pStyle w:val="ListBullet"/>
      </w:pPr>
      <w:r>
        <w:t>Engaging with people with lived experience is vital to the success of this project.</w:t>
      </w:r>
    </w:p>
    <w:p w14:paraId="07A3FBAE" w14:textId="77777777" w:rsidR="00033556" w:rsidRDefault="00033556" w:rsidP="00EF02F3">
      <w:pPr>
        <w:pStyle w:val="ListBullet"/>
      </w:pPr>
      <w:r>
        <w:t>Underscored importance of estimating the unmet psychosocial support needs for people with moderate or severe mental illness.</w:t>
      </w:r>
    </w:p>
    <w:p w14:paraId="38FAEF9E" w14:textId="77777777" w:rsidR="00033556" w:rsidRDefault="00033556" w:rsidP="00EF02F3">
      <w:pPr>
        <w:pStyle w:val="ListBullet"/>
      </w:pPr>
      <w:r>
        <w:t>Recognition of challenges in achieving an accurate assessment of need and unmet needs, given:</w:t>
      </w:r>
    </w:p>
    <w:p w14:paraId="0DC75D17" w14:textId="77777777" w:rsidR="00033556" w:rsidRDefault="00033556" w:rsidP="007A2E62">
      <w:pPr>
        <w:pStyle w:val="ListBullet2"/>
      </w:pPr>
      <w:r>
        <w:t xml:space="preserve">needs for psychosocial supports (such as consumer need to achieve independence) can be more difficult to measure compared to clinical needs; </w:t>
      </w:r>
    </w:p>
    <w:p w14:paraId="344AE2EB" w14:textId="77777777" w:rsidR="00033556" w:rsidRDefault="00033556" w:rsidP="007A2E62">
      <w:pPr>
        <w:pStyle w:val="ListBullet2"/>
      </w:pPr>
      <w:r>
        <w:t xml:space="preserve">unmet need does not necessarily equate with unmet demand; </w:t>
      </w:r>
    </w:p>
    <w:p w14:paraId="37F0279D" w14:textId="77777777" w:rsidR="00033556" w:rsidRDefault="00033556" w:rsidP="007A2E62">
      <w:pPr>
        <w:pStyle w:val="ListBullet2"/>
      </w:pPr>
      <w:r>
        <w:t xml:space="preserve">holistic needs, e.g. family support, natural support networks, residential support, and long-term interventions, early intervention, rehabilitation, engaging with NGOs, and system navigation. </w:t>
      </w:r>
    </w:p>
    <w:p w14:paraId="132C8E80" w14:textId="77777777" w:rsidR="00033556" w:rsidRDefault="00033556" w:rsidP="007A2E62">
      <w:pPr>
        <w:pStyle w:val="ListBullet2"/>
      </w:pPr>
      <w:r>
        <w:t xml:space="preserve">understanding and addressing the specific needs of diverse populations, including Aboriginal communities, culturally and linguistically diverse populations, refugees, young people and people experiencing homelessness, is paramount. The Project Team should also incorporate the socioeconomic factors that impact access to services. </w:t>
      </w:r>
    </w:p>
    <w:p w14:paraId="2F637D86" w14:textId="77777777" w:rsidR="00033556" w:rsidRDefault="00033556" w:rsidP="00EF02F3">
      <w:pPr>
        <w:pStyle w:val="ListBullet"/>
      </w:pPr>
      <w:r>
        <w:t xml:space="preserve">Consider the impact of the National Disability Insurance Scheme (NDIS), Disability Support reform, and potential overreliance on services outside of NDIS. </w:t>
      </w:r>
    </w:p>
    <w:p w14:paraId="16D339ED" w14:textId="77777777" w:rsidR="00033556" w:rsidRDefault="00033556" w:rsidP="00EF02F3">
      <w:pPr>
        <w:pStyle w:val="ListBullet"/>
      </w:pPr>
      <w:r>
        <w:t>Access to data and data quality were recognised as general issues/challenges for this project.</w:t>
      </w:r>
    </w:p>
    <w:p w14:paraId="4061EE12" w14:textId="77777777" w:rsidR="00033556" w:rsidRDefault="00033556" w:rsidP="00EF02F3">
      <w:pPr>
        <w:pStyle w:val="ListBullet"/>
      </w:pPr>
      <w:r>
        <w:t>While stakeholders recognised that delivery of services is out of scope for the project, it was emphasised that planning needs to be followed through with delivery of services.</w:t>
      </w:r>
    </w:p>
    <w:p w14:paraId="07F7127E" w14:textId="77777777" w:rsidR="00033556" w:rsidRDefault="00033556" w:rsidP="00EF02F3">
      <w:pPr>
        <w:pStyle w:val="ListBullet"/>
      </w:pPr>
      <w:r>
        <w:t>Beyond this project, the work should be frequently updated, and recommendations developed to address data gaps for measuring unmet need for psychosocial supports.</w:t>
      </w:r>
    </w:p>
    <w:p w14:paraId="2C8D191B" w14:textId="77777777" w:rsidR="00033556" w:rsidRDefault="00033556" w:rsidP="00033556">
      <w:pPr>
        <w:spacing w:line="276" w:lineRule="auto"/>
      </w:pPr>
      <w:r>
        <w:br w:type="page"/>
      </w:r>
    </w:p>
    <w:p w14:paraId="3C08F687" w14:textId="77777777" w:rsidR="00033556" w:rsidRPr="00D83C9B" w:rsidRDefault="00033556" w:rsidP="00033556">
      <w:pPr>
        <w:pStyle w:val="Heading3"/>
        <w:rPr>
          <w:rFonts w:cs="Calibri Light"/>
          <w:b/>
          <w:bCs w:val="0"/>
          <w:sz w:val="28"/>
          <w:szCs w:val="28"/>
        </w:rPr>
      </w:pPr>
      <w:bookmarkStart w:id="336" w:name="_Toc164701355"/>
      <w:bookmarkStart w:id="337" w:name="_Toc174707752"/>
      <w:r w:rsidRPr="00D83C9B">
        <w:rPr>
          <w:rFonts w:cs="Calibri Light"/>
          <w:bCs w:val="0"/>
          <w:sz w:val="28"/>
          <w:szCs w:val="28"/>
        </w:rPr>
        <w:lastRenderedPageBreak/>
        <w:t>Breakout session 2</w:t>
      </w:r>
      <w:bookmarkEnd w:id="336"/>
      <w:bookmarkEnd w:id="337"/>
    </w:p>
    <w:tbl>
      <w:tblPr>
        <w:tblStyle w:val="TableGrid"/>
        <w:tblW w:w="5000" w:type="pct"/>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5196"/>
        <w:gridCol w:w="4436"/>
      </w:tblGrid>
      <w:tr w:rsidR="00033556" w14:paraId="2F9895B1" w14:textId="77777777">
        <w:trPr>
          <w:tblHeader/>
        </w:trPr>
        <w:tc>
          <w:tcPr>
            <w:tcW w:w="2697" w:type="pct"/>
            <w:tcBorders>
              <w:top w:val="single" w:sz="2" w:space="0" w:color="4F81BD" w:themeColor="accent1"/>
              <w:left w:val="single" w:sz="2" w:space="0" w:color="4F81BD" w:themeColor="accent1"/>
              <w:bottom w:val="single" w:sz="2" w:space="0" w:color="BFBFBF" w:themeColor="background1" w:themeShade="BF"/>
              <w:right w:val="single" w:sz="2" w:space="0" w:color="BFBFBF" w:themeColor="background1" w:themeShade="BF"/>
            </w:tcBorders>
            <w:shd w:val="clear" w:color="auto" w:fill="4F81BD" w:themeFill="accent1"/>
            <w:hideMark/>
          </w:tcPr>
          <w:p w14:paraId="3EE66B17" w14:textId="77777777" w:rsidR="00033556" w:rsidRDefault="00033556">
            <w:pPr>
              <w:spacing w:line="256" w:lineRule="auto"/>
              <w:rPr>
                <w:rFonts w:eastAsia="Times New Roman" w:cstheme="minorHAnsi"/>
                <w:b/>
                <w:color w:val="FFFFFF" w:themeColor="background1"/>
              </w:rPr>
            </w:pPr>
            <w:r>
              <w:rPr>
                <w:rFonts w:eastAsia="Times New Roman" w:cstheme="minorHAnsi"/>
                <w:b/>
                <w:color w:val="FFFFFF" w:themeColor="background1"/>
              </w:rPr>
              <w:t>Question/</w:t>
            </w:r>
            <w:r>
              <w:rPr>
                <w:rFonts w:eastAsia="Times New Roman" w:cstheme="minorHAnsi"/>
                <w:b/>
                <w:bCs/>
                <w:color w:val="FFFFFF" w:themeColor="background1"/>
              </w:rPr>
              <w:t xml:space="preserve">stakeholder </w:t>
            </w:r>
            <w:r>
              <w:rPr>
                <w:rFonts w:eastAsia="Times New Roman" w:cstheme="minorHAnsi"/>
                <w:b/>
                <w:color w:val="FFFFFF" w:themeColor="background1"/>
              </w:rPr>
              <w:t>response</w:t>
            </w:r>
          </w:p>
        </w:tc>
        <w:tc>
          <w:tcPr>
            <w:tcW w:w="2303" w:type="pct"/>
            <w:tcBorders>
              <w:top w:val="single" w:sz="2" w:space="0" w:color="4F81BD" w:themeColor="accent1"/>
              <w:left w:val="single" w:sz="2" w:space="0" w:color="BFBFBF" w:themeColor="background1" w:themeShade="BF"/>
              <w:bottom w:val="single" w:sz="2" w:space="0" w:color="BFBFBF" w:themeColor="background1" w:themeShade="BF"/>
              <w:right w:val="single" w:sz="2" w:space="0" w:color="4F81BD" w:themeColor="accent1"/>
            </w:tcBorders>
            <w:shd w:val="clear" w:color="auto" w:fill="4F81BD" w:themeFill="accent1"/>
            <w:hideMark/>
          </w:tcPr>
          <w:p w14:paraId="28A7273A" w14:textId="77777777" w:rsidR="00033556" w:rsidRDefault="00033556">
            <w:pPr>
              <w:spacing w:line="256" w:lineRule="auto"/>
              <w:rPr>
                <w:b/>
                <w:color w:val="FFFFFF" w:themeColor="background1"/>
              </w:rPr>
            </w:pPr>
            <w:r>
              <w:rPr>
                <w:rFonts w:eastAsia="Times New Roman" w:cstheme="minorHAnsi"/>
                <w:b/>
                <w:bCs/>
                <w:color w:val="FFFFFF" w:themeColor="background1"/>
              </w:rPr>
              <w:t>Handling of methodology, following feedback</w:t>
            </w:r>
          </w:p>
        </w:tc>
      </w:tr>
      <w:tr w:rsidR="00033556" w14:paraId="7E9988D4" w14:textId="77777777">
        <w:tc>
          <w:tcPr>
            <w:tcW w:w="5000" w:type="pct"/>
            <w:gridSpan w:val="2"/>
            <w:tcBorders>
              <w:top w:val="single" w:sz="2" w:space="0" w:color="BFBFBF" w:themeColor="background1" w:themeShade="BF"/>
              <w:left w:val="single" w:sz="2" w:space="0" w:color="4F81BD" w:themeColor="accent1"/>
              <w:bottom w:val="single" w:sz="2" w:space="0" w:color="BFBFBF" w:themeColor="background1" w:themeShade="BF"/>
              <w:right w:val="single" w:sz="2" w:space="0" w:color="4F81BD" w:themeColor="accent1"/>
            </w:tcBorders>
            <w:shd w:val="clear" w:color="auto" w:fill="DBE5F1" w:themeFill="accent1" w:themeFillTint="33"/>
            <w:hideMark/>
          </w:tcPr>
          <w:p w14:paraId="0BB374EE" w14:textId="77777777" w:rsidR="00033556" w:rsidRDefault="00033556">
            <w:pPr>
              <w:spacing w:after="120" w:line="256" w:lineRule="auto"/>
              <w:rPr>
                <w:rFonts w:eastAsia="Times New Roman" w:cstheme="minorHAnsi"/>
                <w:b/>
                <w:color w:val="000000"/>
              </w:rPr>
            </w:pPr>
            <w:r>
              <w:rPr>
                <w:rFonts w:eastAsia="Times New Roman" w:cstheme="minorHAnsi"/>
                <w:b/>
                <w:color w:val="000000"/>
              </w:rPr>
              <w:t>Question 1: Should refinements be considered to the working definition of psychosocial supports?</w:t>
            </w:r>
          </w:p>
        </w:tc>
      </w:tr>
      <w:tr w:rsidR="00033556" w14:paraId="1E777F86" w14:textId="77777777">
        <w:tc>
          <w:tcPr>
            <w:tcW w:w="2697" w:type="pct"/>
            <w:tcBorders>
              <w:top w:val="single" w:sz="2" w:space="0" w:color="BFBFBF" w:themeColor="background1" w:themeShade="BF"/>
              <w:left w:val="single" w:sz="2" w:space="0" w:color="365F91" w:themeColor="accent1" w:themeShade="BF"/>
              <w:bottom w:val="single" w:sz="2" w:space="0" w:color="BFBFBF" w:themeColor="background1" w:themeShade="BF"/>
              <w:right w:val="single" w:sz="2" w:space="0" w:color="BFBFBF" w:themeColor="background1" w:themeShade="BF"/>
            </w:tcBorders>
            <w:hideMark/>
          </w:tcPr>
          <w:p w14:paraId="632319F6" w14:textId="77777777" w:rsidR="00033556" w:rsidRDefault="00033556">
            <w:pPr>
              <w:spacing w:line="256" w:lineRule="auto"/>
            </w:pPr>
            <w:r>
              <w:t xml:space="preserve">Stakeholders generally supported the definition of psychosocial services proposed for this project. </w:t>
            </w:r>
          </w:p>
          <w:p w14:paraId="54A7D067" w14:textId="77777777" w:rsidR="00033556" w:rsidRDefault="00033556">
            <w:pPr>
              <w:spacing w:line="256" w:lineRule="auto"/>
            </w:pPr>
            <w:r>
              <w:t>Suggestions for strengthening the definition and further inclusions or issues mentioned were:</w:t>
            </w:r>
          </w:p>
          <w:p w14:paraId="44F2D7AF" w14:textId="77777777" w:rsidR="00033556" w:rsidRDefault="00033556" w:rsidP="00EF02F3">
            <w:pPr>
              <w:pStyle w:val="Bullet1tables"/>
            </w:pPr>
            <w:r>
              <w:t>“Support” is potentially passive in the definition and needs to better reflect coaching and capacity-building for people to self-manage/self-regulate.</w:t>
            </w:r>
          </w:p>
          <w:p w14:paraId="33492D5E" w14:textId="77777777" w:rsidR="00033556" w:rsidRDefault="00033556" w:rsidP="00EF02F3">
            <w:pPr>
              <w:pStyle w:val="Bullet1tables"/>
            </w:pPr>
            <w:r>
              <w:t>Related to the above, supports should be time-limited; the goal should be for people to move towards independence.</w:t>
            </w:r>
          </w:p>
          <w:p w14:paraId="195E2BFE" w14:textId="77777777" w:rsidR="00033556" w:rsidRDefault="00033556" w:rsidP="00EF02F3">
            <w:pPr>
              <w:pStyle w:val="Bullet1tables"/>
            </w:pPr>
            <w:r>
              <w:t>Supports should include connecting people to naturally occurring community resources.</w:t>
            </w:r>
          </w:p>
          <w:p w14:paraId="4CCA75A1" w14:textId="77777777" w:rsidR="00033556" w:rsidRDefault="00033556" w:rsidP="00EF02F3">
            <w:pPr>
              <w:pStyle w:val="Bullet1tables"/>
            </w:pPr>
            <w:r>
              <w:t>The definitions should recognise that people’s needs change over time (they are not fixed).</w:t>
            </w:r>
          </w:p>
          <w:p w14:paraId="0E0F90D6" w14:textId="77777777" w:rsidR="00033556" w:rsidRDefault="00033556" w:rsidP="00EF02F3">
            <w:pPr>
              <w:pStyle w:val="Bullet1tables"/>
            </w:pPr>
            <w:r>
              <w:t>Co-ordination and assistance with access to services should be reflected in the definition.</w:t>
            </w:r>
          </w:p>
          <w:p w14:paraId="06341213" w14:textId="77777777" w:rsidR="00033556" w:rsidRDefault="00033556" w:rsidP="00EF02F3">
            <w:pPr>
              <w:pStyle w:val="Bullet1tables"/>
            </w:pPr>
            <w:r>
              <w:t>Needs of carers and families should be reflected in the definition.</w:t>
            </w:r>
          </w:p>
          <w:p w14:paraId="16A61C73" w14:textId="77777777" w:rsidR="00033556" w:rsidRDefault="00033556" w:rsidP="00EF02F3">
            <w:pPr>
              <w:pStyle w:val="Bullet1tables"/>
            </w:pPr>
            <w:r>
              <w:t>Complexity of needs should be reflected in the definition.</w:t>
            </w:r>
          </w:p>
        </w:tc>
        <w:tc>
          <w:tcPr>
            <w:tcW w:w="2303"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365F91" w:themeColor="accent1" w:themeShade="BF"/>
            </w:tcBorders>
            <w:hideMark/>
          </w:tcPr>
          <w:p w14:paraId="7D9E2E6E" w14:textId="77777777" w:rsidR="00033556" w:rsidRDefault="00033556">
            <w:pPr>
              <w:spacing w:line="256" w:lineRule="auto"/>
            </w:pPr>
            <w:r>
              <w:t xml:space="preserve">On balance, the Psychosocial Project Group (PPG) and Project Team have agreed to retain the definition of psychosocial support as originally identified by the PPG for the project. </w:t>
            </w:r>
          </w:p>
          <w:p w14:paraId="38683D2E" w14:textId="77777777" w:rsidR="00033556" w:rsidRDefault="00033556">
            <w:pPr>
              <w:spacing w:line="256" w:lineRule="auto"/>
            </w:pPr>
            <w:r>
              <w:t xml:space="preserve">This was owing to the need to retain alignment of the definition with the ‘Specialised Mental Health Community Support Services’ stream of the National Mental Health Service Planning Framework and reflecting the variation in psychosocial services across jurisdictions – including that some can be provided on an ongoing, longer-term basis (e.g. maintenance) owing to client need. Overall, PPG underscored the importance of not restricting the definition, including by introducing ‘time-limited’, ‘capacity-building’ concepts. </w:t>
            </w:r>
          </w:p>
          <w:p w14:paraId="11FFD412" w14:textId="77777777" w:rsidR="00033556" w:rsidRDefault="00033556">
            <w:pPr>
              <w:spacing w:line="256" w:lineRule="auto"/>
            </w:pPr>
            <w:r>
              <w:t>Where the project encounters challenges around interpreting whether a service is in or out of scope, the Project Team will document these and present to the PPG. Where necessary, the Project Team will conduct sensitivity analysis to inform PPG considerations.</w:t>
            </w:r>
          </w:p>
        </w:tc>
      </w:tr>
      <w:tr w:rsidR="00033556" w14:paraId="38C874A3" w14:textId="77777777">
        <w:tc>
          <w:tcPr>
            <w:tcW w:w="5000" w:type="pct"/>
            <w:gridSpan w:val="2"/>
            <w:tcBorders>
              <w:top w:val="single" w:sz="2" w:space="0" w:color="BFBFBF" w:themeColor="background1" w:themeShade="BF"/>
              <w:left w:val="single" w:sz="2" w:space="0" w:color="4F81BD" w:themeColor="accent1"/>
              <w:bottom w:val="single" w:sz="2" w:space="0" w:color="BFBFBF" w:themeColor="background1" w:themeShade="BF"/>
              <w:right w:val="single" w:sz="2" w:space="0" w:color="4F81BD" w:themeColor="accent1"/>
            </w:tcBorders>
            <w:shd w:val="clear" w:color="auto" w:fill="DBE5F1" w:themeFill="accent1" w:themeFillTint="33"/>
            <w:hideMark/>
          </w:tcPr>
          <w:p w14:paraId="6963E802" w14:textId="77777777" w:rsidR="00033556" w:rsidRDefault="00033556">
            <w:pPr>
              <w:spacing w:after="120" w:line="256" w:lineRule="auto"/>
              <w:rPr>
                <w:rFonts w:eastAsia="Times New Roman" w:cstheme="minorHAnsi"/>
                <w:b/>
                <w:color w:val="000000"/>
              </w:rPr>
            </w:pPr>
            <w:r>
              <w:rPr>
                <w:rFonts w:eastAsia="Times New Roman" w:cstheme="minorHAnsi"/>
                <w:b/>
                <w:color w:val="000000"/>
              </w:rPr>
              <w:t>Question 2: Do you agree that for the purpose of this project, “psychosocial support” be aligned with the Specialised Mental Health Community Support Services stream defined in the National Mental Health Services Planning Framework?</w:t>
            </w:r>
          </w:p>
        </w:tc>
      </w:tr>
      <w:tr w:rsidR="00033556" w14:paraId="2CF4EFC4" w14:textId="77777777">
        <w:tc>
          <w:tcPr>
            <w:tcW w:w="2697" w:type="pct"/>
            <w:tcBorders>
              <w:top w:val="single" w:sz="2" w:space="0" w:color="BFBFBF" w:themeColor="background1" w:themeShade="BF"/>
              <w:left w:val="single" w:sz="2" w:space="0" w:color="365F91" w:themeColor="accent1" w:themeShade="BF"/>
              <w:bottom w:val="single" w:sz="2" w:space="0" w:color="BFBFBF" w:themeColor="background1" w:themeShade="BF"/>
              <w:right w:val="single" w:sz="2" w:space="0" w:color="BFBFBF" w:themeColor="background1" w:themeShade="BF"/>
            </w:tcBorders>
            <w:hideMark/>
          </w:tcPr>
          <w:p w14:paraId="7D2F57DE" w14:textId="77777777" w:rsidR="00033556" w:rsidRDefault="00033556" w:rsidP="00EF02F3">
            <w:pPr>
              <w:pStyle w:val="Bullet1tables"/>
            </w:pPr>
            <w:r>
              <w:t>Include translational services; that is, step-up step-down services that are providing some clinical but also some psychosocial support.</w:t>
            </w:r>
          </w:p>
          <w:p w14:paraId="1C4AEADE" w14:textId="77777777" w:rsidR="00033556" w:rsidRDefault="00033556" w:rsidP="00EF02F3">
            <w:pPr>
              <w:pStyle w:val="Bullet1tables"/>
            </w:pPr>
            <w:r>
              <w:t>Need to recognise that supports are not just about people’s mental health; they are about people’s whole lives.</w:t>
            </w:r>
          </w:p>
          <w:p w14:paraId="01210D03" w14:textId="77777777" w:rsidR="00033556" w:rsidRDefault="00033556" w:rsidP="00EF02F3">
            <w:pPr>
              <w:pStyle w:val="Bullet1tables"/>
            </w:pPr>
            <w:r>
              <w:t>Some stakeholders were not sure where residential services fit into the definition.</w:t>
            </w:r>
          </w:p>
          <w:p w14:paraId="6BFCCEB4" w14:textId="77777777" w:rsidR="00033556" w:rsidRDefault="00033556">
            <w:pPr>
              <w:spacing w:line="256" w:lineRule="auto"/>
            </w:pPr>
            <w:r>
              <w:t>There was a comment that services delivered by Aboriginal Community Controlled Health Services (ACCHSs) are not included in the service stream. However, others suggest the “stream” is agnostic to which organisation provides the psychosocial support. What is important is that the nature of the supports provided by the ACCHSs are reflected in the definition.</w:t>
            </w:r>
          </w:p>
        </w:tc>
        <w:tc>
          <w:tcPr>
            <w:tcW w:w="2303"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365F91" w:themeColor="accent1" w:themeShade="BF"/>
            </w:tcBorders>
            <w:hideMark/>
          </w:tcPr>
          <w:p w14:paraId="5C92CC72" w14:textId="77777777" w:rsidR="00033556" w:rsidRDefault="00033556">
            <w:pPr>
              <w:spacing w:line="256" w:lineRule="auto"/>
            </w:pPr>
            <w:r>
              <w:t xml:space="preserve">Following feedback from the Workshop, the project will use the Specialised Mental Health Community Support Services stream defined in the National Mental Health Services Planning Framework. </w:t>
            </w:r>
          </w:p>
          <w:p w14:paraId="06BA1CF1" w14:textId="77777777" w:rsidR="00033556" w:rsidRDefault="00033556">
            <w:pPr>
              <w:spacing w:line="256" w:lineRule="auto"/>
            </w:pPr>
            <w:r>
              <w:t>The Project Team will further investigate the issues around how psychosocial supports provided by ACCHSs should be included in the assessment of service provision.</w:t>
            </w:r>
          </w:p>
        </w:tc>
      </w:tr>
      <w:tr w:rsidR="00033556" w14:paraId="2D872BB9" w14:textId="77777777">
        <w:tc>
          <w:tcPr>
            <w:tcW w:w="5000" w:type="pct"/>
            <w:gridSpan w:val="2"/>
            <w:tcBorders>
              <w:top w:val="single" w:sz="2" w:space="0" w:color="BFBFBF" w:themeColor="background1" w:themeShade="BF"/>
              <w:left w:val="single" w:sz="2" w:space="0" w:color="4F81BD" w:themeColor="accent1"/>
              <w:bottom w:val="single" w:sz="2" w:space="0" w:color="BFBFBF" w:themeColor="background1" w:themeShade="BF"/>
              <w:right w:val="single" w:sz="2" w:space="0" w:color="4F81BD" w:themeColor="accent1"/>
            </w:tcBorders>
            <w:shd w:val="clear" w:color="auto" w:fill="DBE5F1" w:themeFill="accent1" w:themeFillTint="33"/>
            <w:hideMark/>
          </w:tcPr>
          <w:p w14:paraId="4B9EFE1B" w14:textId="77777777" w:rsidR="00033556" w:rsidRDefault="00033556">
            <w:pPr>
              <w:spacing w:after="120" w:line="256" w:lineRule="auto"/>
              <w:rPr>
                <w:rFonts w:eastAsia="Times New Roman" w:cstheme="minorHAnsi"/>
                <w:b/>
                <w:color w:val="000000"/>
              </w:rPr>
            </w:pPr>
            <w:r>
              <w:rPr>
                <w:rFonts w:eastAsia="Times New Roman" w:cstheme="minorHAnsi"/>
                <w:b/>
                <w:color w:val="000000"/>
              </w:rPr>
              <w:lastRenderedPageBreak/>
              <w:t>Question 3: Do you agree with the proposal to produce final estimates at the SA3, LHN and PHN levels?</w:t>
            </w:r>
          </w:p>
        </w:tc>
      </w:tr>
      <w:tr w:rsidR="00033556" w14:paraId="60C78897" w14:textId="77777777">
        <w:tc>
          <w:tcPr>
            <w:tcW w:w="2697" w:type="pct"/>
            <w:tcBorders>
              <w:top w:val="single" w:sz="2" w:space="0" w:color="BFBFBF" w:themeColor="background1" w:themeShade="BF"/>
              <w:left w:val="single" w:sz="2" w:space="0" w:color="365F91" w:themeColor="accent1" w:themeShade="BF"/>
              <w:bottom w:val="single" w:sz="2" w:space="0" w:color="BFBFBF" w:themeColor="background1" w:themeShade="BF"/>
              <w:right w:val="single" w:sz="2" w:space="0" w:color="BFBFBF" w:themeColor="background1" w:themeShade="BF"/>
            </w:tcBorders>
            <w:hideMark/>
          </w:tcPr>
          <w:p w14:paraId="35A530D9" w14:textId="77777777" w:rsidR="00033556" w:rsidRDefault="00033556">
            <w:pPr>
              <w:spacing w:line="256" w:lineRule="auto"/>
            </w:pPr>
            <w:r>
              <w:t>Stakeholders generally agreed with producing estimates at the SA3, LHN, and PHN levels (as proposed), though some suggested the addition of Local Government Areas (LGA) and more granular analysis at the SA2 level for rural and remote areas.</w:t>
            </w:r>
          </w:p>
        </w:tc>
        <w:tc>
          <w:tcPr>
            <w:tcW w:w="2303"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365F91" w:themeColor="accent1" w:themeShade="BF"/>
            </w:tcBorders>
            <w:hideMark/>
          </w:tcPr>
          <w:p w14:paraId="1D4FCA1A" w14:textId="77777777" w:rsidR="00033556" w:rsidRDefault="00033556">
            <w:pPr>
              <w:spacing w:line="256" w:lineRule="auto"/>
            </w:pPr>
            <w:r>
              <w:t>In considering Workshop feedback and the requirements of underlying data, PPG and the Project Team agreed that the analysis will be performed at the SA3 level generally.</w:t>
            </w:r>
          </w:p>
          <w:p w14:paraId="1909160C" w14:textId="77777777" w:rsidR="00033556" w:rsidRDefault="00033556">
            <w:pPr>
              <w:spacing w:line="256" w:lineRule="auto"/>
            </w:pPr>
            <w:r>
              <w:t xml:space="preserve">The Project Team will undertake work to align these with PHN and LHN boundaries. </w:t>
            </w:r>
          </w:p>
          <w:p w14:paraId="0C9F9298" w14:textId="77777777" w:rsidR="00033556" w:rsidRDefault="00033556">
            <w:pPr>
              <w:spacing w:line="256" w:lineRule="auto"/>
            </w:pPr>
            <w:r>
              <w:t>Understanding the needs in rural and remote areas, the Project Team will work with individual jurisdictions to break up larger SA3s that have significant population gradients where the underlying data can support it.</w:t>
            </w:r>
          </w:p>
        </w:tc>
      </w:tr>
      <w:tr w:rsidR="00033556" w14:paraId="008EA8F3" w14:textId="77777777">
        <w:tc>
          <w:tcPr>
            <w:tcW w:w="5000" w:type="pct"/>
            <w:gridSpan w:val="2"/>
            <w:tcBorders>
              <w:top w:val="single" w:sz="2" w:space="0" w:color="BFBFBF" w:themeColor="background1" w:themeShade="BF"/>
              <w:left w:val="single" w:sz="2" w:space="0" w:color="4F81BD" w:themeColor="accent1"/>
              <w:bottom w:val="single" w:sz="2" w:space="0" w:color="BFBFBF" w:themeColor="background1" w:themeShade="BF"/>
              <w:right w:val="single" w:sz="2" w:space="0" w:color="4F81BD" w:themeColor="accent1"/>
            </w:tcBorders>
            <w:shd w:val="clear" w:color="auto" w:fill="DBE5F1" w:themeFill="accent1" w:themeFillTint="33"/>
            <w:hideMark/>
          </w:tcPr>
          <w:p w14:paraId="61CFEB9C" w14:textId="77777777" w:rsidR="00033556" w:rsidRDefault="00033556">
            <w:pPr>
              <w:spacing w:after="120" w:line="256" w:lineRule="auto"/>
              <w:rPr>
                <w:rFonts w:eastAsia="Times New Roman" w:cstheme="minorHAnsi"/>
                <w:b/>
                <w:color w:val="000000"/>
              </w:rPr>
            </w:pPr>
            <w:r>
              <w:rPr>
                <w:rFonts w:eastAsia="Times New Roman" w:cstheme="minorHAnsi"/>
                <w:b/>
                <w:color w:val="000000"/>
              </w:rPr>
              <w:t>Question 4: Should the project explore additional factors that result in geographical variation in prevalence in mental health needs around the national average? If so, what are some of the factors that should be explored?</w:t>
            </w:r>
          </w:p>
        </w:tc>
      </w:tr>
      <w:tr w:rsidR="00033556" w14:paraId="0D81BE82" w14:textId="77777777">
        <w:tc>
          <w:tcPr>
            <w:tcW w:w="2697" w:type="pct"/>
            <w:tcBorders>
              <w:top w:val="single" w:sz="2" w:space="0" w:color="BFBFBF" w:themeColor="background1" w:themeShade="BF"/>
              <w:left w:val="single" w:sz="2" w:space="0" w:color="365F91" w:themeColor="accent1" w:themeShade="BF"/>
              <w:bottom w:val="single" w:sz="2" w:space="0" w:color="BFBFBF" w:themeColor="background1" w:themeShade="BF"/>
              <w:right w:val="single" w:sz="2" w:space="0" w:color="BFBFBF" w:themeColor="background1" w:themeShade="BF"/>
            </w:tcBorders>
            <w:hideMark/>
          </w:tcPr>
          <w:p w14:paraId="7BF42D9E" w14:textId="77777777" w:rsidR="00033556" w:rsidRDefault="00033556">
            <w:pPr>
              <w:spacing w:line="256" w:lineRule="auto"/>
            </w:pPr>
            <w:r>
              <w:t xml:space="preserve">Stakeholders highlighted the need to explore factors leading to geographical variation in mental health needs, including refugees, socioeconomic disadvantage and digital inclusion. </w:t>
            </w:r>
          </w:p>
          <w:p w14:paraId="61870135" w14:textId="77777777" w:rsidR="00033556" w:rsidRDefault="00033556">
            <w:pPr>
              <w:spacing w:line="256" w:lineRule="auto"/>
            </w:pPr>
            <w:r>
              <w:t>Stakeholders also suggested that disaster-prone areas (floods, fires) could also be considered for reflecting geographic variation in the analysis.</w:t>
            </w:r>
          </w:p>
        </w:tc>
        <w:tc>
          <w:tcPr>
            <w:tcW w:w="2303"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365F91" w:themeColor="accent1" w:themeShade="BF"/>
            </w:tcBorders>
          </w:tcPr>
          <w:p w14:paraId="1346288C" w14:textId="77777777" w:rsidR="00033556" w:rsidRDefault="00033556">
            <w:pPr>
              <w:spacing w:line="256" w:lineRule="auto"/>
            </w:pPr>
            <w:r>
              <w:t>The Project Team will investigate the feasibility of whether the following can be included in the analysis:</w:t>
            </w:r>
          </w:p>
          <w:p w14:paraId="058E319E" w14:textId="77777777" w:rsidR="00033556" w:rsidRDefault="00033556" w:rsidP="00EF02F3">
            <w:pPr>
              <w:pStyle w:val="Bullet1tables"/>
            </w:pPr>
            <w:r>
              <w:t xml:space="preserve">socio-economic disadvantage </w:t>
            </w:r>
          </w:p>
          <w:p w14:paraId="4570A549" w14:textId="4C3E3003" w:rsidR="00033556" w:rsidRPr="00EF02F3" w:rsidRDefault="00033556" w:rsidP="00EF02F3">
            <w:pPr>
              <w:pStyle w:val="Bullet1tables"/>
            </w:pPr>
            <w:r>
              <w:t>the distribution of refugee populations.</w:t>
            </w:r>
          </w:p>
        </w:tc>
      </w:tr>
      <w:tr w:rsidR="00033556" w14:paraId="6534F384" w14:textId="77777777">
        <w:tc>
          <w:tcPr>
            <w:tcW w:w="5000" w:type="pct"/>
            <w:gridSpan w:val="2"/>
            <w:tcBorders>
              <w:top w:val="single" w:sz="2" w:space="0" w:color="BFBFBF" w:themeColor="background1" w:themeShade="BF"/>
              <w:left w:val="single" w:sz="2" w:space="0" w:color="4F81BD" w:themeColor="accent1"/>
              <w:bottom w:val="single" w:sz="2" w:space="0" w:color="BFBFBF" w:themeColor="background1" w:themeShade="BF"/>
              <w:right w:val="single" w:sz="2" w:space="0" w:color="4F81BD" w:themeColor="accent1"/>
            </w:tcBorders>
            <w:shd w:val="clear" w:color="auto" w:fill="DBE5F1" w:themeFill="accent1" w:themeFillTint="33"/>
            <w:hideMark/>
          </w:tcPr>
          <w:p w14:paraId="457644A9" w14:textId="77777777" w:rsidR="00033556" w:rsidRDefault="00033556">
            <w:pPr>
              <w:spacing w:after="120" w:line="256" w:lineRule="auto"/>
              <w:rPr>
                <w:rFonts w:eastAsia="Times New Roman" w:cstheme="minorHAnsi"/>
                <w:b/>
                <w:color w:val="000000"/>
              </w:rPr>
            </w:pPr>
            <w:r>
              <w:rPr>
                <w:rFonts w:eastAsia="Times New Roman" w:cstheme="minorHAnsi"/>
                <w:b/>
                <w:color w:val="000000"/>
              </w:rPr>
              <w:t>Question 5: For the purposes of this analysis, can we assume that the psychosocial needs of NDIS participants with a psychosocial disability as a secondary disability are being met by the NDIS?</w:t>
            </w:r>
          </w:p>
        </w:tc>
      </w:tr>
      <w:tr w:rsidR="00033556" w14:paraId="22BED2FA" w14:textId="77777777">
        <w:tc>
          <w:tcPr>
            <w:tcW w:w="2697" w:type="pct"/>
            <w:tcBorders>
              <w:top w:val="single" w:sz="2" w:space="0" w:color="BFBFBF" w:themeColor="background1" w:themeShade="BF"/>
              <w:left w:val="single" w:sz="2" w:space="0" w:color="4F81BD" w:themeColor="accent1"/>
              <w:bottom w:val="single" w:sz="2" w:space="0" w:color="4F81BD" w:themeColor="accent1"/>
              <w:right w:val="single" w:sz="2" w:space="0" w:color="BFBFBF" w:themeColor="background1" w:themeShade="BF"/>
            </w:tcBorders>
            <w:hideMark/>
          </w:tcPr>
          <w:p w14:paraId="3B6EECEA" w14:textId="77777777" w:rsidR="00033556" w:rsidRDefault="00033556">
            <w:pPr>
              <w:spacing w:line="256" w:lineRule="auto"/>
            </w:pPr>
            <w:r>
              <w:t xml:space="preserve">Stakeholder’s opinions were divided about whether NDIS participants with a psychosocial disability as a secondary disability should be excluded from the analysis of unmet need of the general population. </w:t>
            </w:r>
          </w:p>
          <w:p w14:paraId="29839E4F" w14:textId="77777777" w:rsidR="00033556" w:rsidRDefault="00033556">
            <w:pPr>
              <w:spacing w:line="256" w:lineRule="auto"/>
            </w:pPr>
            <w:r>
              <w:t xml:space="preserve">There was a strong view that participants in the NDIS with a primary or secondary psychosocial disability were not having their needs fully met by the NDIS. However, there was also a view that their needs should be met by the NDIS, and that the focus of this current work, as set out by Ministers, is on needs of populations not covered by the NDIS. </w:t>
            </w:r>
          </w:p>
          <w:p w14:paraId="395CF33F" w14:textId="77777777" w:rsidR="00033556" w:rsidRDefault="00033556">
            <w:pPr>
              <w:spacing w:line="256" w:lineRule="auto"/>
            </w:pPr>
            <w:r>
              <w:t>A suggestion made was that NDIS participants should be included in the analysis but treated as a separate group.</w:t>
            </w:r>
          </w:p>
        </w:tc>
        <w:tc>
          <w:tcPr>
            <w:tcW w:w="2303" w:type="pct"/>
            <w:tcBorders>
              <w:top w:val="single" w:sz="2" w:space="0" w:color="BFBFBF" w:themeColor="background1" w:themeShade="BF"/>
              <w:left w:val="single" w:sz="2" w:space="0" w:color="BFBFBF" w:themeColor="background1" w:themeShade="BF"/>
              <w:bottom w:val="single" w:sz="2" w:space="0" w:color="4F81BD" w:themeColor="accent1"/>
              <w:right w:val="single" w:sz="2" w:space="0" w:color="4F81BD" w:themeColor="accent1"/>
            </w:tcBorders>
            <w:hideMark/>
          </w:tcPr>
          <w:p w14:paraId="3DEC9AB8" w14:textId="77777777" w:rsidR="00033556" w:rsidRDefault="00033556">
            <w:pPr>
              <w:spacing w:line="256" w:lineRule="auto"/>
            </w:pPr>
            <w:r>
              <w:t xml:space="preserve">Following workshop feedback and consideration by the PPG, the analysis undertaken by the Project Team will segment estimates of need into: </w:t>
            </w:r>
          </w:p>
          <w:p w14:paraId="38F84EB9" w14:textId="77777777" w:rsidR="00033556" w:rsidRPr="00EF02F3" w:rsidRDefault="00033556" w:rsidP="00EF02F3">
            <w:pPr>
              <w:pStyle w:val="ListNumber3"/>
              <w:numPr>
                <w:ilvl w:val="0"/>
                <w:numId w:val="117"/>
              </w:numPr>
              <w:ind w:left="811" w:hanging="357"/>
            </w:pPr>
            <w:r w:rsidRPr="00EF02F3">
              <w:t xml:space="preserve">NDIS participants with a primary psychosocial disability </w:t>
            </w:r>
          </w:p>
          <w:p w14:paraId="28F0ECCB" w14:textId="77777777" w:rsidR="00033556" w:rsidRDefault="00033556" w:rsidP="00EF02F3">
            <w:pPr>
              <w:pStyle w:val="ListNumber3"/>
            </w:pPr>
            <w:r>
              <w:t xml:space="preserve">NDIS participants with a secondary psychosocial disability and </w:t>
            </w:r>
          </w:p>
          <w:p w14:paraId="3DB8FC91" w14:textId="77777777" w:rsidR="00033556" w:rsidRDefault="00033556" w:rsidP="00EF02F3">
            <w:pPr>
              <w:pStyle w:val="ListNumber3"/>
            </w:pPr>
            <w:r>
              <w:t>other population groups.</w:t>
            </w:r>
          </w:p>
          <w:p w14:paraId="7CBE11D3" w14:textId="77777777" w:rsidR="00033556" w:rsidRDefault="00033556">
            <w:pPr>
              <w:spacing w:line="256" w:lineRule="auto"/>
            </w:pPr>
            <w:r>
              <w:t>Methods to estimate the proportion of consumers, activity and hours related to NDIS participants will also be applied (within the data collated for Step 2 of the methods).</w:t>
            </w:r>
          </w:p>
        </w:tc>
      </w:tr>
    </w:tbl>
    <w:p w14:paraId="45AF562D" w14:textId="77777777" w:rsidR="00033556" w:rsidRPr="009C17DF" w:rsidRDefault="00033556" w:rsidP="00033556">
      <w:pPr>
        <w:pStyle w:val="Heading3"/>
        <w:rPr>
          <w:rFonts w:cs="Calibri Light"/>
          <w:b/>
          <w:bCs w:val="0"/>
          <w:color w:val="0070C0"/>
          <w:sz w:val="28"/>
          <w:szCs w:val="28"/>
        </w:rPr>
      </w:pPr>
      <w:bookmarkStart w:id="338" w:name="_Toc164701356"/>
      <w:bookmarkStart w:id="339" w:name="_Toc174707753"/>
      <w:r w:rsidRPr="009C17DF">
        <w:rPr>
          <w:rFonts w:cs="Calibri Light"/>
          <w:bCs w:val="0"/>
          <w:color w:val="0070C0"/>
          <w:sz w:val="28"/>
          <w:szCs w:val="28"/>
        </w:rPr>
        <w:lastRenderedPageBreak/>
        <w:t>Breakout session 3</w:t>
      </w:r>
      <w:bookmarkEnd w:id="338"/>
      <w:bookmarkEnd w:id="339"/>
    </w:p>
    <w:tbl>
      <w:tblPr>
        <w:tblStyle w:val="TableGrid"/>
        <w:tblW w:w="5000" w:type="pct"/>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5196"/>
        <w:gridCol w:w="4436"/>
      </w:tblGrid>
      <w:tr w:rsidR="00033556" w14:paraId="3AC2059A" w14:textId="77777777">
        <w:trPr>
          <w:tblHeader/>
        </w:trPr>
        <w:tc>
          <w:tcPr>
            <w:tcW w:w="2697" w:type="pct"/>
            <w:tcBorders>
              <w:top w:val="single" w:sz="2" w:space="0" w:color="4F81BD" w:themeColor="accent1"/>
              <w:left w:val="single" w:sz="2" w:space="0" w:color="4F81BD" w:themeColor="accent1"/>
              <w:bottom w:val="single" w:sz="2" w:space="0" w:color="BFBFBF" w:themeColor="background1" w:themeShade="BF"/>
              <w:right w:val="single" w:sz="2" w:space="0" w:color="BFBFBF" w:themeColor="background1" w:themeShade="BF"/>
            </w:tcBorders>
            <w:shd w:val="clear" w:color="auto" w:fill="4F81BD" w:themeFill="accent1"/>
            <w:hideMark/>
          </w:tcPr>
          <w:p w14:paraId="7289E5EB" w14:textId="77777777" w:rsidR="00033556" w:rsidRDefault="00033556">
            <w:pPr>
              <w:spacing w:line="256" w:lineRule="auto"/>
              <w:rPr>
                <w:rFonts w:eastAsia="Times New Roman" w:cstheme="minorHAnsi"/>
                <w:b/>
                <w:color w:val="FFFFFF" w:themeColor="background1"/>
              </w:rPr>
            </w:pPr>
            <w:r>
              <w:rPr>
                <w:rFonts w:eastAsia="Times New Roman" w:cstheme="minorHAnsi"/>
                <w:b/>
                <w:color w:val="FFFFFF" w:themeColor="background1"/>
              </w:rPr>
              <w:t>Question/</w:t>
            </w:r>
            <w:r>
              <w:rPr>
                <w:rFonts w:eastAsia="Times New Roman" w:cstheme="minorHAnsi"/>
                <w:b/>
                <w:bCs/>
                <w:color w:val="FFFFFF" w:themeColor="background1"/>
              </w:rPr>
              <w:t xml:space="preserve">stakeholder </w:t>
            </w:r>
            <w:r>
              <w:rPr>
                <w:rFonts w:eastAsia="Times New Roman" w:cstheme="minorHAnsi"/>
                <w:b/>
                <w:color w:val="FFFFFF" w:themeColor="background1"/>
              </w:rPr>
              <w:t>response</w:t>
            </w:r>
          </w:p>
        </w:tc>
        <w:tc>
          <w:tcPr>
            <w:tcW w:w="2303" w:type="pct"/>
            <w:tcBorders>
              <w:top w:val="single" w:sz="2" w:space="0" w:color="4F81BD" w:themeColor="accent1"/>
              <w:left w:val="single" w:sz="2" w:space="0" w:color="BFBFBF" w:themeColor="background1" w:themeShade="BF"/>
              <w:bottom w:val="single" w:sz="2" w:space="0" w:color="BFBFBF" w:themeColor="background1" w:themeShade="BF"/>
              <w:right w:val="single" w:sz="2" w:space="0" w:color="4F81BD" w:themeColor="accent1"/>
            </w:tcBorders>
            <w:shd w:val="clear" w:color="auto" w:fill="4F81BD" w:themeFill="accent1"/>
            <w:hideMark/>
          </w:tcPr>
          <w:p w14:paraId="2F4665F4" w14:textId="77777777" w:rsidR="00033556" w:rsidRDefault="00033556">
            <w:pPr>
              <w:spacing w:line="256" w:lineRule="auto"/>
              <w:rPr>
                <w:b/>
                <w:color w:val="FFFFFF" w:themeColor="background1"/>
              </w:rPr>
            </w:pPr>
            <w:r>
              <w:rPr>
                <w:rFonts w:eastAsia="Times New Roman" w:cstheme="minorHAnsi"/>
                <w:b/>
                <w:bCs/>
                <w:color w:val="FFFFFF" w:themeColor="background1"/>
              </w:rPr>
              <w:t>Proposal for methodology</w:t>
            </w:r>
          </w:p>
        </w:tc>
      </w:tr>
      <w:tr w:rsidR="00033556" w14:paraId="65FA275F" w14:textId="77777777">
        <w:tc>
          <w:tcPr>
            <w:tcW w:w="5000" w:type="pct"/>
            <w:gridSpan w:val="2"/>
            <w:tcBorders>
              <w:top w:val="single" w:sz="2" w:space="0" w:color="BFBFBF" w:themeColor="background1" w:themeShade="BF"/>
              <w:left w:val="single" w:sz="2" w:space="0" w:color="4F81BD" w:themeColor="accent1"/>
              <w:bottom w:val="single" w:sz="2" w:space="0" w:color="BFBFBF" w:themeColor="background1" w:themeShade="BF"/>
              <w:right w:val="single" w:sz="2" w:space="0" w:color="4F81BD" w:themeColor="accent1"/>
            </w:tcBorders>
            <w:shd w:val="clear" w:color="auto" w:fill="DBE5F1" w:themeFill="accent1" w:themeFillTint="33"/>
            <w:hideMark/>
          </w:tcPr>
          <w:p w14:paraId="405DB51E" w14:textId="77777777" w:rsidR="00033556" w:rsidRDefault="00033556">
            <w:pPr>
              <w:spacing w:after="120" w:line="256" w:lineRule="auto"/>
              <w:rPr>
                <w:rFonts w:eastAsia="Times New Roman" w:cstheme="minorHAnsi"/>
                <w:b/>
                <w:color w:val="000000"/>
              </w:rPr>
            </w:pPr>
            <w:r>
              <w:rPr>
                <w:rFonts w:eastAsia="Times New Roman" w:cstheme="minorHAnsi"/>
                <w:b/>
                <w:color w:val="000000"/>
              </w:rPr>
              <w:t>Question 6: Are there additional data sources that reflect current level of access to psychosocial supports that should be considered?</w:t>
            </w:r>
          </w:p>
        </w:tc>
      </w:tr>
      <w:tr w:rsidR="00033556" w14:paraId="2AF1D545" w14:textId="77777777">
        <w:tc>
          <w:tcPr>
            <w:tcW w:w="2697" w:type="pct"/>
            <w:tcBorders>
              <w:top w:val="single" w:sz="2" w:space="0" w:color="BFBFBF" w:themeColor="background1" w:themeShade="BF"/>
              <w:left w:val="single" w:sz="2" w:space="0" w:color="4F81BD" w:themeColor="accent1"/>
              <w:bottom w:val="single" w:sz="2" w:space="0" w:color="4F81BD" w:themeColor="accent1"/>
              <w:right w:val="single" w:sz="2" w:space="0" w:color="BFBFBF" w:themeColor="background1" w:themeShade="BF"/>
            </w:tcBorders>
            <w:hideMark/>
          </w:tcPr>
          <w:p w14:paraId="48C561CB" w14:textId="77777777" w:rsidR="00033556" w:rsidRDefault="00033556">
            <w:pPr>
              <w:spacing w:line="256" w:lineRule="auto"/>
            </w:pPr>
            <w:r>
              <w:t xml:space="preserve">A range of potential additional data sources were suggested, including: </w:t>
            </w:r>
          </w:p>
          <w:p w14:paraId="5745935E" w14:textId="77777777" w:rsidR="00033556" w:rsidRDefault="00033556" w:rsidP="00EF02F3">
            <w:pPr>
              <w:pStyle w:val="Bullet1tables"/>
            </w:pPr>
            <w:r>
              <w:t xml:space="preserve">ABS survey of Disability, Aging and Carers </w:t>
            </w:r>
          </w:p>
          <w:p w14:paraId="23336932" w14:textId="77777777" w:rsidR="00033556" w:rsidRDefault="00033556" w:rsidP="00EF02F3">
            <w:pPr>
              <w:pStyle w:val="Bullet1tables"/>
            </w:pPr>
            <w:r>
              <w:t>the Living in the Community survey</w:t>
            </w:r>
          </w:p>
          <w:p w14:paraId="06577A29" w14:textId="77777777" w:rsidR="00033556" w:rsidRDefault="00033556" w:rsidP="00EF02F3">
            <w:pPr>
              <w:pStyle w:val="Bullet1tables"/>
            </w:pPr>
            <w:r>
              <w:t>analysing the use of resources within NDIS plans</w:t>
            </w:r>
          </w:p>
          <w:p w14:paraId="64F625F3" w14:textId="77777777" w:rsidR="00033556" w:rsidRDefault="00033556" w:rsidP="00EF02F3">
            <w:pPr>
              <w:pStyle w:val="Bullet1tables"/>
            </w:pPr>
            <w:r>
              <w:t xml:space="preserve">GP mental health related presentations hospital utilisation data </w:t>
            </w:r>
          </w:p>
          <w:p w14:paraId="521AB7D0" w14:textId="77777777" w:rsidR="00033556" w:rsidRDefault="00033556" w:rsidP="00EF02F3">
            <w:pPr>
              <w:pStyle w:val="Bullet1tables"/>
            </w:pPr>
            <w:r>
              <w:t xml:space="preserve">ED presentations </w:t>
            </w:r>
          </w:p>
          <w:p w14:paraId="660A8CEA" w14:textId="77777777" w:rsidR="00033556" w:rsidRDefault="00033556" w:rsidP="00EF02F3">
            <w:pPr>
              <w:pStyle w:val="Bullet1tables"/>
            </w:pPr>
            <w:r>
              <w:t>Data on use of non-mental health services that provide psychosocial services to people with a mental illness – for example the Department of Community and Justice in NSW, homelessness services.</w:t>
            </w:r>
          </w:p>
          <w:p w14:paraId="3DCCCB7E" w14:textId="77777777" w:rsidR="00033556" w:rsidRDefault="00033556">
            <w:pPr>
              <w:spacing w:line="256" w:lineRule="auto"/>
            </w:pPr>
            <w:r>
              <w:t xml:space="preserve">Mention was also made of “proxy measures” and persona modelling. </w:t>
            </w:r>
          </w:p>
          <w:p w14:paraId="74A77C7C" w14:textId="77777777" w:rsidR="00033556" w:rsidRDefault="00033556">
            <w:pPr>
              <w:spacing w:line="256" w:lineRule="auto"/>
            </w:pPr>
            <w:r>
              <w:t xml:space="preserve">Concerns were raised about double counting, variation in definitions, data quality, and the labour-intensity of data collection and impact on organisations providing data. </w:t>
            </w:r>
          </w:p>
          <w:p w14:paraId="585F8779" w14:textId="77777777" w:rsidR="00033556" w:rsidRDefault="00033556">
            <w:pPr>
              <w:spacing w:line="256" w:lineRule="auto"/>
            </w:pPr>
            <w:r>
              <w:t>Gaps in existing data were identified, and suggestions were made on how to improve data availability and to use existing research to inform data collection methods.</w:t>
            </w:r>
          </w:p>
        </w:tc>
        <w:tc>
          <w:tcPr>
            <w:tcW w:w="2303" w:type="pct"/>
            <w:tcBorders>
              <w:top w:val="single" w:sz="2" w:space="0" w:color="BFBFBF" w:themeColor="background1" w:themeShade="BF"/>
              <w:left w:val="single" w:sz="2" w:space="0" w:color="BFBFBF" w:themeColor="background1" w:themeShade="BF"/>
              <w:bottom w:val="single" w:sz="2" w:space="0" w:color="4F81BD" w:themeColor="accent1"/>
              <w:right w:val="single" w:sz="2" w:space="0" w:color="4F81BD" w:themeColor="accent1"/>
            </w:tcBorders>
            <w:hideMark/>
          </w:tcPr>
          <w:p w14:paraId="63DD127C" w14:textId="77777777" w:rsidR="00033556" w:rsidRDefault="00033556">
            <w:pPr>
              <w:spacing w:line="256" w:lineRule="auto"/>
            </w:pPr>
            <w:r>
              <w:t>Several of the additional data sources suggested relate to “clinical” services provision, which are outside the scope of the definition of psychosocial services, although it is acknowledged that these services are often involved in addressing psychosocial issues for consumers.</w:t>
            </w:r>
          </w:p>
          <w:p w14:paraId="331AFD9C" w14:textId="77777777" w:rsidR="00033556" w:rsidRDefault="00033556">
            <w:pPr>
              <w:spacing w:line="256" w:lineRule="auto"/>
            </w:pPr>
            <w:r>
              <w:t>GP (MBS) data, emergency department and hospitalisation data will not be analysed for this project given its clinical focus.</w:t>
            </w:r>
          </w:p>
          <w:p w14:paraId="2D8005FE" w14:textId="77777777" w:rsidR="00033556" w:rsidRDefault="00033556">
            <w:pPr>
              <w:spacing w:line="256" w:lineRule="auto"/>
            </w:pPr>
            <w:r>
              <w:t xml:space="preserve">The project team will further explore the use of ABS surveys, including the survey of Disability, Aging and Carers and the National Study of Mental Health and Wellbeing, particularly investigating what these data can offer in relation to access to and use of services. These data sources will also be explored to determine how they could inform estimates of geographic variation in need. </w:t>
            </w:r>
          </w:p>
          <w:p w14:paraId="23729D38" w14:textId="77777777" w:rsidR="00033556" w:rsidRDefault="00033556">
            <w:pPr>
              <w:spacing w:line="256" w:lineRule="auto"/>
            </w:pPr>
            <w:r>
              <w:t xml:space="preserve">The project team is aware of the potential for aggregate data to result in double counting of individuals, particularly where a consumer receives psychosocial support from more than one service provider. To address this, the project teams will work with data providers to provide estimates to inform modelling assumptions around the extent to which double counting may be a factor, performing a sensitivity analysis. Published evidence will also be consulted to assist in estimations where available. </w:t>
            </w:r>
          </w:p>
          <w:p w14:paraId="7F062CCE" w14:textId="77777777" w:rsidR="00033556" w:rsidRDefault="00033556">
            <w:pPr>
              <w:spacing w:line="256" w:lineRule="auto"/>
            </w:pPr>
            <w:r>
              <w:t>It is not within the scope of this project to conduct a community survey, or survey of mental health consumers. However, recommendations on how to address gaps in information will be incorporated into the final report for the project and these may include consideration of surveys of this nature.</w:t>
            </w:r>
          </w:p>
        </w:tc>
      </w:tr>
    </w:tbl>
    <w:p w14:paraId="1A8F8A6A" w14:textId="2FE9D12A" w:rsidR="001F1837" w:rsidRDefault="001F1837" w:rsidP="00033556">
      <w:pPr>
        <w:rPr>
          <w:sz w:val="20"/>
        </w:rPr>
      </w:pPr>
    </w:p>
    <w:p w14:paraId="380A10C0" w14:textId="77777777" w:rsidR="001F1837" w:rsidRDefault="001F1837">
      <w:pPr>
        <w:widowControl w:val="0"/>
        <w:spacing w:after="0" w:line="240" w:lineRule="auto"/>
        <w:rPr>
          <w:sz w:val="20"/>
        </w:rPr>
      </w:pPr>
      <w:r>
        <w:rPr>
          <w:sz w:val="20"/>
        </w:rPr>
        <w:br w:type="page"/>
      </w:r>
    </w:p>
    <w:tbl>
      <w:tblPr>
        <w:tblStyle w:val="TableGrid"/>
        <w:tblW w:w="5000" w:type="pct"/>
        <w:tblInd w:w="1"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5197"/>
        <w:gridCol w:w="4435"/>
      </w:tblGrid>
      <w:tr w:rsidR="00033556" w14:paraId="5D6100DA" w14:textId="77777777">
        <w:tc>
          <w:tcPr>
            <w:tcW w:w="2698" w:type="pct"/>
            <w:tcBorders>
              <w:top w:val="single" w:sz="2" w:space="0" w:color="4F81BD" w:themeColor="accent1"/>
              <w:left w:val="single" w:sz="2" w:space="0" w:color="4F81BD" w:themeColor="accent1"/>
              <w:bottom w:val="single" w:sz="2" w:space="0" w:color="BFBFBF" w:themeColor="background1" w:themeShade="BF"/>
              <w:right w:val="single" w:sz="2" w:space="0" w:color="BFBFBF" w:themeColor="background1" w:themeShade="BF"/>
            </w:tcBorders>
            <w:shd w:val="clear" w:color="auto" w:fill="4F81BD" w:themeFill="accent1"/>
            <w:hideMark/>
          </w:tcPr>
          <w:p w14:paraId="0FBDCFE4" w14:textId="77777777" w:rsidR="00033556" w:rsidRDefault="00033556">
            <w:pPr>
              <w:spacing w:line="256" w:lineRule="auto"/>
              <w:rPr>
                <w:rFonts w:eastAsia="Times New Roman" w:cstheme="minorHAnsi"/>
                <w:b/>
                <w:color w:val="FFFFFF" w:themeColor="background1"/>
              </w:rPr>
            </w:pPr>
            <w:r>
              <w:rPr>
                <w:rFonts w:eastAsia="Times New Roman" w:cstheme="minorHAnsi"/>
                <w:b/>
                <w:color w:val="FFFFFF" w:themeColor="background1"/>
              </w:rPr>
              <w:lastRenderedPageBreak/>
              <w:t>Question/</w:t>
            </w:r>
            <w:r>
              <w:rPr>
                <w:rFonts w:eastAsia="Times New Roman" w:cstheme="minorHAnsi"/>
                <w:b/>
                <w:bCs/>
                <w:color w:val="FFFFFF" w:themeColor="background1"/>
              </w:rPr>
              <w:t xml:space="preserve">stakeholder </w:t>
            </w:r>
            <w:r>
              <w:rPr>
                <w:rFonts w:eastAsia="Times New Roman" w:cstheme="minorHAnsi"/>
                <w:b/>
                <w:color w:val="FFFFFF" w:themeColor="background1"/>
              </w:rPr>
              <w:t>response</w:t>
            </w:r>
          </w:p>
        </w:tc>
        <w:tc>
          <w:tcPr>
            <w:tcW w:w="2302" w:type="pct"/>
            <w:tcBorders>
              <w:top w:val="single" w:sz="2" w:space="0" w:color="4F81BD" w:themeColor="accent1"/>
              <w:left w:val="single" w:sz="2" w:space="0" w:color="BFBFBF" w:themeColor="background1" w:themeShade="BF"/>
              <w:bottom w:val="single" w:sz="2" w:space="0" w:color="BFBFBF" w:themeColor="background1" w:themeShade="BF"/>
              <w:right w:val="single" w:sz="2" w:space="0" w:color="4F81BD" w:themeColor="accent1"/>
            </w:tcBorders>
            <w:shd w:val="clear" w:color="auto" w:fill="4F81BD" w:themeFill="accent1"/>
            <w:hideMark/>
          </w:tcPr>
          <w:p w14:paraId="7FDD06F6" w14:textId="77777777" w:rsidR="00033556" w:rsidRDefault="00033556">
            <w:pPr>
              <w:spacing w:line="256" w:lineRule="auto"/>
              <w:rPr>
                <w:b/>
                <w:color w:val="FFFFFF" w:themeColor="background1"/>
              </w:rPr>
            </w:pPr>
            <w:r>
              <w:rPr>
                <w:rFonts w:eastAsia="Times New Roman" w:cstheme="minorHAnsi"/>
                <w:b/>
                <w:bCs/>
                <w:color w:val="FFFFFF" w:themeColor="background1"/>
              </w:rPr>
              <w:t>Proposal for methodology</w:t>
            </w:r>
          </w:p>
        </w:tc>
      </w:tr>
      <w:tr w:rsidR="00033556" w14:paraId="2F2A4625" w14:textId="77777777">
        <w:tc>
          <w:tcPr>
            <w:tcW w:w="5000" w:type="pct"/>
            <w:gridSpan w:val="2"/>
            <w:tcBorders>
              <w:top w:val="single" w:sz="2" w:space="0" w:color="BFBFBF" w:themeColor="background1" w:themeShade="BF"/>
              <w:left w:val="single" w:sz="2" w:space="0" w:color="4F81BD" w:themeColor="accent1"/>
              <w:bottom w:val="single" w:sz="2" w:space="0" w:color="BFBFBF" w:themeColor="background1" w:themeShade="BF"/>
              <w:right w:val="single" w:sz="2" w:space="0" w:color="4F81BD" w:themeColor="accent1"/>
            </w:tcBorders>
            <w:shd w:val="clear" w:color="auto" w:fill="DBE5F1" w:themeFill="accent1" w:themeFillTint="33"/>
            <w:hideMark/>
          </w:tcPr>
          <w:p w14:paraId="6D6AA434" w14:textId="77777777" w:rsidR="00033556" w:rsidRDefault="00033556">
            <w:pPr>
              <w:spacing w:after="120" w:line="256" w:lineRule="auto"/>
              <w:rPr>
                <w:rFonts w:eastAsia="Times New Roman" w:cstheme="minorHAnsi"/>
                <w:b/>
                <w:color w:val="000000"/>
              </w:rPr>
            </w:pPr>
            <w:r>
              <w:rPr>
                <w:rFonts w:eastAsia="Times New Roman" w:cstheme="minorHAnsi"/>
                <w:b/>
                <w:bCs/>
                <w:color w:val="000000"/>
              </w:rPr>
              <w:t xml:space="preserve">Question 7: </w:t>
            </w:r>
            <w:r>
              <w:rPr>
                <w:rFonts w:eastAsia="Times New Roman" w:cstheme="minorHAnsi"/>
                <w:b/>
                <w:color w:val="000000"/>
              </w:rPr>
              <w:t>What are your views on directly surveying NGO providers of psychosocial supports?</w:t>
            </w:r>
          </w:p>
        </w:tc>
      </w:tr>
      <w:tr w:rsidR="00033556" w14:paraId="0287F34B" w14:textId="77777777">
        <w:tc>
          <w:tcPr>
            <w:tcW w:w="2698" w:type="pct"/>
            <w:tcBorders>
              <w:top w:val="single" w:sz="2" w:space="0" w:color="BFBFBF" w:themeColor="background1" w:themeShade="BF"/>
              <w:left w:val="single" w:sz="2" w:space="0" w:color="4F81BD" w:themeColor="accent1"/>
              <w:bottom w:val="single" w:sz="2" w:space="0" w:color="4F81BD" w:themeColor="accent1"/>
              <w:right w:val="single" w:sz="2" w:space="0" w:color="BFBFBF" w:themeColor="background1" w:themeShade="BF"/>
            </w:tcBorders>
            <w:hideMark/>
          </w:tcPr>
          <w:p w14:paraId="03D1B89C" w14:textId="77777777" w:rsidR="00033556" w:rsidRDefault="00033556">
            <w:pPr>
              <w:spacing w:line="256" w:lineRule="auto"/>
            </w:pPr>
            <w:r>
              <w:t xml:space="preserve">Responses generally supported surveying NGO providers directly but they highlighted challenges, including the burden on organisations, particularly smaller ones. Stakeholders emphasised that the survey must be relatively simple to reduce the burden on NGOs. </w:t>
            </w:r>
          </w:p>
          <w:p w14:paraId="1FA3F0DF" w14:textId="77777777" w:rsidR="00033556" w:rsidRDefault="00033556">
            <w:pPr>
              <w:spacing w:line="256" w:lineRule="auto"/>
            </w:pPr>
            <w:r>
              <w:t xml:space="preserve">Any survey needs to build on existing data collected by national, state and territory agencies. Alternatives that were suggested included a hybrid approach of state and NGO data and referral information from NGOs. </w:t>
            </w:r>
          </w:p>
          <w:p w14:paraId="6F5C5754" w14:textId="77777777" w:rsidR="00033556" w:rsidRDefault="00033556">
            <w:pPr>
              <w:spacing w:line="256" w:lineRule="auto"/>
            </w:pPr>
            <w:r>
              <w:t>The sector needs to have a good understanding of the value of any survey conducted for this project.</w:t>
            </w:r>
          </w:p>
          <w:p w14:paraId="448F13D2" w14:textId="77777777" w:rsidR="00033556" w:rsidRDefault="00033556">
            <w:pPr>
              <w:spacing w:line="256" w:lineRule="auto"/>
            </w:pPr>
            <w:r>
              <w:t xml:space="preserve">Concerns were raised about inconsistent and inaccurate data, low response rates, and ethical issues surrounding direct consumer and carer surveys. </w:t>
            </w:r>
          </w:p>
        </w:tc>
        <w:tc>
          <w:tcPr>
            <w:tcW w:w="2302" w:type="pct"/>
            <w:tcBorders>
              <w:top w:val="single" w:sz="2" w:space="0" w:color="BFBFBF" w:themeColor="background1" w:themeShade="BF"/>
              <w:left w:val="single" w:sz="2" w:space="0" w:color="BFBFBF" w:themeColor="background1" w:themeShade="BF"/>
              <w:bottom w:val="single" w:sz="2" w:space="0" w:color="4F81BD" w:themeColor="accent1"/>
              <w:right w:val="single" w:sz="2" w:space="0" w:color="4F81BD" w:themeColor="accent1"/>
            </w:tcBorders>
            <w:hideMark/>
          </w:tcPr>
          <w:p w14:paraId="3FF8451E" w14:textId="542D31CD" w:rsidR="00033556" w:rsidRDefault="00033556">
            <w:pPr>
              <w:spacing w:line="256" w:lineRule="auto"/>
            </w:pPr>
            <w:r>
              <w:t xml:space="preserve">The project team will progress with requesting psychosocial support program data from state, territory and </w:t>
            </w:r>
            <w:r w:rsidR="00C820FA">
              <w:t>Australian Government</w:t>
            </w:r>
            <w:r>
              <w:t xml:space="preserve"> agencies as the primary activity or service data source for the project. </w:t>
            </w:r>
          </w:p>
          <w:p w14:paraId="328063F8" w14:textId="7774B862" w:rsidR="00033556" w:rsidRDefault="00033556">
            <w:pPr>
              <w:spacing w:line="256" w:lineRule="auto"/>
            </w:pPr>
            <w:r>
              <w:t xml:space="preserve">Following careful consideration, the PPG opted against surveying NGO service providers for those same reasons identified in the workshop. State, territory, and </w:t>
            </w:r>
            <w:r w:rsidR="00C820FA">
              <w:t>Australian Government</w:t>
            </w:r>
            <w:r>
              <w:t xml:space="preserve"> agencies will work directly with the project team and NGO service providers to address any gaps. This may include aggregate data numbers where NGOs routinely collect that data or by providing estimates or proportions to inform modelling assumptions. </w:t>
            </w:r>
          </w:p>
        </w:tc>
      </w:tr>
    </w:tbl>
    <w:p w14:paraId="348D41B0" w14:textId="77777777" w:rsidR="00033556" w:rsidRDefault="00033556" w:rsidP="00033556">
      <w:pPr>
        <w:spacing w:after="0" w:line="276" w:lineRule="auto"/>
        <w:rPr>
          <w:sz w:val="28"/>
          <w:szCs w:val="28"/>
        </w:rPr>
        <w:sectPr w:rsidR="00033556" w:rsidSect="00F2163C">
          <w:pgSz w:w="11906" w:h="16838"/>
          <w:pgMar w:top="851" w:right="1134" w:bottom="851" w:left="1134" w:header="709" w:footer="709" w:gutter="0"/>
          <w:cols w:space="720"/>
        </w:sectPr>
      </w:pPr>
    </w:p>
    <w:p w14:paraId="2A1DD4AF" w14:textId="1433AF2B" w:rsidR="00033556" w:rsidRPr="00D83C9B" w:rsidRDefault="00994C72" w:rsidP="0011351A">
      <w:pPr>
        <w:pStyle w:val="Appendixheading2"/>
      </w:pPr>
      <w:bookmarkStart w:id="340" w:name="_Toc174707754"/>
      <w:bookmarkStart w:id="341" w:name="_Toc174708061"/>
      <w:r>
        <w:lastRenderedPageBreak/>
        <w:t xml:space="preserve">2. </w:t>
      </w:r>
      <w:bookmarkStart w:id="342" w:name="_Toc164701357"/>
      <w:bookmarkStart w:id="343" w:name="_Toc166168063"/>
      <w:r w:rsidR="00033556" w:rsidRPr="00D83C9B">
        <w:t xml:space="preserve">Summary of consultation - </w:t>
      </w:r>
      <w:r w:rsidR="00033556" w:rsidRPr="00F96A46">
        <w:t>draft estimates of psychosocial need, service provision and assumptions/limitations</w:t>
      </w:r>
      <w:bookmarkEnd w:id="340"/>
      <w:bookmarkEnd w:id="341"/>
      <w:bookmarkEnd w:id="342"/>
      <w:bookmarkEnd w:id="343"/>
    </w:p>
    <w:p w14:paraId="5574FC97" w14:textId="77777777" w:rsidR="00033556" w:rsidRPr="005C5D29" w:rsidRDefault="00033556" w:rsidP="00033556">
      <w:r w:rsidRPr="005C5D29">
        <w:t xml:space="preserve">Initial consultations were held with state and territory </w:t>
      </w:r>
      <w:r>
        <w:t>health authorities</w:t>
      </w:r>
      <w:r w:rsidRPr="005C5D29">
        <w:t xml:space="preserve"> on the development</w:t>
      </w:r>
      <w:r>
        <w:t xml:space="preserve"> and initial analysis</w:t>
      </w:r>
      <w:r w:rsidRPr="005C5D29">
        <w:t xml:space="preserve"> of </w:t>
      </w:r>
      <w:r>
        <w:t>service</w:t>
      </w:r>
      <w:r w:rsidRPr="005C5D29">
        <w:t xml:space="preserve"> provision data. These discussions focussed on the assumptions that had been initially made to shape the data and any gaps or issues that had been encountered. Further refinement of the data then took place prior to a series of </w:t>
      </w:r>
      <w:r>
        <w:t>j</w:t>
      </w:r>
      <w:r w:rsidRPr="005C5D29">
        <w:t>urisdiction</w:t>
      </w:r>
      <w:r>
        <w:t>-level</w:t>
      </w:r>
      <w:r w:rsidRPr="005C5D29">
        <w:t xml:space="preserve"> workshops</w:t>
      </w:r>
      <w:r>
        <w:t>, followed by a national stakeholder session</w:t>
      </w:r>
      <w:r w:rsidRPr="005C5D29">
        <w:t xml:space="preserve">. </w:t>
      </w:r>
    </w:p>
    <w:p w14:paraId="040AFD7B" w14:textId="77777777" w:rsidR="00033556" w:rsidRPr="005C5D29" w:rsidRDefault="00033556" w:rsidP="00033556">
      <w:r>
        <w:t xml:space="preserve">Jurisdiction </w:t>
      </w:r>
      <w:r w:rsidRPr="005C5D29">
        <w:t xml:space="preserve">Workshop 1 </w:t>
      </w:r>
      <w:r>
        <w:t xml:space="preserve">aimed to present </w:t>
      </w:r>
      <w:r w:rsidRPr="005C5D29">
        <w:t xml:space="preserve">the </w:t>
      </w:r>
      <w:r>
        <w:t>draft estimates of psychosocial need, service provision and assumptions/limitations</w:t>
      </w:r>
      <w:r w:rsidRPr="005C5D29">
        <w:t xml:space="preserve"> to internal stakeholders from the state and territory </w:t>
      </w:r>
      <w:r>
        <w:t>governments</w:t>
      </w:r>
      <w:r w:rsidRPr="005C5D29">
        <w:t xml:space="preserve">. The aims of Workshop 1 were to: </w:t>
      </w:r>
    </w:p>
    <w:p w14:paraId="34AB1C3E" w14:textId="77777777" w:rsidR="00033556" w:rsidRPr="005C5D29" w:rsidRDefault="00033556" w:rsidP="004F4DAB">
      <w:pPr>
        <w:pStyle w:val="ListNumber3"/>
        <w:numPr>
          <w:ilvl w:val="0"/>
          <w:numId w:val="122"/>
        </w:numPr>
        <w:ind w:left="811" w:hanging="357"/>
      </w:pPr>
      <w:r w:rsidRPr="005C5D29">
        <w:t xml:space="preserve">Consider jurisdictional </w:t>
      </w:r>
      <w:r w:rsidRPr="004F4DAB">
        <w:t>level</w:t>
      </w:r>
      <w:r w:rsidRPr="005C5D29">
        <w:t xml:space="preserve"> data related to service activity and the following:</w:t>
      </w:r>
    </w:p>
    <w:p w14:paraId="23675815" w14:textId="77777777" w:rsidR="00033556" w:rsidRPr="004F4DAB" w:rsidRDefault="00033556" w:rsidP="004F4DAB">
      <w:pPr>
        <w:pStyle w:val="ListNumber4"/>
      </w:pPr>
      <w:r w:rsidRPr="004F4DAB">
        <w:t>Overall initial estimates for the jurisdiction.</w:t>
      </w:r>
    </w:p>
    <w:p w14:paraId="4EAAE423" w14:textId="77777777" w:rsidR="00033556" w:rsidRPr="004F4DAB" w:rsidRDefault="00033556" w:rsidP="004F4DAB">
      <w:pPr>
        <w:pStyle w:val="ListNumber4"/>
      </w:pPr>
      <w:r w:rsidRPr="004F4DAB">
        <w:t xml:space="preserve">Review of assumptions made in interpreting data. </w:t>
      </w:r>
    </w:p>
    <w:p w14:paraId="0CFEE9A3" w14:textId="77777777" w:rsidR="00033556" w:rsidRPr="004F4DAB" w:rsidRDefault="00033556" w:rsidP="004F4DAB">
      <w:pPr>
        <w:pStyle w:val="ListNumber4"/>
      </w:pPr>
      <w:r w:rsidRPr="004F4DAB">
        <w:t xml:space="preserve">Identify sensitivity analysis that may be required. </w:t>
      </w:r>
    </w:p>
    <w:p w14:paraId="2A55BA4E" w14:textId="77777777" w:rsidR="00033556" w:rsidRPr="004F4DAB" w:rsidRDefault="00033556" w:rsidP="004F4DAB">
      <w:pPr>
        <w:pStyle w:val="ListNumber4"/>
      </w:pPr>
      <w:r w:rsidRPr="004F4DAB">
        <w:t>Identify gaps in data and possible strategies to address these gaps.</w:t>
      </w:r>
    </w:p>
    <w:p w14:paraId="35D8FCA2" w14:textId="77777777" w:rsidR="00033556" w:rsidRPr="005C5D29" w:rsidRDefault="00033556" w:rsidP="004F4DAB">
      <w:pPr>
        <w:pStyle w:val="ListNumber3"/>
      </w:pPr>
      <w:r w:rsidRPr="005C5D29">
        <w:t>Present estimates of need for psychosocial support at a regional level within the jurisdiction as estimated using the NMHSPF.</w:t>
      </w:r>
    </w:p>
    <w:p w14:paraId="60609277" w14:textId="77777777" w:rsidR="00033556" w:rsidRPr="005C5D29" w:rsidRDefault="00033556" w:rsidP="004F4DAB">
      <w:pPr>
        <w:pStyle w:val="ListNumber3"/>
      </w:pPr>
      <w:r w:rsidRPr="005C5D29">
        <w:t>Present the data visualisation tool to obtain feedback on design and functionality.</w:t>
      </w:r>
    </w:p>
    <w:p w14:paraId="73DFC13C" w14:textId="77777777" w:rsidR="00033556" w:rsidRPr="005C5D29" w:rsidRDefault="00033556" w:rsidP="00033556">
      <w:r>
        <w:t xml:space="preserve">Jurisdiction </w:t>
      </w:r>
      <w:r w:rsidRPr="005C5D29">
        <w:t xml:space="preserve">Workshop 2 consisted of broader stakeholder invitees in which </w:t>
      </w:r>
      <w:r>
        <w:t xml:space="preserve">the state and territory health authorities </w:t>
      </w:r>
      <w:r w:rsidRPr="005C5D29">
        <w:t xml:space="preserve">worked with HPA to establish the most appropriate attendees. </w:t>
      </w:r>
      <w:r>
        <w:t xml:space="preserve">Approximately 180 participants attended across 8 workshops and these </w:t>
      </w:r>
      <w:r w:rsidRPr="005C5D29">
        <w:t xml:space="preserve">included representatives from: </w:t>
      </w:r>
    </w:p>
    <w:p w14:paraId="6A050B1D" w14:textId="77777777" w:rsidR="00033556" w:rsidRPr="005C5D29" w:rsidRDefault="00033556" w:rsidP="00EF02F3">
      <w:pPr>
        <w:pStyle w:val="ListBullet"/>
      </w:pPr>
      <w:r>
        <w:t>S</w:t>
      </w:r>
      <w:r w:rsidRPr="005C5D29">
        <w:t xml:space="preserve">ervice providers </w:t>
      </w:r>
    </w:p>
    <w:p w14:paraId="5E883C2A" w14:textId="77777777" w:rsidR="00033556" w:rsidRDefault="00033556" w:rsidP="00EF02F3">
      <w:pPr>
        <w:pStyle w:val="ListBullet"/>
      </w:pPr>
      <w:r w:rsidRPr="005C5D29">
        <w:t xml:space="preserve">Peak </w:t>
      </w:r>
      <w:r>
        <w:t>bodies</w:t>
      </w:r>
      <w:r w:rsidRPr="005C5D29">
        <w:t xml:space="preserve"> </w:t>
      </w:r>
    </w:p>
    <w:p w14:paraId="2B78EEED" w14:textId="77777777" w:rsidR="00033556" w:rsidRPr="000E6FDD" w:rsidRDefault="00033556" w:rsidP="00EF02F3">
      <w:pPr>
        <w:pStyle w:val="ListBullet"/>
      </w:pPr>
      <w:r w:rsidRPr="005C5D29">
        <w:t>Primary Health Networks</w:t>
      </w:r>
    </w:p>
    <w:p w14:paraId="5972C181" w14:textId="77777777" w:rsidR="00033556" w:rsidRPr="005C5D29" w:rsidRDefault="00033556" w:rsidP="00EF02F3">
      <w:pPr>
        <w:pStyle w:val="ListBullet"/>
      </w:pPr>
      <w:r w:rsidRPr="005C5D29">
        <w:t xml:space="preserve">State or territory </w:t>
      </w:r>
      <w:r>
        <w:t>government agencies</w:t>
      </w:r>
    </w:p>
    <w:p w14:paraId="22764FAD" w14:textId="77777777" w:rsidR="00033556" w:rsidRDefault="00033556" w:rsidP="00EF02F3">
      <w:pPr>
        <w:pStyle w:val="ListBullet"/>
      </w:pPr>
      <w:r w:rsidRPr="005C5D29">
        <w:t>Local health networks</w:t>
      </w:r>
    </w:p>
    <w:p w14:paraId="2FDB6336" w14:textId="6C1E7BE3" w:rsidR="00033556" w:rsidRDefault="00033556" w:rsidP="00033556">
      <w:r w:rsidRPr="009F5816">
        <w:rPr>
          <w:highlight w:val="yellow"/>
        </w:rPr>
        <w:fldChar w:fldCharType="begin"/>
      </w:r>
      <w:r w:rsidRPr="009F5816">
        <w:instrText xml:space="preserve"> REF _Ref164430975 \h </w:instrText>
      </w:r>
      <w:r>
        <w:rPr>
          <w:highlight w:val="yellow"/>
        </w:rPr>
        <w:instrText xml:space="preserve"> \* MERGEFORMAT </w:instrText>
      </w:r>
      <w:r w:rsidRPr="009F5816">
        <w:rPr>
          <w:highlight w:val="yellow"/>
        </w:rPr>
      </w:r>
      <w:r w:rsidRPr="009F5816">
        <w:rPr>
          <w:highlight w:val="yellow"/>
        </w:rPr>
        <w:fldChar w:fldCharType="separate"/>
      </w:r>
      <w:r w:rsidR="00BF7889" w:rsidRPr="00FA4CBB">
        <w:t>Attachment C: List of organisations represented in the broader stakeholder jurisdiction workshops (</w:t>
      </w:r>
      <w:r w:rsidR="00BF7889" w:rsidRPr="00A819C2">
        <w:t>Workshop 2</w:t>
      </w:r>
      <w:r w:rsidR="00BF7889" w:rsidRPr="00FA4CBB">
        <w:t>)</w:t>
      </w:r>
      <w:r w:rsidRPr="009F5816">
        <w:rPr>
          <w:highlight w:val="yellow"/>
        </w:rPr>
        <w:fldChar w:fldCharType="end"/>
      </w:r>
      <w:r w:rsidRPr="009F5816">
        <w:t xml:space="preserve"> provides</w:t>
      </w:r>
      <w:r>
        <w:t xml:space="preserve"> a list of organisations that were represented across all 8 of these workshops. </w:t>
      </w:r>
    </w:p>
    <w:p w14:paraId="0E79CD69" w14:textId="77777777" w:rsidR="00033556" w:rsidRDefault="00033556" w:rsidP="00033556">
      <w:r>
        <w:t>Jurisdiction Workshop 2 was held in a similar format to Jurisdiction Workshop 1. Key differences included the types of questions asked of stakeholders and Workshop 2 did not present the data visualisation tool. The aims of Jurisdiction Workshop 2 were to:</w:t>
      </w:r>
    </w:p>
    <w:p w14:paraId="71C9F0DC" w14:textId="77777777" w:rsidR="00033556" w:rsidRPr="00CF364C" w:rsidRDefault="00033556" w:rsidP="00394878">
      <w:pPr>
        <w:pStyle w:val="ListNumber3"/>
        <w:numPr>
          <w:ilvl w:val="0"/>
          <w:numId w:val="121"/>
        </w:numPr>
      </w:pPr>
      <w:r w:rsidRPr="00CF364C">
        <w:t>Consider jurisdictional level data related to service activity and the following:</w:t>
      </w:r>
    </w:p>
    <w:p w14:paraId="6B2A1F35" w14:textId="77777777" w:rsidR="00033556" w:rsidRPr="00CF364C" w:rsidRDefault="00033556" w:rsidP="00394878">
      <w:pPr>
        <w:pStyle w:val="ListNumber4"/>
      </w:pPr>
      <w:r w:rsidRPr="00CF364C">
        <w:t>Overall initial estimates for the jurisdiction.</w:t>
      </w:r>
    </w:p>
    <w:p w14:paraId="49FC14B0" w14:textId="77777777" w:rsidR="00033556" w:rsidRPr="00CF364C" w:rsidRDefault="00033556" w:rsidP="00394878">
      <w:pPr>
        <w:pStyle w:val="ListNumber4"/>
      </w:pPr>
      <w:r w:rsidRPr="00CF364C">
        <w:t xml:space="preserve">Review of assumptions made in interpreting data </w:t>
      </w:r>
    </w:p>
    <w:p w14:paraId="66B27515" w14:textId="77777777" w:rsidR="00033556" w:rsidRDefault="00033556" w:rsidP="00394878">
      <w:pPr>
        <w:pStyle w:val="ListNumber4"/>
      </w:pPr>
      <w:r w:rsidRPr="00CF364C">
        <w:t>Identif</w:t>
      </w:r>
      <w:r>
        <w:t xml:space="preserve">y </w:t>
      </w:r>
      <w:r w:rsidRPr="00CF364C">
        <w:t xml:space="preserve">sensitivity analysis that may be required </w:t>
      </w:r>
    </w:p>
    <w:p w14:paraId="67429BF7" w14:textId="77777777" w:rsidR="00033556" w:rsidRPr="00CF364C" w:rsidRDefault="00033556" w:rsidP="00394878">
      <w:pPr>
        <w:pStyle w:val="ListNumber4"/>
      </w:pPr>
      <w:r>
        <w:t>Identify gaps in service provision data</w:t>
      </w:r>
    </w:p>
    <w:p w14:paraId="01663DCF" w14:textId="77777777" w:rsidR="00033556" w:rsidRDefault="00033556" w:rsidP="00394878">
      <w:pPr>
        <w:pStyle w:val="ListNumber3"/>
      </w:pPr>
      <w:r w:rsidRPr="00CF364C">
        <w:t>Present estimates of need for psychosocial support at a regional level within the jurisdiction as estimated using the NMHSPF.</w:t>
      </w:r>
    </w:p>
    <w:p w14:paraId="58457697" w14:textId="77777777" w:rsidR="001F1837" w:rsidRDefault="001F1837">
      <w:pPr>
        <w:widowControl w:val="0"/>
        <w:spacing w:after="0" w:line="240" w:lineRule="auto"/>
      </w:pPr>
      <w:r>
        <w:br w:type="page"/>
      </w:r>
    </w:p>
    <w:p w14:paraId="0C26785D" w14:textId="023577E6" w:rsidR="00033556" w:rsidRDefault="00033556" w:rsidP="00033556">
      <w:r w:rsidRPr="008F0463">
        <w:t xml:space="preserve">The </w:t>
      </w:r>
      <w:r>
        <w:t>jurisdiction w</w:t>
      </w:r>
      <w:r w:rsidRPr="008F0463">
        <w:t>orkshop</w:t>
      </w:r>
      <w:r>
        <w:t>s were structured to provide stakeholders with a general overview of the project to date, including an overview of the methods used in the analysis. The workshops had specific questions posed to stakeholders on issues that impacted the development of the analysis, particularly relevant to their jurisdiction. It was reported that at one of the Jurisdiction Workshop 2 session, some participants felt that they did not have opportunities to provide feedback on the general methodology adopted for the project and were disappointed with the narrow focus of the workshop.</w:t>
      </w:r>
    </w:p>
    <w:p w14:paraId="3AE4448D" w14:textId="18294F33" w:rsidR="00033556" w:rsidRDefault="00033556" w:rsidP="00033556">
      <w:r>
        <w:t xml:space="preserve">The jurisdiction workshops were held either face to face or </w:t>
      </w:r>
      <w:r w:rsidRPr="008F0463">
        <w:t>virtually via M</w:t>
      </w:r>
      <w:r>
        <w:t>icrosoft</w:t>
      </w:r>
      <w:r w:rsidRPr="008F0463">
        <w:t xml:space="preserve"> Teams</w:t>
      </w:r>
      <w:r>
        <w:t>, dependent upon the state or territory’s preference</w:t>
      </w:r>
      <w:r w:rsidRPr="008F0463">
        <w:t xml:space="preserve">. Before the workshop, </w:t>
      </w:r>
      <w:r>
        <w:t>a project background and overview document were shared with invitees. Both Workshop 1 and Workshop 2 were held over 1</w:t>
      </w:r>
      <w:r w:rsidR="007E508F">
        <w:t>–</w:t>
      </w:r>
      <w:r>
        <w:t>2 hour time slots.</w:t>
      </w:r>
    </w:p>
    <w:p w14:paraId="6226BAF9" w14:textId="77777777" w:rsidR="00033556" w:rsidRPr="00012370" w:rsidRDefault="00033556" w:rsidP="00033556">
      <w:r>
        <w:t>A National Stakeholder Session was delivered online via Microsoft Teams on 22 March 2024. This workshop provided an information session to national stakeholders including representatives from peak bodies, national non-government organisations and lived experience representatives to:</w:t>
      </w:r>
    </w:p>
    <w:p w14:paraId="02DFD5ED" w14:textId="77777777" w:rsidR="00033556" w:rsidRPr="00646128" w:rsidRDefault="00033556" w:rsidP="00EF02F3">
      <w:pPr>
        <w:pStyle w:val="ListBullet"/>
      </w:pPr>
      <w:r w:rsidRPr="00012370">
        <w:t>Provide an overview of the analysis.</w:t>
      </w:r>
    </w:p>
    <w:p w14:paraId="601E950D" w14:textId="4E4EFFFB" w:rsidR="00033556" w:rsidRPr="00646128" w:rsidRDefault="00033556" w:rsidP="00EF02F3">
      <w:pPr>
        <w:pStyle w:val="ListBullet"/>
      </w:pPr>
      <w:r w:rsidRPr="00012370">
        <w:t xml:space="preserve">Present examples of draft extracts of need and service provision estimates relating to </w:t>
      </w:r>
      <w:r w:rsidR="00C820FA">
        <w:t>Australian Government</w:t>
      </w:r>
      <w:r w:rsidRPr="00012370">
        <w:t>-funded psychosocial support services.</w:t>
      </w:r>
    </w:p>
    <w:p w14:paraId="1048F728" w14:textId="77777777" w:rsidR="00033556" w:rsidRPr="00083F1E" w:rsidRDefault="00033556" w:rsidP="00EF02F3">
      <w:pPr>
        <w:pStyle w:val="ListBullet"/>
      </w:pPr>
      <w:r w:rsidRPr="00646128">
        <w:t>Discuss limitations and common issues raised in jurisdictional workshops.</w:t>
      </w:r>
    </w:p>
    <w:p w14:paraId="7C78FF73" w14:textId="04B9E69C" w:rsidR="0021701B" w:rsidRPr="00193E2B" w:rsidRDefault="00033556" w:rsidP="00033556">
      <w:r w:rsidRPr="00193E2B">
        <w:t>Approximately 43 attendees participated in th</w:t>
      </w:r>
      <w:r w:rsidR="00920112" w:rsidRPr="00193E2B">
        <w:t>e</w:t>
      </w:r>
      <w:r w:rsidRPr="00193E2B">
        <w:t xml:space="preserve"> national stakeholder session. </w:t>
      </w:r>
    </w:p>
    <w:p w14:paraId="5A3E856F" w14:textId="10E1E508" w:rsidR="00033556" w:rsidRPr="00083F1E" w:rsidRDefault="00193E2B" w:rsidP="00033556">
      <w:r>
        <w:t xml:space="preserve">For the list of organisations represented, see </w:t>
      </w:r>
      <w:r w:rsidR="00033556" w:rsidRPr="00193E2B">
        <w:fldChar w:fldCharType="begin"/>
      </w:r>
      <w:r w:rsidR="00033556" w:rsidRPr="00193E2B">
        <w:instrText xml:space="preserve"> REF _Ref164431049 \h  \* MERGEFORMAT </w:instrText>
      </w:r>
      <w:r w:rsidR="00033556" w:rsidRPr="00193E2B">
        <w:fldChar w:fldCharType="separate"/>
      </w:r>
      <w:r w:rsidR="00BF7889" w:rsidRPr="00A819C2">
        <w:t>Attachment D: List of organisations represented in the National Stakeholder Session (22 March 2024)</w:t>
      </w:r>
      <w:r w:rsidR="00033556" w:rsidRPr="00193E2B">
        <w:fldChar w:fldCharType="end"/>
      </w:r>
      <w:r>
        <w:t>.</w:t>
      </w:r>
    </w:p>
    <w:p w14:paraId="137B75CE" w14:textId="05E7F727" w:rsidR="00033556" w:rsidRDefault="00033556" w:rsidP="00033556">
      <w:pPr>
        <w:spacing w:line="276" w:lineRule="auto"/>
        <w:rPr>
          <w:b/>
          <w:bCs/>
          <w:i/>
          <w:iCs/>
        </w:rPr>
      </w:pPr>
    </w:p>
    <w:p w14:paraId="02630EBF" w14:textId="77777777" w:rsidR="00033556" w:rsidRDefault="00033556" w:rsidP="00033556">
      <w:pPr>
        <w:pStyle w:val="Heading2"/>
        <w:rPr>
          <w:sz w:val="36"/>
          <w:szCs w:val="40"/>
        </w:rPr>
        <w:sectPr w:rsidR="00033556" w:rsidSect="00F2163C">
          <w:footerReference w:type="default" r:id="rId57"/>
          <w:headerReference w:type="first" r:id="rId58"/>
          <w:pgSz w:w="11906" w:h="16838"/>
          <w:pgMar w:top="851" w:right="1134" w:bottom="851" w:left="1134" w:header="709" w:footer="709" w:gutter="0"/>
          <w:cols w:space="708"/>
          <w:docGrid w:linePitch="360"/>
        </w:sectPr>
      </w:pPr>
    </w:p>
    <w:p w14:paraId="2D395DA0" w14:textId="77777777" w:rsidR="00033556" w:rsidRPr="009D2690" w:rsidRDefault="00033556" w:rsidP="009D2690">
      <w:pPr>
        <w:pStyle w:val="Appendixheading2"/>
      </w:pPr>
      <w:bookmarkStart w:id="344" w:name="_Toc164701358"/>
      <w:bookmarkStart w:id="345" w:name="_Toc166168064"/>
      <w:bookmarkStart w:id="346" w:name="_Toc174707755"/>
      <w:bookmarkStart w:id="347" w:name="_Toc174708062"/>
      <w:r w:rsidRPr="009D2690">
        <w:t>Key themes from consultation on the draft estimates of psychosocial need, service provision and assumptions/limitations (feedback received in Jurisdiction Workshops 1 and 2 and the National Stakeholder Session)</w:t>
      </w:r>
      <w:bookmarkEnd w:id="344"/>
      <w:bookmarkEnd w:id="345"/>
      <w:bookmarkEnd w:id="346"/>
      <w:bookmarkEnd w:id="347"/>
    </w:p>
    <w:tbl>
      <w:tblPr>
        <w:tblStyle w:val="TableGrid"/>
        <w:tblW w:w="0" w:type="auto"/>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8424"/>
        <w:gridCol w:w="5528"/>
      </w:tblGrid>
      <w:tr w:rsidR="00033556" w:rsidRPr="00CB036B" w14:paraId="43B6A135" w14:textId="77777777" w:rsidTr="00951C25">
        <w:trPr>
          <w:tblHeader/>
        </w:trPr>
        <w:tc>
          <w:tcPr>
            <w:tcW w:w="8424" w:type="dxa"/>
            <w:shd w:val="clear" w:color="auto" w:fill="2E74B5"/>
          </w:tcPr>
          <w:p w14:paraId="2AF416CC" w14:textId="03DF1B58" w:rsidR="00033556" w:rsidRPr="002630F5" w:rsidRDefault="00033556">
            <w:pPr>
              <w:tabs>
                <w:tab w:val="center" w:pos="4868"/>
              </w:tabs>
              <w:rPr>
                <w:rFonts w:eastAsia="Times New Roman" w:cstheme="minorHAnsi"/>
                <w:b/>
                <w:color w:val="FFFFFF" w:themeColor="background1"/>
              </w:rPr>
            </w:pPr>
            <w:r w:rsidRPr="002630F5">
              <w:rPr>
                <w:rFonts w:eastAsia="Times New Roman" w:cstheme="minorHAnsi"/>
                <w:b/>
                <w:color w:val="FFFFFF" w:themeColor="background1"/>
              </w:rPr>
              <w:t>Key themes</w:t>
            </w:r>
          </w:p>
        </w:tc>
        <w:tc>
          <w:tcPr>
            <w:tcW w:w="5528" w:type="dxa"/>
            <w:shd w:val="clear" w:color="auto" w:fill="2E74B5"/>
          </w:tcPr>
          <w:p w14:paraId="711B69CC" w14:textId="77777777" w:rsidR="00033556" w:rsidRPr="002630F5" w:rsidRDefault="00033556">
            <w:pPr>
              <w:rPr>
                <w:rFonts w:cstheme="minorHAnsi"/>
                <w:b/>
                <w:color w:val="FFFFFF" w:themeColor="background1"/>
              </w:rPr>
            </w:pPr>
            <w:r w:rsidRPr="002630F5">
              <w:rPr>
                <w:rFonts w:eastAsia="Times New Roman" w:cstheme="minorHAnsi"/>
                <w:b/>
                <w:color w:val="FFFFFF" w:themeColor="background1"/>
              </w:rPr>
              <w:t>Handling of the Analysis following feedback</w:t>
            </w:r>
          </w:p>
        </w:tc>
      </w:tr>
      <w:tr w:rsidR="00033556" w:rsidRPr="00CB036B" w14:paraId="272C84F1" w14:textId="77777777">
        <w:trPr>
          <w:trHeight w:val="246"/>
        </w:trPr>
        <w:tc>
          <w:tcPr>
            <w:tcW w:w="0" w:type="auto"/>
            <w:gridSpan w:val="2"/>
            <w:shd w:val="clear" w:color="auto" w:fill="DBE5F1" w:themeFill="accent1" w:themeFillTint="33"/>
          </w:tcPr>
          <w:p w14:paraId="50534FE3" w14:textId="77777777" w:rsidR="00033556" w:rsidRPr="0074162B" w:rsidRDefault="00033556">
            <w:pPr>
              <w:rPr>
                <w:b/>
                <w:bCs/>
              </w:rPr>
            </w:pPr>
            <w:r w:rsidRPr="0074162B">
              <w:rPr>
                <w:b/>
                <w:bCs/>
              </w:rPr>
              <w:t>Inclusion of programs</w:t>
            </w:r>
          </w:p>
        </w:tc>
      </w:tr>
      <w:tr w:rsidR="00033556" w:rsidRPr="00CB036B" w14:paraId="5ED4A30A" w14:textId="77777777" w:rsidTr="00951C25">
        <w:trPr>
          <w:trHeight w:val="122"/>
        </w:trPr>
        <w:tc>
          <w:tcPr>
            <w:tcW w:w="8424" w:type="dxa"/>
            <w:shd w:val="clear" w:color="auto" w:fill="auto"/>
          </w:tcPr>
          <w:p w14:paraId="71F4E458" w14:textId="77777777" w:rsidR="00033556" w:rsidRPr="00CB036B" w:rsidRDefault="00033556">
            <w:pPr>
              <w:rPr>
                <w:rFonts w:eastAsia="Times New Roman" w:cstheme="minorHAnsi"/>
                <w:b/>
                <w:color w:val="000000"/>
              </w:rPr>
            </w:pPr>
            <w:r>
              <w:rPr>
                <w:rFonts w:eastAsia="Times New Roman" w:cstheme="minorHAnsi"/>
                <w:b/>
                <w:color w:val="000000"/>
              </w:rPr>
              <w:t xml:space="preserve">Issues of inconsistency </w:t>
            </w:r>
          </w:p>
          <w:p w14:paraId="5AE8F928" w14:textId="77777777" w:rsidR="00033556" w:rsidRPr="00CB036B" w:rsidRDefault="00033556">
            <w:pPr>
              <w:rPr>
                <w:rFonts w:eastAsia="Times New Roman" w:cstheme="minorHAnsi"/>
                <w:color w:val="000000"/>
              </w:rPr>
            </w:pPr>
            <w:r w:rsidRPr="00CB036B">
              <w:rPr>
                <w:rFonts w:eastAsia="Times New Roman" w:cstheme="minorHAnsi"/>
                <w:color w:val="000000"/>
              </w:rPr>
              <w:t xml:space="preserve">Stakeholders proposed that further consideration is required to ensure a consistent approach to programs that have been included. The issues </w:t>
            </w:r>
            <w:r>
              <w:rPr>
                <w:rFonts w:eastAsia="Times New Roman" w:cstheme="minorHAnsi"/>
                <w:color w:val="000000"/>
              </w:rPr>
              <w:t>identified included</w:t>
            </w:r>
            <w:r w:rsidRPr="00CB036B">
              <w:rPr>
                <w:rFonts w:eastAsia="Times New Roman" w:cstheme="minorHAnsi"/>
                <w:color w:val="000000"/>
              </w:rPr>
              <w:t xml:space="preserve">: </w:t>
            </w:r>
          </w:p>
          <w:p w14:paraId="36AB50AB" w14:textId="77777777" w:rsidR="00033556" w:rsidRPr="00CB036B" w:rsidRDefault="00033556" w:rsidP="00EF02F3">
            <w:pPr>
              <w:pStyle w:val="ListBullet"/>
            </w:pPr>
            <w:r w:rsidRPr="00CB036B">
              <w:t>Residential programs including step-up and step-down</w:t>
            </w:r>
          </w:p>
          <w:p w14:paraId="6542817E" w14:textId="77777777" w:rsidR="00033556" w:rsidRPr="00CB036B" w:rsidRDefault="00033556" w:rsidP="00EF02F3">
            <w:pPr>
              <w:pStyle w:val="ListBullet"/>
            </w:pPr>
            <w:r w:rsidRPr="00CB036B">
              <w:t>Individual advocacy</w:t>
            </w:r>
          </w:p>
          <w:p w14:paraId="436EA2A7" w14:textId="77777777" w:rsidR="00033556" w:rsidRPr="00CB036B" w:rsidRDefault="00033556" w:rsidP="00EF02F3">
            <w:pPr>
              <w:pStyle w:val="ListBullet"/>
            </w:pPr>
            <w:r w:rsidRPr="00CB036B">
              <w:t>Eating disorder programs</w:t>
            </w:r>
          </w:p>
          <w:p w14:paraId="0662BF62" w14:textId="77777777" w:rsidR="00033556" w:rsidRPr="00CB036B" w:rsidRDefault="00033556" w:rsidP="00EF02F3">
            <w:pPr>
              <w:pStyle w:val="ListBullet"/>
              <w:rPr>
                <w:b/>
              </w:rPr>
            </w:pPr>
            <w:r w:rsidRPr="00CB036B">
              <w:t>Broad programs or programs that included a clinical element</w:t>
            </w:r>
          </w:p>
          <w:p w14:paraId="1554B67F" w14:textId="77777777" w:rsidR="00033556" w:rsidRPr="00CB036B" w:rsidRDefault="00033556" w:rsidP="00EF02F3">
            <w:pPr>
              <w:pStyle w:val="ListBullet"/>
              <w:rPr>
                <w:b/>
              </w:rPr>
            </w:pPr>
            <w:r w:rsidRPr="00CB036B">
              <w:t>Counselling programs</w:t>
            </w:r>
          </w:p>
          <w:p w14:paraId="6DE9D9D6" w14:textId="77777777" w:rsidR="00033556" w:rsidRPr="00CB036B" w:rsidRDefault="00033556" w:rsidP="00EF02F3">
            <w:pPr>
              <w:pStyle w:val="ListBullet"/>
            </w:pPr>
            <w:r w:rsidRPr="00CB036B">
              <w:t>Inclusion of carer programs</w:t>
            </w:r>
          </w:p>
          <w:p w14:paraId="3F56CD52" w14:textId="77777777" w:rsidR="00033556" w:rsidRPr="00DF5FB8" w:rsidRDefault="00033556" w:rsidP="00EF02F3">
            <w:pPr>
              <w:pStyle w:val="ListBullet"/>
            </w:pPr>
            <w:r w:rsidRPr="00CB036B">
              <w:t>Programs that may not be aimed at the target cohort (</w:t>
            </w:r>
            <w:r>
              <w:t xml:space="preserve">that being </w:t>
            </w:r>
            <w:r w:rsidRPr="00CB036B">
              <w:t>consumers with a moderate to severe mental illness).</w:t>
            </w:r>
          </w:p>
          <w:p w14:paraId="000F8FE5" w14:textId="77777777" w:rsidR="00033556" w:rsidRDefault="00033556">
            <w:pPr>
              <w:rPr>
                <w:rFonts w:eastAsia="Times New Roman" w:cstheme="minorHAnsi"/>
                <w:b/>
                <w:color w:val="000000"/>
              </w:rPr>
            </w:pPr>
            <w:r>
              <w:rPr>
                <w:rFonts w:eastAsia="Times New Roman" w:cstheme="minorHAnsi"/>
                <w:b/>
                <w:color w:val="000000"/>
              </w:rPr>
              <w:t xml:space="preserve">Alignment with the NMHSPF </w:t>
            </w:r>
          </w:p>
          <w:p w14:paraId="700FF425" w14:textId="77777777" w:rsidR="00033556" w:rsidRPr="00CE7975" w:rsidRDefault="00033556">
            <w:pPr>
              <w:rPr>
                <w:rFonts w:eastAsia="Times New Roman" w:cstheme="minorHAnsi"/>
                <w:bCs/>
                <w:color w:val="000000"/>
              </w:rPr>
            </w:pPr>
            <w:r w:rsidRPr="00CE7975">
              <w:rPr>
                <w:rFonts w:eastAsia="Times New Roman" w:cstheme="minorHAnsi"/>
                <w:bCs/>
                <w:color w:val="000000"/>
              </w:rPr>
              <w:t>The alignment of residential services with the NMHSPF stream (Stream 2: Specialised Mental Health Community Support Services) and subsequent elements selected as ‘in-scope’</w:t>
            </w:r>
            <w:r>
              <w:rPr>
                <w:rFonts w:eastAsia="Times New Roman" w:cstheme="minorHAnsi"/>
                <w:bCs/>
                <w:color w:val="000000"/>
              </w:rPr>
              <w:t xml:space="preserve">, as per the Methodology paper, </w:t>
            </w:r>
            <w:r w:rsidRPr="00CE7975">
              <w:rPr>
                <w:rFonts w:eastAsia="Times New Roman" w:cstheme="minorHAnsi"/>
                <w:bCs/>
                <w:color w:val="000000"/>
              </w:rPr>
              <w:t xml:space="preserve">for this analysis was discussed. </w:t>
            </w:r>
          </w:p>
          <w:p w14:paraId="2F1612E0" w14:textId="77777777" w:rsidR="00033556" w:rsidRDefault="00033556">
            <w:pPr>
              <w:rPr>
                <w:rFonts w:eastAsia="Times New Roman" w:cstheme="minorHAnsi"/>
                <w:bCs/>
                <w:color w:val="000000"/>
              </w:rPr>
            </w:pPr>
            <w:r w:rsidRPr="00CE7975">
              <w:rPr>
                <w:rFonts w:eastAsia="Times New Roman" w:cstheme="minorHAnsi"/>
                <w:bCs/>
                <w:color w:val="000000"/>
              </w:rPr>
              <w:t xml:space="preserve">Along with ensuring consistency with the type of residential services included within the analysis (as described above), </w:t>
            </w:r>
            <w:r>
              <w:rPr>
                <w:rFonts w:eastAsia="Times New Roman" w:cstheme="minorHAnsi"/>
                <w:bCs/>
                <w:color w:val="000000"/>
              </w:rPr>
              <w:t>stakeholders</w:t>
            </w:r>
            <w:r w:rsidRPr="00CE7975">
              <w:rPr>
                <w:rFonts w:eastAsia="Times New Roman" w:cstheme="minorHAnsi"/>
                <w:bCs/>
                <w:color w:val="000000"/>
              </w:rPr>
              <w:t xml:space="preserve"> were keen to ensure services were also consistently aligned with the correct service stream and element. Whilst some residential services may align with the PPG definition of psychosocial supports used for this analysis, some may align better with Stream 3 (Specialised Bed Based Mental Health Care Services). </w:t>
            </w:r>
            <w:r>
              <w:rPr>
                <w:rFonts w:eastAsia="Times New Roman" w:cstheme="minorHAnsi"/>
                <w:bCs/>
                <w:color w:val="000000"/>
              </w:rPr>
              <w:t>T</w:t>
            </w:r>
            <w:r w:rsidRPr="00CE7975">
              <w:rPr>
                <w:rFonts w:eastAsia="Times New Roman" w:cstheme="minorHAnsi"/>
                <w:bCs/>
                <w:color w:val="000000"/>
              </w:rPr>
              <w:t xml:space="preserve">hese include step-up and step-down services that are delivered by a non-clinical workforce and provide mostly psychosocial support to consumers. </w:t>
            </w:r>
          </w:p>
          <w:p w14:paraId="7CDEDDFC" w14:textId="77777777" w:rsidR="00033556" w:rsidRPr="00CB036B" w:rsidRDefault="00033556">
            <w:pPr>
              <w:rPr>
                <w:rFonts w:eastAsia="Times New Roman" w:cstheme="minorHAnsi"/>
                <w:b/>
                <w:color w:val="000000"/>
              </w:rPr>
            </w:pPr>
            <w:r w:rsidRPr="00CB036B">
              <w:rPr>
                <w:rFonts w:eastAsia="Times New Roman" w:cstheme="minorHAnsi"/>
                <w:b/>
                <w:color w:val="000000"/>
              </w:rPr>
              <w:t>Gaps in programs or data</w:t>
            </w:r>
          </w:p>
          <w:p w14:paraId="0CF6F8BF" w14:textId="77777777" w:rsidR="00033556" w:rsidRPr="00CB036B" w:rsidRDefault="00033556">
            <w:pPr>
              <w:rPr>
                <w:rFonts w:eastAsia="Times New Roman" w:cstheme="minorHAnsi"/>
                <w:bCs/>
                <w:color w:val="000000"/>
              </w:rPr>
            </w:pPr>
            <w:r>
              <w:rPr>
                <w:rFonts w:eastAsia="Times New Roman" w:cstheme="minorHAnsi"/>
                <w:bCs/>
                <w:color w:val="000000"/>
              </w:rPr>
              <w:t>One comment was that c</w:t>
            </w:r>
            <w:r w:rsidRPr="00CB036B">
              <w:rPr>
                <w:rFonts w:eastAsia="Times New Roman" w:cstheme="minorHAnsi"/>
                <w:bCs/>
                <w:color w:val="000000"/>
              </w:rPr>
              <w:t xml:space="preserve">onsideration should be given to other state or territory agencies that may be providing psychosocial </w:t>
            </w:r>
            <w:r>
              <w:rPr>
                <w:rFonts w:eastAsia="Times New Roman" w:cstheme="minorHAnsi"/>
                <w:bCs/>
                <w:color w:val="000000"/>
              </w:rPr>
              <w:t>support</w:t>
            </w:r>
            <w:r w:rsidRPr="00CB036B">
              <w:rPr>
                <w:rFonts w:eastAsia="Times New Roman" w:cstheme="minorHAnsi"/>
                <w:bCs/>
                <w:color w:val="000000"/>
              </w:rPr>
              <w:t xml:space="preserve">. For example, Departments of Justice. </w:t>
            </w:r>
            <w:r>
              <w:rPr>
                <w:rFonts w:eastAsia="Times New Roman" w:cstheme="minorHAnsi"/>
                <w:bCs/>
                <w:color w:val="000000"/>
              </w:rPr>
              <w:t>O</w:t>
            </w:r>
            <w:r w:rsidRPr="00CB036B">
              <w:rPr>
                <w:rFonts w:eastAsia="Times New Roman" w:cstheme="minorHAnsi"/>
                <w:bCs/>
                <w:color w:val="000000"/>
              </w:rPr>
              <w:t xml:space="preserve">ne state noted that Local Health Networks also deliver psychosocial services not currently included </w:t>
            </w:r>
            <w:r>
              <w:rPr>
                <w:rFonts w:eastAsia="Times New Roman" w:cstheme="minorHAnsi"/>
                <w:bCs/>
                <w:color w:val="000000"/>
              </w:rPr>
              <w:t>in</w:t>
            </w:r>
            <w:r w:rsidRPr="00CB036B">
              <w:rPr>
                <w:rFonts w:eastAsia="Times New Roman" w:cstheme="minorHAnsi"/>
                <w:bCs/>
                <w:color w:val="000000"/>
              </w:rPr>
              <w:t xml:space="preserve"> the data provided. </w:t>
            </w:r>
            <w:r>
              <w:rPr>
                <w:rFonts w:eastAsia="Times New Roman" w:cstheme="minorHAnsi"/>
                <w:bCs/>
                <w:color w:val="000000"/>
              </w:rPr>
              <w:t>There are also other</w:t>
            </w:r>
            <w:r w:rsidRPr="00CB036B">
              <w:rPr>
                <w:rFonts w:eastAsia="Times New Roman" w:cstheme="minorHAnsi"/>
                <w:bCs/>
                <w:color w:val="000000"/>
              </w:rPr>
              <w:t xml:space="preserve"> psychosocial supports provided to consumers that may not necessarily be named as </w:t>
            </w:r>
            <w:r>
              <w:rPr>
                <w:rFonts w:eastAsia="Times New Roman" w:cstheme="minorHAnsi"/>
                <w:bCs/>
                <w:color w:val="000000"/>
              </w:rPr>
              <w:t>‘</w:t>
            </w:r>
            <w:r w:rsidRPr="00CB036B">
              <w:rPr>
                <w:rFonts w:eastAsia="Times New Roman" w:cstheme="minorHAnsi"/>
                <w:bCs/>
                <w:color w:val="000000"/>
              </w:rPr>
              <w:t>psychosocial supports</w:t>
            </w:r>
            <w:r>
              <w:rPr>
                <w:rFonts w:eastAsia="Times New Roman" w:cstheme="minorHAnsi"/>
                <w:bCs/>
                <w:color w:val="000000"/>
              </w:rPr>
              <w:t>’,</w:t>
            </w:r>
            <w:r w:rsidRPr="00CB036B">
              <w:rPr>
                <w:rFonts w:eastAsia="Times New Roman" w:cstheme="minorHAnsi"/>
                <w:bCs/>
                <w:color w:val="000000"/>
              </w:rPr>
              <w:t xml:space="preserve"> nor are they built around the funded framework. </w:t>
            </w:r>
            <w:r>
              <w:rPr>
                <w:rFonts w:eastAsia="Times New Roman" w:cstheme="minorHAnsi"/>
                <w:bCs/>
                <w:color w:val="000000"/>
              </w:rPr>
              <w:t>Some suggested a</w:t>
            </w:r>
            <w:r w:rsidRPr="00CB036B">
              <w:rPr>
                <w:rFonts w:eastAsia="Times New Roman" w:cstheme="minorHAnsi"/>
                <w:bCs/>
                <w:color w:val="000000"/>
              </w:rPr>
              <w:t xml:space="preserve"> product of this report </w:t>
            </w:r>
            <w:r>
              <w:rPr>
                <w:rFonts w:eastAsia="Times New Roman" w:cstheme="minorHAnsi"/>
                <w:bCs/>
                <w:color w:val="000000"/>
              </w:rPr>
              <w:t xml:space="preserve">could be to consider a </w:t>
            </w:r>
            <w:r w:rsidRPr="00CB036B">
              <w:rPr>
                <w:rFonts w:eastAsia="Times New Roman" w:cstheme="minorHAnsi"/>
                <w:bCs/>
                <w:color w:val="000000"/>
              </w:rPr>
              <w:t>standardise</w:t>
            </w:r>
            <w:r>
              <w:rPr>
                <w:rFonts w:eastAsia="Times New Roman" w:cstheme="minorHAnsi"/>
                <w:bCs/>
                <w:color w:val="000000"/>
              </w:rPr>
              <w:t xml:space="preserve">d </w:t>
            </w:r>
            <w:r w:rsidRPr="00CB036B">
              <w:rPr>
                <w:rFonts w:eastAsia="Times New Roman" w:cstheme="minorHAnsi"/>
                <w:bCs/>
                <w:color w:val="000000"/>
              </w:rPr>
              <w:t xml:space="preserve">core definition. </w:t>
            </w:r>
          </w:p>
          <w:p w14:paraId="79B175F3" w14:textId="77777777" w:rsidR="00033556" w:rsidRPr="00CB036B" w:rsidRDefault="00033556">
            <w:pPr>
              <w:rPr>
                <w:rFonts w:eastAsia="Times New Roman" w:cstheme="minorHAnsi"/>
                <w:bCs/>
                <w:color w:val="000000"/>
              </w:rPr>
            </w:pPr>
            <w:r w:rsidRPr="00CB036B">
              <w:rPr>
                <w:rFonts w:eastAsia="Times New Roman" w:cstheme="minorHAnsi"/>
                <w:bCs/>
                <w:color w:val="000000"/>
              </w:rPr>
              <w:t xml:space="preserve">Additionally, </w:t>
            </w:r>
            <w:r>
              <w:rPr>
                <w:rFonts w:eastAsia="Times New Roman" w:cstheme="minorHAnsi"/>
                <w:bCs/>
                <w:color w:val="000000"/>
              </w:rPr>
              <w:t>it was suggested there should be an</w:t>
            </w:r>
            <w:r w:rsidRPr="00CB036B">
              <w:rPr>
                <w:rFonts w:eastAsia="Times New Roman" w:cstheme="minorHAnsi"/>
                <w:bCs/>
                <w:color w:val="000000"/>
              </w:rPr>
              <w:t xml:space="preserve"> acknowledgment within the report that psychosocial supports </w:t>
            </w:r>
            <w:r>
              <w:rPr>
                <w:rFonts w:eastAsia="Times New Roman" w:cstheme="minorHAnsi"/>
                <w:bCs/>
                <w:color w:val="000000"/>
              </w:rPr>
              <w:t>are</w:t>
            </w:r>
            <w:r w:rsidRPr="00CB036B">
              <w:rPr>
                <w:rFonts w:eastAsia="Times New Roman" w:cstheme="minorHAnsi"/>
                <w:bCs/>
                <w:color w:val="000000"/>
              </w:rPr>
              <w:t xml:space="preserve"> provided within the provision of other services, such as part of multidisciplinary clinical services. For these broader programs, it was noted that either all services that have a psychosocial element should be included or none</w:t>
            </w:r>
            <w:r>
              <w:rPr>
                <w:rFonts w:eastAsia="Times New Roman" w:cstheme="minorHAnsi"/>
                <w:bCs/>
                <w:color w:val="000000"/>
              </w:rPr>
              <w:t>.</w:t>
            </w:r>
          </w:p>
          <w:p w14:paraId="2806DED2" w14:textId="77777777" w:rsidR="00033556" w:rsidRPr="00CB036B" w:rsidRDefault="00033556" w:rsidP="00EF02F3">
            <w:pPr>
              <w:keepNext/>
              <w:rPr>
                <w:rFonts w:eastAsia="Times New Roman" w:cstheme="minorHAnsi"/>
                <w:b/>
                <w:color w:val="000000"/>
              </w:rPr>
            </w:pPr>
            <w:r w:rsidRPr="00CB036B">
              <w:rPr>
                <w:rFonts w:eastAsia="Times New Roman" w:cstheme="minorHAnsi"/>
                <w:b/>
                <w:color w:val="000000"/>
              </w:rPr>
              <w:t>Additional sources of funding</w:t>
            </w:r>
          </w:p>
          <w:p w14:paraId="2A9ED55D" w14:textId="77777777" w:rsidR="00033556" w:rsidRPr="00BD48F6" w:rsidRDefault="00033556">
            <w:pPr>
              <w:rPr>
                <w:rFonts w:eastAsia="Times New Roman" w:cstheme="minorHAnsi"/>
                <w:bCs/>
                <w:color w:val="000000"/>
              </w:rPr>
            </w:pPr>
            <w:r>
              <w:rPr>
                <w:rFonts w:eastAsia="Times New Roman" w:cstheme="minorHAnsi"/>
                <w:bCs/>
                <w:color w:val="000000"/>
              </w:rPr>
              <w:t>S</w:t>
            </w:r>
            <w:r w:rsidRPr="00CB036B">
              <w:rPr>
                <w:rFonts w:eastAsia="Times New Roman" w:cstheme="minorHAnsi"/>
                <w:bCs/>
                <w:color w:val="000000"/>
              </w:rPr>
              <w:t xml:space="preserve">ome participants </w:t>
            </w:r>
            <w:r>
              <w:rPr>
                <w:rFonts w:eastAsia="Times New Roman" w:cstheme="minorHAnsi"/>
                <w:bCs/>
                <w:color w:val="000000"/>
              </w:rPr>
              <w:t>described</w:t>
            </w:r>
            <w:r w:rsidRPr="00CB036B">
              <w:rPr>
                <w:rFonts w:eastAsia="Times New Roman" w:cstheme="minorHAnsi"/>
                <w:bCs/>
                <w:color w:val="000000"/>
              </w:rPr>
              <w:t xml:space="preserve"> limited amounts of private funding for psychosocial supports, </w:t>
            </w:r>
            <w:r>
              <w:rPr>
                <w:rFonts w:eastAsia="Times New Roman" w:cstheme="minorHAnsi"/>
                <w:bCs/>
                <w:color w:val="000000"/>
              </w:rPr>
              <w:t xml:space="preserve">but indicated that </w:t>
            </w:r>
            <w:r w:rsidRPr="00CB036B">
              <w:rPr>
                <w:rFonts w:eastAsia="Times New Roman" w:cstheme="minorHAnsi"/>
                <w:bCs/>
                <w:color w:val="000000"/>
              </w:rPr>
              <w:t>understanding</w:t>
            </w:r>
            <w:r>
              <w:rPr>
                <w:rFonts w:eastAsia="Times New Roman" w:cstheme="minorHAnsi"/>
                <w:bCs/>
                <w:color w:val="000000"/>
              </w:rPr>
              <w:t xml:space="preserve"> the extent</w:t>
            </w:r>
            <w:r w:rsidRPr="00CB036B">
              <w:rPr>
                <w:rFonts w:eastAsia="Times New Roman" w:cstheme="minorHAnsi"/>
                <w:bCs/>
                <w:color w:val="000000"/>
              </w:rPr>
              <w:t xml:space="preserve"> to which these services meet the definition and obtaining </w:t>
            </w:r>
            <w:r>
              <w:rPr>
                <w:rFonts w:eastAsia="Times New Roman" w:cstheme="minorHAnsi"/>
                <w:bCs/>
                <w:color w:val="000000"/>
              </w:rPr>
              <w:t xml:space="preserve">relevant </w:t>
            </w:r>
            <w:r w:rsidRPr="00CB036B">
              <w:rPr>
                <w:rFonts w:eastAsia="Times New Roman" w:cstheme="minorHAnsi"/>
                <w:bCs/>
                <w:color w:val="000000"/>
              </w:rPr>
              <w:t>data would be difficult.</w:t>
            </w:r>
          </w:p>
        </w:tc>
        <w:tc>
          <w:tcPr>
            <w:tcW w:w="5528" w:type="dxa"/>
            <w:shd w:val="clear" w:color="auto" w:fill="auto"/>
          </w:tcPr>
          <w:p w14:paraId="2A6C17AB" w14:textId="6E12DB19" w:rsidR="00033556" w:rsidRDefault="00033556">
            <w:pPr>
              <w:rPr>
                <w:rFonts w:eastAsia="Times New Roman"/>
                <w:color w:val="000000" w:themeColor="text1"/>
              </w:rPr>
            </w:pPr>
            <w:r>
              <w:rPr>
                <w:rFonts w:eastAsia="Times New Roman" w:cstheme="minorHAnsi"/>
                <w:bCs/>
                <w:color w:val="000000"/>
              </w:rPr>
              <w:t xml:space="preserve">Following the issues in inconsistency raised, a discussion </w:t>
            </w:r>
            <w:r w:rsidRPr="00CB036B">
              <w:rPr>
                <w:rFonts w:eastAsia="Times New Roman" w:cstheme="minorHAnsi"/>
                <w:bCs/>
                <w:color w:val="000000"/>
              </w:rPr>
              <w:t xml:space="preserve">was subsequently held </w:t>
            </w:r>
            <w:r>
              <w:rPr>
                <w:rFonts w:eastAsia="Times New Roman" w:cstheme="minorHAnsi"/>
                <w:bCs/>
                <w:color w:val="000000"/>
              </w:rPr>
              <w:t xml:space="preserve">on </w:t>
            </w:r>
            <w:r w:rsidRPr="00CB036B">
              <w:rPr>
                <w:rFonts w:eastAsia="Times New Roman" w:cstheme="minorHAnsi"/>
                <w:bCs/>
                <w:color w:val="000000"/>
              </w:rPr>
              <w:t>12 March 2024 with the PPG to agree upon consistent approaches to the inclusion of services, and to assist in the finalisation of program lists. These approaches were agreed</w:t>
            </w:r>
            <w:r>
              <w:rPr>
                <w:rFonts w:eastAsia="Times New Roman" w:cstheme="minorHAnsi"/>
                <w:bCs/>
                <w:color w:val="000000"/>
              </w:rPr>
              <w:t xml:space="preserve"> </w:t>
            </w:r>
            <w:r w:rsidRPr="00CB036B">
              <w:rPr>
                <w:rFonts w:eastAsia="Times New Roman" w:cstheme="minorHAnsi"/>
                <w:bCs/>
                <w:color w:val="000000"/>
              </w:rPr>
              <w:t xml:space="preserve">at </w:t>
            </w:r>
            <w:r>
              <w:rPr>
                <w:rFonts w:eastAsia="Times New Roman" w:cstheme="minorHAnsi"/>
                <w:bCs/>
                <w:color w:val="000000"/>
              </w:rPr>
              <w:t>a</w:t>
            </w:r>
            <w:r w:rsidRPr="00CB036B">
              <w:rPr>
                <w:rFonts w:eastAsia="Times New Roman" w:cstheme="minorHAnsi"/>
                <w:bCs/>
                <w:color w:val="000000"/>
              </w:rPr>
              <w:t xml:space="preserve"> PPG meeting </w:t>
            </w:r>
            <w:r>
              <w:rPr>
                <w:rFonts w:eastAsia="Times New Roman" w:cstheme="minorHAnsi"/>
                <w:bCs/>
                <w:color w:val="000000"/>
              </w:rPr>
              <w:t xml:space="preserve">held on </w:t>
            </w:r>
            <w:r w:rsidRPr="00CB036B">
              <w:rPr>
                <w:rFonts w:eastAsia="Times New Roman" w:cstheme="minorHAnsi"/>
                <w:bCs/>
                <w:color w:val="000000"/>
              </w:rPr>
              <w:t>18 March 2024</w:t>
            </w:r>
            <w:r w:rsidR="00A45F56">
              <w:rPr>
                <w:rFonts w:eastAsia="Times New Roman" w:cstheme="minorHAnsi"/>
                <w:bCs/>
                <w:color w:val="000000"/>
              </w:rPr>
              <w:t xml:space="preserve">. </w:t>
            </w:r>
            <w:r w:rsidR="00A45F56">
              <w:rPr>
                <w:rFonts w:eastAsia="Times New Roman" w:cstheme="minorHAnsi"/>
                <w:bCs/>
                <w:color w:val="000000"/>
              </w:rPr>
              <w:fldChar w:fldCharType="begin"/>
            </w:r>
            <w:r w:rsidR="00A45F56">
              <w:rPr>
                <w:rFonts w:eastAsia="Times New Roman" w:cstheme="minorHAnsi"/>
                <w:bCs/>
                <w:color w:val="000000"/>
              </w:rPr>
              <w:instrText xml:space="preserve"> REF _Ref161926901 \h </w:instrText>
            </w:r>
            <w:r w:rsidR="00A45F56">
              <w:rPr>
                <w:rFonts w:eastAsia="Times New Roman" w:cstheme="minorHAnsi"/>
                <w:bCs/>
                <w:color w:val="000000"/>
              </w:rPr>
            </w:r>
            <w:r w:rsidR="00A45F56">
              <w:rPr>
                <w:rFonts w:eastAsia="Times New Roman" w:cstheme="minorHAnsi"/>
                <w:bCs/>
                <w:color w:val="000000"/>
              </w:rPr>
              <w:fldChar w:fldCharType="separate"/>
            </w:r>
            <w:r w:rsidR="00BF7889">
              <w:t xml:space="preserve">Table </w:t>
            </w:r>
            <w:r w:rsidR="00BF7889">
              <w:rPr>
                <w:noProof/>
              </w:rPr>
              <w:t>16</w:t>
            </w:r>
            <w:r w:rsidR="00A45F56">
              <w:rPr>
                <w:rFonts w:eastAsia="Times New Roman" w:cstheme="minorHAnsi"/>
                <w:bCs/>
                <w:color w:val="000000"/>
              </w:rPr>
              <w:fldChar w:fldCharType="end"/>
            </w:r>
            <w:r w:rsidR="00A45F56">
              <w:rPr>
                <w:rFonts w:eastAsia="Times New Roman" w:cstheme="minorHAnsi"/>
                <w:bCs/>
                <w:color w:val="000000"/>
              </w:rPr>
              <w:t xml:space="preserve"> </w:t>
            </w:r>
            <w:r>
              <w:rPr>
                <w:rFonts w:eastAsia="Times New Roman" w:cstheme="minorHAnsi"/>
                <w:bCs/>
                <w:color w:val="000000"/>
              </w:rPr>
              <w:t xml:space="preserve">outlines these agreed approaches. </w:t>
            </w:r>
            <w:r w:rsidRPr="6EFECF7A">
              <w:rPr>
                <w:rFonts w:eastAsia="Times New Roman"/>
                <w:color w:val="000000" w:themeColor="text1"/>
              </w:rPr>
              <w:t xml:space="preserve">Following this workshop, the </w:t>
            </w:r>
            <w:r w:rsidR="00C820FA">
              <w:rPr>
                <w:rFonts w:eastAsia="Times New Roman"/>
                <w:color w:val="000000" w:themeColor="text1"/>
              </w:rPr>
              <w:t>Australian Government</w:t>
            </w:r>
            <w:r w:rsidRPr="6EFECF7A">
              <w:rPr>
                <w:rFonts w:eastAsia="Times New Roman"/>
                <w:color w:val="000000" w:themeColor="text1"/>
              </w:rPr>
              <w:t xml:space="preserve">, HPA and </w:t>
            </w:r>
            <w:r>
              <w:rPr>
                <w:rFonts w:eastAsia="Times New Roman"/>
                <w:color w:val="000000" w:themeColor="text1"/>
              </w:rPr>
              <w:t>the states and territories</w:t>
            </w:r>
            <w:r w:rsidRPr="6EFECF7A">
              <w:rPr>
                <w:rFonts w:eastAsia="Times New Roman"/>
                <w:color w:val="000000" w:themeColor="text1"/>
              </w:rPr>
              <w:t xml:space="preserve"> held bilateral discussions to finalise the included program list, as well as obtain full program definitions and target cohorts including severity. </w:t>
            </w:r>
            <w:r>
              <w:rPr>
                <w:rFonts w:eastAsia="Times New Roman"/>
                <w:color w:val="000000" w:themeColor="text1"/>
              </w:rPr>
              <w:t xml:space="preserve">The Queensland Centre for Mental Health Research (QCMHR) at the University of Queensland provided advice on the inclusion of certain programs, along with advice on the appropriate alignment with the NMHSPF streams and elements. </w:t>
            </w:r>
          </w:p>
          <w:p w14:paraId="0FD4CE85" w14:textId="77777777" w:rsidR="00033556" w:rsidRPr="00CB036B" w:rsidRDefault="00033556">
            <w:pPr>
              <w:rPr>
                <w:rFonts w:eastAsia="Times New Roman"/>
                <w:color w:val="000000"/>
              </w:rPr>
            </w:pPr>
            <w:r w:rsidRPr="6EFECF7A">
              <w:rPr>
                <w:rFonts w:eastAsia="Times New Roman"/>
                <w:color w:val="000000" w:themeColor="text1"/>
              </w:rPr>
              <w:t xml:space="preserve">Where there </w:t>
            </w:r>
            <w:r>
              <w:rPr>
                <w:rFonts w:eastAsia="Times New Roman"/>
                <w:color w:val="000000" w:themeColor="text1"/>
              </w:rPr>
              <w:t>were</w:t>
            </w:r>
            <w:r w:rsidRPr="6EFECF7A">
              <w:rPr>
                <w:rFonts w:eastAsia="Times New Roman"/>
                <w:color w:val="000000" w:themeColor="text1"/>
              </w:rPr>
              <w:t xml:space="preserve"> gaps, and additional programs </w:t>
            </w:r>
            <w:r>
              <w:rPr>
                <w:rFonts w:eastAsia="Times New Roman"/>
                <w:color w:val="000000" w:themeColor="text1"/>
              </w:rPr>
              <w:t>were</w:t>
            </w:r>
            <w:r w:rsidRPr="6EFECF7A">
              <w:rPr>
                <w:rFonts w:eastAsia="Times New Roman"/>
                <w:color w:val="000000" w:themeColor="text1"/>
              </w:rPr>
              <w:t xml:space="preserve"> now considered to be in-scope, further data </w:t>
            </w:r>
            <w:r>
              <w:rPr>
                <w:rFonts w:eastAsia="Times New Roman"/>
                <w:color w:val="000000" w:themeColor="text1"/>
              </w:rPr>
              <w:t>was</w:t>
            </w:r>
            <w:r w:rsidRPr="6EFECF7A">
              <w:rPr>
                <w:rFonts w:eastAsia="Times New Roman"/>
                <w:color w:val="000000" w:themeColor="text1"/>
              </w:rPr>
              <w:t xml:space="preserve"> sourced by jurisdictions </w:t>
            </w:r>
            <w:r>
              <w:rPr>
                <w:rFonts w:eastAsia="Times New Roman"/>
                <w:color w:val="000000" w:themeColor="text1"/>
              </w:rPr>
              <w:t>which has been included in the Interim and Final Report.</w:t>
            </w:r>
          </w:p>
          <w:p w14:paraId="0B0BCD6E" w14:textId="1A7B8CED" w:rsidR="00033556" w:rsidRPr="00CB036B" w:rsidRDefault="00033556">
            <w:pPr>
              <w:rPr>
                <w:rFonts w:eastAsia="Times New Roman" w:cstheme="minorHAnsi"/>
                <w:b/>
                <w:color w:val="000000"/>
              </w:rPr>
            </w:pPr>
            <w:r>
              <w:rPr>
                <w:rFonts w:eastAsia="Times New Roman" w:cstheme="minorHAnsi"/>
                <w:bCs/>
                <w:color w:val="000000"/>
              </w:rPr>
              <w:t xml:space="preserve">The Final Report will recognise other services that have not been included in the analysis, such as clinical services, also provide psychosocial supports. </w:t>
            </w:r>
            <w:r w:rsidRPr="000E0D44">
              <w:rPr>
                <w:rFonts w:eastAsia="Times New Roman" w:cstheme="minorHAnsi"/>
                <w:bCs/>
                <w:color w:val="000000"/>
              </w:rPr>
              <w:t>In addition</w:t>
            </w:r>
            <w:r>
              <w:rPr>
                <w:rFonts w:eastAsia="Times New Roman" w:cstheme="minorHAnsi"/>
                <w:bCs/>
                <w:color w:val="000000"/>
              </w:rPr>
              <w:t>,</w:t>
            </w:r>
            <w:r w:rsidRPr="000E0D44">
              <w:rPr>
                <w:rFonts w:eastAsia="Times New Roman" w:cstheme="minorHAnsi"/>
                <w:bCs/>
                <w:color w:val="000000"/>
              </w:rPr>
              <w:t xml:space="preserve"> a list of programs there were considered, but ultimately excluded, </w:t>
            </w:r>
            <w:r>
              <w:rPr>
                <w:rFonts w:eastAsia="Times New Roman" w:cstheme="minorHAnsi"/>
                <w:bCs/>
                <w:color w:val="000000"/>
              </w:rPr>
              <w:t>are</w:t>
            </w:r>
            <w:r w:rsidRPr="000E0D44">
              <w:rPr>
                <w:rFonts w:eastAsia="Times New Roman" w:cstheme="minorHAnsi"/>
                <w:bCs/>
                <w:color w:val="000000"/>
              </w:rPr>
              <w:t xml:space="preserve"> provided in the</w:t>
            </w:r>
            <w:r>
              <w:rPr>
                <w:rFonts w:eastAsia="Times New Roman" w:cstheme="minorHAnsi"/>
                <w:bCs/>
                <w:color w:val="000000"/>
              </w:rPr>
              <w:t xml:space="preserve"> Report.</w:t>
            </w:r>
          </w:p>
        </w:tc>
      </w:tr>
      <w:tr w:rsidR="00033556" w:rsidRPr="00CB036B" w14:paraId="22E9B4B0" w14:textId="77777777">
        <w:trPr>
          <w:trHeight w:val="122"/>
        </w:trPr>
        <w:tc>
          <w:tcPr>
            <w:tcW w:w="0" w:type="auto"/>
            <w:gridSpan w:val="2"/>
            <w:shd w:val="clear" w:color="auto" w:fill="DBE5F1" w:themeFill="accent1" w:themeFillTint="33"/>
          </w:tcPr>
          <w:p w14:paraId="1E7FABAC" w14:textId="77777777" w:rsidR="00033556" w:rsidRPr="00CB036B" w:rsidRDefault="00033556">
            <w:pPr>
              <w:rPr>
                <w:rFonts w:eastAsia="Times New Roman" w:cstheme="minorHAnsi"/>
                <w:bCs/>
                <w:color w:val="000000"/>
              </w:rPr>
            </w:pPr>
            <w:r w:rsidRPr="0074162B">
              <w:rPr>
                <w:b/>
                <w:bCs/>
              </w:rPr>
              <w:t>NDIS</w:t>
            </w:r>
          </w:p>
        </w:tc>
      </w:tr>
      <w:tr w:rsidR="00033556" w:rsidRPr="00CB036B" w14:paraId="28CE2FC2" w14:textId="77777777" w:rsidTr="00951C25">
        <w:trPr>
          <w:trHeight w:val="122"/>
        </w:trPr>
        <w:tc>
          <w:tcPr>
            <w:tcW w:w="8424" w:type="dxa"/>
            <w:shd w:val="clear" w:color="auto" w:fill="auto"/>
          </w:tcPr>
          <w:p w14:paraId="7AC5772F" w14:textId="77777777" w:rsidR="00033556" w:rsidRPr="00CB036B" w:rsidRDefault="00033556">
            <w:pPr>
              <w:rPr>
                <w:rFonts w:cstheme="minorHAnsi"/>
                <w:b/>
                <w:bCs/>
              </w:rPr>
            </w:pPr>
            <w:r w:rsidRPr="00CB036B">
              <w:rPr>
                <w:rFonts w:cstheme="minorHAnsi"/>
                <w:b/>
                <w:bCs/>
              </w:rPr>
              <w:t xml:space="preserve">Insufficiencies in NDIS provision </w:t>
            </w:r>
          </w:p>
          <w:p w14:paraId="047A4F92" w14:textId="77777777" w:rsidR="00033556" w:rsidRPr="00CB036B" w:rsidRDefault="00033556">
            <w:pPr>
              <w:rPr>
                <w:rFonts w:cstheme="minorHAnsi"/>
              </w:rPr>
            </w:pPr>
            <w:r>
              <w:rPr>
                <w:rFonts w:cstheme="minorHAnsi"/>
              </w:rPr>
              <w:t>Several workshop p</w:t>
            </w:r>
            <w:r w:rsidRPr="00CB036B">
              <w:rPr>
                <w:rFonts w:cstheme="minorHAnsi"/>
              </w:rPr>
              <w:t xml:space="preserve">articipants explained that the NDIS is unlikely to provide enough support for </w:t>
            </w:r>
            <w:r>
              <w:rPr>
                <w:rFonts w:cstheme="minorHAnsi"/>
              </w:rPr>
              <w:t>consumers</w:t>
            </w:r>
            <w:r w:rsidRPr="00CB036B">
              <w:rPr>
                <w:rFonts w:cstheme="minorHAnsi"/>
              </w:rPr>
              <w:t xml:space="preserve"> with severe mental illness. </w:t>
            </w:r>
            <w:r>
              <w:rPr>
                <w:rFonts w:cstheme="minorHAnsi"/>
              </w:rPr>
              <w:t>P</w:t>
            </w:r>
            <w:r w:rsidRPr="00CB036B">
              <w:rPr>
                <w:rFonts w:cstheme="minorHAnsi"/>
              </w:rPr>
              <w:t>ackages may also not cater for the fluctuations in need. It was heard that there is large variability in what</w:t>
            </w:r>
            <w:r>
              <w:rPr>
                <w:rFonts w:cstheme="minorHAnsi"/>
              </w:rPr>
              <w:t xml:space="preserve"> support</w:t>
            </w:r>
            <w:r w:rsidRPr="00CB036B">
              <w:rPr>
                <w:rFonts w:cstheme="minorHAnsi"/>
              </w:rPr>
              <w:t xml:space="preserve"> people with a primary psychosocial disability </w:t>
            </w:r>
            <w:r>
              <w:rPr>
                <w:rFonts w:cstheme="minorHAnsi"/>
              </w:rPr>
              <w:t xml:space="preserve">receive </w:t>
            </w:r>
            <w:r w:rsidRPr="00CB036B">
              <w:rPr>
                <w:rFonts w:cstheme="minorHAnsi"/>
              </w:rPr>
              <w:t>from the NDIS. Specific NDIS insufficiencies were noted and include, but are not limited to:</w:t>
            </w:r>
          </w:p>
          <w:p w14:paraId="634B5380" w14:textId="77777777" w:rsidR="00033556" w:rsidRPr="00CB036B" w:rsidRDefault="00033556" w:rsidP="00EF02F3">
            <w:pPr>
              <w:pStyle w:val="ListBullet"/>
            </w:pPr>
            <w:r w:rsidRPr="00CB036B">
              <w:t>Funding for the right skills, training and education in psychosocial disability for complex clients</w:t>
            </w:r>
          </w:p>
          <w:p w14:paraId="5BCF4FEE" w14:textId="77777777" w:rsidR="00033556" w:rsidRPr="00CB036B" w:rsidRDefault="00033556" w:rsidP="00EF02F3">
            <w:pPr>
              <w:pStyle w:val="ListBullet"/>
            </w:pPr>
            <w:r w:rsidRPr="00CB036B">
              <w:t>Transport funding</w:t>
            </w:r>
          </w:p>
          <w:p w14:paraId="3B3A5605" w14:textId="77777777" w:rsidR="00033556" w:rsidRPr="00CB036B" w:rsidRDefault="00033556" w:rsidP="00EF02F3">
            <w:pPr>
              <w:pStyle w:val="ListBullet"/>
            </w:pPr>
            <w:r w:rsidRPr="00CB036B">
              <w:t>Independent living supports costs and subsidising rent payments</w:t>
            </w:r>
          </w:p>
          <w:p w14:paraId="4802E19F" w14:textId="77777777" w:rsidR="00033556" w:rsidRPr="00CB036B" w:rsidRDefault="00033556" w:rsidP="00EF02F3">
            <w:pPr>
              <w:pStyle w:val="ListBullet"/>
            </w:pPr>
            <w:r w:rsidRPr="00CB036B">
              <w:t xml:space="preserve">Wage costs </w:t>
            </w:r>
          </w:p>
          <w:p w14:paraId="31966881" w14:textId="77777777" w:rsidR="00033556" w:rsidRPr="00CB036B" w:rsidRDefault="00033556" w:rsidP="00EF02F3">
            <w:pPr>
              <w:pStyle w:val="ListBullet"/>
            </w:pPr>
            <w:r w:rsidRPr="00CB036B">
              <w:t>A lack of group services</w:t>
            </w:r>
          </w:p>
          <w:p w14:paraId="7233EB3C" w14:textId="77777777" w:rsidR="00033556" w:rsidRPr="00CB036B" w:rsidRDefault="00033556" w:rsidP="00EF02F3">
            <w:pPr>
              <w:pStyle w:val="ListBullet"/>
            </w:pPr>
            <w:r w:rsidRPr="00CB036B">
              <w:t>Specific cohorts that are falling through the gaps, such as in regional and rural areas</w:t>
            </w:r>
            <w:r>
              <w:t xml:space="preserve"> (psychosocial support from NGOs become crucial in this space)</w:t>
            </w:r>
          </w:p>
          <w:p w14:paraId="4CD45CD9" w14:textId="77777777" w:rsidR="00033556" w:rsidRPr="00CB036B" w:rsidRDefault="00033556" w:rsidP="00EF02F3">
            <w:pPr>
              <w:pStyle w:val="ListBullet"/>
            </w:pPr>
            <w:r w:rsidRPr="00CB036B">
              <w:t>Service coordination</w:t>
            </w:r>
            <w:r>
              <w:t xml:space="preserve"> and coordination of packages</w:t>
            </w:r>
          </w:p>
          <w:p w14:paraId="09FADB02" w14:textId="77777777" w:rsidR="00033556" w:rsidRDefault="00033556" w:rsidP="00EF02F3">
            <w:pPr>
              <w:pStyle w:val="ListBullet"/>
            </w:pPr>
            <w:r w:rsidRPr="00CB036B">
              <w:t>Consumers who have been in prison</w:t>
            </w:r>
          </w:p>
          <w:p w14:paraId="77B09DF6" w14:textId="77777777" w:rsidR="00033556" w:rsidRDefault="00033556" w:rsidP="00EF02F3">
            <w:pPr>
              <w:pStyle w:val="ListBullet"/>
            </w:pPr>
            <w:r>
              <w:t>Supporting complex co morbid issues such as drug and alcohol disorders or homelessness</w:t>
            </w:r>
          </w:p>
          <w:p w14:paraId="4DA8D616" w14:textId="77777777" w:rsidR="00033556" w:rsidRPr="00CB036B" w:rsidRDefault="00033556" w:rsidP="00EF02F3">
            <w:pPr>
              <w:pStyle w:val="ListBullet"/>
            </w:pPr>
            <w:r>
              <w:t>Respite services for individuals to access locally, particularly in regional areas.</w:t>
            </w:r>
          </w:p>
          <w:p w14:paraId="6129DD3C" w14:textId="77777777" w:rsidR="00033556" w:rsidRPr="00CB036B" w:rsidRDefault="00033556">
            <w:pPr>
              <w:rPr>
                <w:rFonts w:cstheme="minorHAnsi"/>
                <w:b/>
                <w:bCs/>
              </w:rPr>
            </w:pPr>
            <w:r w:rsidRPr="00CB036B">
              <w:rPr>
                <w:rFonts w:cstheme="minorHAnsi"/>
                <w:b/>
                <w:bCs/>
              </w:rPr>
              <w:t>NDIS funding vs utilisation</w:t>
            </w:r>
          </w:p>
          <w:p w14:paraId="1E193F6F" w14:textId="77777777" w:rsidR="00033556" w:rsidRPr="00CB036B" w:rsidRDefault="00033556">
            <w:pPr>
              <w:rPr>
                <w:rFonts w:cstheme="minorHAnsi"/>
              </w:rPr>
            </w:pPr>
            <w:r>
              <w:rPr>
                <w:rFonts w:cstheme="minorHAnsi"/>
              </w:rPr>
              <w:t xml:space="preserve">One issue raised was that it </w:t>
            </w:r>
            <w:r w:rsidRPr="00CB036B">
              <w:rPr>
                <w:rFonts w:cstheme="minorHAnsi"/>
              </w:rPr>
              <w:t xml:space="preserve">may be important to </w:t>
            </w:r>
            <w:r>
              <w:rPr>
                <w:rFonts w:cstheme="minorHAnsi"/>
              </w:rPr>
              <w:t xml:space="preserve">consider NDIS package utilisation and </w:t>
            </w:r>
            <w:r w:rsidRPr="00CB036B">
              <w:rPr>
                <w:rFonts w:cstheme="minorHAnsi"/>
              </w:rPr>
              <w:t xml:space="preserve">relative expenditure per individual within </w:t>
            </w:r>
            <w:r>
              <w:rPr>
                <w:rFonts w:cstheme="minorHAnsi"/>
              </w:rPr>
              <w:t xml:space="preserve">the </w:t>
            </w:r>
            <w:r w:rsidRPr="00CB036B">
              <w:rPr>
                <w:rFonts w:cstheme="minorHAnsi"/>
              </w:rPr>
              <w:t>NDIS i.e. what is funded versus what is spent for participants.</w:t>
            </w:r>
            <w:r>
              <w:rPr>
                <w:rFonts w:cstheme="minorHAnsi"/>
              </w:rPr>
              <w:t xml:space="preserve"> </w:t>
            </w:r>
            <w:r w:rsidRPr="00CB036B">
              <w:rPr>
                <w:rFonts w:cstheme="minorHAnsi"/>
              </w:rPr>
              <w:t xml:space="preserve">This was </w:t>
            </w:r>
            <w:r>
              <w:rPr>
                <w:rFonts w:cstheme="minorHAnsi"/>
              </w:rPr>
              <w:t xml:space="preserve">a </w:t>
            </w:r>
            <w:r w:rsidRPr="00CB036B">
              <w:rPr>
                <w:rFonts w:cstheme="minorHAnsi"/>
              </w:rPr>
              <w:t xml:space="preserve">particular concern </w:t>
            </w:r>
            <w:r>
              <w:rPr>
                <w:rFonts w:cstheme="minorHAnsi"/>
              </w:rPr>
              <w:t xml:space="preserve">for one jurisdiction </w:t>
            </w:r>
            <w:r w:rsidRPr="00CB036B">
              <w:rPr>
                <w:rFonts w:cstheme="minorHAnsi"/>
              </w:rPr>
              <w:t xml:space="preserve">where there is a greater disparity of </w:t>
            </w:r>
            <w:r>
              <w:rPr>
                <w:rFonts w:cstheme="minorHAnsi"/>
              </w:rPr>
              <w:t xml:space="preserve">budgeted </w:t>
            </w:r>
            <w:r w:rsidRPr="00CB036B">
              <w:rPr>
                <w:rFonts w:cstheme="minorHAnsi"/>
              </w:rPr>
              <w:t xml:space="preserve">NDIS packages compared </w:t>
            </w:r>
            <w:r>
              <w:rPr>
                <w:rFonts w:cstheme="minorHAnsi"/>
              </w:rPr>
              <w:t xml:space="preserve">with </w:t>
            </w:r>
            <w:r w:rsidRPr="00CB036B">
              <w:rPr>
                <w:rFonts w:cstheme="minorHAnsi"/>
              </w:rPr>
              <w:t>utilisation of packages due to rurality. Participants described how remoteness affects NDIS provision due to small markets and a lack of choice</w:t>
            </w:r>
            <w:r>
              <w:rPr>
                <w:rFonts w:cstheme="minorHAnsi"/>
              </w:rPr>
              <w:t>,</w:t>
            </w:r>
            <w:r w:rsidRPr="00CB036B">
              <w:rPr>
                <w:rFonts w:cstheme="minorHAnsi"/>
              </w:rPr>
              <w:t xml:space="preserve"> or services all together</w:t>
            </w:r>
            <w:r>
              <w:rPr>
                <w:rFonts w:cstheme="minorHAnsi"/>
              </w:rPr>
              <w:t>,</w:t>
            </w:r>
            <w:r w:rsidRPr="00CB036B">
              <w:rPr>
                <w:rFonts w:cstheme="minorHAnsi"/>
              </w:rPr>
              <w:t xml:space="preserve"> for consumers. Additionally, it is more difficult for consumers in these locations to become a NDIS participant. </w:t>
            </w:r>
          </w:p>
          <w:p w14:paraId="49A349BC" w14:textId="77777777" w:rsidR="00033556" w:rsidRPr="00CB036B" w:rsidRDefault="00033556">
            <w:pPr>
              <w:rPr>
                <w:rFonts w:cstheme="minorHAnsi"/>
                <w:b/>
                <w:bCs/>
              </w:rPr>
            </w:pPr>
            <w:r w:rsidRPr="00CB036B">
              <w:rPr>
                <w:rFonts w:cstheme="minorHAnsi"/>
                <w:b/>
                <w:bCs/>
              </w:rPr>
              <w:t xml:space="preserve">NDIS participants with a primary and secondary disability </w:t>
            </w:r>
          </w:p>
          <w:p w14:paraId="185084EB" w14:textId="77777777" w:rsidR="00033556" w:rsidRDefault="00033556">
            <w:pPr>
              <w:rPr>
                <w:rFonts w:cstheme="minorHAnsi"/>
              </w:rPr>
            </w:pPr>
            <w:r>
              <w:rPr>
                <w:rFonts w:cstheme="minorHAnsi"/>
              </w:rPr>
              <w:t>The inclusion of data relating to primary and secondary disability of consumers participating in the NDIS was discussed. Some expressed concerns with how reliable data on secondary disability and it was suggested this was because primary disability is the focus of data collection, so therefore s</w:t>
            </w:r>
            <w:r w:rsidRPr="00CB036B">
              <w:rPr>
                <w:rFonts w:cstheme="minorHAnsi"/>
              </w:rPr>
              <w:t>econdary disability is likely to be under</w:t>
            </w:r>
            <w:r>
              <w:rPr>
                <w:rFonts w:cstheme="minorHAnsi"/>
              </w:rPr>
              <w:t>-</w:t>
            </w:r>
            <w:r w:rsidRPr="00CB036B">
              <w:rPr>
                <w:rFonts w:cstheme="minorHAnsi"/>
              </w:rPr>
              <w:t>reported</w:t>
            </w:r>
            <w:r>
              <w:rPr>
                <w:rFonts w:cstheme="minorHAnsi"/>
              </w:rPr>
              <w:t>.</w:t>
            </w:r>
            <w:r w:rsidRPr="00CB036B">
              <w:rPr>
                <w:rFonts w:cstheme="minorHAnsi"/>
              </w:rPr>
              <w:t xml:space="preserve"> Others added that NDIS funding is generally geared towards primary diagnosis, therefore</w:t>
            </w:r>
            <w:r>
              <w:rPr>
                <w:rFonts w:cstheme="minorHAnsi"/>
              </w:rPr>
              <w:t>,</w:t>
            </w:r>
            <w:r w:rsidRPr="00CB036B">
              <w:rPr>
                <w:rFonts w:cstheme="minorHAnsi"/>
              </w:rPr>
              <w:t xml:space="preserve"> if someone has a secondary diagnosis</w:t>
            </w:r>
            <w:r>
              <w:rPr>
                <w:rFonts w:cstheme="minorHAnsi"/>
              </w:rPr>
              <w:t xml:space="preserve">, </w:t>
            </w:r>
            <w:r w:rsidRPr="00CB036B">
              <w:rPr>
                <w:rFonts w:cstheme="minorHAnsi"/>
              </w:rPr>
              <w:t>the funding may be inadequate.</w:t>
            </w:r>
          </w:p>
          <w:p w14:paraId="6407FA1E" w14:textId="77777777" w:rsidR="00033556" w:rsidRDefault="00033556">
            <w:pPr>
              <w:rPr>
                <w:rFonts w:cstheme="minorHAnsi"/>
              </w:rPr>
            </w:pPr>
            <w:r w:rsidRPr="00CB036B">
              <w:rPr>
                <w:rFonts w:cstheme="minorHAnsi"/>
              </w:rPr>
              <w:t>There were mixed views as to whether secondary disability should be included as part of NDIS participation data</w:t>
            </w:r>
            <w:r>
              <w:rPr>
                <w:rFonts w:cstheme="minorHAnsi"/>
              </w:rPr>
              <w:t xml:space="preserve"> within the analysis. It was raised that consumers may have a third or fourth diagnosis of mental illness who require psychosocial supports. </w:t>
            </w:r>
            <w:r w:rsidRPr="004D2310">
              <w:rPr>
                <w:rFonts w:cstheme="minorHAnsi"/>
              </w:rPr>
              <w:t xml:space="preserve">Further, it was heard that it </w:t>
            </w:r>
            <w:r w:rsidRPr="00F96A46">
              <w:rPr>
                <w:rFonts w:cstheme="minorHAnsi"/>
              </w:rPr>
              <w:t>is</w:t>
            </w:r>
            <w:r w:rsidRPr="004D2310">
              <w:rPr>
                <w:rFonts w:cstheme="minorHAnsi"/>
              </w:rPr>
              <w:t xml:space="preserve"> easier to access the NDIS through </w:t>
            </w:r>
            <w:r w:rsidRPr="00F96A46">
              <w:rPr>
                <w:rFonts w:cstheme="minorHAnsi"/>
              </w:rPr>
              <w:t xml:space="preserve">another disability, such as </w:t>
            </w:r>
            <w:r w:rsidRPr="004D2310">
              <w:rPr>
                <w:rFonts w:cstheme="minorHAnsi"/>
              </w:rPr>
              <w:t xml:space="preserve">physical disability or </w:t>
            </w:r>
            <w:r>
              <w:rPr>
                <w:rFonts w:eastAsia="Times New Roman" w:cstheme="minorHAnsi"/>
                <w:bCs/>
                <w:color w:val="000000"/>
              </w:rPr>
              <w:t xml:space="preserve">Autism Spectrum Disorder (ASD), </w:t>
            </w:r>
            <w:r w:rsidRPr="004D2310">
              <w:rPr>
                <w:rFonts w:cstheme="minorHAnsi"/>
              </w:rPr>
              <w:t>rather than psychosocial needs</w:t>
            </w:r>
            <w:r w:rsidRPr="00F96A46">
              <w:rPr>
                <w:rFonts w:cstheme="minorHAnsi"/>
              </w:rPr>
              <w:t xml:space="preserve"> as a primary disability</w:t>
            </w:r>
            <w:r w:rsidRPr="004D2310">
              <w:rPr>
                <w:rFonts w:cstheme="minorHAnsi"/>
              </w:rPr>
              <w:t>. People</w:t>
            </w:r>
            <w:r>
              <w:rPr>
                <w:rFonts w:cstheme="minorHAnsi"/>
              </w:rPr>
              <w:t xml:space="preserve"> may therefore not always identify their psychosocial disability as their primary disability, even though this may have significant impact on their lives. </w:t>
            </w:r>
          </w:p>
          <w:p w14:paraId="21134D6E" w14:textId="77777777" w:rsidR="00033556" w:rsidRDefault="00033556">
            <w:pPr>
              <w:rPr>
                <w:rFonts w:cstheme="minorHAnsi"/>
              </w:rPr>
            </w:pPr>
            <w:r>
              <w:rPr>
                <w:rFonts w:eastAsia="Times New Roman" w:cstheme="minorHAnsi"/>
                <w:bCs/>
                <w:color w:val="000000"/>
              </w:rPr>
              <w:t xml:space="preserve">Some stakeholders were unsure as to why NDIS participants with ASD were not included as part of the analysis. However, others described that people with autism receiving supports through the NDIS are captured in a different stream by the NDIS. Someone with autism could be classed as having secondary psychosocial disability, but the assumption isn’t that they all will. It was acknowledged that there are high rates of co-occurring mental ill-health in people with ASD. </w:t>
            </w:r>
            <w:r>
              <w:rPr>
                <w:rFonts w:cstheme="minorHAnsi"/>
              </w:rPr>
              <w:t xml:space="preserve"> </w:t>
            </w:r>
          </w:p>
          <w:p w14:paraId="7C8E4A73" w14:textId="77777777" w:rsidR="00033556" w:rsidRPr="00845DBF" w:rsidRDefault="00033556">
            <w:pPr>
              <w:rPr>
                <w:rFonts w:cstheme="minorHAnsi"/>
                <w:b/>
                <w:bCs/>
              </w:rPr>
            </w:pPr>
            <w:r w:rsidRPr="00845DBF">
              <w:rPr>
                <w:rFonts w:cstheme="minorHAnsi"/>
                <w:b/>
                <w:bCs/>
              </w:rPr>
              <w:t>Severity of mental illness of consumers participating in the NDIS</w:t>
            </w:r>
          </w:p>
          <w:p w14:paraId="79CB27A4" w14:textId="77777777" w:rsidR="00033556" w:rsidRDefault="00033556">
            <w:pPr>
              <w:rPr>
                <w:rFonts w:cstheme="minorHAnsi"/>
              </w:rPr>
            </w:pPr>
            <w:r>
              <w:rPr>
                <w:rFonts w:cstheme="minorHAnsi"/>
              </w:rPr>
              <w:t xml:space="preserve">Stakeholders reported that due to the difficulty in gaining NDIS support in the first instance, it could be assumed that most NDIS participants with a primary disability of mental illness would have relatively severe mental illness. Moderate mental illness may be related more so to secondary mental illness. </w:t>
            </w:r>
            <w:r w:rsidRPr="00CB036B">
              <w:rPr>
                <w:rFonts w:cstheme="minorHAnsi"/>
              </w:rPr>
              <w:t xml:space="preserve">Participants </w:t>
            </w:r>
            <w:r>
              <w:rPr>
                <w:rFonts w:cstheme="minorHAnsi"/>
              </w:rPr>
              <w:t xml:space="preserve">also </w:t>
            </w:r>
            <w:r w:rsidRPr="00CB036B">
              <w:rPr>
                <w:rFonts w:cstheme="minorHAnsi"/>
              </w:rPr>
              <w:t>described that consumers may often fluctuate across the spectrum of severity</w:t>
            </w:r>
            <w:r>
              <w:rPr>
                <w:rFonts w:cstheme="minorHAnsi"/>
              </w:rPr>
              <w:t>.</w:t>
            </w:r>
          </w:p>
          <w:p w14:paraId="01BCC72D" w14:textId="77777777" w:rsidR="00033556" w:rsidRPr="0034713F" w:rsidRDefault="00033556">
            <w:pPr>
              <w:rPr>
                <w:rFonts w:cstheme="minorHAnsi"/>
                <w:b/>
                <w:bCs/>
              </w:rPr>
            </w:pPr>
            <w:r w:rsidRPr="0034713F">
              <w:rPr>
                <w:rFonts w:cstheme="minorHAnsi"/>
                <w:b/>
                <w:bCs/>
              </w:rPr>
              <w:t>Capacity building component of expenditure</w:t>
            </w:r>
          </w:p>
          <w:p w14:paraId="4231C1EB" w14:textId="37032281" w:rsidR="00033556" w:rsidRDefault="00033556">
            <w:r w:rsidRPr="0034713F">
              <w:t>Some stakeholders pointed out that the psychosocial support provided under a</w:t>
            </w:r>
            <w:r w:rsidR="0049187E">
              <w:t>n</w:t>
            </w:r>
            <w:r w:rsidRPr="0034713F">
              <w:t xml:space="preserve"> NDIS plan may extend beyond the </w:t>
            </w:r>
            <w:r w:rsidRPr="0034713F">
              <w:rPr>
                <w:iCs/>
              </w:rPr>
              <w:t xml:space="preserve">capacity building </w:t>
            </w:r>
            <w:r w:rsidRPr="0034713F">
              <w:t>categories with the plan. It was suggested that p</w:t>
            </w:r>
            <w:r w:rsidRPr="0034713F">
              <w:rPr>
                <w:rFonts w:cstheme="minorHAnsi"/>
              </w:rPr>
              <w:t xml:space="preserve">sychosocial supports may be included in core supports and/or capital supports. Others suggested that existing components of the NDIS do not necessarily match the needs of people with a psychosocial disability. </w:t>
            </w:r>
            <w:r w:rsidRPr="0034713F">
              <w:t>We heard from other stakeholders that the psychosocial support needs from NDIS participants may therefore be underestimated.</w:t>
            </w:r>
            <w:r w:rsidRPr="558A4BA8">
              <w:t xml:space="preserve"> </w:t>
            </w:r>
          </w:p>
          <w:p w14:paraId="09E93389" w14:textId="77777777" w:rsidR="00033556" w:rsidRPr="00CB036B" w:rsidRDefault="00033556">
            <w:pPr>
              <w:rPr>
                <w:rFonts w:cstheme="minorHAnsi"/>
                <w:b/>
                <w:bCs/>
              </w:rPr>
            </w:pPr>
            <w:r w:rsidRPr="00CB036B">
              <w:rPr>
                <w:rFonts w:cstheme="minorHAnsi"/>
                <w:b/>
                <w:bCs/>
              </w:rPr>
              <w:t>Overlap in NDIS provision and NGO psychosocial support services</w:t>
            </w:r>
          </w:p>
          <w:p w14:paraId="526ACD1C" w14:textId="77777777" w:rsidR="00033556" w:rsidRPr="00CB036B" w:rsidRDefault="00033556">
            <w:pPr>
              <w:rPr>
                <w:rFonts w:cstheme="minorHAnsi"/>
              </w:rPr>
            </w:pPr>
            <w:r w:rsidRPr="00CB036B">
              <w:rPr>
                <w:rFonts w:cstheme="minorHAnsi"/>
              </w:rPr>
              <w:t>Some jurisdictions do not capture NDIS participation status of consumers of state</w:t>
            </w:r>
            <w:r>
              <w:rPr>
                <w:rFonts w:cstheme="minorHAnsi"/>
              </w:rPr>
              <w:t>/territory</w:t>
            </w:r>
            <w:r w:rsidRPr="00CB036B">
              <w:rPr>
                <w:rFonts w:cstheme="minorHAnsi"/>
              </w:rPr>
              <w:t xml:space="preserve"> funded psychosocial supports. </w:t>
            </w:r>
            <w:r>
              <w:rPr>
                <w:rFonts w:cstheme="minorHAnsi"/>
              </w:rPr>
              <w:t>F</w:t>
            </w:r>
            <w:r w:rsidRPr="00CB036B">
              <w:rPr>
                <w:rFonts w:cstheme="minorHAnsi"/>
              </w:rPr>
              <w:t xml:space="preserve">or these jurisdictions it is difficult to attribute a percentage of consumers </w:t>
            </w:r>
            <w:r>
              <w:rPr>
                <w:rFonts w:cstheme="minorHAnsi"/>
              </w:rPr>
              <w:t xml:space="preserve">supported by their program who were also a </w:t>
            </w:r>
            <w:r w:rsidRPr="00CB036B">
              <w:rPr>
                <w:rFonts w:cstheme="minorHAnsi"/>
              </w:rPr>
              <w:t xml:space="preserve">NDIS </w:t>
            </w:r>
            <w:r>
              <w:rPr>
                <w:rFonts w:cstheme="minorHAnsi"/>
              </w:rPr>
              <w:t>participant. W</w:t>
            </w:r>
            <w:r w:rsidRPr="00CB036B">
              <w:rPr>
                <w:rFonts w:cstheme="minorHAnsi"/>
              </w:rPr>
              <w:t>orkshop participants described where this overlap may take place. Notably, state</w:t>
            </w:r>
            <w:r>
              <w:rPr>
                <w:rFonts w:cstheme="minorHAnsi"/>
              </w:rPr>
              <w:t>/territory</w:t>
            </w:r>
            <w:r w:rsidRPr="00CB036B">
              <w:rPr>
                <w:rFonts w:cstheme="minorHAnsi"/>
              </w:rPr>
              <w:t xml:space="preserve"> funded psychosocial services can provide support to consumers to transition to the NDIS and support those who are waiting for their NDIS package to begin. There may therefore be an overlap of NDIS and state</w:t>
            </w:r>
            <w:r>
              <w:rPr>
                <w:rFonts w:cstheme="minorHAnsi"/>
              </w:rPr>
              <w:t>/territory</w:t>
            </w:r>
            <w:r w:rsidRPr="00CB036B">
              <w:rPr>
                <w:rFonts w:cstheme="minorHAnsi"/>
              </w:rPr>
              <w:t xml:space="preserve"> funded services where the client cannot be without support for a particular time, and transition to the long-term service needs to be managed appropriately. Additionally, where NDIS packages are not considered to be sufficient, these consumers may have both NDIS support and state</w:t>
            </w:r>
            <w:r>
              <w:rPr>
                <w:rFonts w:cstheme="minorHAnsi"/>
              </w:rPr>
              <w:t>/territory funded</w:t>
            </w:r>
            <w:r w:rsidRPr="00CB036B">
              <w:rPr>
                <w:rFonts w:cstheme="minorHAnsi"/>
              </w:rPr>
              <w:t xml:space="preserve"> psychosocial supports.</w:t>
            </w:r>
          </w:p>
          <w:p w14:paraId="664B89CE" w14:textId="77777777" w:rsidR="00033556" w:rsidRDefault="00033556">
            <w:pPr>
              <w:rPr>
                <w:rFonts w:cstheme="minorHAnsi"/>
              </w:rPr>
            </w:pPr>
            <w:r w:rsidRPr="00CB036B">
              <w:rPr>
                <w:rFonts w:cstheme="minorHAnsi"/>
              </w:rPr>
              <w:t xml:space="preserve">Whilst some jurisdictions are able to provide </w:t>
            </w:r>
            <w:r>
              <w:rPr>
                <w:rFonts w:cstheme="minorHAnsi"/>
              </w:rPr>
              <w:t>data for</w:t>
            </w:r>
            <w:r w:rsidRPr="00CB036B">
              <w:rPr>
                <w:rFonts w:cstheme="minorHAnsi"/>
              </w:rPr>
              <w:t xml:space="preserve"> this overlap in NDIS provision and NGO services, others are not. There was a concern raised to ensure that states or territories will not be disadvantaged for collecting NDIS participant data.</w:t>
            </w:r>
          </w:p>
          <w:p w14:paraId="7AF28D7B" w14:textId="77777777" w:rsidR="00033556" w:rsidRPr="00F96A46" w:rsidRDefault="00033556">
            <w:pPr>
              <w:rPr>
                <w:rFonts w:cstheme="minorHAnsi"/>
                <w:b/>
                <w:bCs/>
              </w:rPr>
            </w:pPr>
            <w:r w:rsidRPr="00F96A46">
              <w:rPr>
                <w:rFonts w:cstheme="minorHAnsi"/>
                <w:b/>
                <w:bCs/>
              </w:rPr>
              <w:t>NDIS review</w:t>
            </w:r>
          </w:p>
          <w:p w14:paraId="462AAC3B" w14:textId="77777777" w:rsidR="00033556" w:rsidRDefault="00033556">
            <w:pPr>
              <w:rPr>
                <w:rFonts w:eastAsia="Times New Roman" w:cstheme="minorHAnsi"/>
                <w:b/>
                <w:color w:val="000000"/>
              </w:rPr>
            </w:pPr>
            <w:r>
              <w:rPr>
                <w:rFonts w:cstheme="minorHAnsi"/>
              </w:rPr>
              <w:t>Some participants asked how the analysis would take into account the recent NDIS Review.</w:t>
            </w:r>
          </w:p>
        </w:tc>
        <w:tc>
          <w:tcPr>
            <w:tcW w:w="5528" w:type="dxa"/>
            <w:shd w:val="clear" w:color="auto" w:fill="auto"/>
          </w:tcPr>
          <w:p w14:paraId="6E1E39B5" w14:textId="77777777" w:rsidR="00033556" w:rsidRPr="003C5035" w:rsidRDefault="00033556">
            <w:pPr>
              <w:rPr>
                <w:rFonts w:cstheme="minorHAnsi"/>
              </w:rPr>
            </w:pPr>
            <w:r w:rsidRPr="003C5035">
              <w:rPr>
                <w:rFonts w:cstheme="minorHAnsi"/>
              </w:rPr>
              <w:t xml:space="preserve">The terms of reference for this project, as set by the PPG and reflecting the National Mental Health and Suicide Prevention Agreement, was to estimate needs outside the NDIS. </w:t>
            </w:r>
          </w:p>
          <w:p w14:paraId="1898D2A3" w14:textId="77777777" w:rsidR="00033556" w:rsidRPr="003C5035" w:rsidRDefault="00033556">
            <w:pPr>
              <w:rPr>
                <w:rFonts w:cstheme="minorHAnsi"/>
              </w:rPr>
            </w:pPr>
            <w:r w:rsidRPr="003C5035">
              <w:rPr>
                <w:rFonts w:cstheme="minorHAnsi"/>
              </w:rPr>
              <w:t>The Interim and Final Reports acknowledge that the recommendations of the NDIS review are being considered by governments.</w:t>
            </w:r>
          </w:p>
          <w:p w14:paraId="39D570B0" w14:textId="77777777" w:rsidR="00033556" w:rsidRPr="003C5035" w:rsidRDefault="00033556">
            <w:pPr>
              <w:rPr>
                <w:rFonts w:cstheme="minorHAnsi"/>
              </w:rPr>
            </w:pPr>
            <w:r w:rsidRPr="003C5035">
              <w:rPr>
                <w:rFonts w:cstheme="minorHAnsi"/>
              </w:rPr>
              <w:t xml:space="preserve"> The issues on the insufficiencies of NDIS provision for psychosocial supports will be acknowledged within the Finaly Report. Contextual issues will be described such as a discussion of how rurality affects the utilisation of NDIS packages where relevant. Implications of the NDIS Review will be referenced within the report.</w:t>
            </w:r>
          </w:p>
          <w:p w14:paraId="4C50CFA0" w14:textId="77777777" w:rsidR="00033556" w:rsidRPr="003C5035" w:rsidRDefault="00033556">
            <w:pPr>
              <w:rPr>
                <w:rFonts w:cstheme="minorHAnsi"/>
              </w:rPr>
            </w:pPr>
            <w:r w:rsidRPr="003C5035">
              <w:rPr>
                <w:rFonts w:cstheme="minorHAnsi"/>
              </w:rPr>
              <w:t>In terms of understanding the utilisation of individual NDIS packages, HPA does not have access to granular individual NDIS participant service utilisation. HPA has been provided data on summaries of expenditures under NDIS plans, broken into the core support, capacity-building and capital categories. For each of these categories, data was provided for average annual committed support and the total payments made. These data will be analysed for the Final Report.</w:t>
            </w:r>
          </w:p>
          <w:p w14:paraId="533A1619" w14:textId="77777777" w:rsidR="00033556" w:rsidRPr="003C5035" w:rsidRDefault="00033556">
            <w:pPr>
              <w:rPr>
                <w:rFonts w:cstheme="minorHAnsi"/>
              </w:rPr>
            </w:pPr>
            <w:r w:rsidRPr="003C5035">
              <w:rPr>
                <w:rFonts w:cstheme="minorHAnsi"/>
              </w:rPr>
              <w:t xml:space="preserve">Although there were mixed views on the inclusion of secondary disability, several stakeholders considered it important to include analysis of people with primary psychosocial disability and people with secondary disability in the analysis of NDIS participation data. Some stakeholders pointed out that applicants for the NDIS may not always identify their psychosocial disability as their primary disability due to the additional hurdles that may be experienced in the approval process. </w:t>
            </w:r>
          </w:p>
          <w:p w14:paraId="766EA947" w14:textId="77777777" w:rsidR="00033556" w:rsidRPr="003C5035" w:rsidRDefault="00033556">
            <w:pPr>
              <w:rPr>
                <w:rFonts w:cstheme="minorHAnsi"/>
              </w:rPr>
            </w:pPr>
            <w:r w:rsidRPr="003C5035">
              <w:rPr>
                <w:rFonts w:cstheme="minorHAnsi"/>
              </w:rPr>
              <w:t xml:space="preserve">Following feedback that NDIS participants with a primary disability are more likely to have a severe mental illness and those with a secondary disability are more likely to have a moderate mental illness, HPA proposes to align NDIS participants with a primary psychosocial disability to the severe mental illness category, and 13.6% of NDIS participants with a secondary psychosocial disability registered to the severe mental illness category. The remaining (86.4%) NDIS participants with a secondary psychosocial disability will be assigned to the moderate severity category. HPA has not been provided data relating to third or fourth diagnoses. </w:t>
            </w:r>
          </w:p>
          <w:p w14:paraId="0E60EDBA" w14:textId="77777777" w:rsidR="00033556" w:rsidRDefault="00033556">
            <w:pPr>
              <w:rPr>
                <w:rFonts w:eastAsia="Times New Roman"/>
                <w:color w:val="000000"/>
              </w:rPr>
            </w:pPr>
            <w:r w:rsidRPr="4C238765">
              <w:rPr>
                <w:rFonts w:eastAsia="Times New Roman"/>
                <w:color w:val="000000" w:themeColor="text1"/>
              </w:rPr>
              <w:t>HPA has undertaken analysis of NDIS expenditures, but this is not required for the analyses of unmet need as agreed upon by the PPG on 18 April. This issue of how the psychosocial support within the core support components of NDIS plans is addressed in this analysis.</w:t>
            </w:r>
          </w:p>
          <w:p w14:paraId="378C9F75" w14:textId="77777777" w:rsidR="00033556" w:rsidRPr="00207762" w:rsidRDefault="00033556">
            <w:pPr>
              <w:rPr>
                <w:rFonts w:cstheme="minorHAnsi"/>
              </w:rPr>
            </w:pPr>
            <w:r w:rsidRPr="003C5035">
              <w:rPr>
                <w:rFonts w:cstheme="minorHAnsi"/>
              </w:rPr>
              <w:t>In relation to the overlap of consumers receiving support from NDIS services and NGO services, for the purpose of the primary analysis, HPA proposes to make no assumption about the extent to which, if at all, consumers are receiving support from multiple programs. However, this issue may be considered in sensitivity analysis.</w:t>
            </w:r>
          </w:p>
        </w:tc>
      </w:tr>
      <w:tr w:rsidR="00033556" w:rsidRPr="00CB036B" w14:paraId="062555C6" w14:textId="77777777">
        <w:tc>
          <w:tcPr>
            <w:tcW w:w="0" w:type="auto"/>
            <w:gridSpan w:val="2"/>
            <w:shd w:val="clear" w:color="auto" w:fill="DBE5F1" w:themeFill="accent1" w:themeFillTint="33"/>
          </w:tcPr>
          <w:p w14:paraId="090B00AB" w14:textId="77777777" w:rsidR="00033556" w:rsidRPr="004C6935" w:rsidRDefault="00033556">
            <w:pPr>
              <w:rPr>
                <w:rFonts w:eastAsia="Times New Roman"/>
                <w:b/>
                <w:bCs/>
                <w:color w:val="000000"/>
              </w:rPr>
            </w:pPr>
            <w:r w:rsidRPr="004C6935">
              <w:rPr>
                <w:b/>
                <w:bCs/>
              </w:rPr>
              <w:t>Severity</w:t>
            </w:r>
            <w:r w:rsidRPr="004C6935">
              <w:rPr>
                <w:rFonts w:eastAsia="Times New Roman"/>
                <w:b/>
                <w:bCs/>
                <w:color w:val="000000"/>
              </w:rPr>
              <w:t xml:space="preserve"> </w:t>
            </w:r>
          </w:p>
        </w:tc>
      </w:tr>
      <w:tr w:rsidR="00033556" w:rsidRPr="00CB036B" w14:paraId="0DB3C361" w14:textId="77777777" w:rsidTr="00951C25">
        <w:tc>
          <w:tcPr>
            <w:tcW w:w="8424" w:type="dxa"/>
          </w:tcPr>
          <w:p w14:paraId="61584280" w14:textId="77777777" w:rsidR="00033556" w:rsidRPr="00CB036B" w:rsidRDefault="00033556">
            <w:pPr>
              <w:rPr>
                <w:rFonts w:cstheme="minorHAnsi"/>
              </w:rPr>
            </w:pPr>
            <w:r w:rsidRPr="00CB036B">
              <w:rPr>
                <w:rFonts w:cstheme="minorHAnsi"/>
              </w:rPr>
              <w:t>Overall, it was reported that most state or territory funded psychosocial programs included in this analysis are targeted to consumers with a severe mental illness. Some programs may be targeted to consumers with moderate mental illness, or both moderate to severe. At times</w:t>
            </w:r>
            <w:r>
              <w:rPr>
                <w:rFonts w:cstheme="minorHAnsi"/>
              </w:rPr>
              <w:t xml:space="preserve">, an </w:t>
            </w:r>
            <w:r w:rsidRPr="00CB036B">
              <w:rPr>
                <w:rFonts w:cstheme="minorHAnsi"/>
              </w:rPr>
              <w:t xml:space="preserve">estimated split of severity between moderate or severe was difficult to establish with certain programs. Participants described that consumers may often fluctuate across the spectrum of severity. Others noted that some programs are based on eligibility rather than severity. </w:t>
            </w:r>
          </w:p>
          <w:p w14:paraId="11FC23D6" w14:textId="77777777" w:rsidR="00033556" w:rsidRPr="00CB036B" w:rsidRDefault="00033556">
            <w:pPr>
              <w:rPr>
                <w:rFonts w:cstheme="minorHAnsi"/>
              </w:rPr>
            </w:pPr>
            <w:r w:rsidRPr="00CB036B">
              <w:rPr>
                <w:rFonts w:cstheme="minorHAnsi"/>
              </w:rPr>
              <w:t xml:space="preserve">It was heard from stakeholders that severity and complexity is a growing issue for many providers. </w:t>
            </w:r>
          </w:p>
          <w:p w14:paraId="10F77B79" w14:textId="77777777" w:rsidR="00033556" w:rsidRPr="00CB036B" w:rsidRDefault="00033556">
            <w:pPr>
              <w:rPr>
                <w:rFonts w:cstheme="minorHAnsi"/>
                <w:b/>
                <w:bCs/>
              </w:rPr>
            </w:pPr>
            <w:r w:rsidRPr="00CB036B">
              <w:rPr>
                <w:rFonts w:cstheme="minorHAnsi"/>
                <w:b/>
                <w:bCs/>
              </w:rPr>
              <w:t>Initial Assessment and Referral Decision Support Tool (IAR-DST)</w:t>
            </w:r>
          </w:p>
          <w:p w14:paraId="01488350" w14:textId="76C2A666" w:rsidR="00033556" w:rsidRPr="00CB036B" w:rsidRDefault="00033556">
            <w:pPr>
              <w:rPr>
                <w:rFonts w:cstheme="minorHAnsi"/>
              </w:rPr>
            </w:pPr>
            <w:r w:rsidRPr="00CB036B">
              <w:rPr>
                <w:rFonts w:cstheme="minorHAnsi"/>
              </w:rPr>
              <w:t xml:space="preserve">HPA </w:t>
            </w:r>
            <w:r>
              <w:rPr>
                <w:rFonts w:cstheme="minorHAnsi"/>
              </w:rPr>
              <w:t>discussed using</w:t>
            </w:r>
            <w:r w:rsidRPr="00CB036B">
              <w:rPr>
                <w:rFonts w:cstheme="minorHAnsi"/>
              </w:rPr>
              <w:t xml:space="preserve"> information included in the IAR-DST to</w:t>
            </w:r>
            <w:r w:rsidRPr="00CB036B">
              <w:rPr>
                <w:rFonts w:cstheme="minorHAnsi"/>
                <w:lang w:val="en-US"/>
              </w:rPr>
              <w:t xml:space="preserve"> understand the severity of mental illness of consumers receiving support through </w:t>
            </w:r>
            <w:r w:rsidR="00C820FA">
              <w:rPr>
                <w:rFonts w:cstheme="minorHAnsi"/>
                <w:lang w:val="en-US"/>
              </w:rPr>
              <w:t>Australian Government</w:t>
            </w:r>
            <w:r w:rsidRPr="00CB036B">
              <w:rPr>
                <w:rFonts w:cstheme="minorHAnsi"/>
                <w:lang w:val="en-US"/>
              </w:rPr>
              <w:t xml:space="preserve"> funded services </w:t>
            </w:r>
            <w:r w:rsidRPr="00CB036B">
              <w:rPr>
                <w:rFonts w:cstheme="minorHAnsi"/>
              </w:rPr>
              <w:t>within the Primary Mental Health Care Minimum Data Set (PMHC MDS).</w:t>
            </w:r>
            <w:r>
              <w:rPr>
                <w:rFonts w:cstheme="minorHAnsi"/>
              </w:rPr>
              <w:t xml:space="preserve"> </w:t>
            </w:r>
            <w:r w:rsidR="00161A7D">
              <w:rPr>
                <w:rFonts w:cstheme="minorHAnsi"/>
              </w:rPr>
              <w:t>This was not considered the most appropriate approach</w:t>
            </w:r>
            <w:r w:rsidR="007A2DB8">
              <w:rPr>
                <w:rFonts w:cstheme="minorHAnsi"/>
              </w:rPr>
              <w:t>, noting:</w:t>
            </w:r>
          </w:p>
          <w:p w14:paraId="55E249EF" w14:textId="77777777" w:rsidR="00033556" w:rsidRPr="00CB036B" w:rsidRDefault="00033556" w:rsidP="00EF02F3">
            <w:pPr>
              <w:pStyle w:val="ListBullet"/>
            </w:pPr>
            <w:r w:rsidRPr="00CB036B">
              <w:t xml:space="preserve">It is relatively new tool and as such may not be </w:t>
            </w:r>
            <w:r>
              <w:t>consistently utilised across Australia during</w:t>
            </w:r>
            <w:r w:rsidRPr="00CB036B">
              <w:t xml:space="preserve"> the years of analyses (2021/22 – 2022/23).</w:t>
            </w:r>
          </w:p>
          <w:p w14:paraId="653B46AA" w14:textId="24767C82" w:rsidR="00033556" w:rsidRPr="00CB036B" w:rsidRDefault="00033556" w:rsidP="00EF02F3">
            <w:pPr>
              <w:pStyle w:val="ListBullet"/>
            </w:pPr>
            <w:r w:rsidRPr="00CB036B">
              <w:t>Its use has not been mandated.</w:t>
            </w:r>
          </w:p>
          <w:p w14:paraId="2E12E231" w14:textId="70935EF7" w:rsidR="00033556" w:rsidRPr="00CB036B" w:rsidRDefault="00033556" w:rsidP="00EF02F3">
            <w:pPr>
              <w:pStyle w:val="ListBullet"/>
            </w:pPr>
            <w:r w:rsidRPr="00CB036B">
              <w:t>It is not the best tool to understand complexity.</w:t>
            </w:r>
          </w:p>
          <w:p w14:paraId="257C4400" w14:textId="3930BB6F" w:rsidR="00033556" w:rsidRDefault="00CF2B21" w:rsidP="00EF02F3">
            <w:pPr>
              <w:pStyle w:val="ListBullet"/>
            </w:pPr>
            <w:r>
              <w:t>The IAR does not incorporate p</w:t>
            </w:r>
            <w:r w:rsidR="00033556" w:rsidRPr="00CB036B">
              <w:t xml:space="preserve">sychosocial </w:t>
            </w:r>
            <w:r>
              <w:t>factors.</w:t>
            </w:r>
          </w:p>
          <w:p w14:paraId="2B497171" w14:textId="77777777" w:rsidR="00033556" w:rsidRPr="00475261" w:rsidRDefault="00033556">
            <w:r w:rsidRPr="4C238765">
              <w:t xml:space="preserve">In general, </w:t>
            </w:r>
            <w:r>
              <w:t>service providers and stakeholders from PHNs generally</w:t>
            </w:r>
            <w:r w:rsidRPr="4C238765">
              <w:t xml:space="preserve"> suggested these services were predominantly provided to consumers with moderate mental illness. </w:t>
            </w:r>
          </w:p>
        </w:tc>
        <w:tc>
          <w:tcPr>
            <w:tcW w:w="5528" w:type="dxa"/>
          </w:tcPr>
          <w:p w14:paraId="6476E11F" w14:textId="1DEB0908" w:rsidR="00033556" w:rsidRDefault="00033556">
            <w:pPr>
              <w:contextualSpacing/>
              <w:rPr>
                <w:rFonts w:cstheme="minorHAnsi"/>
              </w:rPr>
            </w:pPr>
            <w:r w:rsidRPr="00E11448">
              <w:rPr>
                <w:rFonts w:cstheme="minorHAnsi"/>
              </w:rPr>
              <w:t>Where unknown, target populations, including severity, will be confirmed with each jurisdiction.</w:t>
            </w:r>
            <w:r>
              <w:rPr>
                <w:rFonts w:cstheme="minorHAnsi"/>
              </w:rPr>
              <w:t xml:space="preserve"> Where a program targets both consumers with severe or moderate mental illness severity, an assumption will be applied that consumers are allocated 50% and 50% to ea</w:t>
            </w:r>
            <w:r w:rsidRPr="00EF02F3">
              <w:t>ch severity group, unless the jurisdiction advises otherwise.</w:t>
            </w:r>
          </w:p>
          <w:p w14:paraId="3FA73BF4" w14:textId="6784CA37" w:rsidR="00033556" w:rsidRPr="00CB036B" w:rsidRDefault="00033556" w:rsidP="00EF02F3">
            <w:pPr>
              <w:rPr>
                <w:rFonts w:cstheme="minorHAnsi"/>
              </w:rPr>
            </w:pPr>
            <w:r>
              <w:t xml:space="preserve">For the </w:t>
            </w:r>
            <w:r w:rsidR="00C820FA">
              <w:t>Australian Government</w:t>
            </w:r>
            <w:r>
              <w:t xml:space="preserve"> funded programs, HPA</w:t>
            </w:r>
            <w:r w:rsidRPr="00836B2F">
              <w:t xml:space="preserve"> </w:t>
            </w:r>
            <w:r>
              <w:t xml:space="preserve">have </w:t>
            </w:r>
            <w:r w:rsidRPr="00836B2F">
              <w:t xml:space="preserve">distributed the services provided as 40% to severe and 60% to moderate. The data received for services provided </w:t>
            </w:r>
            <w:r>
              <w:t>from</w:t>
            </w:r>
            <w:r w:rsidRPr="00836B2F">
              <w:t xml:space="preserve"> the </w:t>
            </w:r>
            <w:r w:rsidR="00C820FA">
              <w:t>Australian Government</w:t>
            </w:r>
            <w:r w:rsidRPr="00836B2F">
              <w:t xml:space="preserve"> Psychosocial Support Program included information about the diagnoses of the consumers who received those services. Excluding those who had missing or unknown information, 20% had a diagnosis of affective mood disorder, 23.3% had anxiety disorder, 34.5% had no formal mental disorder but subsyndromal problems, 8.6% had psychotic disorder, 1.2% had substance use disorder, 2.3% had disorder with onset usually occurring in childhood, and the remaining were grouped as other. Approximately 60% had anxiety disorder or no formal mental disorder but subsyndromal problems</w:t>
            </w:r>
            <w:r>
              <w:t xml:space="preserve">. This information, in addition to the feedback provided by stakeholders, has informed the severity of mental illness assumption for </w:t>
            </w:r>
            <w:r w:rsidR="00C820FA">
              <w:t>Australian Government</w:t>
            </w:r>
            <w:r>
              <w:t xml:space="preserve"> funded programs. </w:t>
            </w:r>
          </w:p>
        </w:tc>
      </w:tr>
      <w:tr w:rsidR="00033556" w:rsidRPr="00CB036B" w14:paraId="763B17B3" w14:textId="77777777">
        <w:tc>
          <w:tcPr>
            <w:tcW w:w="0" w:type="auto"/>
            <w:gridSpan w:val="2"/>
            <w:shd w:val="clear" w:color="auto" w:fill="DBE5F1" w:themeFill="accent1" w:themeFillTint="33"/>
          </w:tcPr>
          <w:p w14:paraId="445B1B82" w14:textId="77777777" w:rsidR="00033556" w:rsidRPr="004C6935" w:rsidRDefault="00033556">
            <w:pPr>
              <w:rPr>
                <w:b/>
                <w:bCs/>
              </w:rPr>
            </w:pPr>
            <w:r w:rsidRPr="004C6935">
              <w:rPr>
                <w:b/>
                <w:bCs/>
              </w:rPr>
              <w:t>Age distribution</w:t>
            </w:r>
          </w:p>
        </w:tc>
      </w:tr>
      <w:tr w:rsidR="00033556" w:rsidRPr="00CB036B" w14:paraId="058F555A" w14:textId="77777777" w:rsidTr="00951C25">
        <w:tc>
          <w:tcPr>
            <w:tcW w:w="8424" w:type="dxa"/>
          </w:tcPr>
          <w:p w14:paraId="5409272F" w14:textId="77777777" w:rsidR="00033556" w:rsidRPr="00CB036B" w:rsidRDefault="00033556">
            <w:pPr>
              <w:rPr>
                <w:rFonts w:cstheme="minorHAnsi"/>
              </w:rPr>
            </w:pPr>
            <w:r w:rsidRPr="00CB036B">
              <w:rPr>
                <w:rFonts w:cstheme="minorHAnsi"/>
              </w:rPr>
              <w:t>During consultation with state or territory health authorities, amendments to assumptions made in relation to age distribution were discussed with individual jurisdictions.</w:t>
            </w:r>
          </w:p>
          <w:p w14:paraId="7E312B55" w14:textId="77777777" w:rsidR="00033556" w:rsidRPr="00CB036B" w:rsidRDefault="00033556">
            <w:pPr>
              <w:rPr>
                <w:rFonts w:cstheme="minorHAnsi"/>
                <w:lang w:val="en-US"/>
              </w:rPr>
            </w:pPr>
            <w:r w:rsidRPr="00CB036B">
              <w:rPr>
                <w:rFonts w:cstheme="minorHAnsi"/>
              </w:rPr>
              <w:t>Whilst there was general support for the age brackets presented for analysis (</w:t>
            </w:r>
            <w:r w:rsidRPr="00CB036B">
              <w:rPr>
                <w:rFonts w:cstheme="minorHAnsi"/>
                <w:lang w:val="en-US"/>
              </w:rPr>
              <w:t xml:space="preserve">0-11, 12-24, 25-64 and 65+), some comments </w:t>
            </w:r>
            <w:r>
              <w:rPr>
                <w:rFonts w:cstheme="minorHAnsi"/>
                <w:lang w:val="en-US"/>
              </w:rPr>
              <w:t>included:</w:t>
            </w:r>
          </w:p>
          <w:p w14:paraId="3F586659" w14:textId="77777777" w:rsidR="00033556" w:rsidRPr="00CB036B" w:rsidRDefault="00033556" w:rsidP="00EF02F3">
            <w:pPr>
              <w:pStyle w:val="ListBullet"/>
            </w:pPr>
            <w:r>
              <w:t>The Your Experience of Service – Community Managed Organisations (</w:t>
            </w:r>
            <w:r w:rsidRPr="00CB036B">
              <w:t>YES CMO</w:t>
            </w:r>
            <w:r>
              <w:t>)</w:t>
            </w:r>
            <w:r w:rsidRPr="00CB036B">
              <w:t xml:space="preserve"> survey saw a change of age groups over 65, now have 64-75 and 76+ as these groups</w:t>
            </w:r>
            <w:r>
              <w:t xml:space="preserve"> </w:t>
            </w:r>
            <w:r w:rsidRPr="00CB036B">
              <w:t>are affected by different things e.g. dementia.</w:t>
            </w:r>
          </w:p>
          <w:p w14:paraId="3D5B3195" w14:textId="77777777" w:rsidR="00033556" w:rsidRDefault="00033556" w:rsidP="00EF02F3">
            <w:pPr>
              <w:pStyle w:val="ListBullet"/>
            </w:pPr>
            <w:r w:rsidRPr="00CB036B">
              <w:t xml:space="preserve">There may be different sets of needs across some age groups e.g. those aged 16/17 but are separate from parents may have different needs than those aged under 18 and not. </w:t>
            </w:r>
          </w:p>
          <w:p w14:paraId="6E8A0561" w14:textId="77777777" w:rsidR="00033556" w:rsidRPr="00CB036B" w:rsidRDefault="00033556" w:rsidP="00EF02F3">
            <w:pPr>
              <w:pStyle w:val="ListBullet"/>
            </w:pPr>
            <w:r w:rsidRPr="6EFECF7A">
              <w:t>12-24 cohort are completely different and should be treated differently. A different skillset is required for providers working with a 12 year old versus a 20 year old.</w:t>
            </w:r>
          </w:p>
          <w:p w14:paraId="3FFD5BCA" w14:textId="77777777" w:rsidR="00033556" w:rsidRPr="00CB036B" w:rsidRDefault="00033556" w:rsidP="00EF02F3">
            <w:pPr>
              <w:pStyle w:val="ListBullet"/>
            </w:pPr>
            <w:r w:rsidRPr="6EFECF7A">
              <w:t>18-35 age bracket can be very varied.</w:t>
            </w:r>
          </w:p>
        </w:tc>
        <w:tc>
          <w:tcPr>
            <w:tcW w:w="5528" w:type="dxa"/>
          </w:tcPr>
          <w:p w14:paraId="75B73077" w14:textId="77777777" w:rsidR="00033556" w:rsidRPr="00CB036B" w:rsidRDefault="00033556">
            <w:pPr>
              <w:rPr>
                <w:rFonts w:cstheme="minorHAnsi"/>
              </w:rPr>
            </w:pPr>
            <w:r w:rsidRPr="00CB036B">
              <w:rPr>
                <w:rFonts w:cstheme="minorHAnsi"/>
              </w:rPr>
              <w:t xml:space="preserve">Assumptions tested have now been refined as per individual and specific jurisdiction feedback. </w:t>
            </w:r>
          </w:p>
          <w:p w14:paraId="0FCB4E81" w14:textId="77777777" w:rsidR="00033556" w:rsidRPr="00CB036B" w:rsidRDefault="00033556">
            <w:pPr>
              <w:rPr>
                <w:rFonts w:cstheme="minorHAnsi"/>
              </w:rPr>
            </w:pPr>
            <w:r w:rsidRPr="00CB036B">
              <w:rPr>
                <w:rFonts w:cstheme="minorHAnsi"/>
              </w:rPr>
              <w:t xml:space="preserve">Given the general support, no change has been made to the age brackets used for </w:t>
            </w:r>
            <w:r>
              <w:rPr>
                <w:rFonts w:cstheme="minorHAnsi"/>
              </w:rPr>
              <w:t xml:space="preserve">the </w:t>
            </w:r>
            <w:r w:rsidRPr="00CB036B">
              <w:rPr>
                <w:rFonts w:cstheme="minorHAnsi"/>
              </w:rPr>
              <w:t xml:space="preserve">analysis. </w:t>
            </w:r>
          </w:p>
        </w:tc>
      </w:tr>
      <w:tr w:rsidR="00033556" w:rsidRPr="00CB036B" w14:paraId="70F3374D" w14:textId="77777777">
        <w:tc>
          <w:tcPr>
            <w:tcW w:w="0" w:type="auto"/>
            <w:gridSpan w:val="2"/>
            <w:shd w:val="clear" w:color="auto" w:fill="DBE5F1" w:themeFill="accent1" w:themeFillTint="33"/>
          </w:tcPr>
          <w:p w14:paraId="66CA10CB" w14:textId="77777777" w:rsidR="00033556" w:rsidRPr="004C6935" w:rsidRDefault="00033556">
            <w:pPr>
              <w:rPr>
                <w:b/>
                <w:bCs/>
              </w:rPr>
            </w:pPr>
            <w:r w:rsidRPr="004C6935">
              <w:rPr>
                <w:b/>
                <w:bCs/>
              </w:rPr>
              <w:t>Geography</w:t>
            </w:r>
          </w:p>
        </w:tc>
      </w:tr>
      <w:tr w:rsidR="00033556" w:rsidRPr="00CB036B" w14:paraId="39C5E595" w14:textId="77777777" w:rsidTr="00951C25">
        <w:tc>
          <w:tcPr>
            <w:tcW w:w="8424" w:type="dxa"/>
            <w:shd w:val="clear" w:color="auto" w:fill="auto"/>
          </w:tcPr>
          <w:p w14:paraId="3D9D72F8" w14:textId="77777777" w:rsidR="00033556" w:rsidRPr="00CB036B" w:rsidRDefault="00033556">
            <w:pPr>
              <w:rPr>
                <w:rFonts w:cstheme="minorHAnsi"/>
              </w:rPr>
            </w:pPr>
            <w:r w:rsidRPr="00CB036B">
              <w:rPr>
                <w:rFonts w:cstheme="minorHAnsi"/>
              </w:rPr>
              <w:t xml:space="preserve">Amendments to assumptions made in relation to geographic distribution were discussed with individual jurisdictions. Concerns were raised about using the current geographic distribution, and assumptions made, that this may not reflect an accurate representation of service provision across jurisdictions due to the </w:t>
            </w:r>
            <w:r>
              <w:rPr>
                <w:rFonts w:cstheme="minorHAnsi"/>
              </w:rPr>
              <w:t>ability</w:t>
            </w:r>
            <w:r w:rsidRPr="00CB036B">
              <w:rPr>
                <w:rFonts w:cstheme="minorHAnsi"/>
              </w:rPr>
              <w:t xml:space="preserve"> to report data at the SA3 level. </w:t>
            </w:r>
          </w:p>
          <w:p w14:paraId="5C506072" w14:textId="77777777" w:rsidR="00033556" w:rsidRPr="00CB036B" w:rsidRDefault="00033556">
            <w:pPr>
              <w:rPr>
                <w:rFonts w:eastAsia="Times New Roman" w:cstheme="minorHAnsi"/>
                <w:b/>
                <w:color w:val="000000"/>
              </w:rPr>
            </w:pPr>
            <w:r w:rsidRPr="00CB036B">
              <w:rPr>
                <w:rFonts w:eastAsia="Times New Roman" w:cstheme="minorHAnsi"/>
                <w:b/>
                <w:color w:val="000000"/>
              </w:rPr>
              <w:t>Rural and remote specific issues</w:t>
            </w:r>
          </w:p>
          <w:p w14:paraId="1290D2C7" w14:textId="77777777" w:rsidR="00033556" w:rsidRPr="00CB036B" w:rsidRDefault="00033556">
            <w:pPr>
              <w:rPr>
                <w:rFonts w:eastAsia="Times New Roman" w:cstheme="minorHAnsi"/>
                <w:bCs/>
                <w:color w:val="000000"/>
              </w:rPr>
            </w:pPr>
            <w:r w:rsidRPr="00CB036B">
              <w:rPr>
                <w:rFonts w:eastAsia="Times New Roman" w:cstheme="minorHAnsi"/>
                <w:bCs/>
                <w:color w:val="000000"/>
              </w:rPr>
              <w:t xml:space="preserve">There were mixed views across jurisdictions as to whether it is reasonable to assume that consumers in regional or rural locations may travel to receive psychosocial services. It was discussed that in some locations, consumers may travel from remote communities for services, noting transient populations and those that may access services during certain times of the year. However, participants described the barriers that consumers may face </w:t>
            </w:r>
            <w:r>
              <w:rPr>
                <w:rFonts w:eastAsia="Times New Roman" w:cstheme="minorHAnsi"/>
                <w:bCs/>
                <w:color w:val="000000"/>
              </w:rPr>
              <w:t xml:space="preserve">in accessing services in these areas, </w:t>
            </w:r>
            <w:r w:rsidRPr="00CB036B">
              <w:rPr>
                <w:rFonts w:eastAsia="Times New Roman" w:cstheme="minorHAnsi"/>
                <w:bCs/>
                <w:color w:val="000000"/>
              </w:rPr>
              <w:t xml:space="preserve">such as the nature and severity of their disability, compounded by </w:t>
            </w:r>
            <w:r w:rsidRPr="00CB036B">
              <w:rPr>
                <w:rFonts w:cstheme="minorHAnsi"/>
              </w:rPr>
              <w:t>socioeconomic disadvantage, transport barriers</w:t>
            </w:r>
            <w:r>
              <w:rPr>
                <w:rFonts w:cstheme="minorHAnsi"/>
              </w:rPr>
              <w:t xml:space="preserve"> and extensive travel requirements</w:t>
            </w:r>
            <w:r w:rsidRPr="00CB036B">
              <w:rPr>
                <w:rFonts w:cstheme="minorHAnsi"/>
              </w:rPr>
              <w:t>, housing insecurity and stress</w:t>
            </w:r>
            <w:r w:rsidRPr="00CB036B">
              <w:rPr>
                <w:rFonts w:eastAsia="Times New Roman" w:cstheme="minorHAnsi"/>
                <w:bCs/>
                <w:color w:val="000000"/>
              </w:rPr>
              <w:t>. Models of outreach are used in some jurisdictions and that staff from psychosocial services may therefore be travelling long distances to see consumers.</w:t>
            </w:r>
            <w:r w:rsidRPr="00CB036B">
              <w:rPr>
                <w:rFonts w:eastAsia="Times New Roman" w:cstheme="minorHAnsi"/>
                <w:b/>
                <w:color w:val="000000"/>
              </w:rPr>
              <w:t xml:space="preserve"> </w:t>
            </w:r>
            <w:r w:rsidRPr="00CB036B">
              <w:rPr>
                <w:rFonts w:eastAsia="Times New Roman" w:cstheme="minorHAnsi"/>
                <w:bCs/>
                <w:color w:val="000000"/>
              </w:rPr>
              <w:t xml:space="preserve">However, workforce </w:t>
            </w:r>
            <w:r>
              <w:rPr>
                <w:rFonts w:eastAsia="Times New Roman" w:cstheme="minorHAnsi"/>
                <w:bCs/>
                <w:color w:val="000000"/>
              </w:rPr>
              <w:t>recruitment and retention challenges along with limited resources</w:t>
            </w:r>
            <w:r w:rsidRPr="00CB036B">
              <w:rPr>
                <w:rFonts w:eastAsia="Times New Roman" w:cstheme="minorHAnsi"/>
                <w:bCs/>
                <w:color w:val="000000"/>
              </w:rPr>
              <w:t xml:space="preserve"> in regional and remote areas were discussed as a potential barrier to </w:t>
            </w:r>
            <w:r>
              <w:rPr>
                <w:rFonts w:eastAsia="Times New Roman" w:cstheme="minorHAnsi"/>
                <w:bCs/>
                <w:color w:val="000000"/>
              </w:rPr>
              <w:t xml:space="preserve">these models of service delivery and service delivery more generally, along with staffing skillsets. </w:t>
            </w:r>
            <w:r w:rsidRPr="00CB036B">
              <w:rPr>
                <w:rFonts w:eastAsia="Times New Roman" w:cstheme="minorHAnsi"/>
                <w:bCs/>
                <w:color w:val="000000"/>
              </w:rPr>
              <w:t xml:space="preserve"> </w:t>
            </w:r>
            <w:r>
              <w:rPr>
                <w:rFonts w:eastAsia="Times New Roman" w:cstheme="minorHAnsi"/>
                <w:bCs/>
                <w:color w:val="000000"/>
              </w:rPr>
              <w:t xml:space="preserve">Often funding for NGO supports is greatly depleted by travel costs and time taken to access more remote locations. </w:t>
            </w:r>
          </w:p>
          <w:p w14:paraId="58F2DC35" w14:textId="77777777" w:rsidR="00033556" w:rsidRPr="00CB036B" w:rsidRDefault="00033556">
            <w:pPr>
              <w:rPr>
                <w:rFonts w:eastAsia="Times New Roman" w:cstheme="minorHAnsi"/>
                <w:b/>
                <w:color w:val="000000"/>
              </w:rPr>
            </w:pPr>
            <w:r w:rsidRPr="00CB036B">
              <w:rPr>
                <w:rFonts w:eastAsia="Times New Roman" w:cstheme="minorHAnsi"/>
                <w:b/>
                <w:color w:val="000000"/>
              </w:rPr>
              <w:t xml:space="preserve">Borders between jurisdictions  </w:t>
            </w:r>
          </w:p>
          <w:p w14:paraId="77F6B4C4" w14:textId="77777777" w:rsidR="00033556" w:rsidRPr="00CB036B" w:rsidRDefault="00033556">
            <w:pPr>
              <w:rPr>
                <w:rFonts w:eastAsia="Times New Roman" w:cstheme="minorHAnsi"/>
                <w:b/>
                <w:color w:val="000000"/>
              </w:rPr>
            </w:pPr>
            <w:r w:rsidRPr="003A1A51">
              <w:rPr>
                <w:rFonts w:eastAsia="Times New Roman" w:cstheme="minorHAnsi"/>
                <w:bCs/>
                <w:color w:val="000000"/>
              </w:rPr>
              <w:t>Some jurisdictions noted that occasionally services may be provided to consumers who reside across a jurisdictional border. Where this occurs, it is believed to impact only a small proportion of consumers.</w:t>
            </w:r>
          </w:p>
        </w:tc>
        <w:tc>
          <w:tcPr>
            <w:tcW w:w="5528" w:type="dxa"/>
            <w:shd w:val="clear" w:color="auto" w:fill="auto"/>
          </w:tcPr>
          <w:p w14:paraId="4E81C966" w14:textId="77777777" w:rsidR="00033556" w:rsidRPr="00CB036B" w:rsidRDefault="00033556">
            <w:pPr>
              <w:rPr>
                <w:rFonts w:cstheme="minorHAnsi"/>
                <w:bCs/>
              </w:rPr>
            </w:pPr>
            <w:r w:rsidRPr="00CB036B">
              <w:rPr>
                <w:rFonts w:cstheme="minorHAnsi"/>
                <w:bCs/>
              </w:rPr>
              <w:t>HPA had initially proposed to report on needs, current service provision and unmet needs at the following levels of geography:</w:t>
            </w:r>
          </w:p>
          <w:p w14:paraId="6418342E" w14:textId="77777777" w:rsidR="00033556" w:rsidRPr="00CB036B" w:rsidRDefault="00033556" w:rsidP="00EF02F3">
            <w:pPr>
              <w:pStyle w:val="ListBullet"/>
            </w:pPr>
            <w:r w:rsidRPr="00CB036B">
              <w:t>State/Territory</w:t>
            </w:r>
          </w:p>
          <w:p w14:paraId="0F96B8A8" w14:textId="77777777" w:rsidR="00033556" w:rsidRPr="00CB036B" w:rsidRDefault="00033556" w:rsidP="00EF02F3">
            <w:pPr>
              <w:pStyle w:val="ListBullet"/>
            </w:pPr>
            <w:r w:rsidRPr="00CB036B">
              <w:t>Primary Health Network (PHN)</w:t>
            </w:r>
          </w:p>
          <w:p w14:paraId="2436C6BF" w14:textId="77777777" w:rsidR="00033556" w:rsidRPr="00CB036B" w:rsidRDefault="00033556" w:rsidP="00EF02F3">
            <w:pPr>
              <w:pStyle w:val="ListBullet"/>
            </w:pPr>
            <w:r w:rsidRPr="00CB036B">
              <w:t>Local Health Network/Local Health District (LHN/LHD)</w:t>
            </w:r>
          </w:p>
          <w:p w14:paraId="64734C53" w14:textId="77777777" w:rsidR="00033556" w:rsidRPr="000C3A14" w:rsidRDefault="00033556" w:rsidP="00EF02F3">
            <w:pPr>
              <w:pStyle w:val="ListBullet"/>
            </w:pPr>
            <w:r w:rsidRPr="00CB036B">
              <w:t>Statistical Area Level 3 (SA3)</w:t>
            </w:r>
          </w:p>
          <w:p w14:paraId="3643FC2C" w14:textId="77777777" w:rsidR="00033556" w:rsidRPr="00CB036B" w:rsidRDefault="00033556">
            <w:r w:rsidRPr="0EFA46D2">
              <w:t xml:space="preserve">This approach was confirmed in the Methodology Report, following the initial national workshop. Data was requested at the most disaggregated level (SA3). However, the capacity of jurisdictions to report at this level was variable. As a result, it has been concluded by HPA that it is not feasible to present an analysis of current service provision and unmet needs at the SA3 level. Presenting analysis at the PHN and LHN level remain feasible </w:t>
            </w:r>
            <w:r w:rsidRPr="3C5DABAC">
              <w:t>but will not be included in the final report.</w:t>
            </w:r>
            <w:r w:rsidRPr="0EFA46D2">
              <w:t xml:space="preserve"> This was agreed at the PPG meeting held 18 March 2024.</w:t>
            </w:r>
          </w:p>
          <w:p w14:paraId="692DECAA" w14:textId="77777777" w:rsidR="00033556" w:rsidRPr="00F21078" w:rsidRDefault="00033556">
            <w:pPr>
              <w:rPr>
                <w:rFonts w:cstheme="minorHAnsi"/>
                <w:bCs/>
              </w:rPr>
            </w:pPr>
            <w:r>
              <w:rPr>
                <w:rFonts w:cstheme="minorHAnsi"/>
                <w:bCs/>
              </w:rPr>
              <w:t>I</w:t>
            </w:r>
            <w:r w:rsidRPr="00CB036B">
              <w:rPr>
                <w:rFonts w:cstheme="minorHAnsi"/>
                <w:bCs/>
              </w:rPr>
              <w:t xml:space="preserve">t remains feasible to show </w:t>
            </w:r>
            <w:r w:rsidRPr="00CB036B">
              <w:rPr>
                <w:rFonts w:cstheme="minorHAnsi"/>
                <w:bCs/>
                <w:u w:val="single"/>
              </w:rPr>
              <w:t>analysis of needs</w:t>
            </w:r>
            <w:r w:rsidRPr="00CB036B">
              <w:rPr>
                <w:rFonts w:cstheme="minorHAnsi"/>
                <w:bCs/>
              </w:rPr>
              <w:t xml:space="preserve"> for psychosocial support at the SA3 level based on the NMHSPF.  </w:t>
            </w:r>
          </w:p>
          <w:p w14:paraId="21DD16F1" w14:textId="77777777" w:rsidR="00033556" w:rsidRPr="00CB036B" w:rsidRDefault="00033556">
            <w:pPr>
              <w:rPr>
                <w:rFonts w:eastAsia="Times New Roman" w:cstheme="minorHAnsi"/>
                <w:bCs/>
                <w:color w:val="000000"/>
              </w:rPr>
            </w:pPr>
            <w:r w:rsidRPr="006A2F83">
              <w:rPr>
                <w:rFonts w:eastAsia="Times New Roman" w:cstheme="minorHAnsi"/>
                <w:bCs/>
                <w:color w:val="000000"/>
              </w:rPr>
              <w:t>Contextual information on individual jurisdictions geographical nuances will be described where relevant within the Final Analysis Report.</w:t>
            </w:r>
            <w:r w:rsidRPr="00CB036B">
              <w:rPr>
                <w:rFonts w:eastAsia="Times New Roman" w:cstheme="minorHAnsi"/>
                <w:bCs/>
                <w:color w:val="000000"/>
              </w:rPr>
              <w:t xml:space="preserve"> </w:t>
            </w:r>
          </w:p>
        </w:tc>
      </w:tr>
      <w:tr w:rsidR="00033556" w:rsidRPr="00CB036B" w14:paraId="7DFFC575" w14:textId="77777777">
        <w:trPr>
          <w:trHeight w:val="339"/>
        </w:trPr>
        <w:tc>
          <w:tcPr>
            <w:tcW w:w="0" w:type="auto"/>
            <w:gridSpan w:val="2"/>
            <w:shd w:val="clear" w:color="auto" w:fill="DBE5F1" w:themeFill="accent1" w:themeFillTint="33"/>
          </w:tcPr>
          <w:p w14:paraId="78054A49" w14:textId="77777777" w:rsidR="00033556" w:rsidRPr="004C6935" w:rsidRDefault="00033556">
            <w:pPr>
              <w:rPr>
                <w:b/>
                <w:bCs/>
              </w:rPr>
            </w:pPr>
            <w:r w:rsidRPr="004C6935">
              <w:rPr>
                <w:b/>
                <w:bCs/>
              </w:rPr>
              <w:t>Distinct people</w:t>
            </w:r>
          </w:p>
        </w:tc>
      </w:tr>
      <w:tr w:rsidR="00033556" w:rsidRPr="00CB036B" w14:paraId="39366E28" w14:textId="77777777" w:rsidTr="00951C25">
        <w:tc>
          <w:tcPr>
            <w:tcW w:w="8424" w:type="dxa"/>
          </w:tcPr>
          <w:p w14:paraId="58470BEB" w14:textId="77777777" w:rsidR="00033556" w:rsidRPr="00CB036B" w:rsidRDefault="00033556">
            <w:pPr>
              <w:rPr>
                <w:rFonts w:cstheme="minorHAnsi"/>
              </w:rPr>
            </w:pPr>
            <w:r w:rsidRPr="00CB036B">
              <w:rPr>
                <w:rFonts w:cstheme="minorHAnsi"/>
              </w:rPr>
              <w:t xml:space="preserve">The extent to which there is an overlap of consumers across different </w:t>
            </w:r>
            <w:r>
              <w:rPr>
                <w:rFonts w:cstheme="minorHAnsi"/>
              </w:rPr>
              <w:t>NGO-delivered</w:t>
            </w:r>
            <w:r w:rsidRPr="00CB036B">
              <w:rPr>
                <w:rFonts w:cstheme="minorHAnsi"/>
              </w:rPr>
              <w:t xml:space="preserve"> psychosocial services varied across jurisdictions. The majority of stakeholders </w:t>
            </w:r>
            <w:r>
              <w:rPr>
                <w:rFonts w:cstheme="minorHAnsi"/>
              </w:rPr>
              <w:t xml:space="preserve">thought </w:t>
            </w:r>
            <w:r w:rsidRPr="00CB036B">
              <w:rPr>
                <w:rFonts w:cstheme="minorHAnsi"/>
              </w:rPr>
              <w:t xml:space="preserve">although some overlap might be expected, this is likely to be a small number of consumers. </w:t>
            </w:r>
          </w:p>
          <w:p w14:paraId="38A11E4C" w14:textId="77777777" w:rsidR="00033556" w:rsidRPr="00CB036B" w:rsidRDefault="00033556">
            <w:pPr>
              <w:rPr>
                <w:rFonts w:cstheme="minorHAnsi"/>
              </w:rPr>
            </w:pPr>
            <w:r>
              <w:rPr>
                <w:rFonts w:cstheme="minorHAnsi"/>
              </w:rPr>
              <w:t xml:space="preserve">Stakeholders in some </w:t>
            </w:r>
            <w:r w:rsidRPr="00CB036B">
              <w:rPr>
                <w:rFonts w:cstheme="minorHAnsi"/>
              </w:rPr>
              <w:t>jurisdiction</w:t>
            </w:r>
            <w:r>
              <w:rPr>
                <w:rFonts w:cstheme="minorHAnsi"/>
              </w:rPr>
              <w:t>s</w:t>
            </w:r>
            <w:r w:rsidRPr="00CB036B">
              <w:rPr>
                <w:rFonts w:cstheme="minorHAnsi"/>
              </w:rPr>
              <w:t xml:space="preserve"> stated a higher percentage of overlap (more than 10%) was likely. Commentary on this included that NGOs work in partnership to support consumers and a different type of service and support is provided by different NGOs. The type of support required </w:t>
            </w:r>
            <w:r>
              <w:rPr>
                <w:rFonts w:cstheme="minorHAnsi"/>
              </w:rPr>
              <w:t xml:space="preserve">is </w:t>
            </w:r>
            <w:r w:rsidRPr="00CB036B">
              <w:rPr>
                <w:rFonts w:cstheme="minorHAnsi"/>
              </w:rPr>
              <w:t>dependent upon a consumer</w:t>
            </w:r>
            <w:r>
              <w:rPr>
                <w:rFonts w:cstheme="minorHAnsi"/>
              </w:rPr>
              <w:t>’s</w:t>
            </w:r>
            <w:r w:rsidRPr="00CB036B">
              <w:rPr>
                <w:rFonts w:cstheme="minorHAnsi"/>
              </w:rPr>
              <w:t xml:space="preserve"> changing and complex needs and </w:t>
            </w:r>
            <w:r>
              <w:rPr>
                <w:rFonts w:cstheme="minorHAnsi"/>
              </w:rPr>
              <w:t xml:space="preserve">the </w:t>
            </w:r>
            <w:r w:rsidRPr="00CB036B">
              <w:rPr>
                <w:rFonts w:cstheme="minorHAnsi"/>
              </w:rPr>
              <w:t xml:space="preserve">availability of these supports. </w:t>
            </w:r>
            <w:r>
              <w:rPr>
                <w:rFonts w:cstheme="minorHAnsi"/>
              </w:rPr>
              <w:t xml:space="preserve">Consumers may access multiple NGOs for different types of group-based supports that are offered by different providers (such as art groups and social outings). </w:t>
            </w:r>
            <w:r w:rsidRPr="00CB036B">
              <w:rPr>
                <w:rFonts w:cstheme="minorHAnsi"/>
              </w:rPr>
              <w:t xml:space="preserve">Some consumers may use another service when one service is not operational </w:t>
            </w:r>
            <w:r>
              <w:rPr>
                <w:rFonts w:cstheme="minorHAnsi"/>
              </w:rPr>
              <w:t>out of hours</w:t>
            </w:r>
            <w:r w:rsidRPr="00CB036B">
              <w:rPr>
                <w:rFonts w:cstheme="minorHAnsi"/>
              </w:rPr>
              <w:t xml:space="preserve">. Some therefore believed that estimated unmet need should not be reduced if a participant is engaging with multiple service providers. </w:t>
            </w:r>
          </w:p>
          <w:p w14:paraId="181420FB" w14:textId="77777777" w:rsidR="00033556" w:rsidRPr="00CB036B" w:rsidRDefault="00033556">
            <w:pPr>
              <w:rPr>
                <w:rFonts w:cstheme="minorHAnsi"/>
              </w:rPr>
            </w:pPr>
            <w:r w:rsidRPr="00CB036B">
              <w:rPr>
                <w:rFonts w:cstheme="minorHAnsi"/>
              </w:rPr>
              <w:t xml:space="preserve">Another jurisdiction stated there would be a 0% overlap between psychosocial services. </w:t>
            </w:r>
          </w:p>
        </w:tc>
        <w:tc>
          <w:tcPr>
            <w:tcW w:w="5528" w:type="dxa"/>
          </w:tcPr>
          <w:p w14:paraId="1689A2C7" w14:textId="6CAA2D8E" w:rsidR="00033556" w:rsidRPr="00CB036B" w:rsidRDefault="00033556">
            <w:pPr>
              <w:rPr>
                <w:rFonts w:cstheme="minorHAnsi"/>
              </w:rPr>
            </w:pPr>
            <w:r>
              <w:rPr>
                <w:rFonts w:cstheme="minorHAnsi"/>
              </w:rPr>
              <w:t>In relation to the overlap of consumers receiving support from multiple NGO providers, for the purpose of the primary analysis, HPA proposes to make no assumption about the extent to which, if at all, consumers are receiving support from multiple programs. However, this issue may be considered in sensitivity analysis.</w:t>
            </w:r>
          </w:p>
        </w:tc>
      </w:tr>
      <w:tr w:rsidR="00033556" w:rsidRPr="00CB036B" w14:paraId="68049A8E" w14:textId="77777777">
        <w:tc>
          <w:tcPr>
            <w:tcW w:w="0" w:type="auto"/>
            <w:gridSpan w:val="2"/>
            <w:shd w:val="clear" w:color="auto" w:fill="DBE5F1" w:themeFill="accent1" w:themeFillTint="33"/>
          </w:tcPr>
          <w:p w14:paraId="782CC168" w14:textId="77777777" w:rsidR="00033556" w:rsidRPr="004C6935" w:rsidRDefault="00033556">
            <w:pPr>
              <w:rPr>
                <w:b/>
                <w:bCs/>
              </w:rPr>
            </w:pPr>
            <w:r w:rsidRPr="004C6935">
              <w:rPr>
                <w:b/>
                <w:bCs/>
              </w:rPr>
              <w:t>The role of Aboriginal Community Controlled Health Organisations (ACCHOs) in providing psychosocial supports</w:t>
            </w:r>
          </w:p>
        </w:tc>
      </w:tr>
      <w:tr w:rsidR="00033556" w:rsidRPr="00CB036B" w14:paraId="14D6732D" w14:textId="77777777" w:rsidTr="00951C25">
        <w:tc>
          <w:tcPr>
            <w:tcW w:w="8424" w:type="dxa"/>
            <w:shd w:val="clear" w:color="auto" w:fill="auto"/>
          </w:tcPr>
          <w:p w14:paraId="13AA2975" w14:textId="77777777" w:rsidR="00033556" w:rsidRPr="00CB036B" w:rsidRDefault="00033556">
            <w:pPr>
              <w:rPr>
                <w:rFonts w:cstheme="minorHAnsi"/>
              </w:rPr>
            </w:pPr>
            <w:r w:rsidRPr="00CB036B">
              <w:rPr>
                <w:rFonts w:cstheme="minorHAnsi"/>
              </w:rPr>
              <w:t>The understanding of the provision of psychosocial services by ACCHOs was mixed across jurisdictions.</w:t>
            </w:r>
          </w:p>
          <w:p w14:paraId="02052840" w14:textId="77777777" w:rsidR="00033556" w:rsidRPr="00CB036B" w:rsidRDefault="00033556">
            <w:pPr>
              <w:rPr>
                <w:rFonts w:cstheme="minorHAnsi"/>
              </w:rPr>
            </w:pPr>
            <w:r w:rsidRPr="00CB036B">
              <w:rPr>
                <w:rFonts w:cstheme="minorHAnsi"/>
              </w:rPr>
              <w:t xml:space="preserve">Whilst ACCHOs may be offering psychosocial supports, these are often as part of other programs and therefore there may be difficulty disentangling data. Whilst some participants felt that this would include Social and Emotional Wellbeing (SEWB) supports, others have specified that SEWB supports are not a replacement for psychosocial supports, despite areas that are similar in practice. </w:t>
            </w:r>
          </w:p>
          <w:p w14:paraId="1AE5E250" w14:textId="77777777" w:rsidR="00033556" w:rsidRPr="00CB036B" w:rsidRDefault="00033556">
            <w:pPr>
              <w:rPr>
                <w:rFonts w:cstheme="minorHAnsi"/>
              </w:rPr>
            </w:pPr>
            <w:r w:rsidRPr="00CB036B">
              <w:rPr>
                <w:rFonts w:cstheme="minorHAnsi"/>
              </w:rPr>
              <w:t xml:space="preserve">It was proposed that a discussion should be held directly with </w:t>
            </w:r>
            <w:r>
              <w:rPr>
                <w:rFonts w:cstheme="minorHAnsi"/>
              </w:rPr>
              <w:t xml:space="preserve">the </w:t>
            </w:r>
            <w:r w:rsidRPr="00CB036B">
              <w:rPr>
                <w:rFonts w:cstheme="minorHAnsi"/>
              </w:rPr>
              <w:t>National Aboriginal Community Controlled Health Organisation</w:t>
            </w:r>
            <w:r>
              <w:rPr>
                <w:rFonts w:cstheme="minorHAnsi"/>
              </w:rPr>
              <w:t xml:space="preserve"> (NACCHO)</w:t>
            </w:r>
            <w:r w:rsidRPr="00CB036B">
              <w:rPr>
                <w:rFonts w:cstheme="minorHAnsi"/>
              </w:rPr>
              <w:t xml:space="preserve"> and</w:t>
            </w:r>
            <w:r>
              <w:rPr>
                <w:rFonts w:cstheme="minorHAnsi"/>
              </w:rPr>
              <w:t xml:space="preserve"> other</w:t>
            </w:r>
            <w:r w:rsidRPr="00CB036B">
              <w:rPr>
                <w:rFonts w:cstheme="minorHAnsi"/>
              </w:rPr>
              <w:t xml:space="preserve"> First Nations representatives. </w:t>
            </w:r>
          </w:p>
        </w:tc>
        <w:tc>
          <w:tcPr>
            <w:tcW w:w="5528" w:type="dxa"/>
            <w:shd w:val="clear" w:color="auto" w:fill="auto"/>
          </w:tcPr>
          <w:p w14:paraId="0027E059" w14:textId="6056C3B5" w:rsidR="00033556" w:rsidRPr="00CB036B" w:rsidRDefault="00033556">
            <w:r w:rsidRPr="4C238765">
              <w:t xml:space="preserve">The National Indigenous Australians Agency and the NACCHO have been invited to contribute to contextual information that articulates the complexities and considerations of this SEWB area, which has been incorporated within the Interim and Final Report </w:t>
            </w:r>
            <w:r w:rsidR="00A45F56">
              <w:t>(p</w:t>
            </w:r>
            <w:r w:rsidR="00A45F56">
              <w:fldChar w:fldCharType="begin"/>
            </w:r>
            <w:r w:rsidR="00A45F56">
              <w:instrText xml:space="preserve"> PAGEREF _Ref166072634 \h </w:instrText>
            </w:r>
            <w:r w:rsidR="00A45F56">
              <w:fldChar w:fldCharType="separate"/>
            </w:r>
            <w:r w:rsidR="00BF7889">
              <w:rPr>
                <w:noProof/>
              </w:rPr>
              <w:t>11</w:t>
            </w:r>
            <w:r w:rsidR="00A45F56">
              <w:fldChar w:fldCharType="end"/>
            </w:r>
            <w:r w:rsidR="00A45F56">
              <w:t xml:space="preserve"> and Appendix </w:t>
            </w:r>
            <w:r w:rsidR="00A45F56">
              <w:fldChar w:fldCharType="begin"/>
            </w:r>
            <w:r w:rsidR="00A45F56">
              <w:instrText xml:space="preserve"> REF _Ref164100354 \n \h </w:instrText>
            </w:r>
            <w:r w:rsidR="00A45F56">
              <w:fldChar w:fldCharType="separate"/>
            </w:r>
            <w:r w:rsidR="00BF7889">
              <w:t>E</w:t>
            </w:r>
            <w:r w:rsidR="00A45F56">
              <w:fldChar w:fldCharType="end"/>
            </w:r>
            <w:r w:rsidR="00A45F56">
              <w:t>).</w:t>
            </w:r>
          </w:p>
        </w:tc>
      </w:tr>
      <w:tr w:rsidR="00033556" w:rsidRPr="00CB036B" w14:paraId="531E361A" w14:textId="77777777">
        <w:tc>
          <w:tcPr>
            <w:tcW w:w="0" w:type="auto"/>
            <w:gridSpan w:val="2"/>
            <w:shd w:val="clear" w:color="auto" w:fill="DBE5F1" w:themeFill="accent1" w:themeFillTint="33"/>
          </w:tcPr>
          <w:p w14:paraId="020D4BB6" w14:textId="77777777" w:rsidR="00033556" w:rsidRPr="004C6935" w:rsidRDefault="00033556">
            <w:pPr>
              <w:rPr>
                <w:b/>
                <w:bCs/>
              </w:rPr>
            </w:pPr>
            <w:r w:rsidRPr="004C6935">
              <w:rPr>
                <w:b/>
                <w:bCs/>
              </w:rPr>
              <w:t xml:space="preserve">Limitations of </w:t>
            </w:r>
            <w:r>
              <w:rPr>
                <w:b/>
                <w:bCs/>
              </w:rPr>
              <w:t xml:space="preserve">the </w:t>
            </w:r>
            <w:r w:rsidRPr="004C6935">
              <w:rPr>
                <w:b/>
                <w:bCs/>
              </w:rPr>
              <w:t>NMHSPF</w:t>
            </w:r>
          </w:p>
        </w:tc>
      </w:tr>
      <w:tr w:rsidR="00033556" w:rsidRPr="00CB036B" w14:paraId="16D29615" w14:textId="77777777" w:rsidTr="00951C25">
        <w:tc>
          <w:tcPr>
            <w:tcW w:w="8424" w:type="dxa"/>
            <w:shd w:val="clear" w:color="auto" w:fill="auto"/>
          </w:tcPr>
          <w:p w14:paraId="490E5D31" w14:textId="77777777" w:rsidR="00033556" w:rsidRDefault="00033556">
            <w:pPr>
              <w:rPr>
                <w:rFonts w:cstheme="minorHAnsi"/>
              </w:rPr>
            </w:pPr>
            <w:r>
              <w:rPr>
                <w:rFonts w:cstheme="minorHAnsi"/>
              </w:rPr>
              <w:t xml:space="preserve">Several </w:t>
            </w:r>
            <w:r w:rsidRPr="00CB036B">
              <w:rPr>
                <w:rFonts w:cstheme="minorHAnsi"/>
              </w:rPr>
              <w:t xml:space="preserve">stakeholders raised questions as to why the NMHSPF </w:t>
            </w:r>
            <w:r>
              <w:rPr>
                <w:rFonts w:cstheme="minorHAnsi"/>
              </w:rPr>
              <w:t xml:space="preserve">assumes </w:t>
            </w:r>
            <w:r w:rsidRPr="00CB036B">
              <w:rPr>
                <w:rFonts w:cstheme="minorHAnsi"/>
              </w:rPr>
              <w:t xml:space="preserve">that </w:t>
            </w:r>
            <w:r>
              <w:rPr>
                <w:rFonts w:cstheme="minorHAnsi"/>
              </w:rPr>
              <w:t>under-12-year-olds do not require psychosocial support and, therefore,</w:t>
            </w:r>
            <w:r w:rsidRPr="00CB036B">
              <w:rPr>
                <w:rFonts w:cstheme="minorHAnsi"/>
              </w:rPr>
              <w:t xml:space="preserve"> why this age group are not considered within this analysis. </w:t>
            </w:r>
          </w:p>
          <w:p w14:paraId="471A0A60" w14:textId="77777777" w:rsidR="00033556" w:rsidRDefault="00033556">
            <w:pPr>
              <w:rPr>
                <w:rFonts w:cstheme="minorHAnsi"/>
              </w:rPr>
            </w:pPr>
            <w:r>
              <w:rPr>
                <w:rFonts w:cstheme="minorHAnsi"/>
              </w:rPr>
              <w:t>Questions were also raised about the impact of socioeconomic factors on the need for psychosocial support. Additionally, whether issues faced by First Nations people and Culturally and Linguistically Diverse communities are reflected in prevalence rates. Some commented on the limitations of the NMHSPF not accounting for the diversity of psychosocial supports that are known to provide value.</w:t>
            </w:r>
          </w:p>
          <w:p w14:paraId="4D0CDC17" w14:textId="77777777" w:rsidR="00033556" w:rsidRPr="00CB036B" w:rsidRDefault="00033556">
            <w:pPr>
              <w:rPr>
                <w:rFonts w:cstheme="minorHAnsi"/>
              </w:rPr>
            </w:pPr>
            <w:r>
              <w:rPr>
                <w:rFonts w:cstheme="minorHAnsi"/>
              </w:rPr>
              <w:t>Some stakeholders raised issues around whether the NMHSPF adequately captures information on how people might change over time in the level of severity of their mental illness. This was considered important in reflecting the recovery-oriented focus of many psychosocial supports.</w:t>
            </w:r>
          </w:p>
          <w:p w14:paraId="016448AF" w14:textId="77777777" w:rsidR="00033556" w:rsidRPr="00CB036B" w:rsidRDefault="00033556">
            <w:pPr>
              <w:rPr>
                <w:rFonts w:cstheme="minorHAnsi"/>
              </w:rPr>
            </w:pPr>
            <w:r>
              <w:rPr>
                <w:rFonts w:cstheme="minorHAnsi"/>
              </w:rPr>
              <w:t xml:space="preserve">Other stakeholders commented that </w:t>
            </w:r>
            <w:r w:rsidRPr="00CB036B">
              <w:rPr>
                <w:rFonts w:cstheme="minorHAnsi"/>
              </w:rPr>
              <w:t>the assumptions within the NMHSPF may not have been reviewed for a long time and that adjustments should be made in relation to recent events such as the COVID-19 pandemic</w:t>
            </w:r>
            <w:r>
              <w:rPr>
                <w:rFonts w:cstheme="minorHAnsi"/>
              </w:rPr>
              <w:t xml:space="preserve">. </w:t>
            </w:r>
          </w:p>
        </w:tc>
        <w:tc>
          <w:tcPr>
            <w:tcW w:w="5528" w:type="dxa"/>
            <w:shd w:val="clear" w:color="auto" w:fill="auto"/>
          </w:tcPr>
          <w:p w14:paraId="7F450B61" w14:textId="75C36FBB" w:rsidR="00D94540" w:rsidRPr="00CB036B" w:rsidRDefault="00D94540">
            <w:r>
              <w:t xml:space="preserve">HPA will provide feedback to QCMHR </w:t>
            </w:r>
            <w:r w:rsidR="006B460E">
              <w:t>on these issues.</w:t>
            </w:r>
          </w:p>
        </w:tc>
      </w:tr>
    </w:tbl>
    <w:p w14:paraId="27D45CCD" w14:textId="77777777" w:rsidR="00033556" w:rsidRDefault="00033556" w:rsidP="00033556">
      <w:pPr>
        <w:spacing w:line="276" w:lineRule="auto"/>
      </w:pPr>
    </w:p>
    <w:p w14:paraId="18F8EEA8" w14:textId="77777777" w:rsidR="00033556" w:rsidRPr="00681303" w:rsidRDefault="00033556" w:rsidP="00033556">
      <w:pPr>
        <w:spacing w:after="200" w:line="276" w:lineRule="auto"/>
        <w:sectPr w:rsidR="00033556" w:rsidRPr="00681303" w:rsidSect="00F2163C">
          <w:pgSz w:w="16838" w:h="11906" w:orient="landscape"/>
          <w:pgMar w:top="1440" w:right="1440" w:bottom="1440" w:left="1440" w:header="709" w:footer="709" w:gutter="0"/>
          <w:cols w:space="708"/>
          <w:docGrid w:linePitch="360"/>
        </w:sectPr>
      </w:pPr>
    </w:p>
    <w:p w14:paraId="20E84FC4" w14:textId="77777777" w:rsidR="00033556" w:rsidRPr="00DC7006" w:rsidRDefault="00033556" w:rsidP="0011351A">
      <w:pPr>
        <w:pStyle w:val="Appendixheading2"/>
      </w:pPr>
      <w:bookmarkStart w:id="348" w:name="_Ref164430791"/>
      <w:bookmarkStart w:id="349" w:name="_Ref164430798"/>
      <w:bookmarkStart w:id="350" w:name="_Toc164701359"/>
      <w:bookmarkStart w:id="351" w:name="_Toc166168065"/>
      <w:bookmarkStart w:id="352" w:name="_Toc174707756"/>
      <w:bookmarkStart w:id="353" w:name="_Toc174708063"/>
      <w:bookmarkStart w:id="354" w:name="_Ref162428702"/>
      <w:bookmarkStart w:id="355" w:name="_Ref162429150"/>
      <w:r w:rsidRPr="00DC7006">
        <w:t>Attachment A: Jurisdiction Workshops 1 and 2 dates</w:t>
      </w:r>
      <w:bookmarkEnd w:id="348"/>
      <w:bookmarkEnd w:id="349"/>
      <w:bookmarkEnd w:id="350"/>
      <w:bookmarkEnd w:id="351"/>
      <w:bookmarkEnd w:id="352"/>
      <w:bookmarkEnd w:id="353"/>
    </w:p>
    <w:p w14:paraId="0B48D68B" w14:textId="23BCC271" w:rsidR="00033556" w:rsidRPr="00FD5A2D" w:rsidRDefault="00033556" w:rsidP="00E95C14">
      <w:pPr>
        <w:pStyle w:val="Caption1"/>
        <w:rPr>
          <w:b/>
        </w:rPr>
      </w:pPr>
      <w:r w:rsidRPr="00FD5A2D">
        <w:t xml:space="preserve">Table </w:t>
      </w:r>
      <w:r w:rsidRPr="00FD5A2D">
        <w:rPr>
          <w:b/>
        </w:rPr>
        <w:fldChar w:fldCharType="begin"/>
      </w:r>
      <w:r w:rsidRPr="004723DD">
        <w:rPr>
          <w:szCs w:val="22"/>
        </w:rPr>
        <w:instrText xml:space="preserve"> SEQ Table \* ARABIC </w:instrText>
      </w:r>
      <w:r w:rsidRPr="00FD5A2D">
        <w:rPr>
          <w:b/>
        </w:rPr>
        <w:fldChar w:fldCharType="separate"/>
      </w:r>
      <w:r w:rsidR="00BF7889">
        <w:rPr>
          <w:noProof/>
          <w:szCs w:val="22"/>
        </w:rPr>
        <w:t>58</w:t>
      </w:r>
      <w:r w:rsidRPr="00FD5A2D">
        <w:rPr>
          <w:b/>
        </w:rPr>
        <w:fldChar w:fldCharType="end"/>
      </w:r>
      <w:r w:rsidRPr="00FD5A2D">
        <w:t>: Dates of Jurisdiction Workshops 1 and 2 (February - March 2024)</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Caption w:val="Dates of Jurisdiction Workshops 1 and 2 (February - March 2024)"/>
        <w:tblDescription w:val="The dates of each jurisdiction Workshop 1 and Workshop 2."/>
      </w:tblPr>
      <w:tblGrid>
        <w:gridCol w:w="2362"/>
        <w:gridCol w:w="3334"/>
        <w:gridCol w:w="3334"/>
      </w:tblGrid>
      <w:tr w:rsidR="00033556" w:rsidRPr="00075357" w14:paraId="4E63FDC7" w14:textId="77777777">
        <w:trPr>
          <w:tblHeader/>
        </w:trPr>
        <w:tc>
          <w:tcPr>
            <w:tcW w:w="1308" w:type="pct"/>
            <w:shd w:val="clear" w:color="auto" w:fill="auto"/>
            <w:hideMark/>
          </w:tcPr>
          <w:p w14:paraId="045B38CA" w14:textId="77777777" w:rsidR="00033556" w:rsidRPr="008110F8" w:rsidRDefault="00033556">
            <w:pPr>
              <w:spacing w:after="0"/>
              <w:rPr>
                <w:b/>
                <w:bCs/>
                <w:sz w:val="20"/>
                <w:szCs w:val="20"/>
              </w:rPr>
            </w:pPr>
            <w:r w:rsidRPr="008110F8">
              <w:rPr>
                <w:b/>
                <w:bCs/>
                <w:sz w:val="20"/>
                <w:szCs w:val="20"/>
              </w:rPr>
              <w:t>Jurisdiction</w:t>
            </w:r>
          </w:p>
        </w:tc>
        <w:tc>
          <w:tcPr>
            <w:tcW w:w="1846" w:type="pct"/>
            <w:shd w:val="clear" w:color="auto" w:fill="auto"/>
          </w:tcPr>
          <w:p w14:paraId="3A9E49E4" w14:textId="77777777" w:rsidR="00033556" w:rsidRPr="008110F8" w:rsidRDefault="00033556">
            <w:pPr>
              <w:spacing w:after="0"/>
              <w:rPr>
                <w:b/>
                <w:bCs/>
                <w:sz w:val="20"/>
                <w:szCs w:val="20"/>
              </w:rPr>
            </w:pPr>
            <w:r w:rsidRPr="008110F8">
              <w:rPr>
                <w:b/>
                <w:bCs/>
                <w:sz w:val="20"/>
                <w:szCs w:val="20"/>
              </w:rPr>
              <w:t>Workshop 1</w:t>
            </w:r>
          </w:p>
        </w:tc>
        <w:tc>
          <w:tcPr>
            <w:tcW w:w="1846" w:type="pct"/>
            <w:shd w:val="clear" w:color="auto" w:fill="auto"/>
            <w:hideMark/>
          </w:tcPr>
          <w:p w14:paraId="6585859E" w14:textId="77777777" w:rsidR="00033556" w:rsidRPr="008110F8" w:rsidRDefault="00033556">
            <w:pPr>
              <w:spacing w:after="0"/>
              <w:rPr>
                <w:b/>
                <w:bCs/>
                <w:sz w:val="20"/>
                <w:szCs w:val="20"/>
              </w:rPr>
            </w:pPr>
            <w:r w:rsidRPr="008110F8">
              <w:rPr>
                <w:b/>
                <w:bCs/>
                <w:sz w:val="20"/>
                <w:szCs w:val="20"/>
              </w:rPr>
              <w:t>Workshop 2</w:t>
            </w:r>
          </w:p>
        </w:tc>
      </w:tr>
      <w:tr w:rsidR="00033556" w:rsidRPr="00075357" w14:paraId="22C39F2F" w14:textId="77777777">
        <w:tc>
          <w:tcPr>
            <w:tcW w:w="1308" w:type="pct"/>
            <w:hideMark/>
          </w:tcPr>
          <w:p w14:paraId="6D0B8D0A" w14:textId="77777777" w:rsidR="00033556" w:rsidRPr="007C028D" w:rsidRDefault="00033556" w:rsidP="007C028D">
            <w:pPr>
              <w:spacing w:after="0"/>
              <w:rPr>
                <w:sz w:val="20"/>
                <w:szCs w:val="20"/>
              </w:rPr>
            </w:pPr>
            <w:r w:rsidRPr="007C028D">
              <w:rPr>
                <w:rFonts w:eastAsia="Times New Roman" w:cstheme="minorHAnsi"/>
                <w:color w:val="000000"/>
                <w:sz w:val="20"/>
                <w:szCs w:val="20"/>
              </w:rPr>
              <w:t>NSW</w:t>
            </w:r>
          </w:p>
        </w:tc>
        <w:tc>
          <w:tcPr>
            <w:tcW w:w="1846" w:type="pct"/>
          </w:tcPr>
          <w:p w14:paraId="6F2E98FD" w14:textId="77777777" w:rsidR="00033556" w:rsidRPr="007C028D" w:rsidRDefault="00033556" w:rsidP="007C028D">
            <w:pPr>
              <w:spacing w:after="0"/>
              <w:rPr>
                <w:sz w:val="20"/>
                <w:szCs w:val="20"/>
              </w:rPr>
            </w:pPr>
            <w:r w:rsidRPr="007C028D">
              <w:rPr>
                <w:sz w:val="20"/>
                <w:szCs w:val="20"/>
              </w:rPr>
              <w:t xml:space="preserve">26 February 2024 </w:t>
            </w:r>
          </w:p>
        </w:tc>
        <w:tc>
          <w:tcPr>
            <w:tcW w:w="1846" w:type="pct"/>
          </w:tcPr>
          <w:p w14:paraId="69B01286" w14:textId="77777777" w:rsidR="00033556" w:rsidRPr="007C028D" w:rsidRDefault="00033556" w:rsidP="007C028D">
            <w:pPr>
              <w:spacing w:after="0"/>
              <w:rPr>
                <w:sz w:val="20"/>
                <w:szCs w:val="20"/>
              </w:rPr>
            </w:pPr>
            <w:r w:rsidRPr="007C028D">
              <w:rPr>
                <w:sz w:val="20"/>
                <w:szCs w:val="20"/>
              </w:rPr>
              <w:t>26 February 2024</w:t>
            </w:r>
          </w:p>
        </w:tc>
      </w:tr>
      <w:tr w:rsidR="00033556" w:rsidRPr="00075357" w14:paraId="4EB950AE" w14:textId="77777777">
        <w:tc>
          <w:tcPr>
            <w:tcW w:w="1308" w:type="pct"/>
            <w:hideMark/>
          </w:tcPr>
          <w:p w14:paraId="45BE9542" w14:textId="77777777" w:rsidR="00033556" w:rsidRPr="007C028D" w:rsidRDefault="00033556" w:rsidP="007C028D">
            <w:pPr>
              <w:spacing w:after="0"/>
              <w:rPr>
                <w:sz w:val="20"/>
                <w:szCs w:val="20"/>
              </w:rPr>
            </w:pPr>
            <w:r w:rsidRPr="007C028D">
              <w:rPr>
                <w:rFonts w:eastAsia="Times New Roman" w:cstheme="minorHAnsi"/>
                <w:color w:val="000000"/>
                <w:sz w:val="20"/>
                <w:szCs w:val="20"/>
              </w:rPr>
              <w:t>Vic</w:t>
            </w:r>
          </w:p>
        </w:tc>
        <w:tc>
          <w:tcPr>
            <w:tcW w:w="1846" w:type="pct"/>
          </w:tcPr>
          <w:p w14:paraId="3B70CDE2" w14:textId="77777777" w:rsidR="00033556" w:rsidRPr="007C028D" w:rsidRDefault="00033556" w:rsidP="007C028D">
            <w:pPr>
              <w:spacing w:after="0"/>
              <w:rPr>
                <w:sz w:val="20"/>
                <w:szCs w:val="20"/>
              </w:rPr>
            </w:pPr>
            <w:r w:rsidRPr="007C028D">
              <w:rPr>
                <w:sz w:val="20"/>
                <w:szCs w:val="20"/>
              </w:rPr>
              <w:t>20 February 2024</w:t>
            </w:r>
          </w:p>
        </w:tc>
        <w:tc>
          <w:tcPr>
            <w:tcW w:w="1846" w:type="pct"/>
          </w:tcPr>
          <w:p w14:paraId="719726D3" w14:textId="77777777" w:rsidR="00033556" w:rsidRPr="007C028D" w:rsidRDefault="00033556" w:rsidP="007C028D">
            <w:pPr>
              <w:spacing w:after="0"/>
              <w:rPr>
                <w:sz w:val="20"/>
                <w:szCs w:val="20"/>
              </w:rPr>
            </w:pPr>
            <w:r w:rsidRPr="007C028D">
              <w:rPr>
                <w:sz w:val="20"/>
                <w:szCs w:val="20"/>
              </w:rPr>
              <w:t>20 February 2024</w:t>
            </w:r>
          </w:p>
        </w:tc>
      </w:tr>
      <w:tr w:rsidR="00033556" w:rsidRPr="00075357" w14:paraId="587247F3" w14:textId="77777777">
        <w:tc>
          <w:tcPr>
            <w:tcW w:w="1308" w:type="pct"/>
            <w:hideMark/>
          </w:tcPr>
          <w:p w14:paraId="36590FEF" w14:textId="77777777" w:rsidR="00033556" w:rsidRPr="007C028D" w:rsidRDefault="00033556" w:rsidP="007C028D">
            <w:pPr>
              <w:spacing w:after="0"/>
              <w:rPr>
                <w:sz w:val="20"/>
                <w:szCs w:val="20"/>
              </w:rPr>
            </w:pPr>
            <w:r w:rsidRPr="007C028D">
              <w:rPr>
                <w:rFonts w:eastAsia="Times New Roman" w:cstheme="minorHAnsi"/>
                <w:color w:val="000000"/>
                <w:sz w:val="20"/>
                <w:szCs w:val="20"/>
              </w:rPr>
              <w:t>Qld</w:t>
            </w:r>
          </w:p>
        </w:tc>
        <w:tc>
          <w:tcPr>
            <w:tcW w:w="1846" w:type="pct"/>
          </w:tcPr>
          <w:p w14:paraId="11C50CCF" w14:textId="77777777" w:rsidR="00033556" w:rsidRPr="007C028D" w:rsidRDefault="00033556" w:rsidP="007C028D">
            <w:pPr>
              <w:spacing w:after="0"/>
              <w:rPr>
                <w:sz w:val="20"/>
                <w:szCs w:val="20"/>
              </w:rPr>
            </w:pPr>
            <w:r w:rsidRPr="007C028D">
              <w:rPr>
                <w:sz w:val="20"/>
                <w:szCs w:val="20"/>
              </w:rPr>
              <w:t>12 February 2024</w:t>
            </w:r>
          </w:p>
        </w:tc>
        <w:tc>
          <w:tcPr>
            <w:tcW w:w="1846" w:type="pct"/>
          </w:tcPr>
          <w:p w14:paraId="4F891187" w14:textId="77777777" w:rsidR="00033556" w:rsidRPr="007C028D" w:rsidRDefault="00033556" w:rsidP="007C028D">
            <w:pPr>
              <w:spacing w:after="0"/>
              <w:rPr>
                <w:sz w:val="20"/>
                <w:szCs w:val="20"/>
              </w:rPr>
            </w:pPr>
            <w:r w:rsidRPr="007C028D">
              <w:rPr>
                <w:sz w:val="20"/>
                <w:szCs w:val="20"/>
              </w:rPr>
              <w:t>23 February 2024</w:t>
            </w:r>
          </w:p>
        </w:tc>
      </w:tr>
      <w:tr w:rsidR="00033556" w:rsidRPr="00075357" w14:paraId="44422B18" w14:textId="77777777">
        <w:tc>
          <w:tcPr>
            <w:tcW w:w="1308" w:type="pct"/>
            <w:hideMark/>
          </w:tcPr>
          <w:p w14:paraId="333F224D" w14:textId="77777777" w:rsidR="00033556" w:rsidRPr="007C028D" w:rsidRDefault="00033556" w:rsidP="007C028D">
            <w:pPr>
              <w:spacing w:after="0"/>
              <w:rPr>
                <w:sz w:val="20"/>
                <w:szCs w:val="20"/>
              </w:rPr>
            </w:pPr>
            <w:r w:rsidRPr="007C028D">
              <w:rPr>
                <w:rFonts w:eastAsia="Times New Roman" w:cstheme="minorHAnsi"/>
                <w:color w:val="000000"/>
                <w:sz w:val="20"/>
                <w:szCs w:val="20"/>
              </w:rPr>
              <w:t>WA</w:t>
            </w:r>
          </w:p>
        </w:tc>
        <w:tc>
          <w:tcPr>
            <w:tcW w:w="1846" w:type="pct"/>
          </w:tcPr>
          <w:p w14:paraId="1813A277" w14:textId="77777777" w:rsidR="00033556" w:rsidRPr="007C028D" w:rsidRDefault="00033556" w:rsidP="007C028D">
            <w:pPr>
              <w:spacing w:after="0"/>
              <w:rPr>
                <w:sz w:val="20"/>
                <w:szCs w:val="20"/>
              </w:rPr>
            </w:pPr>
            <w:r w:rsidRPr="007C028D">
              <w:rPr>
                <w:sz w:val="20"/>
                <w:szCs w:val="20"/>
              </w:rPr>
              <w:t>14 February 2024</w:t>
            </w:r>
          </w:p>
        </w:tc>
        <w:tc>
          <w:tcPr>
            <w:tcW w:w="1846" w:type="pct"/>
          </w:tcPr>
          <w:p w14:paraId="444C7570" w14:textId="77777777" w:rsidR="00033556" w:rsidRPr="007C028D" w:rsidRDefault="00033556" w:rsidP="007C028D">
            <w:pPr>
              <w:spacing w:after="0"/>
              <w:rPr>
                <w:sz w:val="20"/>
                <w:szCs w:val="20"/>
              </w:rPr>
            </w:pPr>
            <w:r w:rsidRPr="007C028D">
              <w:rPr>
                <w:sz w:val="20"/>
                <w:szCs w:val="20"/>
              </w:rPr>
              <w:t>29 February 2024</w:t>
            </w:r>
          </w:p>
        </w:tc>
      </w:tr>
      <w:tr w:rsidR="00033556" w:rsidRPr="00075357" w14:paraId="7073992E" w14:textId="77777777">
        <w:tc>
          <w:tcPr>
            <w:tcW w:w="1308" w:type="pct"/>
            <w:hideMark/>
          </w:tcPr>
          <w:p w14:paraId="397C16A7" w14:textId="77777777" w:rsidR="00033556" w:rsidRPr="007C028D" w:rsidRDefault="00033556" w:rsidP="007C028D">
            <w:pPr>
              <w:spacing w:after="0"/>
              <w:rPr>
                <w:sz w:val="20"/>
                <w:szCs w:val="20"/>
              </w:rPr>
            </w:pPr>
            <w:r w:rsidRPr="007C028D">
              <w:rPr>
                <w:rFonts w:eastAsia="Times New Roman" w:cstheme="minorHAnsi"/>
                <w:color w:val="000000"/>
                <w:sz w:val="20"/>
                <w:szCs w:val="20"/>
              </w:rPr>
              <w:t xml:space="preserve">SA </w:t>
            </w:r>
          </w:p>
        </w:tc>
        <w:tc>
          <w:tcPr>
            <w:tcW w:w="1846" w:type="pct"/>
          </w:tcPr>
          <w:p w14:paraId="687DE3D3" w14:textId="77777777" w:rsidR="00033556" w:rsidRPr="007C028D" w:rsidRDefault="00033556" w:rsidP="007C028D">
            <w:pPr>
              <w:spacing w:after="0"/>
              <w:rPr>
                <w:sz w:val="20"/>
                <w:szCs w:val="20"/>
              </w:rPr>
            </w:pPr>
            <w:r w:rsidRPr="007C028D">
              <w:rPr>
                <w:sz w:val="20"/>
                <w:szCs w:val="20"/>
              </w:rPr>
              <w:t>20 February 2024</w:t>
            </w:r>
          </w:p>
        </w:tc>
        <w:tc>
          <w:tcPr>
            <w:tcW w:w="1846" w:type="pct"/>
          </w:tcPr>
          <w:p w14:paraId="409A09B7" w14:textId="77777777" w:rsidR="00033556" w:rsidRPr="007C028D" w:rsidRDefault="00033556" w:rsidP="007C028D">
            <w:pPr>
              <w:spacing w:after="0"/>
              <w:rPr>
                <w:sz w:val="20"/>
                <w:szCs w:val="20"/>
              </w:rPr>
            </w:pPr>
            <w:r w:rsidRPr="007C028D">
              <w:rPr>
                <w:sz w:val="20"/>
                <w:szCs w:val="20"/>
              </w:rPr>
              <w:t>21 February 2024</w:t>
            </w:r>
          </w:p>
        </w:tc>
      </w:tr>
      <w:tr w:rsidR="00033556" w:rsidRPr="00075357" w14:paraId="677917CC" w14:textId="77777777">
        <w:tc>
          <w:tcPr>
            <w:tcW w:w="1308" w:type="pct"/>
            <w:hideMark/>
          </w:tcPr>
          <w:p w14:paraId="1DC8628A" w14:textId="77777777" w:rsidR="00033556" w:rsidRPr="007C028D" w:rsidRDefault="00033556" w:rsidP="007C028D">
            <w:pPr>
              <w:spacing w:after="0"/>
              <w:rPr>
                <w:sz w:val="20"/>
                <w:szCs w:val="20"/>
              </w:rPr>
            </w:pPr>
            <w:r w:rsidRPr="007C028D">
              <w:rPr>
                <w:rFonts w:eastAsia="Times New Roman" w:cstheme="minorHAnsi"/>
                <w:color w:val="000000"/>
                <w:sz w:val="20"/>
                <w:szCs w:val="20"/>
              </w:rPr>
              <w:t>Tas</w:t>
            </w:r>
          </w:p>
        </w:tc>
        <w:tc>
          <w:tcPr>
            <w:tcW w:w="1846" w:type="pct"/>
          </w:tcPr>
          <w:p w14:paraId="2B79001B" w14:textId="77777777" w:rsidR="00033556" w:rsidRPr="007C028D" w:rsidRDefault="00033556" w:rsidP="007C028D">
            <w:pPr>
              <w:spacing w:after="0"/>
              <w:rPr>
                <w:sz w:val="20"/>
                <w:szCs w:val="20"/>
              </w:rPr>
            </w:pPr>
            <w:r w:rsidRPr="007C028D">
              <w:rPr>
                <w:sz w:val="20"/>
                <w:szCs w:val="20"/>
              </w:rPr>
              <w:t>15 February 2024</w:t>
            </w:r>
          </w:p>
        </w:tc>
        <w:tc>
          <w:tcPr>
            <w:tcW w:w="1846" w:type="pct"/>
          </w:tcPr>
          <w:p w14:paraId="5C05D995" w14:textId="77777777" w:rsidR="00033556" w:rsidRPr="007C028D" w:rsidRDefault="00033556" w:rsidP="007C028D">
            <w:pPr>
              <w:spacing w:after="0"/>
              <w:rPr>
                <w:sz w:val="20"/>
                <w:szCs w:val="20"/>
              </w:rPr>
            </w:pPr>
            <w:r w:rsidRPr="007C028D">
              <w:rPr>
                <w:sz w:val="20"/>
                <w:szCs w:val="20"/>
              </w:rPr>
              <w:t>20 March 2024</w:t>
            </w:r>
          </w:p>
        </w:tc>
      </w:tr>
      <w:tr w:rsidR="00033556" w:rsidRPr="00075357" w14:paraId="17FB63C0" w14:textId="77777777">
        <w:tc>
          <w:tcPr>
            <w:tcW w:w="1308" w:type="pct"/>
            <w:hideMark/>
          </w:tcPr>
          <w:p w14:paraId="2B92D1D1" w14:textId="77777777" w:rsidR="00033556" w:rsidRPr="007C028D" w:rsidRDefault="00033556" w:rsidP="007C028D">
            <w:pPr>
              <w:spacing w:after="0"/>
              <w:rPr>
                <w:sz w:val="20"/>
                <w:szCs w:val="20"/>
              </w:rPr>
            </w:pPr>
            <w:r w:rsidRPr="007C028D">
              <w:rPr>
                <w:rFonts w:eastAsia="Times New Roman" w:cstheme="minorHAnsi"/>
                <w:color w:val="000000"/>
                <w:sz w:val="20"/>
                <w:szCs w:val="20"/>
              </w:rPr>
              <w:t>ACT</w:t>
            </w:r>
          </w:p>
        </w:tc>
        <w:tc>
          <w:tcPr>
            <w:tcW w:w="1846" w:type="pct"/>
          </w:tcPr>
          <w:p w14:paraId="3A87F733" w14:textId="77777777" w:rsidR="00033556" w:rsidRPr="007C028D" w:rsidRDefault="00033556" w:rsidP="007C028D">
            <w:pPr>
              <w:spacing w:after="0"/>
              <w:rPr>
                <w:sz w:val="20"/>
                <w:szCs w:val="20"/>
              </w:rPr>
            </w:pPr>
            <w:r w:rsidRPr="007C028D">
              <w:rPr>
                <w:sz w:val="20"/>
                <w:szCs w:val="20"/>
              </w:rPr>
              <w:t>12 February 2024</w:t>
            </w:r>
          </w:p>
        </w:tc>
        <w:tc>
          <w:tcPr>
            <w:tcW w:w="1846" w:type="pct"/>
          </w:tcPr>
          <w:p w14:paraId="0D2322D1" w14:textId="77777777" w:rsidR="00033556" w:rsidRPr="007C028D" w:rsidRDefault="00033556" w:rsidP="007C028D">
            <w:pPr>
              <w:spacing w:after="0"/>
              <w:rPr>
                <w:sz w:val="20"/>
                <w:szCs w:val="20"/>
              </w:rPr>
            </w:pPr>
            <w:r w:rsidRPr="007C028D">
              <w:rPr>
                <w:sz w:val="20"/>
                <w:szCs w:val="20"/>
              </w:rPr>
              <w:t>23 February 2024</w:t>
            </w:r>
          </w:p>
        </w:tc>
      </w:tr>
      <w:tr w:rsidR="00033556" w:rsidRPr="00075357" w14:paraId="20C06E57" w14:textId="77777777">
        <w:tc>
          <w:tcPr>
            <w:tcW w:w="1308" w:type="pct"/>
          </w:tcPr>
          <w:p w14:paraId="222E7C97" w14:textId="77777777" w:rsidR="00033556" w:rsidRPr="007C028D" w:rsidRDefault="00033556" w:rsidP="007C028D">
            <w:pPr>
              <w:spacing w:after="0"/>
              <w:rPr>
                <w:rFonts w:eastAsia="Times New Roman" w:cstheme="minorHAnsi"/>
                <w:color w:val="000000"/>
                <w:sz w:val="20"/>
                <w:szCs w:val="20"/>
              </w:rPr>
            </w:pPr>
            <w:r w:rsidRPr="007C028D">
              <w:rPr>
                <w:rFonts w:eastAsia="Times New Roman" w:cstheme="minorHAnsi"/>
                <w:color w:val="000000"/>
                <w:sz w:val="20"/>
                <w:szCs w:val="20"/>
              </w:rPr>
              <w:t>NT</w:t>
            </w:r>
          </w:p>
        </w:tc>
        <w:tc>
          <w:tcPr>
            <w:tcW w:w="1846" w:type="pct"/>
          </w:tcPr>
          <w:p w14:paraId="6C6E7D67" w14:textId="77777777" w:rsidR="00033556" w:rsidRPr="007C028D" w:rsidRDefault="00033556" w:rsidP="007C028D">
            <w:pPr>
              <w:spacing w:after="0"/>
              <w:rPr>
                <w:sz w:val="20"/>
                <w:szCs w:val="20"/>
              </w:rPr>
            </w:pPr>
            <w:r w:rsidRPr="007C028D">
              <w:rPr>
                <w:sz w:val="20"/>
                <w:szCs w:val="20"/>
              </w:rPr>
              <w:t>16 February 2024</w:t>
            </w:r>
          </w:p>
        </w:tc>
        <w:tc>
          <w:tcPr>
            <w:tcW w:w="1846" w:type="pct"/>
          </w:tcPr>
          <w:p w14:paraId="65CDBC5F" w14:textId="77777777" w:rsidR="00033556" w:rsidRPr="007C028D" w:rsidRDefault="00033556" w:rsidP="007C028D">
            <w:pPr>
              <w:spacing w:after="0"/>
              <w:rPr>
                <w:sz w:val="20"/>
                <w:szCs w:val="20"/>
              </w:rPr>
            </w:pPr>
            <w:r w:rsidRPr="007C028D">
              <w:rPr>
                <w:sz w:val="20"/>
                <w:szCs w:val="20"/>
              </w:rPr>
              <w:t>1 March 2024</w:t>
            </w:r>
          </w:p>
        </w:tc>
      </w:tr>
    </w:tbl>
    <w:p w14:paraId="24A6660C" w14:textId="77777777" w:rsidR="00033556" w:rsidRDefault="00033556" w:rsidP="00033556">
      <w:pPr>
        <w:spacing w:after="200" w:line="276" w:lineRule="auto"/>
      </w:pPr>
      <w:r>
        <w:br w:type="page"/>
      </w:r>
    </w:p>
    <w:p w14:paraId="1EA597CE" w14:textId="77777777" w:rsidR="00033556" w:rsidRDefault="00033556" w:rsidP="0011351A">
      <w:pPr>
        <w:pStyle w:val="Appendixheading2"/>
      </w:pPr>
      <w:bookmarkStart w:id="356" w:name="_Ref164430926"/>
      <w:bookmarkStart w:id="357" w:name="_Toc164701360"/>
      <w:bookmarkStart w:id="358" w:name="_Toc166168066"/>
      <w:bookmarkStart w:id="359" w:name="_Toc174707757"/>
      <w:bookmarkStart w:id="360" w:name="_Toc174708064"/>
      <w:r w:rsidRPr="00F96A46">
        <w:t>A</w:t>
      </w:r>
      <w:r>
        <w:t>ttachment B</w:t>
      </w:r>
      <w:r w:rsidRPr="00F96A46">
        <w:t>: List of organisations represented in the</w:t>
      </w:r>
      <w:r>
        <w:t xml:space="preserve"> National Methodology Workshop (18 August 2023)</w:t>
      </w:r>
      <w:bookmarkEnd w:id="356"/>
      <w:bookmarkEnd w:id="357"/>
      <w:bookmarkEnd w:id="358"/>
      <w:bookmarkEnd w:id="359"/>
      <w:bookmarkEnd w:id="360"/>
    </w:p>
    <w:p w14:paraId="51BD6B37" w14:textId="66EF04BE" w:rsidR="00033556" w:rsidRPr="00FD5A2D" w:rsidRDefault="00033556" w:rsidP="00E95C14">
      <w:pPr>
        <w:pStyle w:val="Caption1"/>
        <w:rPr>
          <w:b/>
        </w:rPr>
      </w:pPr>
      <w:r w:rsidRPr="00FD5A2D">
        <w:t xml:space="preserve">Table </w:t>
      </w:r>
      <w:r w:rsidRPr="00FD5A2D">
        <w:rPr>
          <w:b/>
        </w:rPr>
        <w:fldChar w:fldCharType="begin"/>
      </w:r>
      <w:r w:rsidRPr="004723DD">
        <w:rPr>
          <w:szCs w:val="22"/>
        </w:rPr>
        <w:instrText xml:space="preserve"> SEQ Table \* ARABIC </w:instrText>
      </w:r>
      <w:r w:rsidRPr="00FD5A2D">
        <w:rPr>
          <w:b/>
        </w:rPr>
        <w:fldChar w:fldCharType="separate"/>
      </w:r>
      <w:r w:rsidR="00BF7889">
        <w:rPr>
          <w:noProof/>
          <w:szCs w:val="22"/>
        </w:rPr>
        <w:t>59</w:t>
      </w:r>
      <w:r w:rsidRPr="00FD5A2D">
        <w:rPr>
          <w:b/>
        </w:rPr>
        <w:fldChar w:fldCharType="end"/>
      </w:r>
      <w:r w:rsidRPr="00FD5A2D">
        <w:t>: A list of organisations represented at the National Methodology Workshop (18 August 2023) by stakeholder group</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Caption w:val="A list of organisations represented at the National Methodology Workshop (18 August 2023) by stakeholder group"/>
        <w:tblDescription w:val="Organisations representated in the National Methodology Workshop by the stakeholder group."/>
      </w:tblPr>
      <w:tblGrid>
        <w:gridCol w:w="2976"/>
        <w:gridCol w:w="6054"/>
      </w:tblGrid>
      <w:tr w:rsidR="00033556" w:rsidRPr="001D494D" w14:paraId="68DE188F" w14:textId="77777777">
        <w:trPr>
          <w:trHeight w:val="363"/>
          <w:tblHeader/>
        </w:trPr>
        <w:tc>
          <w:tcPr>
            <w:tcW w:w="1648" w:type="pct"/>
            <w:shd w:val="clear" w:color="auto" w:fill="auto"/>
            <w:hideMark/>
          </w:tcPr>
          <w:p w14:paraId="6AC6EB5A" w14:textId="77777777" w:rsidR="00033556" w:rsidRPr="001D494D" w:rsidRDefault="00033556" w:rsidP="001D494D">
            <w:pPr>
              <w:spacing w:after="0"/>
              <w:rPr>
                <w:b/>
                <w:sz w:val="20"/>
                <w:szCs w:val="20"/>
              </w:rPr>
            </w:pPr>
            <w:r w:rsidRPr="001D494D">
              <w:rPr>
                <w:b/>
                <w:sz w:val="20"/>
                <w:szCs w:val="20"/>
              </w:rPr>
              <w:t>Stakeholder group</w:t>
            </w:r>
          </w:p>
        </w:tc>
        <w:tc>
          <w:tcPr>
            <w:tcW w:w="3352" w:type="pct"/>
            <w:shd w:val="clear" w:color="auto" w:fill="auto"/>
            <w:hideMark/>
          </w:tcPr>
          <w:p w14:paraId="6C3FDBBF" w14:textId="77777777" w:rsidR="00033556" w:rsidRPr="001D494D" w:rsidRDefault="00033556" w:rsidP="001D494D">
            <w:pPr>
              <w:spacing w:after="0"/>
              <w:rPr>
                <w:b/>
                <w:sz w:val="20"/>
                <w:szCs w:val="20"/>
              </w:rPr>
            </w:pPr>
            <w:r w:rsidRPr="001D494D">
              <w:rPr>
                <w:b/>
                <w:sz w:val="20"/>
                <w:szCs w:val="20"/>
              </w:rPr>
              <w:t>Organisation represented</w:t>
            </w:r>
          </w:p>
        </w:tc>
      </w:tr>
      <w:tr w:rsidR="00033556" w:rsidRPr="001D494D" w14:paraId="16016AD4" w14:textId="77777777">
        <w:trPr>
          <w:trHeight w:val="363"/>
        </w:trPr>
        <w:tc>
          <w:tcPr>
            <w:tcW w:w="1648" w:type="pct"/>
            <w:vMerge w:val="restart"/>
            <w:shd w:val="clear" w:color="auto" w:fill="auto"/>
          </w:tcPr>
          <w:p w14:paraId="2B610EA0"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State and territory governments</w:t>
            </w:r>
          </w:p>
        </w:tc>
        <w:tc>
          <w:tcPr>
            <w:tcW w:w="3352" w:type="pct"/>
            <w:shd w:val="clear" w:color="auto" w:fill="auto"/>
          </w:tcPr>
          <w:p w14:paraId="457AE073"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NSW Ministry of Health, Mental Health Branch</w:t>
            </w:r>
          </w:p>
        </w:tc>
      </w:tr>
      <w:tr w:rsidR="00033556" w:rsidRPr="001D494D" w14:paraId="6664DA7C" w14:textId="77777777">
        <w:trPr>
          <w:trHeight w:val="363"/>
        </w:trPr>
        <w:tc>
          <w:tcPr>
            <w:tcW w:w="1648" w:type="pct"/>
            <w:vMerge/>
            <w:shd w:val="clear" w:color="auto" w:fill="auto"/>
          </w:tcPr>
          <w:p w14:paraId="4F6C12B1"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0015FBAD"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Victorian Department of Health</w:t>
            </w:r>
          </w:p>
        </w:tc>
      </w:tr>
      <w:tr w:rsidR="00033556" w:rsidRPr="001D494D" w14:paraId="4AFCF6E5" w14:textId="77777777">
        <w:trPr>
          <w:trHeight w:val="589"/>
        </w:trPr>
        <w:tc>
          <w:tcPr>
            <w:tcW w:w="1648" w:type="pct"/>
            <w:vMerge/>
            <w:shd w:val="clear" w:color="auto" w:fill="auto"/>
          </w:tcPr>
          <w:p w14:paraId="461EC18E"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24F44B64"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Queensland Health - Mental Health Alcohol and Other Drugs Branch - QLD</w:t>
            </w:r>
          </w:p>
        </w:tc>
      </w:tr>
      <w:tr w:rsidR="00033556" w:rsidRPr="001D494D" w14:paraId="47AAAB86" w14:textId="77777777">
        <w:trPr>
          <w:trHeight w:val="363"/>
        </w:trPr>
        <w:tc>
          <w:tcPr>
            <w:tcW w:w="1648" w:type="pct"/>
            <w:vMerge/>
            <w:shd w:val="clear" w:color="auto" w:fill="auto"/>
          </w:tcPr>
          <w:p w14:paraId="6598988A"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2A20CECF"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Western Australia Mental Health Commission</w:t>
            </w:r>
          </w:p>
        </w:tc>
      </w:tr>
      <w:tr w:rsidR="00033556" w:rsidRPr="001D494D" w14:paraId="2654CB32" w14:textId="77777777">
        <w:trPr>
          <w:trHeight w:val="363"/>
        </w:trPr>
        <w:tc>
          <w:tcPr>
            <w:tcW w:w="1648" w:type="pct"/>
            <w:vMerge/>
            <w:shd w:val="clear" w:color="auto" w:fill="auto"/>
          </w:tcPr>
          <w:p w14:paraId="798302BA"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320C8B9D"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SA Health</w:t>
            </w:r>
          </w:p>
        </w:tc>
      </w:tr>
      <w:tr w:rsidR="00033556" w:rsidRPr="001D494D" w14:paraId="5C162303" w14:textId="77777777">
        <w:trPr>
          <w:trHeight w:val="363"/>
        </w:trPr>
        <w:tc>
          <w:tcPr>
            <w:tcW w:w="1648" w:type="pct"/>
            <w:vMerge/>
            <w:shd w:val="clear" w:color="auto" w:fill="auto"/>
          </w:tcPr>
          <w:p w14:paraId="1E0409BE"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1BF689EE"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NT Department of Health</w:t>
            </w:r>
          </w:p>
        </w:tc>
      </w:tr>
      <w:tr w:rsidR="00033556" w:rsidRPr="001D494D" w14:paraId="7D03BA7D" w14:textId="77777777">
        <w:trPr>
          <w:trHeight w:val="363"/>
        </w:trPr>
        <w:tc>
          <w:tcPr>
            <w:tcW w:w="1648" w:type="pct"/>
            <w:vMerge w:val="restart"/>
            <w:shd w:val="clear" w:color="auto" w:fill="auto"/>
          </w:tcPr>
          <w:p w14:paraId="584A02BB" w14:textId="44627633" w:rsidR="00033556" w:rsidRPr="00EC4D2D" w:rsidRDefault="00C820FA"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Australian</w:t>
            </w:r>
            <w:r w:rsidR="00033556" w:rsidRPr="00EC4D2D">
              <w:rPr>
                <w:kern w:val="2"/>
                <w:sz w:val="20"/>
                <w:szCs w:val="20"/>
                <w:lang w:val="en-AU"/>
                <w14:ligatures w14:val="standardContextual"/>
              </w:rPr>
              <w:t xml:space="preserve"> government agencies</w:t>
            </w:r>
          </w:p>
        </w:tc>
        <w:tc>
          <w:tcPr>
            <w:tcW w:w="3352" w:type="pct"/>
            <w:shd w:val="clear" w:color="auto" w:fill="auto"/>
          </w:tcPr>
          <w:p w14:paraId="2A579534"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Department of Health and Aged Care</w:t>
            </w:r>
          </w:p>
        </w:tc>
      </w:tr>
      <w:tr w:rsidR="00033556" w:rsidRPr="001D494D" w14:paraId="082431D7" w14:textId="77777777">
        <w:trPr>
          <w:trHeight w:val="363"/>
        </w:trPr>
        <w:tc>
          <w:tcPr>
            <w:tcW w:w="1648" w:type="pct"/>
            <w:vMerge/>
            <w:shd w:val="clear" w:color="auto" w:fill="auto"/>
          </w:tcPr>
          <w:p w14:paraId="13163C02"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5708D019"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Department of Social Services</w:t>
            </w:r>
          </w:p>
        </w:tc>
      </w:tr>
      <w:tr w:rsidR="00033556" w:rsidRPr="001D494D" w14:paraId="11D7B058" w14:textId="77777777">
        <w:trPr>
          <w:trHeight w:val="363"/>
        </w:trPr>
        <w:tc>
          <w:tcPr>
            <w:tcW w:w="1648" w:type="pct"/>
            <w:vMerge/>
            <w:shd w:val="clear" w:color="auto" w:fill="auto"/>
          </w:tcPr>
          <w:p w14:paraId="6F98C804"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533E2329"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National Indigenous Australians Agency</w:t>
            </w:r>
          </w:p>
        </w:tc>
      </w:tr>
      <w:tr w:rsidR="00033556" w:rsidRPr="001D494D" w14:paraId="61DC19AC" w14:textId="77777777">
        <w:trPr>
          <w:trHeight w:val="363"/>
        </w:trPr>
        <w:tc>
          <w:tcPr>
            <w:tcW w:w="1648" w:type="pct"/>
            <w:vMerge/>
            <w:shd w:val="clear" w:color="auto" w:fill="auto"/>
          </w:tcPr>
          <w:p w14:paraId="1A94C848"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58D4415B"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National Mental Health Commission</w:t>
            </w:r>
          </w:p>
        </w:tc>
      </w:tr>
      <w:tr w:rsidR="00033556" w:rsidRPr="001D494D" w14:paraId="4A627C7C" w14:textId="77777777">
        <w:trPr>
          <w:trHeight w:val="363"/>
        </w:trPr>
        <w:tc>
          <w:tcPr>
            <w:tcW w:w="1648" w:type="pct"/>
            <w:vMerge/>
            <w:shd w:val="clear" w:color="auto" w:fill="auto"/>
          </w:tcPr>
          <w:p w14:paraId="53D1BE9D"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308A72CA"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Australian Institute of Health and Welfare</w:t>
            </w:r>
          </w:p>
        </w:tc>
      </w:tr>
      <w:tr w:rsidR="00033556" w:rsidRPr="001D494D" w14:paraId="34CD4081" w14:textId="77777777">
        <w:trPr>
          <w:trHeight w:val="389"/>
        </w:trPr>
        <w:tc>
          <w:tcPr>
            <w:tcW w:w="1648" w:type="pct"/>
            <w:vMerge w:val="restart"/>
            <w:shd w:val="clear" w:color="auto" w:fill="auto"/>
          </w:tcPr>
          <w:p w14:paraId="40460E37" w14:textId="3B16D940"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Primary Health Networks (PHNs)</w:t>
            </w:r>
          </w:p>
        </w:tc>
        <w:tc>
          <w:tcPr>
            <w:tcW w:w="3352" w:type="pct"/>
            <w:shd w:val="clear" w:color="auto" w:fill="auto"/>
          </w:tcPr>
          <w:p w14:paraId="5A9C2F3E"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Adelaide PHN</w:t>
            </w:r>
          </w:p>
        </w:tc>
      </w:tr>
      <w:tr w:rsidR="00033556" w:rsidRPr="001D494D" w14:paraId="41753128" w14:textId="77777777">
        <w:trPr>
          <w:trHeight w:val="363"/>
        </w:trPr>
        <w:tc>
          <w:tcPr>
            <w:tcW w:w="1648" w:type="pct"/>
            <w:vMerge/>
            <w:shd w:val="clear" w:color="auto" w:fill="auto"/>
          </w:tcPr>
          <w:p w14:paraId="41306CAE"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79C6248D"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Brisbane South PHN</w:t>
            </w:r>
          </w:p>
        </w:tc>
      </w:tr>
      <w:tr w:rsidR="00033556" w:rsidRPr="001D494D" w14:paraId="749A66F3" w14:textId="77777777">
        <w:trPr>
          <w:trHeight w:val="70"/>
        </w:trPr>
        <w:tc>
          <w:tcPr>
            <w:tcW w:w="1648" w:type="pct"/>
            <w:vMerge/>
            <w:shd w:val="clear" w:color="auto" w:fill="auto"/>
          </w:tcPr>
          <w:p w14:paraId="47EB8FCA"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32F8246E"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Capital Health Network / ACT PHN</w:t>
            </w:r>
          </w:p>
        </w:tc>
      </w:tr>
      <w:tr w:rsidR="00033556" w:rsidRPr="001D494D" w14:paraId="127C8CE7" w14:textId="77777777">
        <w:trPr>
          <w:trHeight w:val="317"/>
        </w:trPr>
        <w:tc>
          <w:tcPr>
            <w:tcW w:w="1648" w:type="pct"/>
            <w:vMerge/>
            <w:shd w:val="clear" w:color="auto" w:fill="auto"/>
          </w:tcPr>
          <w:p w14:paraId="626C740F" w14:textId="77777777" w:rsidR="00033556" w:rsidRPr="00EC4D2D" w:rsidRDefault="00033556" w:rsidP="00EC4D2D">
            <w:pPr>
              <w:autoSpaceDE/>
              <w:autoSpaceDN/>
              <w:spacing w:after="0"/>
              <w:rPr>
                <w:kern w:val="2"/>
                <w:sz w:val="20"/>
                <w:szCs w:val="20"/>
                <w:lang w:val="en-AU"/>
                <w14:ligatures w14:val="standardContextual"/>
              </w:rPr>
            </w:pPr>
          </w:p>
        </w:tc>
        <w:tc>
          <w:tcPr>
            <w:tcW w:w="3352" w:type="pct"/>
            <w:shd w:val="clear" w:color="auto" w:fill="auto"/>
          </w:tcPr>
          <w:p w14:paraId="75AD3FFC" w14:textId="77777777" w:rsidR="00033556" w:rsidRPr="00EC4D2D" w:rsidRDefault="00033556" w:rsidP="00EC4D2D">
            <w:pPr>
              <w:autoSpaceDE/>
              <w:autoSpaceDN/>
              <w:spacing w:after="0"/>
              <w:rPr>
                <w:kern w:val="2"/>
                <w:sz w:val="20"/>
                <w:szCs w:val="20"/>
                <w:lang w:val="en-AU"/>
                <w14:ligatures w14:val="standardContextual"/>
              </w:rPr>
            </w:pPr>
            <w:r w:rsidRPr="00EC4D2D">
              <w:rPr>
                <w:kern w:val="2"/>
                <w:sz w:val="20"/>
                <w:szCs w:val="20"/>
                <w:lang w:val="en-AU"/>
                <w14:ligatures w14:val="standardContextual"/>
              </w:rPr>
              <w:t>Central Queensland, Wide Bay, Sunshine Coast PHN</w:t>
            </w:r>
          </w:p>
        </w:tc>
      </w:tr>
      <w:tr w:rsidR="00033556" w:rsidRPr="001D494D" w14:paraId="6FD73B2D" w14:textId="77777777">
        <w:trPr>
          <w:trHeight w:val="283"/>
        </w:trPr>
        <w:tc>
          <w:tcPr>
            <w:tcW w:w="1648" w:type="pct"/>
            <w:vMerge/>
            <w:shd w:val="clear" w:color="auto" w:fill="auto"/>
          </w:tcPr>
          <w:p w14:paraId="4F363230" w14:textId="77777777" w:rsidR="00033556" w:rsidRPr="001D494D" w:rsidRDefault="00033556" w:rsidP="001D494D">
            <w:pPr>
              <w:spacing w:after="0"/>
              <w:rPr>
                <w:sz w:val="20"/>
                <w:szCs w:val="20"/>
              </w:rPr>
            </w:pPr>
          </w:p>
        </w:tc>
        <w:tc>
          <w:tcPr>
            <w:tcW w:w="3352" w:type="pct"/>
            <w:shd w:val="clear" w:color="auto" w:fill="auto"/>
          </w:tcPr>
          <w:p w14:paraId="6D304515" w14:textId="77777777" w:rsidR="00033556" w:rsidRPr="001D494D" w:rsidRDefault="00033556" w:rsidP="001D494D">
            <w:pPr>
              <w:spacing w:after="0"/>
              <w:rPr>
                <w:sz w:val="20"/>
                <w:szCs w:val="20"/>
              </w:rPr>
            </w:pPr>
            <w:r w:rsidRPr="001D494D">
              <w:rPr>
                <w:sz w:val="20"/>
                <w:szCs w:val="20"/>
              </w:rPr>
              <w:t>Central and Eastern Sydney PHN</w:t>
            </w:r>
          </w:p>
        </w:tc>
      </w:tr>
      <w:tr w:rsidR="00033556" w:rsidRPr="001D494D" w14:paraId="035A2B49" w14:textId="77777777">
        <w:trPr>
          <w:trHeight w:val="363"/>
        </w:trPr>
        <w:tc>
          <w:tcPr>
            <w:tcW w:w="1648" w:type="pct"/>
            <w:vMerge/>
            <w:shd w:val="clear" w:color="auto" w:fill="auto"/>
          </w:tcPr>
          <w:p w14:paraId="2F0613A0" w14:textId="77777777" w:rsidR="00033556" w:rsidRPr="001D494D" w:rsidRDefault="00033556" w:rsidP="001D494D">
            <w:pPr>
              <w:spacing w:after="0"/>
              <w:rPr>
                <w:sz w:val="20"/>
                <w:szCs w:val="20"/>
              </w:rPr>
            </w:pPr>
          </w:p>
        </w:tc>
        <w:tc>
          <w:tcPr>
            <w:tcW w:w="3352" w:type="pct"/>
            <w:shd w:val="clear" w:color="auto" w:fill="auto"/>
          </w:tcPr>
          <w:p w14:paraId="172BB8B8" w14:textId="77777777" w:rsidR="00033556" w:rsidRPr="001D494D" w:rsidRDefault="00033556" w:rsidP="001D494D">
            <w:pPr>
              <w:spacing w:after="0"/>
              <w:rPr>
                <w:sz w:val="20"/>
                <w:szCs w:val="20"/>
              </w:rPr>
            </w:pPr>
            <w:r w:rsidRPr="001D494D">
              <w:rPr>
                <w:sz w:val="20"/>
                <w:szCs w:val="20"/>
              </w:rPr>
              <w:t>Coordinare - SENSW PHN</w:t>
            </w:r>
          </w:p>
        </w:tc>
      </w:tr>
      <w:tr w:rsidR="00033556" w:rsidRPr="001D494D" w14:paraId="5EC81647" w14:textId="77777777">
        <w:trPr>
          <w:trHeight w:val="363"/>
        </w:trPr>
        <w:tc>
          <w:tcPr>
            <w:tcW w:w="1648" w:type="pct"/>
            <w:vMerge/>
            <w:shd w:val="clear" w:color="auto" w:fill="auto"/>
          </w:tcPr>
          <w:p w14:paraId="353B4B17" w14:textId="77777777" w:rsidR="00033556" w:rsidRPr="001D494D" w:rsidRDefault="00033556" w:rsidP="001D494D">
            <w:pPr>
              <w:spacing w:after="0"/>
              <w:rPr>
                <w:sz w:val="20"/>
                <w:szCs w:val="20"/>
              </w:rPr>
            </w:pPr>
          </w:p>
        </w:tc>
        <w:tc>
          <w:tcPr>
            <w:tcW w:w="3352" w:type="pct"/>
            <w:shd w:val="clear" w:color="auto" w:fill="auto"/>
          </w:tcPr>
          <w:p w14:paraId="3EBC7457" w14:textId="77777777" w:rsidR="00033556" w:rsidRPr="001D494D" w:rsidRDefault="00033556" w:rsidP="001D494D">
            <w:pPr>
              <w:spacing w:after="0"/>
              <w:rPr>
                <w:sz w:val="20"/>
                <w:szCs w:val="20"/>
              </w:rPr>
            </w:pPr>
            <w:r w:rsidRPr="001D494D">
              <w:rPr>
                <w:sz w:val="20"/>
                <w:szCs w:val="20"/>
              </w:rPr>
              <w:t>Country to Coast QLD PHN</w:t>
            </w:r>
          </w:p>
        </w:tc>
      </w:tr>
      <w:tr w:rsidR="00033556" w:rsidRPr="001D494D" w14:paraId="7DE278F9" w14:textId="77777777">
        <w:trPr>
          <w:trHeight w:val="363"/>
        </w:trPr>
        <w:tc>
          <w:tcPr>
            <w:tcW w:w="1648" w:type="pct"/>
            <w:vMerge/>
            <w:shd w:val="clear" w:color="auto" w:fill="auto"/>
          </w:tcPr>
          <w:p w14:paraId="3D0B987B" w14:textId="77777777" w:rsidR="00033556" w:rsidRPr="001D494D" w:rsidRDefault="00033556" w:rsidP="001D494D">
            <w:pPr>
              <w:spacing w:after="0"/>
              <w:rPr>
                <w:sz w:val="20"/>
                <w:szCs w:val="20"/>
              </w:rPr>
            </w:pPr>
          </w:p>
        </w:tc>
        <w:tc>
          <w:tcPr>
            <w:tcW w:w="3352" w:type="pct"/>
            <w:shd w:val="clear" w:color="auto" w:fill="auto"/>
          </w:tcPr>
          <w:p w14:paraId="00E575BD" w14:textId="77777777" w:rsidR="00033556" w:rsidRPr="001D494D" w:rsidRDefault="00033556" w:rsidP="001D494D">
            <w:pPr>
              <w:spacing w:after="0"/>
              <w:rPr>
                <w:sz w:val="20"/>
                <w:szCs w:val="20"/>
              </w:rPr>
            </w:pPr>
            <w:r w:rsidRPr="001D494D">
              <w:rPr>
                <w:sz w:val="20"/>
                <w:szCs w:val="20"/>
              </w:rPr>
              <w:t>Darling Downs &amp; West Moreton PHN</w:t>
            </w:r>
          </w:p>
        </w:tc>
      </w:tr>
      <w:tr w:rsidR="00033556" w:rsidRPr="001D494D" w14:paraId="5D6C8CFD" w14:textId="77777777">
        <w:trPr>
          <w:trHeight w:val="363"/>
        </w:trPr>
        <w:tc>
          <w:tcPr>
            <w:tcW w:w="1648" w:type="pct"/>
            <w:vMerge/>
            <w:shd w:val="clear" w:color="auto" w:fill="auto"/>
          </w:tcPr>
          <w:p w14:paraId="7447D3D4" w14:textId="77777777" w:rsidR="00033556" w:rsidRPr="001D494D" w:rsidRDefault="00033556" w:rsidP="001D494D">
            <w:pPr>
              <w:spacing w:after="0"/>
              <w:rPr>
                <w:sz w:val="20"/>
                <w:szCs w:val="20"/>
              </w:rPr>
            </w:pPr>
          </w:p>
        </w:tc>
        <w:tc>
          <w:tcPr>
            <w:tcW w:w="3352" w:type="pct"/>
            <w:shd w:val="clear" w:color="auto" w:fill="auto"/>
          </w:tcPr>
          <w:p w14:paraId="02965CA3" w14:textId="77777777" w:rsidR="00033556" w:rsidRPr="001D494D" w:rsidRDefault="00033556" w:rsidP="001D494D">
            <w:pPr>
              <w:spacing w:after="0"/>
              <w:rPr>
                <w:sz w:val="20"/>
                <w:szCs w:val="20"/>
              </w:rPr>
            </w:pPr>
            <w:r w:rsidRPr="001D494D">
              <w:rPr>
                <w:sz w:val="20"/>
                <w:szCs w:val="20"/>
              </w:rPr>
              <w:t>Eastern Melbourne PHN</w:t>
            </w:r>
          </w:p>
        </w:tc>
      </w:tr>
      <w:tr w:rsidR="00033556" w:rsidRPr="001D494D" w14:paraId="49BCFC2A" w14:textId="77777777">
        <w:trPr>
          <w:trHeight w:val="363"/>
        </w:trPr>
        <w:tc>
          <w:tcPr>
            <w:tcW w:w="1648" w:type="pct"/>
            <w:vMerge/>
            <w:shd w:val="clear" w:color="auto" w:fill="auto"/>
          </w:tcPr>
          <w:p w14:paraId="2869B376" w14:textId="77777777" w:rsidR="00033556" w:rsidRPr="001D494D" w:rsidRDefault="00033556" w:rsidP="001D494D">
            <w:pPr>
              <w:spacing w:after="0"/>
              <w:rPr>
                <w:sz w:val="20"/>
                <w:szCs w:val="20"/>
              </w:rPr>
            </w:pPr>
          </w:p>
        </w:tc>
        <w:tc>
          <w:tcPr>
            <w:tcW w:w="3352" w:type="pct"/>
            <w:shd w:val="clear" w:color="auto" w:fill="auto"/>
          </w:tcPr>
          <w:p w14:paraId="7A166F69" w14:textId="77777777" w:rsidR="00033556" w:rsidRPr="001D494D" w:rsidRDefault="00033556" w:rsidP="001D494D">
            <w:pPr>
              <w:spacing w:after="0"/>
              <w:rPr>
                <w:sz w:val="20"/>
                <w:szCs w:val="20"/>
              </w:rPr>
            </w:pPr>
            <w:r w:rsidRPr="001D494D">
              <w:rPr>
                <w:sz w:val="20"/>
                <w:szCs w:val="20"/>
              </w:rPr>
              <w:t>Gold Coast PHN</w:t>
            </w:r>
          </w:p>
        </w:tc>
      </w:tr>
      <w:tr w:rsidR="00033556" w:rsidRPr="001D494D" w14:paraId="6F2D4678" w14:textId="77777777">
        <w:trPr>
          <w:trHeight w:val="363"/>
        </w:trPr>
        <w:tc>
          <w:tcPr>
            <w:tcW w:w="1648" w:type="pct"/>
            <w:vMerge/>
            <w:shd w:val="clear" w:color="auto" w:fill="auto"/>
          </w:tcPr>
          <w:p w14:paraId="7222BC2F" w14:textId="77777777" w:rsidR="00033556" w:rsidRPr="001D494D" w:rsidRDefault="00033556" w:rsidP="001D494D">
            <w:pPr>
              <w:spacing w:after="0"/>
              <w:rPr>
                <w:sz w:val="20"/>
                <w:szCs w:val="20"/>
              </w:rPr>
            </w:pPr>
          </w:p>
        </w:tc>
        <w:tc>
          <w:tcPr>
            <w:tcW w:w="3352" w:type="pct"/>
            <w:shd w:val="clear" w:color="auto" w:fill="auto"/>
          </w:tcPr>
          <w:p w14:paraId="399A4A9D" w14:textId="77777777" w:rsidR="00033556" w:rsidRPr="001D494D" w:rsidRDefault="00033556" w:rsidP="001D494D">
            <w:pPr>
              <w:spacing w:after="0"/>
              <w:rPr>
                <w:sz w:val="20"/>
                <w:szCs w:val="20"/>
              </w:rPr>
            </w:pPr>
            <w:r w:rsidRPr="001D494D">
              <w:rPr>
                <w:sz w:val="20"/>
                <w:szCs w:val="20"/>
              </w:rPr>
              <w:t>Gippsland PHN</w:t>
            </w:r>
          </w:p>
        </w:tc>
      </w:tr>
      <w:tr w:rsidR="00033556" w:rsidRPr="001D494D" w14:paraId="1B435374" w14:textId="77777777">
        <w:trPr>
          <w:trHeight w:val="363"/>
        </w:trPr>
        <w:tc>
          <w:tcPr>
            <w:tcW w:w="1648" w:type="pct"/>
            <w:vMerge/>
            <w:shd w:val="clear" w:color="auto" w:fill="auto"/>
          </w:tcPr>
          <w:p w14:paraId="36F556D7" w14:textId="77777777" w:rsidR="00033556" w:rsidRPr="001D494D" w:rsidRDefault="00033556" w:rsidP="001D494D">
            <w:pPr>
              <w:spacing w:after="0"/>
              <w:rPr>
                <w:sz w:val="20"/>
                <w:szCs w:val="20"/>
              </w:rPr>
            </w:pPr>
          </w:p>
        </w:tc>
        <w:tc>
          <w:tcPr>
            <w:tcW w:w="3352" w:type="pct"/>
            <w:shd w:val="clear" w:color="auto" w:fill="auto"/>
          </w:tcPr>
          <w:p w14:paraId="7D1149A6" w14:textId="77777777" w:rsidR="00033556" w:rsidRPr="001D494D" w:rsidRDefault="00033556" w:rsidP="001D494D">
            <w:pPr>
              <w:spacing w:after="0"/>
              <w:rPr>
                <w:sz w:val="20"/>
                <w:szCs w:val="20"/>
              </w:rPr>
            </w:pPr>
            <w:r w:rsidRPr="001D494D">
              <w:rPr>
                <w:sz w:val="20"/>
                <w:szCs w:val="20"/>
              </w:rPr>
              <w:t>Healthy North Coast - North Coast PHN</w:t>
            </w:r>
          </w:p>
        </w:tc>
      </w:tr>
      <w:tr w:rsidR="00033556" w:rsidRPr="001D494D" w14:paraId="09A71A0F" w14:textId="77777777">
        <w:trPr>
          <w:trHeight w:val="363"/>
        </w:trPr>
        <w:tc>
          <w:tcPr>
            <w:tcW w:w="1648" w:type="pct"/>
            <w:vMerge/>
            <w:shd w:val="clear" w:color="auto" w:fill="auto"/>
          </w:tcPr>
          <w:p w14:paraId="00E53D38" w14:textId="77777777" w:rsidR="00033556" w:rsidRPr="001D494D" w:rsidRDefault="00033556" w:rsidP="001D494D">
            <w:pPr>
              <w:spacing w:after="0"/>
              <w:rPr>
                <w:sz w:val="20"/>
                <w:szCs w:val="20"/>
              </w:rPr>
            </w:pPr>
          </w:p>
        </w:tc>
        <w:tc>
          <w:tcPr>
            <w:tcW w:w="3352" w:type="pct"/>
            <w:shd w:val="clear" w:color="auto" w:fill="auto"/>
          </w:tcPr>
          <w:p w14:paraId="756A4A08" w14:textId="77777777" w:rsidR="00033556" w:rsidRPr="001D494D" w:rsidRDefault="00033556" w:rsidP="001D494D">
            <w:pPr>
              <w:spacing w:after="0"/>
              <w:rPr>
                <w:sz w:val="20"/>
                <w:szCs w:val="20"/>
              </w:rPr>
            </w:pPr>
            <w:r w:rsidRPr="001D494D">
              <w:rPr>
                <w:sz w:val="20"/>
                <w:szCs w:val="20"/>
              </w:rPr>
              <w:t>The Hunter New England and Central Coast PHN</w:t>
            </w:r>
          </w:p>
        </w:tc>
      </w:tr>
      <w:tr w:rsidR="00033556" w:rsidRPr="001D494D" w14:paraId="63514F95" w14:textId="77777777">
        <w:trPr>
          <w:trHeight w:val="363"/>
        </w:trPr>
        <w:tc>
          <w:tcPr>
            <w:tcW w:w="1648" w:type="pct"/>
            <w:vMerge/>
            <w:shd w:val="clear" w:color="auto" w:fill="auto"/>
          </w:tcPr>
          <w:p w14:paraId="6A9F67EB" w14:textId="77777777" w:rsidR="00033556" w:rsidRPr="001D494D" w:rsidRDefault="00033556" w:rsidP="001D494D">
            <w:pPr>
              <w:spacing w:after="0"/>
              <w:rPr>
                <w:sz w:val="20"/>
                <w:szCs w:val="20"/>
              </w:rPr>
            </w:pPr>
          </w:p>
        </w:tc>
        <w:tc>
          <w:tcPr>
            <w:tcW w:w="3352" w:type="pct"/>
            <w:shd w:val="clear" w:color="auto" w:fill="auto"/>
          </w:tcPr>
          <w:p w14:paraId="0062A49A" w14:textId="77777777" w:rsidR="00033556" w:rsidRPr="001D494D" w:rsidRDefault="00033556" w:rsidP="001D494D">
            <w:pPr>
              <w:spacing w:after="0"/>
              <w:rPr>
                <w:sz w:val="20"/>
                <w:szCs w:val="20"/>
              </w:rPr>
            </w:pPr>
            <w:r w:rsidRPr="001D494D">
              <w:rPr>
                <w:sz w:val="20"/>
                <w:szCs w:val="20"/>
              </w:rPr>
              <w:t>Murray PHN</w:t>
            </w:r>
          </w:p>
        </w:tc>
      </w:tr>
      <w:tr w:rsidR="00033556" w:rsidRPr="001D494D" w14:paraId="3942CBD8" w14:textId="77777777">
        <w:trPr>
          <w:trHeight w:val="363"/>
        </w:trPr>
        <w:tc>
          <w:tcPr>
            <w:tcW w:w="1648" w:type="pct"/>
            <w:vMerge/>
            <w:shd w:val="clear" w:color="auto" w:fill="auto"/>
          </w:tcPr>
          <w:p w14:paraId="4166E457" w14:textId="77777777" w:rsidR="00033556" w:rsidRPr="001D494D" w:rsidRDefault="00033556" w:rsidP="001D494D">
            <w:pPr>
              <w:spacing w:after="0"/>
              <w:rPr>
                <w:sz w:val="20"/>
                <w:szCs w:val="20"/>
              </w:rPr>
            </w:pPr>
          </w:p>
        </w:tc>
        <w:tc>
          <w:tcPr>
            <w:tcW w:w="3352" w:type="pct"/>
            <w:shd w:val="clear" w:color="auto" w:fill="auto"/>
          </w:tcPr>
          <w:p w14:paraId="2352C456" w14:textId="77777777" w:rsidR="00033556" w:rsidRPr="001D494D" w:rsidRDefault="00033556" w:rsidP="001D494D">
            <w:pPr>
              <w:spacing w:after="0"/>
              <w:rPr>
                <w:sz w:val="20"/>
                <w:szCs w:val="20"/>
              </w:rPr>
            </w:pPr>
            <w:r w:rsidRPr="001D494D">
              <w:rPr>
                <w:sz w:val="20"/>
                <w:szCs w:val="20"/>
              </w:rPr>
              <w:t>Murrumbidgee PHN</w:t>
            </w:r>
          </w:p>
        </w:tc>
      </w:tr>
      <w:tr w:rsidR="00033556" w:rsidRPr="001D494D" w14:paraId="09FBA43D" w14:textId="77777777">
        <w:trPr>
          <w:trHeight w:val="363"/>
        </w:trPr>
        <w:tc>
          <w:tcPr>
            <w:tcW w:w="1648" w:type="pct"/>
            <w:vMerge/>
            <w:shd w:val="clear" w:color="auto" w:fill="auto"/>
          </w:tcPr>
          <w:p w14:paraId="5292E493" w14:textId="77777777" w:rsidR="00033556" w:rsidRPr="001D494D" w:rsidRDefault="00033556" w:rsidP="001D494D">
            <w:pPr>
              <w:spacing w:after="0"/>
              <w:rPr>
                <w:sz w:val="20"/>
                <w:szCs w:val="20"/>
              </w:rPr>
            </w:pPr>
          </w:p>
        </w:tc>
        <w:tc>
          <w:tcPr>
            <w:tcW w:w="3352" w:type="pct"/>
            <w:shd w:val="clear" w:color="auto" w:fill="auto"/>
          </w:tcPr>
          <w:p w14:paraId="6857C3B3" w14:textId="77777777" w:rsidR="00033556" w:rsidRPr="001D494D" w:rsidRDefault="00033556" w:rsidP="001D494D">
            <w:pPr>
              <w:spacing w:after="0"/>
              <w:rPr>
                <w:sz w:val="20"/>
                <w:szCs w:val="20"/>
              </w:rPr>
            </w:pPr>
            <w:r w:rsidRPr="001D494D">
              <w:rPr>
                <w:sz w:val="20"/>
                <w:szCs w:val="20"/>
              </w:rPr>
              <w:t>North Coast PHN</w:t>
            </w:r>
          </w:p>
        </w:tc>
      </w:tr>
      <w:tr w:rsidR="00033556" w:rsidRPr="001D494D" w14:paraId="2FDD9688" w14:textId="77777777">
        <w:trPr>
          <w:trHeight w:val="363"/>
        </w:trPr>
        <w:tc>
          <w:tcPr>
            <w:tcW w:w="1648" w:type="pct"/>
            <w:vMerge/>
            <w:shd w:val="clear" w:color="auto" w:fill="auto"/>
          </w:tcPr>
          <w:p w14:paraId="15D87574" w14:textId="77777777" w:rsidR="00033556" w:rsidRPr="001D494D" w:rsidRDefault="00033556" w:rsidP="001D494D">
            <w:pPr>
              <w:spacing w:after="0"/>
              <w:rPr>
                <w:sz w:val="20"/>
                <w:szCs w:val="20"/>
              </w:rPr>
            </w:pPr>
          </w:p>
        </w:tc>
        <w:tc>
          <w:tcPr>
            <w:tcW w:w="3352" w:type="pct"/>
            <w:shd w:val="clear" w:color="auto" w:fill="auto"/>
          </w:tcPr>
          <w:p w14:paraId="2C1EACF2" w14:textId="77777777" w:rsidR="00033556" w:rsidRPr="001D494D" w:rsidRDefault="00033556" w:rsidP="001D494D">
            <w:pPr>
              <w:spacing w:after="0"/>
              <w:rPr>
                <w:sz w:val="20"/>
                <w:szCs w:val="20"/>
              </w:rPr>
            </w:pPr>
            <w:r w:rsidRPr="001D494D">
              <w:rPr>
                <w:sz w:val="20"/>
                <w:szCs w:val="20"/>
              </w:rPr>
              <w:t>North Western Melbourne PHN</w:t>
            </w:r>
          </w:p>
        </w:tc>
      </w:tr>
      <w:tr w:rsidR="00033556" w:rsidRPr="001D494D" w14:paraId="1DE18BA7" w14:textId="77777777">
        <w:trPr>
          <w:trHeight w:val="363"/>
        </w:trPr>
        <w:tc>
          <w:tcPr>
            <w:tcW w:w="1648" w:type="pct"/>
            <w:vMerge/>
            <w:shd w:val="clear" w:color="auto" w:fill="auto"/>
          </w:tcPr>
          <w:p w14:paraId="62E4B858" w14:textId="77777777" w:rsidR="00033556" w:rsidRPr="001D494D" w:rsidRDefault="00033556" w:rsidP="001D494D">
            <w:pPr>
              <w:spacing w:after="0"/>
              <w:rPr>
                <w:sz w:val="20"/>
                <w:szCs w:val="20"/>
              </w:rPr>
            </w:pPr>
          </w:p>
        </w:tc>
        <w:tc>
          <w:tcPr>
            <w:tcW w:w="3352" w:type="pct"/>
            <w:shd w:val="clear" w:color="auto" w:fill="auto"/>
          </w:tcPr>
          <w:p w14:paraId="7B80F91B" w14:textId="77777777" w:rsidR="00033556" w:rsidRPr="001D494D" w:rsidRDefault="00033556" w:rsidP="001D494D">
            <w:pPr>
              <w:spacing w:after="0"/>
              <w:rPr>
                <w:sz w:val="20"/>
                <w:szCs w:val="20"/>
              </w:rPr>
            </w:pPr>
            <w:r w:rsidRPr="001D494D">
              <w:rPr>
                <w:sz w:val="20"/>
                <w:szCs w:val="20"/>
              </w:rPr>
              <w:t>Northern Queensland PHN</w:t>
            </w:r>
          </w:p>
        </w:tc>
      </w:tr>
      <w:tr w:rsidR="00033556" w:rsidRPr="001D494D" w14:paraId="5472FF57" w14:textId="77777777">
        <w:trPr>
          <w:trHeight w:val="363"/>
        </w:trPr>
        <w:tc>
          <w:tcPr>
            <w:tcW w:w="1648" w:type="pct"/>
            <w:vMerge/>
            <w:shd w:val="clear" w:color="auto" w:fill="auto"/>
          </w:tcPr>
          <w:p w14:paraId="70B74F78" w14:textId="77777777" w:rsidR="00033556" w:rsidRPr="001D494D" w:rsidRDefault="00033556" w:rsidP="001D494D">
            <w:pPr>
              <w:spacing w:after="0"/>
              <w:rPr>
                <w:sz w:val="20"/>
                <w:szCs w:val="20"/>
              </w:rPr>
            </w:pPr>
          </w:p>
        </w:tc>
        <w:tc>
          <w:tcPr>
            <w:tcW w:w="3352" w:type="pct"/>
            <w:shd w:val="clear" w:color="auto" w:fill="auto"/>
          </w:tcPr>
          <w:p w14:paraId="4370AB93" w14:textId="77777777" w:rsidR="00033556" w:rsidRPr="001D494D" w:rsidRDefault="00033556" w:rsidP="001D494D">
            <w:pPr>
              <w:spacing w:after="0"/>
              <w:rPr>
                <w:sz w:val="20"/>
                <w:szCs w:val="20"/>
              </w:rPr>
            </w:pPr>
            <w:r w:rsidRPr="001D494D">
              <w:rPr>
                <w:sz w:val="20"/>
                <w:szCs w:val="20"/>
              </w:rPr>
              <w:t>PHN Cooperative (national)</w:t>
            </w:r>
          </w:p>
        </w:tc>
      </w:tr>
      <w:tr w:rsidR="00033556" w:rsidRPr="001D494D" w14:paraId="4822EA61" w14:textId="77777777">
        <w:trPr>
          <w:trHeight w:val="363"/>
        </w:trPr>
        <w:tc>
          <w:tcPr>
            <w:tcW w:w="1648" w:type="pct"/>
            <w:vMerge/>
            <w:shd w:val="clear" w:color="auto" w:fill="auto"/>
          </w:tcPr>
          <w:p w14:paraId="5ABA9DBF" w14:textId="77777777" w:rsidR="00033556" w:rsidRPr="001D494D" w:rsidRDefault="00033556" w:rsidP="001D494D">
            <w:pPr>
              <w:spacing w:after="0"/>
              <w:rPr>
                <w:sz w:val="20"/>
                <w:szCs w:val="20"/>
              </w:rPr>
            </w:pPr>
          </w:p>
        </w:tc>
        <w:tc>
          <w:tcPr>
            <w:tcW w:w="3352" w:type="pct"/>
            <w:shd w:val="clear" w:color="auto" w:fill="auto"/>
          </w:tcPr>
          <w:p w14:paraId="44428CDE" w14:textId="77777777" w:rsidR="00033556" w:rsidRPr="001D494D" w:rsidRDefault="00033556" w:rsidP="001D494D">
            <w:pPr>
              <w:spacing w:after="0"/>
              <w:rPr>
                <w:sz w:val="20"/>
                <w:szCs w:val="20"/>
              </w:rPr>
            </w:pPr>
            <w:r w:rsidRPr="001D494D">
              <w:rPr>
                <w:sz w:val="20"/>
                <w:szCs w:val="20"/>
              </w:rPr>
              <w:t>Primary Health Tasmania</w:t>
            </w:r>
          </w:p>
        </w:tc>
      </w:tr>
      <w:tr w:rsidR="00033556" w:rsidRPr="001D494D" w14:paraId="1E7D6C99" w14:textId="77777777">
        <w:trPr>
          <w:trHeight w:val="363"/>
        </w:trPr>
        <w:tc>
          <w:tcPr>
            <w:tcW w:w="1648" w:type="pct"/>
            <w:vMerge/>
            <w:shd w:val="clear" w:color="auto" w:fill="auto"/>
          </w:tcPr>
          <w:p w14:paraId="7E865AE2" w14:textId="77777777" w:rsidR="00033556" w:rsidRPr="001D494D" w:rsidRDefault="00033556" w:rsidP="001D494D">
            <w:pPr>
              <w:spacing w:after="0"/>
              <w:rPr>
                <w:sz w:val="20"/>
                <w:szCs w:val="20"/>
              </w:rPr>
            </w:pPr>
          </w:p>
        </w:tc>
        <w:tc>
          <w:tcPr>
            <w:tcW w:w="3352" w:type="pct"/>
            <w:shd w:val="clear" w:color="auto" w:fill="auto"/>
          </w:tcPr>
          <w:p w14:paraId="03599388" w14:textId="77777777" w:rsidR="00033556" w:rsidRPr="001D494D" w:rsidRDefault="00033556" w:rsidP="001D494D">
            <w:pPr>
              <w:spacing w:after="0"/>
              <w:rPr>
                <w:sz w:val="20"/>
                <w:szCs w:val="20"/>
              </w:rPr>
            </w:pPr>
            <w:r w:rsidRPr="001D494D">
              <w:rPr>
                <w:sz w:val="20"/>
                <w:szCs w:val="20"/>
              </w:rPr>
              <w:t>South Eastern Melbourne PHN</w:t>
            </w:r>
          </w:p>
        </w:tc>
      </w:tr>
      <w:tr w:rsidR="00033556" w:rsidRPr="001D494D" w14:paraId="09DF4DA7" w14:textId="77777777">
        <w:trPr>
          <w:trHeight w:val="363"/>
        </w:trPr>
        <w:tc>
          <w:tcPr>
            <w:tcW w:w="1648" w:type="pct"/>
            <w:vMerge/>
            <w:shd w:val="clear" w:color="auto" w:fill="auto"/>
          </w:tcPr>
          <w:p w14:paraId="4CBBF928" w14:textId="77777777" w:rsidR="00033556" w:rsidRPr="001D494D" w:rsidRDefault="00033556" w:rsidP="001D494D">
            <w:pPr>
              <w:spacing w:after="0"/>
              <w:rPr>
                <w:sz w:val="20"/>
                <w:szCs w:val="20"/>
              </w:rPr>
            </w:pPr>
          </w:p>
        </w:tc>
        <w:tc>
          <w:tcPr>
            <w:tcW w:w="3352" w:type="pct"/>
            <w:shd w:val="clear" w:color="auto" w:fill="auto"/>
          </w:tcPr>
          <w:p w14:paraId="6252499F" w14:textId="77777777" w:rsidR="00033556" w:rsidRPr="001D494D" w:rsidRDefault="00033556" w:rsidP="001D494D">
            <w:pPr>
              <w:spacing w:after="0"/>
              <w:rPr>
                <w:sz w:val="20"/>
                <w:szCs w:val="20"/>
              </w:rPr>
            </w:pPr>
            <w:r w:rsidRPr="001D494D">
              <w:rPr>
                <w:sz w:val="20"/>
                <w:szCs w:val="20"/>
              </w:rPr>
              <w:t>South Western Sydney PHN</w:t>
            </w:r>
          </w:p>
        </w:tc>
      </w:tr>
      <w:tr w:rsidR="00033556" w:rsidRPr="001D494D" w14:paraId="7A9CA1CE" w14:textId="77777777">
        <w:trPr>
          <w:trHeight w:val="363"/>
        </w:trPr>
        <w:tc>
          <w:tcPr>
            <w:tcW w:w="1648" w:type="pct"/>
            <w:vMerge/>
            <w:shd w:val="clear" w:color="auto" w:fill="auto"/>
          </w:tcPr>
          <w:p w14:paraId="56B2C0EE" w14:textId="77777777" w:rsidR="00033556" w:rsidRPr="001D494D" w:rsidRDefault="00033556" w:rsidP="001D494D">
            <w:pPr>
              <w:spacing w:after="0"/>
              <w:rPr>
                <w:sz w:val="20"/>
                <w:szCs w:val="20"/>
              </w:rPr>
            </w:pPr>
          </w:p>
        </w:tc>
        <w:tc>
          <w:tcPr>
            <w:tcW w:w="3352" w:type="pct"/>
            <w:shd w:val="clear" w:color="auto" w:fill="auto"/>
          </w:tcPr>
          <w:p w14:paraId="22A04C52" w14:textId="77777777" w:rsidR="00033556" w:rsidRPr="001D494D" w:rsidRDefault="00033556" w:rsidP="001D494D">
            <w:pPr>
              <w:spacing w:after="0"/>
              <w:rPr>
                <w:sz w:val="20"/>
                <w:szCs w:val="20"/>
              </w:rPr>
            </w:pPr>
            <w:r w:rsidRPr="001D494D">
              <w:rPr>
                <w:sz w:val="20"/>
                <w:szCs w:val="20"/>
              </w:rPr>
              <w:t>Sydney North Health Network</w:t>
            </w:r>
          </w:p>
        </w:tc>
      </w:tr>
      <w:tr w:rsidR="00033556" w:rsidRPr="001D494D" w14:paraId="0E01110C" w14:textId="77777777">
        <w:trPr>
          <w:trHeight w:val="363"/>
        </w:trPr>
        <w:tc>
          <w:tcPr>
            <w:tcW w:w="1648" w:type="pct"/>
            <w:vMerge/>
            <w:shd w:val="clear" w:color="auto" w:fill="auto"/>
          </w:tcPr>
          <w:p w14:paraId="65F848A1" w14:textId="77777777" w:rsidR="00033556" w:rsidRPr="001D494D" w:rsidRDefault="00033556" w:rsidP="001D494D">
            <w:pPr>
              <w:spacing w:after="0"/>
              <w:rPr>
                <w:sz w:val="20"/>
                <w:szCs w:val="20"/>
              </w:rPr>
            </w:pPr>
          </w:p>
        </w:tc>
        <w:tc>
          <w:tcPr>
            <w:tcW w:w="3352" w:type="pct"/>
            <w:shd w:val="clear" w:color="auto" w:fill="auto"/>
          </w:tcPr>
          <w:p w14:paraId="01073ECE" w14:textId="77777777" w:rsidR="00033556" w:rsidRPr="001D494D" w:rsidRDefault="00033556" w:rsidP="001D494D">
            <w:pPr>
              <w:spacing w:after="0"/>
              <w:rPr>
                <w:sz w:val="20"/>
                <w:szCs w:val="20"/>
              </w:rPr>
            </w:pPr>
            <w:r w:rsidRPr="001D494D">
              <w:rPr>
                <w:sz w:val="20"/>
                <w:szCs w:val="20"/>
              </w:rPr>
              <w:t xml:space="preserve">Western Australia Primary Health Alliance </w:t>
            </w:r>
          </w:p>
        </w:tc>
      </w:tr>
      <w:tr w:rsidR="00033556" w:rsidRPr="001D494D" w14:paraId="02F00D9C" w14:textId="77777777">
        <w:trPr>
          <w:trHeight w:val="363"/>
        </w:trPr>
        <w:tc>
          <w:tcPr>
            <w:tcW w:w="1648" w:type="pct"/>
            <w:vMerge/>
            <w:shd w:val="clear" w:color="auto" w:fill="auto"/>
          </w:tcPr>
          <w:p w14:paraId="59F7B347" w14:textId="77777777" w:rsidR="00033556" w:rsidRPr="001D494D" w:rsidRDefault="00033556" w:rsidP="001D494D">
            <w:pPr>
              <w:spacing w:after="0"/>
              <w:rPr>
                <w:sz w:val="20"/>
                <w:szCs w:val="20"/>
              </w:rPr>
            </w:pPr>
          </w:p>
        </w:tc>
        <w:tc>
          <w:tcPr>
            <w:tcW w:w="3352" w:type="pct"/>
            <w:shd w:val="clear" w:color="auto" w:fill="auto"/>
          </w:tcPr>
          <w:p w14:paraId="0EA59FCC" w14:textId="77777777" w:rsidR="00033556" w:rsidRPr="001D494D" w:rsidRDefault="00033556" w:rsidP="001D494D">
            <w:pPr>
              <w:spacing w:after="0"/>
              <w:rPr>
                <w:sz w:val="20"/>
                <w:szCs w:val="20"/>
              </w:rPr>
            </w:pPr>
            <w:r w:rsidRPr="001D494D">
              <w:rPr>
                <w:sz w:val="20"/>
                <w:szCs w:val="20"/>
              </w:rPr>
              <w:t>Western Victoria PHN</w:t>
            </w:r>
          </w:p>
        </w:tc>
      </w:tr>
      <w:tr w:rsidR="00033556" w:rsidRPr="001D494D" w14:paraId="642DAB1E" w14:textId="77777777">
        <w:trPr>
          <w:trHeight w:val="363"/>
        </w:trPr>
        <w:tc>
          <w:tcPr>
            <w:tcW w:w="1648" w:type="pct"/>
            <w:shd w:val="clear" w:color="auto" w:fill="auto"/>
          </w:tcPr>
          <w:p w14:paraId="4E46CB80" w14:textId="77777777" w:rsidR="00033556" w:rsidRPr="001D494D" w:rsidRDefault="00033556" w:rsidP="001D494D">
            <w:pPr>
              <w:spacing w:after="0"/>
              <w:rPr>
                <w:sz w:val="20"/>
                <w:szCs w:val="20"/>
              </w:rPr>
            </w:pPr>
            <w:r w:rsidRPr="001D494D">
              <w:rPr>
                <w:sz w:val="20"/>
                <w:szCs w:val="20"/>
              </w:rPr>
              <w:t>Representatives of psychosocial support consumers</w:t>
            </w:r>
          </w:p>
        </w:tc>
        <w:tc>
          <w:tcPr>
            <w:tcW w:w="3352" w:type="pct"/>
            <w:shd w:val="clear" w:color="auto" w:fill="auto"/>
          </w:tcPr>
          <w:p w14:paraId="0CF9BF54" w14:textId="77777777" w:rsidR="00033556" w:rsidRPr="001D494D" w:rsidRDefault="00033556" w:rsidP="001D494D">
            <w:pPr>
              <w:spacing w:after="0"/>
              <w:rPr>
                <w:sz w:val="20"/>
                <w:szCs w:val="20"/>
              </w:rPr>
            </w:pPr>
            <w:r w:rsidRPr="001D494D">
              <w:rPr>
                <w:sz w:val="20"/>
                <w:szCs w:val="20"/>
              </w:rPr>
              <w:t>Lived experience representatives</w:t>
            </w:r>
          </w:p>
        </w:tc>
      </w:tr>
      <w:tr w:rsidR="00033556" w:rsidRPr="001D494D" w14:paraId="251E377E" w14:textId="77777777">
        <w:trPr>
          <w:trHeight w:val="363"/>
        </w:trPr>
        <w:tc>
          <w:tcPr>
            <w:tcW w:w="1648" w:type="pct"/>
            <w:vMerge w:val="restart"/>
            <w:shd w:val="clear" w:color="auto" w:fill="auto"/>
          </w:tcPr>
          <w:p w14:paraId="470A812E" w14:textId="77777777" w:rsidR="00033556" w:rsidRPr="001D494D" w:rsidRDefault="00033556" w:rsidP="001D494D">
            <w:pPr>
              <w:spacing w:after="0"/>
              <w:rPr>
                <w:sz w:val="20"/>
                <w:szCs w:val="20"/>
              </w:rPr>
            </w:pPr>
            <w:r w:rsidRPr="001D494D">
              <w:rPr>
                <w:sz w:val="20"/>
                <w:szCs w:val="20"/>
              </w:rPr>
              <w:t>Academic Organisations</w:t>
            </w:r>
          </w:p>
        </w:tc>
        <w:tc>
          <w:tcPr>
            <w:tcW w:w="3352" w:type="pct"/>
            <w:shd w:val="clear" w:color="auto" w:fill="auto"/>
          </w:tcPr>
          <w:p w14:paraId="790A8F09" w14:textId="77777777" w:rsidR="00033556" w:rsidRPr="001D494D" w:rsidRDefault="00033556" w:rsidP="001D494D">
            <w:pPr>
              <w:spacing w:after="0"/>
              <w:rPr>
                <w:sz w:val="20"/>
                <w:szCs w:val="20"/>
              </w:rPr>
            </w:pPr>
            <w:r w:rsidRPr="001D494D">
              <w:rPr>
                <w:sz w:val="20"/>
                <w:szCs w:val="20"/>
              </w:rPr>
              <w:t>The University of Queensland/Queensland Centre for Mental Health Research</w:t>
            </w:r>
          </w:p>
        </w:tc>
      </w:tr>
      <w:tr w:rsidR="00033556" w:rsidRPr="001D494D" w14:paraId="420CF314" w14:textId="77777777">
        <w:trPr>
          <w:trHeight w:val="363"/>
        </w:trPr>
        <w:tc>
          <w:tcPr>
            <w:tcW w:w="1648" w:type="pct"/>
            <w:vMerge/>
            <w:shd w:val="clear" w:color="auto" w:fill="auto"/>
          </w:tcPr>
          <w:p w14:paraId="1343B3EB" w14:textId="77777777" w:rsidR="00033556" w:rsidRPr="001D494D" w:rsidRDefault="00033556" w:rsidP="001D494D">
            <w:pPr>
              <w:spacing w:after="0"/>
              <w:rPr>
                <w:sz w:val="20"/>
                <w:szCs w:val="20"/>
              </w:rPr>
            </w:pPr>
          </w:p>
        </w:tc>
        <w:tc>
          <w:tcPr>
            <w:tcW w:w="3352" w:type="pct"/>
            <w:shd w:val="clear" w:color="auto" w:fill="auto"/>
          </w:tcPr>
          <w:p w14:paraId="2759FB5D" w14:textId="77777777" w:rsidR="00033556" w:rsidRPr="001D494D" w:rsidRDefault="00033556" w:rsidP="001D494D">
            <w:pPr>
              <w:spacing w:after="0"/>
              <w:rPr>
                <w:sz w:val="20"/>
                <w:szCs w:val="20"/>
              </w:rPr>
            </w:pPr>
            <w:r w:rsidRPr="001D494D">
              <w:rPr>
                <w:sz w:val="20"/>
                <w:szCs w:val="20"/>
              </w:rPr>
              <w:t>The University of Sydney</w:t>
            </w:r>
          </w:p>
        </w:tc>
      </w:tr>
      <w:tr w:rsidR="00033556" w:rsidRPr="001D494D" w14:paraId="3A7BE7B9" w14:textId="77777777">
        <w:trPr>
          <w:trHeight w:val="363"/>
        </w:trPr>
        <w:tc>
          <w:tcPr>
            <w:tcW w:w="1648" w:type="pct"/>
            <w:vMerge w:val="restart"/>
            <w:shd w:val="clear" w:color="auto" w:fill="auto"/>
          </w:tcPr>
          <w:p w14:paraId="05D62D5F" w14:textId="77777777" w:rsidR="00033556" w:rsidRPr="001D494D" w:rsidRDefault="00033556" w:rsidP="001D494D">
            <w:pPr>
              <w:spacing w:after="0"/>
              <w:rPr>
                <w:sz w:val="20"/>
                <w:szCs w:val="20"/>
              </w:rPr>
            </w:pPr>
            <w:r w:rsidRPr="001D494D">
              <w:rPr>
                <w:sz w:val="20"/>
                <w:szCs w:val="20"/>
              </w:rPr>
              <w:t>Peak Bodies</w:t>
            </w:r>
          </w:p>
        </w:tc>
        <w:tc>
          <w:tcPr>
            <w:tcW w:w="3352" w:type="pct"/>
            <w:shd w:val="clear" w:color="auto" w:fill="auto"/>
          </w:tcPr>
          <w:p w14:paraId="04974698" w14:textId="77777777" w:rsidR="00033556" w:rsidRPr="001D494D" w:rsidRDefault="00033556" w:rsidP="001D494D">
            <w:pPr>
              <w:spacing w:after="0"/>
              <w:rPr>
                <w:sz w:val="20"/>
                <w:szCs w:val="20"/>
              </w:rPr>
            </w:pPr>
            <w:r w:rsidRPr="001D494D">
              <w:rPr>
                <w:sz w:val="20"/>
                <w:szCs w:val="20"/>
              </w:rPr>
              <w:t>Community Mental Health Australia</w:t>
            </w:r>
          </w:p>
        </w:tc>
      </w:tr>
      <w:tr w:rsidR="00033556" w:rsidRPr="001D494D" w14:paraId="4039C471" w14:textId="77777777">
        <w:trPr>
          <w:trHeight w:val="363"/>
        </w:trPr>
        <w:tc>
          <w:tcPr>
            <w:tcW w:w="1648" w:type="pct"/>
            <w:vMerge/>
            <w:shd w:val="clear" w:color="auto" w:fill="auto"/>
          </w:tcPr>
          <w:p w14:paraId="3E756804" w14:textId="77777777" w:rsidR="00033556" w:rsidRPr="001D494D" w:rsidRDefault="00033556" w:rsidP="001D494D">
            <w:pPr>
              <w:spacing w:after="0"/>
              <w:rPr>
                <w:sz w:val="20"/>
                <w:szCs w:val="20"/>
              </w:rPr>
            </w:pPr>
          </w:p>
        </w:tc>
        <w:tc>
          <w:tcPr>
            <w:tcW w:w="3352" w:type="pct"/>
            <w:shd w:val="clear" w:color="auto" w:fill="auto"/>
          </w:tcPr>
          <w:p w14:paraId="39244A0E" w14:textId="77777777" w:rsidR="00033556" w:rsidRPr="001D494D" w:rsidRDefault="00033556" w:rsidP="001D494D">
            <w:pPr>
              <w:spacing w:after="0"/>
              <w:rPr>
                <w:sz w:val="20"/>
                <w:szCs w:val="20"/>
              </w:rPr>
            </w:pPr>
            <w:r w:rsidRPr="001D494D">
              <w:rPr>
                <w:sz w:val="20"/>
                <w:szCs w:val="20"/>
              </w:rPr>
              <w:t>Mental Health Australia</w:t>
            </w:r>
          </w:p>
        </w:tc>
      </w:tr>
      <w:tr w:rsidR="00033556" w:rsidRPr="001D494D" w14:paraId="0B699FA0" w14:textId="77777777">
        <w:trPr>
          <w:trHeight w:val="363"/>
        </w:trPr>
        <w:tc>
          <w:tcPr>
            <w:tcW w:w="1648" w:type="pct"/>
            <w:vMerge/>
            <w:shd w:val="clear" w:color="auto" w:fill="auto"/>
          </w:tcPr>
          <w:p w14:paraId="0331F63A" w14:textId="77777777" w:rsidR="00033556" w:rsidRPr="001D494D" w:rsidRDefault="00033556" w:rsidP="001D494D">
            <w:pPr>
              <w:spacing w:after="0"/>
              <w:rPr>
                <w:sz w:val="20"/>
                <w:szCs w:val="20"/>
              </w:rPr>
            </w:pPr>
          </w:p>
        </w:tc>
        <w:tc>
          <w:tcPr>
            <w:tcW w:w="3352" w:type="pct"/>
            <w:shd w:val="clear" w:color="auto" w:fill="auto"/>
          </w:tcPr>
          <w:p w14:paraId="2EBFB403" w14:textId="77777777" w:rsidR="00033556" w:rsidRPr="001D494D" w:rsidRDefault="00033556" w:rsidP="001D494D">
            <w:pPr>
              <w:spacing w:after="0"/>
              <w:rPr>
                <w:sz w:val="20"/>
                <w:szCs w:val="20"/>
              </w:rPr>
            </w:pPr>
            <w:r w:rsidRPr="001D494D">
              <w:rPr>
                <w:sz w:val="20"/>
                <w:szCs w:val="20"/>
              </w:rPr>
              <w:t>Mental Health Carers Australia</w:t>
            </w:r>
          </w:p>
        </w:tc>
      </w:tr>
      <w:tr w:rsidR="00033556" w:rsidRPr="001D494D" w14:paraId="62363DEB" w14:textId="77777777">
        <w:trPr>
          <w:trHeight w:val="363"/>
        </w:trPr>
        <w:tc>
          <w:tcPr>
            <w:tcW w:w="1648" w:type="pct"/>
            <w:vMerge/>
            <w:shd w:val="clear" w:color="auto" w:fill="auto"/>
          </w:tcPr>
          <w:p w14:paraId="6E1D8102" w14:textId="77777777" w:rsidR="00033556" w:rsidRPr="001D494D" w:rsidRDefault="00033556" w:rsidP="001D494D">
            <w:pPr>
              <w:spacing w:after="0"/>
              <w:rPr>
                <w:sz w:val="20"/>
                <w:szCs w:val="20"/>
              </w:rPr>
            </w:pPr>
          </w:p>
        </w:tc>
        <w:tc>
          <w:tcPr>
            <w:tcW w:w="3352" w:type="pct"/>
            <w:shd w:val="clear" w:color="auto" w:fill="auto"/>
          </w:tcPr>
          <w:p w14:paraId="7CEB194B" w14:textId="77777777" w:rsidR="00033556" w:rsidRPr="001D494D" w:rsidRDefault="00033556" w:rsidP="001D494D">
            <w:pPr>
              <w:spacing w:after="0"/>
              <w:rPr>
                <w:sz w:val="20"/>
                <w:szCs w:val="20"/>
              </w:rPr>
            </w:pPr>
            <w:r w:rsidRPr="001D494D">
              <w:rPr>
                <w:sz w:val="20"/>
                <w:szCs w:val="20"/>
              </w:rPr>
              <w:t>Mental Health Coordinating Council - MHCC</w:t>
            </w:r>
          </w:p>
        </w:tc>
      </w:tr>
      <w:tr w:rsidR="00033556" w:rsidRPr="001D494D" w14:paraId="7108422D" w14:textId="77777777">
        <w:trPr>
          <w:trHeight w:val="363"/>
        </w:trPr>
        <w:tc>
          <w:tcPr>
            <w:tcW w:w="1648" w:type="pct"/>
            <w:vMerge/>
            <w:shd w:val="clear" w:color="auto" w:fill="auto"/>
          </w:tcPr>
          <w:p w14:paraId="55F23AF5" w14:textId="77777777" w:rsidR="00033556" w:rsidRPr="001D494D" w:rsidRDefault="00033556" w:rsidP="001D494D">
            <w:pPr>
              <w:spacing w:after="0"/>
              <w:rPr>
                <w:sz w:val="20"/>
                <w:szCs w:val="20"/>
              </w:rPr>
            </w:pPr>
          </w:p>
        </w:tc>
        <w:tc>
          <w:tcPr>
            <w:tcW w:w="3352" w:type="pct"/>
            <w:shd w:val="clear" w:color="auto" w:fill="auto"/>
          </w:tcPr>
          <w:p w14:paraId="48CCB9FF" w14:textId="77777777" w:rsidR="00033556" w:rsidRPr="001D494D" w:rsidRDefault="00033556" w:rsidP="001D494D">
            <w:pPr>
              <w:spacing w:after="0"/>
              <w:rPr>
                <w:sz w:val="20"/>
                <w:szCs w:val="20"/>
              </w:rPr>
            </w:pPr>
            <w:r w:rsidRPr="001D494D">
              <w:rPr>
                <w:sz w:val="20"/>
                <w:szCs w:val="20"/>
              </w:rPr>
              <w:t>Mental Illness Fellowship Australia</w:t>
            </w:r>
          </w:p>
        </w:tc>
      </w:tr>
      <w:tr w:rsidR="00033556" w:rsidRPr="001D494D" w14:paraId="6C13DDCD" w14:textId="77777777">
        <w:trPr>
          <w:trHeight w:val="363"/>
        </w:trPr>
        <w:tc>
          <w:tcPr>
            <w:tcW w:w="1648" w:type="pct"/>
            <w:vMerge/>
            <w:shd w:val="clear" w:color="auto" w:fill="auto"/>
          </w:tcPr>
          <w:p w14:paraId="64DFB0AE" w14:textId="77777777" w:rsidR="00033556" w:rsidRPr="001D494D" w:rsidRDefault="00033556" w:rsidP="001D494D">
            <w:pPr>
              <w:spacing w:after="0"/>
              <w:rPr>
                <w:sz w:val="20"/>
                <w:szCs w:val="20"/>
              </w:rPr>
            </w:pPr>
          </w:p>
        </w:tc>
        <w:tc>
          <w:tcPr>
            <w:tcW w:w="3352" w:type="pct"/>
            <w:shd w:val="clear" w:color="auto" w:fill="auto"/>
          </w:tcPr>
          <w:p w14:paraId="7489F89F" w14:textId="77777777" w:rsidR="00033556" w:rsidRPr="001D494D" w:rsidRDefault="00033556" w:rsidP="001D494D">
            <w:pPr>
              <w:spacing w:after="0"/>
              <w:rPr>
                <w:sz w:val="20"/>
                <w:szCs w:val="20"/>
              </w:rPr>
            </w:pPr>
            <w:r w:rsidRPr="001D494D">
              <w:rPr>
                <w:sz w:val="20"/>
                <w:szCs w:val="20"/>
              </w:rPr>
              <w:t>Queensland Alliance for Mental Health</w:t>
            </w:r>
          </w:p>
        </w:tc>
      </w:tr>
      <w:tr w:rsidR="00033556" w:rsidRPr="001D494D" w14:paraId="00B74CC2" w14:textId="77777777">
        <w:trPr>
          <w:trHeight w:val="363"/>
        </w:trPr>
        <w:tc>
          <w:tcPr>
            <w:tcW w:w="1648" w:type="pct"/>
            <w:vMerge/>
            <w:shd w:val="clear" w:color="auto" w:fill="auto"/>
          </w:tcPr>
          <w:p w14:paraId="5130ECFE" w14:textId="77777777" w:rsidR="00033556" w:rsidRPr="001D494D" w:rsidRDefault="00033556" w:rsidP="001D494D">
            <w:pPr>
              <w:spacing w:after="0"/>
              <w:rPr>
                <w:sz w:val="20"/>
                <w:szCs w:val="20"/>
              </w:rPr>
            </w:pPr>
          </w:p>
        </w:tc>
        <w:tc>
          <w:tcPr>
            <w:tcW w:w="3352" w:type="pct"/>
            <w:shd w:val="clear" w:color="auto" w:fill="auto"/>
          </w:tcPr>
          <w:p w14:paraId="5D00BF49" w14:textId="77777777" w:rsidR="00033556" w:rsidRPr="001D494D" w:rsidRDefault="00033556" w:rsidP="001D494D">
            <w:pPr>
              <w:spacing w:after="0"/>
              <w:rPr>
                <w:sz w:val="20"/>
                <w:szCs w:val="20"/>
              </w:rPr>
            </w:pPr>
            <w:r w:rsidRPr="001D494D">
              <w:rPr>
                <w:sz w:val="20"/>
                <w:szCs w:val="20"/>
              </w:rPr>
              <w:t>Western Australian Association for Mental Health</w:t>
            </w:r>
          </w:p>
        </w:tc>
      </w:tr>
      <w:tr w:rsidR="00033556" w:rsidRPr="001D494D" w14:paraId="0DEC4EDC" w14:textId="77777777">
        <w:trPr>
          <w:trHeight w:val="363"/>
        </w:trPr>
        <w:tc>
          <w:tcPr>
            <w:tcW w:w="1648" w:type="pct"/>
            <w:vMerge w:val="restart"/>
            <w:shd w:val="clear" w:color="auto" w:fill="auto"/>
          </w:tcPr>
          <w:p w14:paraId="13085DE9" w14:textId="77777777" w:rsidR="00033556" w:rsidRPr="001D494D" w:rsidRDefault="00033556" w:rsidP="001D494D">
            <w:pPr>
              <w:spacing w:after="0"/>
              <w:rPr>
                <w:sz w:val="20"/>
                <w:szCs w:val="20"/>
              </w:rPr>
            </w:pPr>
            <w:r w:rsidRPr="001D494D">
              <w:rPr>
                <w:sz w:val="20"/>
                <w:szCs w:val="20"/>
              </w:rPr>
              <w:t>Provider Organisations</w:t>
            </w:r>
          </w:p>
        </w:tc>
        <w:tc>
          <w:tcPr>
            <w:tcW w:w="3352" w:type="pct"/>
            <w:shd w:val="clear" w:color="auto" w:fill="auto"/>
          </w:tcPr>
          <w:p w14:paraId="4307664C" w14:textId="77777777" w:rsidR="00033556" w:rsidRPr="001D494D" w:rsidRDefault="00033556" w:rsidP="001D494D">
            <w:pPr>
              <w:spacing w:after="0"/>
              <w:rPr>
                <w:sz w:val="20"/>
                <w:szCs w:val="20"/>
              </w:rPr>
            </w:pPr>
            <w:r w:rsidRPr="001D494D">
              <w:rPr>
                <w:sz w:val="20"/>
                <w:szCs w:val="20"/>
              </w:rPr>
              <w:t>Flourish Australia</w:t>
            </w:r>
          </w:p>
        </w:tc>
      </w:tr>
      <w:tr w:rsidR="00033556" w:rsidRPr="001D494D" w14:paraId="57B90304" w14:textId="77777777">
        <w:trPr>
          <w:trHeight w:val="363"/>
        </w:trPr>
        <w:tc>
          <w:tcPr>
            <w:tcW w:w="1648" w:type="pct"/>
            <w:vMerge/>
            <w:shd w:val="clear" w:color="auto" w:fill="auto"/>
          </w:tcPr>
          <w:p w14:paraId="3D9A169A" w14:textId="77777777" w:rsidR="00033556" w:rsidRPr="001D494D" w:rsidRDefault="00033556" w:rsidP="001D494D">
            <w:pPr>
              <w:spacing w:after="0"/>
              <w:rPr>
                <w:sz w:val="20"/>
                <w:szCs w:val="20"/>
              </w:rPr>
            </w:pPr>
          </w:p>
        </w:tc>
        <w:tc>
          <w:tcPr>
            <w:tcW w:w="3352" w:type="pct"/>
            <w:shd w:val="clear" w:color="auto" w:fill="auto"/>
          </w:tcPr>
          <w:p w14:paraId="5B61F320" w14:textId="77777777" w:rsidR="00033556" w:rsidRPr="001D494D" w:rsidRDefault="00033556" w:rsidP="001D494D">
            <w:pPr>
              <w:spacing w:after="0"/>
              <w:rPr>
                <w:sz w:val="20"/>
                <w:szCs w:val="20"/>
              </w:rPr>
            </w:pPr>
            <w:r w:rsidRPr="001D494D">
              <w:rPr>
                <w:sz w:val="20"/>
                <w:szCs w:val="20"/>
              </w:rPr>
              <w:t>Mind Australia, Victoria, QLD, SA, WA</w:t>
            </w:r>
          </w:p>
        </w:tc>
      </w:tr>
      <w:tr w:rsidR="00033556" w:rsidRPr="001D494D" w14:paraId="60561F1B" w14:textId="77777777">
        <w:trPr>
          <w:trHeight w:val="363"/>
        </w:trPr>
        <w:tc>
          <w:tcPr>
            <w:tcW w:w="1648" w:type="pct"/>
            <w:vMerge/>
            <w:shd w:val="clear" w:color="auto" w:fill="auto"/>
          </w:tcPr>
          <w:p w14:paraId="6FB59BF9" w14:textId="77777777" w:rsidR="00033556" w:rsidRPr="001D494D" w:rsidRDefault="00033556" w:rsidP="001D494D">
            <w:pPr>
              <w:spacing w:after="0"/>
              <w:rPr>
                <w:sz w:val="20"/>
                <w:szCs w:val="20"/>
              </w:rPr>
            </w:pPr>
          </w:p>
        </w:tc>
        <w:tc>
          <w:tcPr>
            <w:tcW w:w="3352" w:type="pct"/>
            <w:shd w:val="clear" w:color="auto" w:fill="auto"/>
          </w:tcPr>
          <w:p w14:paraId="252D9266" w14:textId="77777777" w:rsidR="00033556" w:rsidRPr="001D494D" w:rsidRDefault="00033556" w:rsidP="001D494D">
            <w:pPr>
              <w:spacing w:after="0"/>
              <w:rPr>
                <w:sz w:val="20"/>
                <w:szCs w:val="20"/>
              </w:rPr>
            </w:pPr>
            <w:r w:rsidRPr="001D494D">
              <w:rPr>
                <w:sz w:val="20"/>
                <w:szCs w:val="20"/>
              </w:rPr>
              <w:t>Neami National</w:t>
            </w:r>
          </w:p>
        </w:tc>
      </w:tr>
      <w:tr w:rsidR="00033556" w:rsidRPr="001D494D" w14:paraId="68D45EC3" w14:textId="77777777">
        <w:trPr>
          <w:trHeight w:val="458"/>
        </w:trPr>
        <w:tc>
          <w:tcPr>
            <w:tcW w:w="1648" w:type="pct"/>
            <w:vMerge/>
            <w:shd w:val="clear" w:color="auto" w:fill="auto"/>
          </w:tcPr>
          <w:p w14:paraId="62F436A8" w14:textId="77777777" w:rsidR="00033556" w:rsidRPr="001D494D" w:rsidRDefault="00033556" w:rsidP="001D494D">
            <w:pPr>
              <w:spacing w:after="0"/>
              <w:rPr>
                <w:sz w:val="20"/>
                <w:szCs w:val="20"/>
              </w:rPr>
            </w:pPr>
          </w:p>
        </w:tc>
        <w:tc>
          <w:tcPr>
            <w:tcW w:w="3352" w:type="pct"/>
            <w:shd w:val="clear" w:color="auto" w:fill="auto"/>
          </w:tcPr>
          <w:p w14:paraId="4DE1C1CB" w14:textId="77777777" w:rsidR="00033556" w:rsidRPr="001D494D" w:rsidRDefault="00033556" w:rsidP="001D494D">
            <w:pPr>
              <w:spacing w:after="0"/>
              <w:rPr>
                <w:sz w:val="20"/>
                <w:szCs w:val="20"/>
              </w:rPr>
            </w:pPr>
            <w:r w:rsidRPr="001D494D">
              <w:rPr>
                <w:sz w:val="20"/>
                <w:szCs w:val="20"/>
              </w:rPr>
              <w:t>One Door Mental Health</w:t>
            </w:r>
          </w:p>
        </w:tc>
      </w:tr>
    </w:tbl>
    <w:p w14:paraId="6371C2D4" w14:textId="77777777" w:rsidR="00A45F56" w:rsidRDefault="00A45F56">
      <w:pPr>
        <w:widowControl w:val="0"/>
        <w:spacing w:after="0" w:line="240" w:lineRule="auto"/>
      </w:pPr>
      <w:r>
        <w:br w:type="page"/>
      </w:r>
    </w:p>
    <w:p w14:paraId="75419A38" w14:textId="76E91380" w:rsidR="00033556" w:rsidRPr="00FA4CBB" w:rsidRDefault="00033556" w:rsidP="0011351A">
      <w:pPr>
        <w:pStyle w:val="Appendixheading2"/>
      </w:pPr>
      <w:bookmarkStart w:id="361" w:name="_Ref164430975"/>
      <w:bookmarkStart w:id="362" w:name="_Toc164701361"/>
      <w:bookmarkStart w:id="363" w:name="_Toc166168067"/>
      <w:bookmarkStart w:id="364" w:name="_Toc174707758"/>
      <w:bookmarkStart w:id="365" w:name="_Toc174708065"/>
      <w:bookmarkStart w:id="366" w:name="_Ref162429133"/>
      <w:bookmarkStart w:id="367" w:name="_Ref162429138"/>
      <w:bookmarkStart w:id="368" w:name="_Ref162429434"/>
      <w:bookmarkStart w:id="369" w:name="_Ref162429449"/>
      <w:bookmarkEnd w:id="354"/>
      <w:bookmarkEnd w:id="355"/>
      <w:r w:rsidRPr="00FA4CBB">
        <w:t>Attachment C: List of organisations represented in the broader stakeholder jurisdiction workshops (</w:t>
      </w:r>
      <w:r w:rsidRPr="00A819C2">
        <w:t>Workshop</w:t>
      </w:r>
      <w:r w:rsidR="00EE617E">
        <w:t> </w:t>
      </w:r>
      <w:r w:rsidRPr="00A819C2">
        <w:t>2</w:t>
      </w:r>
      <w:r w:rsidRPr="00FA4CBB">
        <w:t>)</w:t>
      </w:r>
      <w:bookmarkEnd w:id="361"/>
      <w:bookmarkEnd w:id="362"/>
      <w:bookmarkEnd w:id="363"/>
      <w:bookmarkEnd w:id="364"/>
      <w:bookmarkEnd w:id="365"/>
    </w:p>
    <w:p w14:paraId="70C65E30" w14:textId="76877BFF" w:rsidR="00033556" w:rsidRPr="00FD5A2D" w:rsidRDefault="00033556" w:rsidP="00E95C14">
      <w:pPr>
        <w:pStyle w:val="Caption1"/>
        <w:rPr>
          <w:b/>
          <w:szCs w:val="22"/>
        </w:rPr>
      </w:pPr>
      <w:r w:rsidRPr="00FD5A2D">
        <w:rPr>
          <w:szCs w:val="22"/>
        </w:rPr>
        <w:t xml:space="preserve">Table </w:t>
      </w:r>
      <w:r w:rsidRPr="00FD5A2D">
        <w:rPr>
          <w:b/>
          <w:szCs w:val="22"/>
        </w:rPr>
        <w:fldChar w:fldCharType="begin"/>
      </w:r>
      <w:r w:rsidRPr="004723DD">
        <w:rPr>
          <w:szCs w:val="22"/>
        </w:rPr>
        <w:instrText xml:space="preserve"> SEQ Table \* ARABIC </w:instrText>
      </w:r>
      <w:r w:rsidRPr="00FD5A2D">
        <w:rPr>
          <w:b/>
          <w:szCs w:val="22"/>
        </w:rPr>
        <w:fldChar w:fldCharType="separate"/>
      </w:r>
      <w:r w:rsidR="00BF7889">
        <w:rPr>
          <w:noProof/>
          <w:szCs w:val="22"/>
        </w:rPr>
        <w:t>60</w:t>
      </w:r>
      <w:r w:rsidRPr="00FD5A2D">
        <w:rPr>
          <w:b/>
          <w:szCs w:val="22"/>
        </w:rPr>
        <w:fldChar w:fldCharType="end"/>
      </w:r>
      <w:r w:rsidRPr="00FD5A2D">
        <w:rPr>
          <w:szCs w:val="22"/>
        </w:rPr>
        <w:t>: Organisations represented in Workshop 2 by jurisdiction and stakeholder group</w:t>
      </w:r>
    </w:p>
    <w:tbl>
      <w:tblPr>
        <w:tblpPr w:leftFromText="180" w:rightFromText="180" w:vertAnchor="text" w:tblpX="-284" w:tblpY="1"/>
        <w:tblOverlap w:val="never"/>
        <w:tblW w:w="5000" w:type="pct"/>
        <w:tblBorders>
          <w:top w:val="single" w:sz="4" w:space="0" w:color="auto"/>
          <w:bottom w:val="single" w:sz="4" w:space="0" w:color="auto"/>
          <w:insideH w:val="single" w:sz="4" w:space="0" w:color="auto"/>
        </w:tblBorders>
        <w:tblLook w:val="04A0" w:firstRow="1" w:lastRow="0" w:firstColumn="1" w:lastColumn="0" w:noHBand="0" w:noVBand="1"/>
        <w:tblCaption w:val="Organisations represented in Workshop 2 by jurisdiction and stakeholder group"/>
        <w:tblDescription w:val="A list of organisations representated at each Workshop 2 by jurisdiction and stakeolder group."/>
      </w:tblPr>
      <w:tblGrid>
        <w:gridCol w:w="2442"/>
        <w:gridCol w:w="1311"/>
        <w:gridCol w:w="5277"/>
      </w:tblGrid>
      <w:tr w:rsidR="00033556" w:rsidRPr="001D494D" w14:paraId="4C3BD4BA" w14:textId="77777777">
        <w:trPr>
          <w:trHeight w:val="363"/>
          <w:tblHeader/>
        </w:trPr>
        <w:tc>
          <w:tcPr>
            <w:tcW w:w="1352" w:type="pct"/>
            <w:shd w:val="clear" w:color="auto" w:fill="auto"/>
            <w:hideMark/>
          </w:tcPr>
          <w:p w14:paraId="05183D6B" w14:textId="77777777" w:rsidR="00033556" w:rsidRPr="001D494D" w:rsidRDefault="00033556">
            <w:pPr>
              <w:spacing w:after="0"/>
              <w:rPr>
                <w:rFonts w:eastAsia="Times New Roman"/>
                <w:b/>
                <w:sz w:val="20"/>
                <w:szCs w:val="20"/>
              </w:rPr>
            </w:pPr>
            <w:r w:rsidRPr="001D494D">
              <w:rPr>
                <w:rFonts w:eastAsia="Times New Roman"/>
                <w:b/>
                <w:sz w:val="20"/>
                <w:szCs w:val="20"/>
              </w:rPr>
              <w:t>Stakeholder group</w:t>
            </w:r>
          </w:p>
        </w:tc>
        <w:tc>
          <w:tcPr>
            <w:tcW w:w="726" w:type="pct"/>
          </w:tcPr>
          <w:p w14:paraId="0DF8ED98" w14:textId="77777777" w:rsidR="00033556" w:rsidRPr="001D494D" w:rsidRDefault="00033556">
            <w:pPr>
              <w:spacing w:after="0"/>
              <w:rPr>
                <w:rFonts w:eastAsia="Times New Roman"/>
                <w:b/>
                <w:sz w:val="20"/>
                <w:szCs w:val="20"/>
              </w:rPr>
            </w:pPr>
            <w:r w:rsidRPr="001D494D">
              <w:rPr>
                <w:rFonts w:eastAsia="Times New Roman"/>
                <w:b/>
                <w:sz w:val="20"/>
                <w:szCs w:val="20"/>
              </w:rPr>
              <w:t>Jurisdiction</w:t>
            </w:r>
          </w:p>
        </w:tc>
        <w:tc>
          <w:tcPr>
            <w:tcW w:w="2922" w:type="pct"/>
            <w:shd w:val="clear" w:color="auto" w:fill="auto"/>
            <w:hideMark/>
          </w:tcPr>
          <w:p w14:paraId="21BF8AC8" w14:textId="77777777" w:rsidR="00033556" w:rsidRPr="001D494D" w:rsidRDefault="00033556">
            <w:pPr>
              <w:spacing w:after="0"/>
              <w:rPr>
                <w:rFonts w:eastAsia="Times New Roman"/>
                <w:b/>
                <w:sz w:val="20"/>
                <w:szCs w:val="20"/>
              </w:rPr>
            </w:pPr>
            <w:r w:rsidRPr="001D494D">
              <w:rPr>
                <w:rFonts w:eastAsia="Times New Roman"/>
                <w:b/>
                <w:sz w:val="20"/>
                <w:szCs w:val="20"/>
              </w:rPr>
              <w:t>Organisation represented</w:t>
            </w:r>
          </w:p>
        </w:tc>
      </w:tr>
      <w:tr w:rsidR="00033556" w:rsidRPr="001D494D" w14:paraId="33F1D729" w14:textId="77777777">
        <w:trPr>
          <w:trHeight w:val="464"/>
        </w:trPr>
        <w:tc>
          <w:tcPr>
            <w:tcW w:w="1352" w:type="pct"/>
            <w:vMerge w:val="restart"/>
            <w:shd w:val="clear" w:color="auto" w:fill="auto"/>
          </w:tcPr>
          <w:p w14:paraId="358AE5F3" w14:textId="769951B3" w:rsidR="00033556" w:rsidRPr="00EF02F3" w:rsidRDefault="00033556" w:rsidP="00EF02F3">
            <w:pPr>
              <w:spacing w:after="0"/>
              <w:rPr>
                <w:sz w:val="20"/>
                <w:szCs w:val="20"/>
              </w:rPr>
            </w:pPr>
            <w:r w:rsidRPr="001D494D">
              <w:rPr>
                <w:sz w:val="20"/>
                <w:szCs w:val="20"/>
              </w:rPr>
              <w:t xml:space="preserve">State and Territory and </w:t>
            </w:r>
            <w:r w:rsidR="00C820FA" w:rsidRPr="001D494D">
              <w:rPr>
                <w:sz w:val="20"/>
                <w:szCs w:val="20"/>
              </w:rPr>
              <w:t>Australian</w:t>
            </w:r>
            <w:r w:rsidRPr="001D494D">
              <w:rPr>
                <w:sz w:val="20"/>
                <w:szCs w:val="20"/>
              </w:rPr>
              <w:t xml:space="preserve"> Governments and Agencies</w:t>
            </w:r>
          </w:p>
        </w:tc>
        <w:tc>
          <w:tcPr>
            <w:tcW w:w="726" w:type="pct"/>
            <w:vMerge w:val="restart"/>
          </w:tcPr>
          <w:p w14:paraId="39A14EEE" w14:textId="3E1A016D" w:rsidR="00033556" w:rsidRPr="00EF02F3" w:rsidRDefault="00033556" w:rsidP="001D494D">
            <w:pPr>
              <w:spacing w:after="0"/>
              <w:rPr>
                <w:rFonts w:eastAsia="Times New Roman"/>
                <w:sz w:val="20"/>
                <w:szCs w:val="20"/>
              </w:rPr>
            </w:pPr>
            <w:r w:rsidRPr="001D494D">
              <w:rPr>
                <w:rFonts w:eastAsia="Times New Roman"/>
                <w:sz w:val="20"/>
                <w:szCs w:val="20"/>
              </w:rPr>
              <w:t>NS</w:t>
            </w:r>
            <w:r w:rsidR="00EF02F3">
              <w:rPr>
                <w:rFonts w:eastAsia="Times New Roman"/>
                <w:sz w:val="20"/>
                <w:szCs w:val="20"/>
              </w:rPr>
              <w:t>W</w:t>
            </w:r>
          </w:p>
        </w:tc>
        <w:tc>
          <w:tcPr>
            <w:tcW w:w="2922" w:type="pct"/>
            <w:shd w:val="clear" w:color="auto" w:fill="auto"/>
          </w:tcPr>
          <w:p w14:paraId="7C5DC23F" w14:textId="77777777" w:rsidR="00033556" w:rsidRPr="001D494D" w:rsidRDefault="00033556" w:rsidP="001D494D">
            <w:pPr>
              <w:spacing w:after="0"/>
              <w:rPr>
                <w:sz w:val="20"/>
                <w:szCs w:val="20"/>
              </w:rPr>
            </w:pPr>
            <w:r w:rsidRPr="001D494D">
              <w:rPr>
                <w:sz w:val="20"/>
                <w:szCs w:val="20"/>
              </w:rPr>
              <w:t>NSW Ministry of Health, Health and Social Policy Branch</w:t>
            </w:r>
          </w:p>
        </w:tc>
      </w:tr>
      <w:tr w:rsidR="00033556" w:rsidRPr="001D494D" w14:paraId="14F8059A" w14:textId="77777777">
        <w:trPr>
          <w:trHeight w:val="358"/>
        </w:trPr>
        <w:tc>
          <w:tcPr>
            <w:tcW w:w="1352" w:type="pct"/>
            <w:vMerge/>
            <w:shd w:val="clear" w:color="auto" w:fill="auto"/>
          </w:tcPr>
          <w:p w14:paraId="5FD80580" w14:textId="77777777" w:rsidR="00033556" w:rsidRPr="001D494D" w:rsidRDefault="00033556" w:rsidP="001D494D">
            <w:pPr>
              <w:spacing w:after="0"/>
              <w:rPr>
                <w:rFonts w:eastAsia="Times New Roman"/>
                <w:sz w:val="20"/>
                <w:szCs w:val="20"/>
              </w:rPr>
            </w:pPr>
          </w:p>
        </w:tc>
        <w:tc>
          <w:tcPr>
            <w:tcW w:w="726" w:type="pct"/>
            <w:vMerge/>
          </w:tcPr>
          <w:p w14:paraId="7D57F5E2" w14:textId="77777777" w:rsidR="00033556" w:rsidRPr="001D494D" w:rsidRDefault="00033556" w:rsidP="001D494D">
            <w:pPr>
              <w:spacing w:after="0"/>
              <w:rPr>
                <w:sz w:val="20"/>
                <w:szCs w:val="20"/>
              </w:rPr>
            </w:pPr>
          </w:p>
        </w:tc>
        <w:tc>
          <w:tcPr>
            <w:tcW w:w="2922" w:type="pct"/>
            <w:shd w:val="clear" w:color="auto" w:fill="auto"/>
          </w:tcPr>
          <w:p w14:paraId="3280DF01" w14:textId="77777777" w:rsidR="00033556" w:rsidRPr="001D494D" w:rsidRDefault="00033556" w:rsidP="001D494D">
            <w:pPr>
              <w:spacing w:after="0"/>
              <w:rPr>
                <w:sz w:val="20"/>
                <w:szCs w:val="20"/>
              </w:rPr>
            </w:pPr>
            <w:r w:rsidRPr="001D494D">
              <w:rPr>
                <w:sz w:val="20"/>
                <w:szCs w:val="20"/>
              </w:rPr>
              <w:t>NSW Ministry of Health, Mental Health Branch</w:t>
            </w:r>
          </w:p>
        </w:tc>
      </w:tr>
      <w:tr w:rsidR="00033556" w:rsidRPr="001D494D" w14:paraId="3CB3C3F6" w14:textId="77777777">
        <w:trPr>
          <w:trHeight w:val="264"/>
        </w:trPr>
        <w:tc>
          <w:tcPr>
            <w:tcW w:w="1352" w:type="pct"/>
            <w:vMerge/>
            <w:shd w:val="clear" w:color="auto" w:fill="auto"/>
          </w:tcPr>
          <w:p w14:paraId="09FBAF6D" w14:textId="77777777" w:rsidR="00033556" w:rsidRPr="001D494D" w:rsidRDefault="00033556" w:rsidP="001D494D">
            <w:pPr>
              <w:spacing w:after="0"/>
              <w:rPr>
                <w:rFonts w:eastAsia="Times New Roman"/>
                <w:sz w:val="20"/>
                <w:szCs w:val="20"/>
              </w:rPr>
            </w:pPr>
          </w:p>
        </w:tc>
        <w:tc>
          <w:tcPr>
            <w:tcW w:w="726" w:type="pct"/>
            <w:vMerge/>
          </w:tcPr>
          <w:p w14:paraId="1785B135" w14:textId="77777777" w:rsidR="00033556" w:rsidRPr="001D494D" w:rsidRDefault="00033556" w:rsidP="001D494D">
            <w:pPr>
              <w:spacing w:after="0"/>
              <w:rPr>
                <w:sz w:val="20"/>
                <w:szCs w:val="20"/>
              </w:rPr>
            </w:pPr>
          </w:p>
        </w:tc>
        <w:tc>
          <w:tcPr>
            <w:tcW w:w="2922" w:type="pct"/>
            <w:shd w:val="clear" w:color="auto" w:fill="auto"/>
          </w:tcPr>
          <w:p w14:paraId="7EEBF21A" w14:textId="77777777" w:rsidR="00033556" w:rsidRPr="001D494D" w:rsidRDefault="00033556" w:rsidP="001D494D">
            <w:pPr>
              <w:spacing w:after="0"/>
              <w:rPr>
                <w:sz w:val="20"/>
                <w:szCs w:val="20"/>
              </w:rPr>
            </w:pPr>
            <w:r w:rsidRPr="001D494D">
              <w:rPr>
                <w:sz w:val="20"/>
                <w:szCs w:val="20"/>
              </w:rPr>
              <w:t>NSW Ministry of Health, InforMH</w:t>
            </w:r>
          </w:p>
        </w:tc>
      </w:tr>
      <w:tr w:rsidR="00033556" w:rsidRPr="001D494D" w14:paraId="58B5B1DC" w14:textId="77777777">
        <w:trPr>
          <w:trHeight w:val="264"/>
        </w:trPr>
        <w:tc>
          <w:tcPr>
            <w:tcW w:w="1352" w:type="pct"/>
            <w:vMerge/>
            <w:shd w:val="clear" w:color="auto" w:fill="auto"/>
          </w:tcPr>
          <w:p w14:paraId="5771793A" w14:textId="77777777" w:rsidR="00033556" w:rsidRPr="001D494D" w:rsidRDefault="00033556" w:rsidP="001D494D">
            <w:pPr>
              <w:spacing w:after="0"/>
              <w:rPr>
                <w:rFonts w:eastAsia="Times New Roman"/>
                <w:sz w:val="20"/>
                <w:szCs w:val="20"/>
              </w:rPr>
            </w:pPr>
          </w:p>
        </w:tc>
        <w:tc>
          <w:tcPr>
            <w:tcW w:w="726" w:type="pct"/>
            <w:vMerge w:val="restart"/>
          </w:tcPr>
          <w:p w14:paraId="37447D23" w14:textId="77777777" w:rsidR="00033556" w:rsidRPr="001D494D" w:rsidRDefault="00033556" w:rsidP="001D494D">
            <w:pPr>
              <w:spacing w:after="0"/>
              <w:rPr>
                <w:sz w:val="20"/>
                <w:szCs w:val="20"/>
              </w:rPr>
            </w:pPr>
            <w:r w:rsidRPr="001D494D">
              <w:rPr>
                <w:sz w:val="20"/>
                <w:szCs w:val="20"/>
              </w:rPr>
              <w:t>Vic</w:t>
            </w:r>
          </w:p>
        </w:tc>
        <w:tc>
          <w:tcPr>
            <w:tcW w:w="2922" w:type="pct"/>
            <w:shd w:val="clear" w:color="auto" w:fill="auto"/>
          </w:tcPr>
          <w:p w14:paraId="5981841A" w14:textId="77777777" w:rsidR="00033556" w:rsidRPr="001D494D" w:rsidRDefault="00033556" w:rsidP="001D494D">
            <w:pPr>
              <w:spacing w:after="0"/>
              <w:rPr>
                <w:sz w:val="20"/>
                <w:szCs w:val="20"/>
              </w:rPr>
            </w:pPr>
            <w:r w:rsidRPr="001D494D">
              <w:rPr>
                <w:sz w:val="20"/>
                <w:szCs w:val="20"/>
              </w:rPr>
              <w:t>Victorian Department of Health</w:t>
            </w:r>
          </w:p>
        </w:tc>
      </w:tr>
      <w:tr w:rsidR="00033556" w:rsidRPr="001D494D" w14:paraId="0F7E104A" w14:textId="77777777">
        <w:trPr>
          <w:trHeight w:val="264"/>
        </w:trPr>
        <w:tc>
          <w:tcPr>
            <w:tcW w:w="1352" w:type="pct"/>
            <w:vMerge/>
            <w:shd w:val="clear" w:color="auto" w:fill="auto"/>
          </w:tcPr>
          <w:p w14:paraId="4D752BA6" w14:textId="77777777" w:rsidR="00033556" w:rsidRPr="001D494D" w:rsidRDefault="00033556" w:rsidP="001D494D">
            <w:pPr>
              <w:spacing w:after="0"/>
              <w:rPr>
                <w:rFonts w:eastAsia="Times New Roman"/>
                <w:sz w:val="20"/>
                <w:szCs w:val="20"/>
              </w:rPr>
            </w:pPr>
          </w:p>
        </w:tc>
        <w:tc>
          <w:tcPr>
            <w:tcW w:w="726" w:type="pct"/>
            <w:vMerge/>
          </w:tcPr>
          <w:p w14:paraId="23185A45" w14:textId="77777777" w:rsidR="00033556" w:rsidRPr="001D494D" w:rsidRDefault="00033556" w:rsidP="001D494D">
            <w:pPr>
              <w:spacing w:after="0"/>
              <w:rPr>
                <w:sz w:val="20"/>
                <w:szCs w:val="20"/>
              </w:rPr>
            </w:pPr>
          </w:p>
        </w:tc>
        <w:tc>
          <w:tcPr>
            <w:tcW w:w="2922" w:type="pct"/>
            <w:shd w:val="clear" w:color="auto" w:fill="auto"/>
          </w:tcPr>
          <w:p w14:paraId="784BD02C" w14:textId="77777777" w:rsidR="00033556" w:rsidRPr="001D494D" w:rsidRDefault="00033556" w:rsidP="001D494D">
            <w:pPr>
              <w:spacing w:after="0"/>
              <w:rPr>
                <w:sz w:val="20"/>
                <w:szCs w:val="20"/>
              </w:rPr>
            </w:pPr>
            <w:r w:rsidRPr="001D494D">
              <w:rPr>
                <w:sz w:val="20"/>
                <w:szCs w:val="20"/>
              </w:rPr>
              <w:t>Victorian Department of Families, Fairness and Housing</w:t>
            </w:r>
          </w:p>
        </w:tc>
      </w:tr>
      <w:tr w:rsidR="00033556" w:rsidRPr="001D494D" w14:paraId="6417CEEA" w14:textId="77777777">
        <w:trPr>
          <w:trHeight w:val="264"/>
        </w:trPr>
        <w:tc>
          <w:tcPr>
            <w:tcW w:w="1352" w:type="pct"/>
            <w:vMerge/>
            <w:shd w:val="clear" w:color="auto" w:fill="auto"/>
          </w:tcPr>
          <w:p w14:paraId="7243945D" w14:textId="77777777" w:rsidR="00033556" w:rsidRPr="001D494D" w:rsidRDefault="00033556" w:rsidP="001D494D">
            <w:pPr>
              <w:spacing w:after="0"/>
              <w:rPr>
                <w:rFonts w:eastAsia="Times New Roman"/>
                <w:sz w:val="20"/>
                <w:szCs w:val="20"/>
              </w:rPr>
            </w:pPr>
          </w:p>
        </w:tc>
        <w:tc>
          <w:tcPr>
            <w:tcW w:w="726" w:type="pct"/>
          </w:tcPr>
          <w:p w14:paraId="259F9771" w14:textId="77777777" w:rsidR="00033556" w:rsidRPr="001D494D" w:rsidRDefault="00033556" w:rsidP="001D494D">
            <w:pPr>
              <w:spacing w:after="0"/>
              <w:rPr>
                <w:sz w:val="20"/>
                <w:szCs w:val="20"/>
              </w:rPr>
            </w:pPr>
            <w:r w:rsidRPr="001D494D">
              <w:rPr>
                <w:sz w:val="20"/>
                <w:szCs w:val="20"/>
              </w:rPr>
              <w:t>Qld</w:t>
            </w:r>
          </w:p>
        </w:tc>
        <w:tc>
          <w:tcPr>
            <w:tcW w:w="2922" w:type="pct"/>
            <w:shd w:val="clear" w:color="auto" w:fill="auto"/>
          </w:tcPr>
          <w:p w14:paraId="76819401" w14:textId="77777777" w:rsidR="00033556" w:rsidRPr="001D494D" w:rsidRDefault="00033556" w:rsidP="001D494D">
            <w:pPr>
              <w:spacing w:after="0"/>
              <w:rPr>
                <w:sz w:val="20"/>
                <w:szCs w:val="20"/>
              </w:rPr>
            </w:pPr>
            <w:r w:rsidRPr="001D494D">
              <w:rPr>
                <w:sz w:val="20"/>
                <w:szCs w:val="20"/>
              </w:rPr>
              <w:t>Queensland Health, Mental Health Alcohol and Other Drugs Strategy and Planning Branch</w:t>
            </w:r>
          </w:p>
        </w:tc>
      </w:tr>
      <w:tr w:rsidR="00033556" w:rsidRPr="001D494D" w14:paraId="229D65C9" w14:textId="77777777">
        <w:trPr>
          <w:trHeight w:val="264"/>
        </w:trPr>
        <w:tc>
          <w:tcPr>
            <w:tcW w:w="1352" w:type="pct"/>
            <w:vMerge/>
            <w:shd w:val="clear" w:color="auto" w:fill="auto"/>
          </w:tcPr>
          <w:p w14:paraId="0069DE39" w14:textId="77777777" w:rsidR="00033556" w:rsidRPr="001D494D" w:rsidRDefault="00033556" w:rsidP="001D494D">
            <w:pPr>
              <w:spacing w:after="0"/>
              <w:rPr>
                <w:rFonts w:eastAsia="Times New Roman"/>
                <w:sz w:val="20"/>
                <w:szCs w:val="20"/>
              </w:rPr>
            </w:pPr>
          </w:p>
        </w:tc>
        <w:tc>
          <w:tcPr>
            <w:tcW w:w="726" w:type="pct"/>
            <w:vMerge w:val="restart"/>
          </w:tcPr>
          <w:p w14:paraId="787EE3CE" w14:textId="77777777" w:rsidR="00033556" w:rsidRPr="001D494D" w:rsidRDefault="00033556" w:rsidP="001D494D">
            <w:pPr>
              <w:spacing w:after="0"/>
              <w:rPr>
                <w:sz w:val="20"/>
                <w:szCs w:val="20"/>
              </w:rPr>
            </w:pPr>
            <w:r w:rsidRPr="001D494D">
              <w:rPr>
                <w:sz w:val="20"/>
                <w:szCs w:val="20"/>
              </w:rPr>
              <w:t>WA</w:t>
            </w:r>
          </w:p>
        </w:tc>
        <w:tc>
          <w:tcPr>
            <w:tcW w:w="2922" w:type="pct"/>
            <w:shd w:val="clear" w:color="auto" w:fill="auto"/>
          </w:tcPr>
          <w:p w14:paraId="36F65165" w14:textId="77777777" w:rsidR="00033556" w:rsidRPr="001D494D" w:rsidRDefault="00033556" w:rsidP="001D494D">
            <w:pPr>
              <w:spacing w:after="0"/>
              <w:rPr>
                <w:sz w:val="20"/>
                <w:szCs w:val="20"/>
              </w:rPr>
            </w:pPr>
            <w:r w:rsidRPr="001D494D">
              <w:rPr>
                <w:sz w:val="20"/>
                <w:szCs w:val="20"/>
              </w:rPr>
              <w:t>Western Australia Department of Health</w:t>
            </w:r>
          </w:p>
        </w:tc>
      </w:tr>
      <w:tr w:rsidR="00033556" w:rsidRPr="001D494D" w14:paraId="21E31E48" w14:textId="77777777">
        <w:trPr>
          <w:trHeight w:val="264"/>
        </w:trPr>
        <w:tc>
          <w:tcPr>
            <w:tcW w:w="1352" w:type="pct"/>
            <w:vMerge/>
            <w:shd w:val="clear" w:color="auto" w:fill="auto"/>
          </w:tcPr>
          <w:p w14:paraId="0B569E8C" w14:textId="77777777" w:rsidR="00033556" w:rsidRPr="001D494D" w:rsidRDefault="00033556" w:rsidP="001D494D">
            <w:pPr>
              <w:spacing w:after="0"/>
              <w:rPr>
                <w:rFonts w:eastAsia="Times New Roman"/>
                <w:sz w:val="20"/>
                <w:szCs w:val="20"/>
              </w:rPr>
            </w:pPr>
          </w:p>
        </w:tc>
        <w:tc>
          <w:tcPr>
            <w:tcW w:w="726" w:type="pct"/>
            <w:vMerge/>
          </w:tcPr>
          <w:p w14:paraId="150D2220" w14:textId="77777777" w:rsidR="00033556" w:rsidRPr="001D494D" w:rsidRDefault="00033556" w:rsidP="001D494D">
            <w:pPr>
              <w:spacing w:after="0"/>
              <w:rPr>
                <w:sz w:val="20"/>
                <w:szCs w:val="20"/>
              </w:rPr>
            </w:pPr>
          </w:p>
        </w:tc>
        <w:tc>
          <w:tcPr>
            <w:tcW w:w="2922" w:type="pct"/>
            <w:shd w:val="clear" w:color="auto" w:fill="auto"/>
          </w:tcPr>
          <w:p w14:paraId="33E2E11E" w14:textId="77777777" w:rsidR="00033556" w:rsidRPr="001D494D" w:rsidRDefault="00033556" w:rsidP="001D494D">
            <w:pPr>
              <w:spacing w:after="0"/>
              <w:rPr>
                <w:sz w:val="20"/>
                <w:szCs w:val="20"/>
              </w:rPr>
            </w:pPr>
            <w:r w:rsidRPr="001D494D">
              <w:rPr>
                <w:sz w:val="20"/>
                <w:szCs w:val="20"/>
              </w:rPr>
              <w:t>Western Australia Mental Health Commission</w:t>
            </w:r>
          </w:p>
        </w:tc>
      </w:tr>
      <w:tr w:rsidR="00033556" w:rsidRPr="001D494D" w14:paraId="6A380110" w14:textId="77777777">
        <w:trPr>
          <w:trHeight w:val="264"/>
        </w:trPr>
        <w:tc>
          <w:tcPr>
            <w:tcW w:w="1352" w:type="pct"/>
            <w:vMerge/>
            <w:shd w:val="clear" w:color="auto" w:fill="auto"/>
          </w:tcPr>
          <w:p w14:paraId="210D7697" w14:textId="77777777" w:rsidR="00033556" w:rsidRPr="001D494D" w:rsidRDefault="00033556" w:rsidP="001D494D">
            <w:pPr>
              <w:spacing w:after="0"/>
              <w:rPr>
                <w:rFonts w:eastAsia="Times New Roman"/>
                <w:sz w:val="20"/>
                <w:szCs w:val="20"/>
              </w:rPr>
            </w:pPr>
          </w:p>
        </w:tc>
        <w:tc>
          <w:tcPr>
            <w:tcW w:w="726" w:type="pct"/>
            <w:vMerge w:val="restart"/>
          </w:tcPr>
          <w:p w14:paraId="1C8B4ECE" w14:textId="77777777" w:rsidR="00033556" w:rsidRPr="001D494D" w:rsidRDefault="00033556" w:rsidP="001D494D">
            <w:pPr>
              <w:spacing w:after="0"/>
              <w:rPr>
                <w:sz w:val="20"/>
                <w:szCs w:val="20"/>
              </w:rPr>
            </w:pPr>
            <w:r w:rsidRPr="001D494D">
              <w:rPr>
                <w:sz w:val="20"/>
                <w:szCs w:val="20"/>
              </w:rPr>
              <w:t>SA</w:t>
            </w:r>
          </w:p>
        </w:tc>
        <w:tc>
          <w:tcPr>
            <w:tcW w:w="2922" w:type="pct"/>
            <w:shd w:val="clear" w:color="auto" w:fill="auto"/>
          </w:tcPr>
          <w:p w14:paraId="275B0769" w14:textId="77777777" w:rsidR="00033556" w:rsidRPr="001D494D" w:rsidRDefault="00033556" w:rsidP="001D494D">
            <w:pPr>
              <w:spacing w:after="0"/>
              <w:rPr>
                <w:sz w:val="20"/>
                <w:szCs w:val="20"/>
              </w:rPr>
            </w:pPr>
            <w:r w:rsidRPr="001D494D">
              <w:rPr>
                <w:sz w:val="20"/>
                <w:szCs w:val="20"/>
              </w:rPr>
              <w:t>SA Department of Health and Wellbeing (DHW), Mental Health Strategy and Planning</w:t>
            </w:r>
          </w:p>
        </w:tc>
      </w:tr>
      <w:tr w:rsidR="00033556" w:rsidRPr="001D494D" w14:paraId="234648BE" w14:textId="77777777">
        <w:trPr>
          <w:trHeight w:val="264"/>
        </w:trPr>
        <w:tc>
          <w:tcPr>
            <w:tcW w:w="1352" w:type="pct"/>
            <w:vMerge/>
            <w:shd w:val="clear" w:color="auto" w:fill="auto"/>
          </w:tcPr>
          <w:p w14:paraId="018DAC51" w14:textId="77777777" w:rsidR="00033556" w:rsidRPr="001D494D" w:rsidRDefault="00033556" w:rsidP="001D494D">
            <w:pPr>
              <w:spacing w:after="0"/>
              <w:rPr>
                <w:rFonts w:eastAsia="Times New Roman"/>
                <w:sz w:val="20"/>
                <w:szCs w:val="20"/>
              </w:rPr>
            </w:pPr>
          </w:p>
        </w:tc>
        <w:tc>
          <w:tcPr>
            <w:tcW w:w="726" w:type="pct"/>
            <w:vMerge/>
          </w:tcPr>
          <w:p w14:paraId="33184950" w14:textId="77777777" w:rsidR="00033556" w:rsidRPr="001D494D" w:rsidRDefault="00033556" w:rsidP="001D494D">
            <w:pPr>
              <w:spacing w:after="0"/>
              <w:rPr>
                <w:sz w:val="20"/>
                <w:szCs w:val="20"/>
              </w:rPr>
            </w:pPr>
          </w:p>
        </w:tc>
        <w:tc>
          <w:tcPr>
            <w:tcW w:w="2922" w:type="pct"/>
            <w:shd w:val="clear" w:color="auto" w:fill="auto"/>
          </w:tcPr>
          <w:p w14:paraId="45C14A25" w14:textId="77777777" w:rsidR="00033556" w:rsidRPr="001D494D" w:rsidRDefault="00033556" w:rsidP="001D494D">
            <w:pPr>
              <w:spacing w:after="0"/>
              <w:rPr>
                <w:sz w:val="20"/>
                <w:szCs w:val="20"/>
              </w:rPr>
            </w:pPr>
            <w:r w:rsidRPr="001D494D">
              <w:rPr>
                <w:sz w:val="20"/>
                <w:szCs w:val="20"/>
              </w:rPr>
              <w:t>SA Department of Health and Wellbeing (DHW), Mental Health Strategy Lived Experience Advisory Group</w:t>
            </w:r>
          </w:p>
        </w:tc>
      </w:tr>
      <w:tr w:rsidR="00033556" w:rsidRPr="001D494D" w14:paraId="43490847" w14:textId="77777777">
        <w:trPr>
          <w:trHeight w:val="264"/>
        </w:trPr>
        <w:tc>
          <w:tcPr>
            <w:tcW w:w="1352" w:type="pct"/>
            <w:vMerge/>
            <w:shd w:val="clear" w:color="auto" w:fill="auto"/>
          </w:tcPr>
          <w:p w14:paraId="5A617458" w14:textId="77777777" w:rsidR="00033556" w:rsidRPr="001D494D" w:rsidRDefault="00033556" w:rsidP="001D494D">
            <w:pPr>
              <w:spacing w:after="0"/>
              <w:rPr>
                <w:rFonts w:eastAsia="Times New Roman"/>
                <w:sz w:val="20"/>
                <w:szCs w:val="20"/>
              </w:rPr>
            </w:pPr>
          </w:p>
        </w:tc>
        <w:tc>
          <w:tcPr>
            <w:tcW w:w="726" w:type="pct"/>
            <w:vMerge/>
          </w:tcPr>
          <w:p w14:paraId="67B92D35" w14:textId="77777777" w:rsidR="00033556" w:rsidRPr="001D494D" w:rsidRDefault="00033556" w:rsidP="001D494D">
            <w:pPr>
              <w:spacing w:after="0"/>
              <w:rPr>
                <w:sz w:val="20"/>
                <w:szCs w:val="20"/>
              </w:rPr>
            </w:pPr>
          </w:p>
        </w:tc>
        <w:tc>
          <w:tcPr>
            <w:tcW w:w="2922" w:type="pct"/>
            <w:shd w:val="clear" w:color="auto" w:fill="auto"/>
          </w:tcPr>
          <w:p w14:paraId="460830E8" w14:textId="77777777" w:rsidR="00033556" w:rsidRPr="001D494D" w:rsidRDefault="00033556" w:rsidP="001D494D">
            <w:pPr>
              <w:spacing w:after="0"/>
              <w:rPr>
                <w:sz w:val="20"/>
                <w:szCs w:val="20"/>
              </w:rPr>
            </w:pPr>
            <w:r w:rsidRPr="001D494D">
              <w:rPr>
                <w:sz w:val="20"/>
                <w:szCs w:val="20"/>
              </w:rPr>
              <w:t>SA Department of Health and Wellbeing (DHW), Performance and Contracts</w:t>
            </w:r>
          </w:p>
        </w:tc>
      </w:tr>
      <w:tr w:rsidR="00033556" w:rsidRPr="001D494D" w14:paraId="2A05B03A" w14:textId="77777777">
        <w:trPr>
          <w:trHeight w:val="264"/>
        </w:trPr>
        <w:tc>
          <w:tcPr>
            <w:tcW w:w="1352" w:type="pct"/>
            <w:vMerge/>
            <w:shd w:val="clear" w:color="auto" w:fill="auto"/>
          </w:tcPr>
          <w:p w14:paraId="63CF5705" w14:textId="77777777" w:rsidR="00033556" w:rsidRPr="001D494D" w:rsidRDefault="00033556" w:rsidP="001D494D">
            <w:pPr>
              <w:spacing w:after="0"/>
              <w:rPr>
                <w:rFonts w:eastAsia="Times New Roman"/>
                <w:sz w:val="20"/>
                <w:szCs w:val="20"/>
              </w:rPr>
            </w:pPr>
          </w:p>
        </w:tc>
        <w:tc>
          <w:tcPr>
            <w:tcW w:w="726" w:type="pct"/>
            <w:vMerge/>
          </w:tcPr>
          <w:p w14:paraId="244A42BE" w14:textId="77777777" w:rsidR="00033556" w:rsidRPr="001D494D" w:rsidRDefault="00033556" w:rsidP="001D494D">
            <w:pPr>
              <w:spacing w:after="0"/>
              <w:rPr>
                <w:sz w:val="20"/>
                <w:szCs w:val="20"/>
              </w:rPr>
            </w:pPr>
          </w:p>
        </w:tc>
        <w:tc>
          <w:tcPr>
            <w:tcW w:w="2922" w:type="pct"/>
            <w:shd w:val="clear" w:color="auto" w:fill="auto"/>
          </w:tcPr>
          <w:p w14:paraId="4FEF4A64" w14:textId="77777777" w:rsidR="00033556" w:rsidRPr="001D494D" w:rsidRDefault="00033556" w:rsidP="001D494D">
            <w:pPr>
              <w:spacing w:after="0"/>
              <w:rPr>
                <w:sz w:val="20"/>
                <w:szCs w:val="20"/>
              </w:rPr>
            </w:pPr>
            <w:r w:rsidRPr="001D494D">
              <w:rPr>
                <w:sz w:val="20"/>
                <w:szCs w:val="20"/>
              </w:rPr>
              <w:t>SA Department of Health and Wellbeing (DHW), Planning and Commissioning</w:t>
            </w:r>
          </w:p>
        </w:tc>
      </w:tr>
      <w:tr w:rsidR="00033556" w:rsidRPr="001D494D" w14:paraId="205FC9B1" w14:textId="77777777">
        <w:trPr>
          <w:trHeight w:val="264"/>
        </w:trPr>
        <w:tc>
          <w:tcPr>
            <w:tcW w:w="1352" w:type="pct"/>
            <w:vMerge/>
            <w:shd w:val="clear" w:color="auto" w:fill="auto"/>
          </w:tcPr>
          <w:p w14:paraId="37466901" w14:textId="77777777" w:rsidR="00033556" w:rsidRPr="001D494D" w:rsidRDefault="00033556" w:rsidP="001D494D">
            <w:pPr>
              <w:spacing w:after="0"/>
              <w:rPr>
                <w:rFonts w:eastAsia="Times New Roman"/>
                <w:sz w:val="20"/>
                <w:szCs w:val="20"/>
              </w:rPr>
            </w:pPr>
          </w:p>
        </w:tc>
        <w:tc>
          <w:tcPr>
            <w:tcW w:w="726" w:type="pct"/>
            <w:vMerge/>
          </w:tcPr>
          <w:p w14:paraId="23370D3A" w14:textId="77777777" w:rsidR="00033556" w:rsidRPr="001D494D" w:rsidRDefault="00033556" w:rsidP="001D494D">
            <w:pPr>
              <w:spacing w:after="0"/>
              <w:rPr>
                <w:sz w:val="20"/>
                <w:szCs w:val="20"/>
              </w:rPr>
            </w:pPr>
          </w:p>
        </w:tc>
        <w:tc>
          <w:tcPr>
            <w:tcW w:w="2922" w:type="pct"/>
            <w:shd w:val="clear" w:color="auto" w:fill="auto"/>
          </w:tcPr>
          <w:p w14:paraId="120336F3" w14:textId="77777777" w:rsidR="00033556" w:rsidRPr="001D494D" w:rsidRDefault="00033556" w:rsidP="001D494D">
            <w:pPr>
              <w:spacing w:after="0"/>
              <w:rPr>
                <w:sz w:val="20"/>
                <w:szCs w:val="20"/>
              </w:rPr>
            </w:pPr>
            <w:r w:rsidRPr="001D494D">
              <w:rPr>
                <w:sz w:val="20"/>
                <w:szCs w:val="20"/>
              </w:rPr>
              <w:t>SA Mental Health Commission</w:t>
            </w:r>
          </w:p>
        </w:tc>
      </w:tr>
      <w:tr w:rsidR="00033556" w:rsidRPr="001D494D" w14:paraId="5483B8E6" w14:textId="77777777">
        <w:trPr>
          <w:trHeight w:val="264"/>
        </w:trPr>
        <w:tc>
          <w:tcPr>
            <w:tcW w:w="1352" w:type="pct"/>
            <w:vMerge/>
            <w:shd w:val="clear" w:color="auto" w:fill="auto"/>
          </w:tcPr>
          <w:p w14:paraId="15C954BC" w14:textId="77777777" w:rsidR="00033556" w:rsidRPr="001D494D" w:rsidRDefault="00033556" w:rsidP="001D494D">
            <w:pPr>
              <w:spacing w:after="0"/>
              <w:rPr>
                <w:rFonts w:eastAsia="Times New Roman"/>
                <w:sz w:val="20"/>
                <w:szCs w:val="20"/>
              </w:rPr>
            </w:pPr>
          </w:p>
        </w:tc>
        <w:tc>
          <w:tcPr>
            <w:tcW w:w="726" w:type="pct"/>
            <w:vMerge/>
          </w:tcPr>
          <w:p w14:paraId="67C46412" w14:textId="77777777" w:rsidR="00033556" w:rsidRPr="001D494D" w:rsidRDefault="00033556" w:rsidP="001D494D">
            <w:pPr>
              <w:spacing w:after="0"/>
              <w:rPr>
                <w:sz w:val="20"/>
                <w:szCs w:val="20"/>
              </w:rPr>
            </w:pPr>
          </w:p>
        </w:tc>
        <w:tc>
          <w:tcPr>
            <w:tcW w:w="2922" w:type="pct"/>
            <w:shd w:val="clear" w:color="auto" w:fill="auto"/>
          </w:tcPr>
          <w:p w14:paraId="743FF415" w14:textId="77777777" w:rsidR="00033556" w:rsidRPr="001D494D" w:rsidRDefault="00033556" w:rsidP="001D494D">
            <w:pPr>
              <w:spacing w:after="0"/>
              <w:rPr>
                <w:sz w:val="20"/>
                <w:szCs w:val="20"/>
              </w:rPr>
            </w:pPr>
            <w:r w:rsidRPr="001D494D">
              <w:rPr>
                <w:sz w:val="20"/>
                <w:szCs w:val="20"/>
              </w:rPr>
              <w:t>SA Department of Human Services, Strategy Policy and Reform</w:t>
            </w:r>
          </w:p>
        </w:tc>
      </w:tr>
      <w:tr w:rsidR="00033556" w:rsidRPr="001D494D" w14:paraId="6C8EF766" w14:textId="77777777">
        <w:trPr>
          <w:trHeight w:val="264"/>
        </w:trPr>
        <w:tc>
          <w:tcPr>
            <w:tcW w:w="1352" w:type="pct"/>
            <w:vMerge/>
            <w:shd w:val="clear" w:color="auto" w:fill="auto"/>
          </w:tcPr>
          <w:p w14:paraId="5C591F5A" w14:textId="77777777" w:rsidR="00033556" w:rsidRPr="001D494D" w:rsidRDefault="00033556" w:rsidP="001D494D">
            <w:pPr>
              <w:spacing w:after="0"/>
              <w:rPr>
                <w:rFonts w:eastAsia="Times New Roman"/>
                <w:sz w:val="20"/>
                <w:szCs w:val="20"/>
              </w:rPr>
            </w:pPr>
          </w:p>
        </w:tc>
        <w:tc>
          <w:tcPr>
            <w:tcW w:w="726" w:type="pct"/>
          </w:tcPr>
          <w:p w14:paraId="6214AAB1" w14:textId="77777777" w:rsidR="00033556" w:rsidRPr="001D494D" w:rsidRDefault="00033556" w:rsidP="001D494D">
            <w:pPr>
              <w:spacing w:after="0"/>
              <w:rPr>
                <w:sz w:val="20"/>
                <w:szCs w:val="20"/>
              </w:rPr>
            </w:pPr>
            <w:r w:rsidRPr="001D494D">
              <w:rPr>
                <w:sz w:val="20"/>
                <w:szCs w:val="20"/>
              </w:rPr>
              <w:t>Tas</w:t>
            </w:r>
          </w:p>
        </w:tc>
        <w:tc>
          <w:tcPr>
            <w:tcW w:w="2922" w:type="pct"/>
            <w:shd w:val="clear" w:color="auto" w:fill="auto"/>
          </w:tcPr>
          <w:p w14:paraId="4DE530D3" w14:textId="77777777" w:rsidR="00033556" w:rsidRPr="001D494D" w:rsidRDefault="00033556" w:rsidP="001D494D">
            <w:pPr>
              <w:spacing w:after="0"/>
              <w:rPr>
                <w:sz w:val="20"/>
                <w:szCs w:val="20"/>
              </w:rPr>
            </w:pPr>
            <w:r w:rsidRPr="001D494D">
              <w:rPr>
                <w:sz w:val="20"/>
                <w:szCs w:val="20"/>
              </w:rPr>
              <w:t>Tasmanian Department of Health</w:t>
            </w:r>
          </w:p>
        </w:tc>
      </w:tr>
      <w:tr w:rsidR="00033556" w:rsidRPr="001D494D" w14:paraId="7498A3E2" w14:textId="77777777">
        <w:trPr>
          <w:trHeight w:val="264"/>
        </w:trPr>
        <w:tc>
          <w:tcPr>
            <w:tcW w:w="1352" w:type="pct"/>
            <w:vMerge/>
            <w:shd w:val="clear" w:color="auto" w:fill="auto"/>
          </w:tcPr>
          <w:p w14:paraId="43B601B6" w14:textId="77777777" w:rsidR="00033556" w:rsidRPr="001D494D" w:rsidRDefault="00033556" w:rsidP="001D494D">
            <w:pPr>
              <w:spacing w:after="0"/>
              <w:rPr>
                <w:rFonts w:eastAsia="Times New Roman"/>
                <w:sz w:val="20"/>
                <w:szCs w:val="20"/>
              </w:rPr>
            </w:pPr>
          </w:p>
        </w:tc>
        <w:tc>
          <w:tcPr>
            <w:tcW w:w="726" w:type="pct"/>
            <w:vMerge w:val="restart"/>
          </w:tcPr>
          <w:p w14:paraId="386C6E1F" w14:textId="77777777" w:rsidR="00033556" w:rsidRPr="001D494D" w:rsidRDefault="00033556" w:rsidP="001D494D">
            <w:pPr>
              <w:spacing w:after="0"/>
              <w:rPr>
                <w:sz w:val="20"/>
                <w:szCs w:val="20"/>
              </w:rPr>
            </w:pPr>
            <w:r w:rsidRPr="001D494D">
              <w:rPr>
                <w:sz w:val="20"/>
                <w:szCs w:val="20"/>
              </w:rPr>
              <w:t>ACT</w:t>
            </w:r>
          </w:p>
        </w:tc>
        <w:tc>
          <w:tcPr>
            <w:tcW w:w="2922" w:type="pct"/>
            <w:shd w:val="clear" w:color="auto" w:fill="auto"/>
          </w:tcPr>
          <w:p w14:paraId="32C96E49" w14:textId="77777777" w:rsidR="00033556" w:rsidRPr="001D494D" w:rsidRDefault="00033556" w:rsidP="001D494D">
            <w:pPr>
              <w:spacing w:after="0"/>
              <w:rPr>
                <w:sz w:val="20"/>
                <w:szCs w:val="20"/>
              </w:rPr>
            </w:pPr>
            <w:r w:rsidRPr="001D494D">
              <w:rPr>
                <w:sz w:val="20"/>
                <w:szCs w:val="20"/>
              </w:rPr>
              <w:t>ACT Community Services Directorate</w:t>
            </w:r>
          </w:p>
        </w:tc>
      </w:tr>
      <w:tr w:rsidR="00033556" w:rsidRPr="001D494D" w14:paraId="25BB815F" w14:textId="77777777">
        <w:trPr>
          <w:trHeight w:val="264"/>
        </w:trPr>
        <w:tc>
          <w:tcPr>
            <w:tcW w:w="1352" w:type="pct"/>
            <w:vMerge/>
            <w:shd w:val="clear" w:color="auto" w:fill="auto"/>
          </w:tcPr>
          <w:p w14:paraId="1ED40C3D" w14:textId="77777777" w:rsidR="00033556" w:rsidRPr="001D494D" w:rsidRDefault="00033556" w:rsidP="001D494D">
            <w:pPr>
              <w:spacing w:after="0"/>
              <w:rPr>
                <w:rFonts w:eastAsia="Times New Roman"/>
                <w:sz w:val="20"/>
                <w:szCs w:val="20"/>
              </w:rPr>
            </w:pPr>
          </w:p>
        </w:tc>
        <w:tc>
          <w:tcPr>
            <w:tcW w:w="726" w:type="pct"/>
            <w:vMerge/>
          </w:tcPr>
          <w:p w14:paraId="47E652CE" w14:textId="77777777" w:rsidR="00033556" w:rsidRPr="001D494D" w:rsidRDefault="00033556" w:rsidP="001D494D">
            <w:pPr>
              <w:spacing w:after="0"/>
              <w:rPr>
                <w:sz w:val="20"/>
                <w:szCs w:val="20"/>
              </w:rPr>
            </w:pPr>
          </w:p>
        </w:tc>
        <w:tc>
          <w:tcPr>
            <w:tcW w:w="2922" w:type="pct"/>
            <w:shd w:val="clear" w:color="auto" w:fill="auto"/>
          </w:tcPr>
          <w:p w14:paraId="6A039016" w14:textId="77777777" w:rsidR="00033556" w:rsidRPr="001D494D" w:rsidRDefault="00033556" w:rsidP="001D494D">
            <w:pPr>
              <w:spacing w:after="0"/>
              <w:rPr>
                <w:sz w:val="20"/>
                <w:szCs w:val="20"/>
              </w:rPr>
            </w:pPr>
            <w:r w:rsidRPr="001D494D">
              <w:rPr>
                <w:sz w:val="20"/>
                <w:szCs w:val="20"/>
              </w:rPr>
              <w:t>ACT Health Directorate</w:t>
            </w:r>
          </w:p>
        </w:tc>
      </w:tr>
      <w:tr w:rsidR="00033556" w:rsidRPr="001D494D" w14:paraId="74A9C36A" w14:textId="77777777">
        <w:trPr>
          <w:trHeight w:val="264"/>
        </w:trPr>
        <w:tc>
          <w:tcPr>
            <w:tcW w:w="1352" w:type="pct"/>
            <w:vMerge/>
            <w:shd w:val="clear" w:color="auto" w:fill="auto"/>
          </w:tcPr>
          <w:p w14:paraId="255EEA23" w14:textId="77777777" w:rsidR="00033556" w:rsidRPr="001D494D" w:rsidRDefault="00033556" w:rsidP="001D494D">
            <w:pPr>
              <w:spacing w:after="0"/>
              <w:rPr>
                <w:rFonts w:eastAsia="Times New Roman"/>
                <w:sz w:val="20"/>
                <w:szCs w:val="20"/>
              </w:rPr>
            </w:pPr>
          </w:p>
        </w:tc>
        <w:tc>
          <w:tcPr>
            <w:tcW w:w="726" w:type="pct"/>
            <w:vMerge w:val="restart"/>
          </w:tcPr>
          <w:p w14:paraId="45490546" w14:textId="77777777" w:rsidR="00033556" w:rsidRPr="001D494D" w:rsidRDefault="00033556" w:rsidP="001D494D">
            <w:pPr>
              <w:spacing w:after="0"/>
              <w:rPr>
                <w:sz w:val="20"/>
                <w:szCs w:val="20"/>
              </w:rPr>
            </w:pPr>
            <w:r w:rsidRPr="001D494D">
              <w:rPr>
                <w:sz w:val="20"/>
                <w:szCs w:val="20"/>
              </w:rPr>
              <w:t>NT</w:t>
            </w:r>
          </w:p>
        </w:tc>
        <w:tc>
          <w:tcPr>
            <w:tcW w:w="2922" w:type="pct"/>
            <w:shd w:val="clear" w:color="auto" w:fill="auto"/>
          </w:tcPr>
          <w:p w14:paraId="1D5C2FFD" w14:textId="77777777" w:rsidR="00033556" w:rsidRPr="001D494D" w:rsidRDefault="00033556" w:rsidP="001D494D">
            <w:pPr>
              <w:spacing w:after="0"/>
              <w:rPr>
                <w:sz w:val="20"/>
                <w:szCs w:val="20"/>
              </w:rPr>
            </w:pPr>
            <w:r w:rsidRPr="001D494D">
              <w:rPr>
                <w:sz w:val="20"/>
                <w:szCs w:val="20"/>
              </w:rPr>
              <w:t>Northern Territory Department of Health</w:t>
            </w:r>
          </w:p>
        </w:tc>
      </w:tr>
      <w:tr w:rsidR="00033556" w:rsidRPr="001D494D" w14:paraId="3E4AD43F" w14:textId="77777777">
        <w:trPr>
          <w:trHeight w:val="264"/>
        </w:trPr>
        <w:tc>
          <w:tcPr>
            <w:tcW w:w="1352" w:type="pct"/>
            <w:vMerge/>
            <w:shd w:val="clear" w:color="auto" w:fill="auto"/>
          </w:tcPr>
          <w:p w14:paraId="2FBAB6CA" w14:textId="77777777" w:rsidR="00033556" w:rsidRPr="001D494D" w:rsidRDefault="00033556" w:rsidP="001D494D">
            <w:pPr>
              <w:spacing w:after="0"/>
              <w:rPr>
                <w:rFonts w:eastAsia="Times New Roman"/>
                <w:sz w:val="20"/>
                <w:szCs w:val="20"/>
              </w:rPr>
            </w:pPr>
          </w:p>
        </w:tc>
        <w:tc>
          <w:tcPr>
            <w:tcW w:w="726" w:type="pct"/>
            <w:vMerge/>
          </w:tcPr>
          <w:p w14:paraId="290331D6" w14:textId="77777777" w:rsidR="00033556" w:rsidRPr="001D494D" w:rsidRDefault="00033556" w:rsidP="001D494D">
            <w:pPr>
              <w:spacing w:after="0"/>
              <w:rPr>
                <w:sz w:val="20"/>
                <w:szCs w:val="20"/>
              </w:rPr>
            </w:pPr>
          </w:p>
        </w:tc>
        <w:tc>
          <w:tcPr>
            <w:tcW w:w="2922" w:type="pct"/>
            <w:shd w:val="clear" w:color="auto" w:fill="auto"/>
          </w:tcPr>
          <w:p w14:paraId="7A9B9908" w14:textId="77777777" w:rsidR="00033556" w:rsidRPr="001D494D" w:rsidRDefault="00033556" w:rsidP="001D494D">
            <w:pPr>
              <w:spacing w:after="0"/>
              <w:rPr>
                <w:sz w:val="20"/>
                <w:szCs w:val="20"/>
              </w:rPr>
            </w:pPr>
            <w:r w:rsidRPr="001D494D">
              <w:rPr>
                <w:sz w:val="20"/>
                <w:szCs w:val="20"/>
              </w:rPr>
              <w:t>NT Government, Anti-Discrimination Commission</w:t>
            </w:r>
          </w:p>
        </w:tc>
      </w:tr>
      <w:tr w:rsidR="00033556" w:rsidRPr="001D494D" w14:paraId="78798B89" w14:textId="77777777">
        <w:trPr>
          <w:trHeight w:val="264"/>
        </w:trPr>
        <w:tc>
          <w:tcPr>
            <w:tcW w:w="1352" w:type="pct"/>
            <w:vMerge/>
            <w:shd w:val="clear" w:color="auto" w:fill="auto"/>
          </w:tcPr>
          <w:p w14:paraId="57BD56F7" w14:textId="77777777" w:rsidR="00033556" w:rsidRPr="001D494D" w:rsidRDefault="00033556" w:rsidP="001D494D">
            <w:pPr>
              <w:spacing w:after="0"/>
              <w:rPr>
                <w:rFonts w:eastAsia="Times New Roman"/>
                <w:sz w:val="20"/>
                <w:szCs w:val="20"/>
              </w:rPr>
            </w:pPr>
          </w:p>
        </w:tc>
        <w:tc>
          <w:tcPr>
            <w:tcW w:w="726" w:type="pct"/>
          </w:tcPr>
          <w:p w14:paraId="15BE3905" w14:textId="77777777" w:rsidR="00033556" w:rsidRPr="001D494D" w:rsidRDefault="00033556" w:rsidP="001D494D">
            <w:pPr>
              <w:spacing w:after="0"/>
              <w:rPr>
                <w:sz w:val="20"/>
                <w:szCs w:val="20"/>
              </w:rPr>
            </w:pPr>
            <w:r w:rsidRPr="001D494D">
              <w:rPr>
                <w:sz w:val="20"/>
                <w:szCs w:val="20"/>
              </w:rPr>
              <w:t>Australian government</w:t>
            </w:r>
          </w:p>
        </w:tc>
        <w:tc>
          <w:tcPr>
            <w:tcW w:w="2922" w:type="pct"/>
            <w:shd w:val="clear" w:color="auto" w:fill="auto"/>
          </w:tcPr>
          <w:p w14:paraId="3D9E2EE3" w14:textId="77777777" w:rsidR="00033556" w:rsidRPr="001D494D" w:rsidRDefault="00033556" w:rsidP="001D494D">
            <w:pPr>
              <w:spacing w:after="0"/>
              <w:rPr>
                <w:sz w:val="20"/>
                <w:szCs w:val="20"/>
              </w:rPr>
            </w:pPr>
            <w:r w:rsidRPr="001D494D">
              <w:rPr>
                <w:sz w:val="20"/>
                <w:szCs w:val="20"/>
              </w:rPr>
              <w:t>Department of Health and Aged Care</w:t>
            </w:r>
          </w:p>
        </w:tc>
      </w:tr>
      <w:tr w:rsidR="00033556" w:rsidRPr="001D494D" w14:paraId="3667455E" w14:textId="77777777">
        <w:trPr>
          <w:trHeight w:val="239"/>
        </w:trPr>
        <w:tc>
          <w:tcPr>
            <w:tcW w:w="1352" w:type="pct"/>
            <w:vMerge w:val="restart"/>
            <w:shd w:val="clear" w:color="auto" w:fill="auto"/>
          </w:tcPr>
          <w:p w14:paraId="69EAF523" w14:textId="77777777" w:rsidR="00033556" w:rsidRPr="001D494D" w:rsidRDefault="00033556" w:rsidP="001D494D">
            <w:pPr>
              <w:spacing w:after="0"/>
              <w:rPr>
                <w:rFonts w:eastAsia="Times New Roman"/>
                <w:sz w:val="20"/>
                <w:szCs w:val="20"/>
              </w:rPr>
            </w:pPr>
            <w:r w:rsidRPr="001D494D">
              <w:rPr>
                <w:rFonts w:eastAsia="Times New Roman"/>
                <w:sz w:val="20"/>
                <w:szCs w:val="20"/>
              </w:rPr>
              <w:t>Local Health Networks (LHNs)</w:t>
            </w:r>
          </w:p>
        </w:tc>
        <w:tc>
          <w:tcPr>
            <w:tcW w:w="726" w:type="pct"/>
            <w:vMerge w:val="restart"/>
          </w:tcPr>
          <w:p w14:paraId="75CB2EFB" w14:textId="77777777" w:rsidR="00033556" w:rsidRPr="001D494D" w:rsidRDefault="00033556" w:rsidP="001D494D">
            <w:pPr>
              <w:spacing w:after="0"/>
              <w:rPr>
                <w:rFonts w:eastAsia="Times New Roman"/>
                <w:sz w:val="20"/>
                <w:szCs w:val="20"/>
              </w:rPr>
            </w:pPr>
            <w:r w:rsidRPr="001D494D">
              <w:rPr>
                <w:rFonts w:eastAsia="Times New Roman"/>
                <w:sz w:val="20"/>
                <w:szCs w:val="20"/>
              </w:rPr>
              <w:t>NSW</w:t>
            </w:r>
          </w:p>
          <w:p w14:paraId="0ED64946" w14:textId="77777777" w:rsidR="00033556" w:rsidRPr="001D494D" w:rsidRDefault="00033556" w:rsidP="001D494D">
            <w:pPr>
              <w:spacing w:after="0"/>
              <w:rPr>
                <w:sz w:val="20"/>
                <w:szCs w:val="20"/>
              </w:rPr>
            </w:pPr>
          </w:p>
        </w:tc>
        <w:tc>
          <w:tcPr>
            <w:tcW w:w="2922" w:type="pct"/>
            <w:shd w:val="clear" w:color="auto" w:fill="auto"/>
          </w:tcPr>
          <w:p w14:paraId="4DC5C018" w14:textId="77777777" w:rsidR="00033556" w:rsidRPr="001D494D" w:rsidRDefault="00033556" w:rsidP="001D494D">
            <w:pPr>
              <w:spacing w:after="0"/>
              <w:rPr>
                <w:sz w:val="20"/>
                <w:szCs w:val="20"/>
              </w:rPr>
            </w:pPr>
            <w:r w:rsidRPr="001D494D">
              <w:rPr>
                <w:sz w:val="20"/>
                <w:szCs w:val="20"/>
              </w:rPr>
              <w:t>Northern NSW Local Health District (LHD)</w:t>
            </w:r>
          </w:p>
        </w:tc>
      </w:tr>
      <w:tr w:rsidR="00033556" w:rsidRPr="001D494D" w14:paraId="10FF4811" w14:textId="77777777">
        <w:trPr>
          <w:trHeight w:val="215"/>
        </w:trPr>
        <w:tc>
          <w:tcPr>
            <w:tcW w:w="1352" w:type="pct"/>
            <w:vMerge/>
            <w:shd w:val="clear" w:color="auto" w:fill="auto"/>
          </w:tcPr>
          <w:p w14:paraId="32DCE929" w14:textId="77777777" w:rsidR="00033556" w:rsidRPr="001D494D" w:rsidRDefault="00033556" w:rsidP="001D494D">
            <w:pPr>
              <w:spacing w:after="0"/>
              <w:rPr>
                <w:rFonts w:eastAsia="Times New Roman"/>
                <w:sz w:val="20"/>
                <w:szCs w:val="20"/>
              </w:rPr>
            </w:pPr>
          </w:p>
        </w:tc>
        <w:tc>
          <w:tcPr>
            <w:tcW w:w="726" w:type="pct"/>
            <w:vMerge/>
          </w:tcPr>
          <w:p w14:paraId="5FE9A4B5" w14:textId="77777777" w:rsidR="00033556" w:rsidRPr="001D494D" w:rsidRDefault="00033556" w:rsidP="001D494D">
            <w:pPr>
              <w:spacing w:after="0"/>
              <w:rPr>
                <w:rFonts w:eastAsia="Times New Roman"/>
                <w:sz w:val="20"/>
                <w:szCs w:val="20"/>
              </w:rPr>
            </w:pPr>
          </w:p>
        </w:tc>
        <w:tc>
          <w:tcPr>
            <w:tcW w:w="2922" w:type="pct"/>
            <w:shd w:val="clear" w:color="auto" w:fill="auto"/>
          </w:tcPr>
          <w:p w14:paraId="2160934A" w14:textId="77777777" w:rsidR="00033556" w:rsidRPr="001D494D" w:rsidRDefault="00033556" w:rsidP="001D494D">
            <w:pPr>
              <w:spacing w:after="0"/>
              <w:rPr>
                <w:sz w:val="20"/>
                <w:szCs w:val="20"/>
              </w:rPr>
            </w:pPr>
            <w:r w:rsidRPr="001D494D">
              <w:rPr>
                <w:sz w:val="20"/>
                <w:szCs w:val="20"/>
              </w:rPr>
              <w:t>South Eastern Sydney LHD</w:t>
            </w:r>
          </w:p>
        </w:tc>
      </w:tr>
      <w:tr w:rsidR="00033556" w:rsidRPr="001D494D" w14:paraId="7F66879C" w14:textId="77777777">
        <w:trPr>
          <w:trHeight w:val="191"/>
        </w:trPr>
        <w:tc>
          <w:tcPr>
            <w:tcW w:w="1352" w:type="pct"/>
            <w:vMerge/>
            <w:shd w:val="clear" w:color="auto" w:fill="auto"/>
          </w:tcPr>
          <w:p w14:paraId="2C7C60E9" w14:textId="77777777" w:rsidR="00033556" w:rsidRPr="001D494D" w:rsidRDefault="00033556" w:rsidP="001D494D">
            <w:pPr>
              <w:spacing w:after="0"/>
              <w:rPr>
                <w:rFonts w:eastAsia="Times New Roman"/>
                <w:sz w:val="20"/>
                <w:szCs w:val="20"/>
              </w:rPr>
            </w:pPr>
          </w:p>
        </w:tc>
        <w:tc>
          <w:tcPr>
            <w:tcW w:w="726" w:type="pct"/>
            <w:vMerge/>
          </w:tcPr>
          <w:p w14:paraId="3A9E8EFB" w14:textId="77777777" w:rsidR="00033556" w:rsidRPr="001D494D" w:rsidRDefault="00033556" w:rsidP="001D494D">
            <w:pPr>
              <w:spacing w:after="0"/>
              <w:rPr>
                <w:rFonts w:eastAsia="Times New Roman"/>
                <w:sz w:val="20"/>
                <w:szCs w:val="20"/>
              </w:rPr>
            </w:pPr>
          </w:p>
        </w:tc>
        <w:tc>
          <w:tcPr>
            <w:tcW w:w="2922" w:type="pct"/>
            <w:shd w:val="clear" w:color="auto" w:fill="auto"/>
          </w:tcPr>
          <w:p w14:paraId="6FDFFFD5" w14:textId="77777777" w:rsidR="00033556" w:rsidRPr="001D494D" w:rsidRDefault="00033556" w:rsidP="001D494D">
            <w:pPr>
              <w:spacing w:after="0"/>
              <w:rPr>
                <w:sz w:val="20"/>
                <w:szCs w:val="20"/>
              </w:rPr>
            </w:pPr>
            <w:r w:rsidRPr="001D494D">
              <w:rPr>
                <w:sz w:val="20"/>
                <w:szCs w:val="20"/>
              </w:rPr>
              <w:t xml:space="preserve">Sydney LHD </w:t>
            </w:r>
          </w:p>
        </w:tc>
      </w:tr>
      <w:tr w:rsidR="00033556" w:rsidRPr="001D494D" w14:paraId="07FD7653" w14:textId="77777777">
        <w:trPr>
          <w:trHeight w:val="309"/>
        </w:trPr>
        <w:tc>
          <w:tcPr>
            <w:tcW w:w="1352" w:type="pct"/>
            <w:vMerge/>
            <w:shd w:val="clear" w:color="auto" w:fill="auto"/>
          </w:tcPr>
          <w:p w14:paraId="1B6D67FB" w14:textId="77777777" w:rsidR="00033556" w:rsidRPr="001D494D" w:rsidRDefault="00033556" w:rsidP="001D494D">
            <w:pPr>
              <w:spacing w:after="0"/>
              <w:rPr>
                <w:rFonts w:eastAsia="Times New Roman"/>
                <w:sz w:val="20"/>
                <w:szCs w:val="20"/>
              </w:rPr>
            </w:pPr>
          </w:p>
        </w:tc>
        <w:tc>
          <w:tcPr>
            <w:tcW w:w="726" w:type="pct"/>
            <w:vMerge/>
          </w:tcPr>
          <w:p w14:paraId="4F3AC8D9" w14:textId="77777777" w:rsidR="00033556" w:rsidRPr="001D494D" w:rsidRDefault="00033556" w:rsidP="001D494D">
            <w:pPr>
              <w:spacing w:after="0"/>
              <w:rPr>
                <w:sz w:val="20"/>
                <w:szCs w:val="20"/>
              </w:rPr>
            </w:pPr>
          </w:p>
        </w:tc>
        <w:tc>
          <w:tcPr>
            <w:tcW w:w="2922" w:type="pct"/>
            <w:shd w:val="clear" w:color="auto" w:fill="auto"/>
          </w:tcPr>
          <w:p w14:paraId="1D37FD4F" w14:textId="77777777" w:rsidR="00033556" w:rsidRPr="001D494D" w:rsidRDefault="00033556" w:rsidP="001D494D">
            <w:pPr>
              <w:spacing w:after="0"/>
              <w:rPr>
                <w:sz w:val="20"/>
                <w:szCs w:val="20"/>
              </w:rPr>
            </w:pPr>
            <w:r w:rsidRPr="001D494D">
              <w:rPr>
                <w:sz w:val="20"/>
                <w:szCs w:val="20"/>
              </w:rPr>
              <w:t>Western NSW LHD</w:t>
            </w:r>
          </w:p>
        </w:tc>
      </w:tr>
      <w:tr w:rsidR="00033556" w:rsidRPr="001D494D" w14:paraId="6A19C6EF" w14:textId="77777777">
        <w:trPr>
          <w:trHeight w:val="309"/>
        </w:trPr>
        <w:tc>
          <w:tcPr>
            <w:tcW w:w="1352" w:type="pct"/>
            <w:vMerge/>
            <w:shd w:val="clear" w:color="auto" w:fill="auto"/>
          </w:tcPr>
          <w:p w14:paraId="21B11197" w14:textId="77777777" w:rsidR="00033556" w:rsidRPr="001D494D" w:rsidRDefault="00033556" w:rsidP="001D494D">
            <w:pPr>
              <w:spacing w:after="0"/>
              <w:rPr>
                <w:rFonts w:eastAsia="Times New Roman"/>
                <w:sz w:val="20"/>
                <w:szCs w:val="20"/>
              </w:rPr>
            </w:pPr>
          </w:p>
        </w:tc>
        <w:tc>
          <w:tcPr>
            <w:tcW w:w="726" w:type="pct"/>
            <w:vMerge w:val="restart"/>
          </w:tcPr>
          <w:p w14:paraId="20FC939E" w14:textId="77777777" w:rsidR="00033556" w:rsidRPr="001D494D" w:rsidRDefault="00033556" w:rsidP="001D494D">
            <w:pPr>
              <w:spacing w:after="0"/>
              <w:rPr>
                <w:rFonts w:eastAsia="Times New Roman"/>
                <w:sz w:val="20"/>
                <w:szCs w:val="20"/>
              </w:rPr>
            </w:pPr>
            <w:r w:rsidRPr="001D494D">
              <w:rPr>
                <w:rFonts w:eastAsia="Times New Roman"/>
                <w:sz w:val="20"/>
                <w:szCs w:val="20"/>
              </w:rPr>
              <w:t>SA</w:t>
            </w:r>
          </w:p>
        </w:tc>
        <w:tc>
          <w:tcPr>
            <w:tcW w:w="2922" w:type="pct"/>
            <w:shd w:val="clear" w:color="auto" w:fill="auto"/>
          </w:tcPr>
          <w:p w14:paraId="14B7CC00" w14:textId="77777777" w:rsidR="00033556" w:rsidRPr="001D494D" w:rsidRDefault="00033556" w:rsidP="001D494D">
            <w:pPr>
              <w:spacing w:after="0"/>
              <w:rPr>
                <w:sz w:val="20"/>
                <w:szCs w:val="20"/>
              </w:rPr>
            </w:pPr>
            <w:r w:rsidRPr="001D494D">
              <w:rPr>
                <w:sz w:val="20"/>
                <w:szCs w:val="20"/>
              </w:rPr>
              <w:t>Barossa Hills Fleurieu LHN</w:t>
            </w:r>
          </w:p>
        </w:tc>
      </w:tr>
      <w:tr w:rsidR="00033556" w:rsidRPr="001D494D" w14:paraId="3B473F82" w14:textId="77777777">
        <w:trPr>
          <w:trHeight w:val="309"/>
        </w:trPr>
        <w:tc>
          <w:tcPr>
            <w:tcW w:w="1352" w:type="pct"/>
            <w:vMerge/>
            <w:shd w:val="clear" w:color="auto" w:fill="auto"/>
          </w:tcPr>
          <w:p w14:paraId="79F19BBB" w14:textId="77777777" w:rsidR="00033556" w:rsidRPr="001D494D" w:rsidRDefault="00033556" w:rsidP="001D494D">
            <w:pPr>
              <w:spacing w:after="0"/>
              <w:rPr>
                <w:rFonts w:eastAsia="Times New Roman"/>
                <w:sz w:val="20"/>
                <w:szCs w:val="20"/>
              </w:rPr>
            </w:pPr>
          </w:p>
        </w:tc>
        <w:tc>
          <w:tcPr>
            <w:tcW w:w="726" w:type="pct"/>
            <w:vMerge/>
          </w:tcPr>
          <w:p w14:paraId="44F05E21" w14:textId="77777777" w:rsidR="00033556" w:rsidRPr="001D494D" w:rsidRDefault="00033556" w:rsidP="001D494D">
            <w:pPr>
              <w:spacing w:after="0"/>
              <w:rPr>
                <w:rFonts w:eastAsia="Times New Roman"/>
                <w:sz w:val="20"/>
                <w:szCs w:val="20"/>
              </w:rPr>
            </w:pPr>
          </w:p>
        </w:tc>
        <w:tc>
          <w:tcPr>
            <w:tcW w:w="2922" w:type="pct"/>
            <w:shd w:val="clear" w:color="auto" w:fill="auto"/>
          </w:tcPr>
          <w:p w14:paraId="5457E1F1" w14:textId="77777777" w:rsidR="00033556" w:rsidRPr="001D494D" w:rsidRDefault="00033556" w:rsidP="001D494D">
            <w:pPr>
              <w:spacing w:after="0"/>
              <w:rPr>
                <w:sz w:val="20"/>
                <w:szCs w:val="20"/>
              </w:rPr>
            </w:pPr>
            <w:r w:rsidRPr="001D494D">
              <w:rPr>
                <w:sz w:val="20"/>
                <w:szCs w:val="20"/>
              </w:rPr>
              <w:t>Central Adelaide LHN</w:t>
            </w:r>
          </w:p>
          <w:p w14:paraId="4A83BF1B" w14:textId="77777777" w:rsidR="00033556" w:rsidRPr="001D494D" w:rsidRDefault="00033556" w:rsidP="001D494D">
            <w:pPr>
              <w:spacing w:after="0"/>
              <w:rPr>
                <w:sz w:val="20"/>
                <w:szCs w:val="20"/>
              </w:rPr>
            </w:pPr>
            <w:r w:rsidRPr="001D494D">
              <w:rPr>
                <w:sz w:val="20"/>
                <w:szCs w:val="20"/>
              </w:rPr>
              <w:t>Flinders and Upper North LHN</w:t>
            </w:r>
          </w:p>
        </w:tc>
      </w:tr>
      <w:tr w:rsidR="00033556" w:rsidRPr="001D494D" w14:paraId="02DAC535" w14:textId="77777777">
        <w:trPr>
          <w:trHeight w:val="309"/>
        </w:trPr>
        <w:tc>
          <w:tcPr>
            <w:tcW w:w="1352" w:type="pct"/>
            <w:vMerge/>
            <w:shd w:val="clear" w:color="auto" w:fill="auto"/>
          </w:tcPr>
          <w:p w14:paraId="375C29C1" w14:textId="77777777" w:rsidR="00033556" w:rsidRPr="001D494D" w:rsidRDefault="00033556" w:rsidP="001D494D">
            <w:pPr>
              <w:spacing w:after="0"/>
              <w:rPr>
                <w:rFonts w:eastAsia="Times New Roman"/>
                <w:sz w:val="20"/>
                <w:szCs w:val="20"/>
              </w:rPr>
            </w:pPr>
          </w:p>
        </w:tc>
        <w:tc>
          <w:tcPr>
            <w:tcW w:w="726" w:type="pct"/>
            <w:vMerge/>
          </w:tcPr>
          <w:p w14:paraId="65BAAE8C" w14:textId="77777777" w:rsidR="00033556" w:rsidRPr="001D494D" w:rsidRDefault="00033556" w:rsidP="001D494D">
            <w:pPr>
              <w:spacing w:after="0"/>
              <w:rPr>
                <w:rFonts w:eastAsia="Times New Roman"/>
                <w:sz w:val="20"/>
                <w:szCs w:val="20"/>
              </w:rPr>
            </w:pPr>
          </w:p>
        </w:tc>
        <w:tc>
          <w:tcPr>
            <w:tcW w:w="2922" w:type="pct"/>
            <w:shd w:val="clear" w:color="auto" w:fill="auto"/>
          </w:tcPr>
          <w:p w14:paraId="45C71E1B" w14:textId="77777777" w:rsidR="00033556" w:rsidRPr="001D494D" w:rsidRDefault="00033556" w:rsidP="001D494D">
            <w:pPr>
              <w:spacing w:after="0"/>
              <w:rPr>
                <w:sz w:val="20"/>
                <w:szCs w:val="20"/>
              </w:rPr>
            </w:pPr>
            <w:r w:rsidRPr="001D494D">
              <w:rPr>
                <w:sz w:val="20"/>
                <w:szCs w:val="20"/>
                <w14:ligatures w14:val="standardContextual"/>
              </w:rPr>
              <w:t>Women’s and Children’s Health Network</w:t>
            </w:r>
          </w:p>
        </w:tc>
      </w:tr>
      <w:tr w:rsidR="00033556" w:rsidRPr="001D494D" w14:paraId="1E0E79C9" w14:textId="77777777">
        <w:trPr>
          <w:trHeight w:val="309"/>
        </w:trPr>
        <w:tc>
          <w:tcPr>
            <w:tcW w:w="1352" w:type="pct"/>
            <w:vMerge/>
            <w:shd w:val="clear" w:color="auto" w:fill="auto"/>
          </w:tcPr>
          <w:p w14:paraId="1DCC3C1A" w14:textId="77777777" w:rsidR="00033556" w:rsidRPr="001D494D" w:rsidRDefault="00033556" w:rsidP="001D494D">
            <w:pPr>
              <w:spacing w:after="0"/>
              <w:rPr>
                <w:rFonts w:eastAsia="Times New Roman"/>
                <w:sz w:val="20"/>
                <w:szCs w:val="20"/>
              </w:rPr>
            </w:pPr>
          </w:p>
        </w:tc>
        <w:tc>
          <w:tcPr>
            <w:tcW w:w="726" w:type="pct"/>
            <w:vMerge/>
          </w:tcPr>
          <w:p w14:paraId="3F2A6D9E" w14:textId="77777777" w:rsidR="00033556" w:rsidRPr="001D494D" w:rsidRDefault="00033556" w:rsidP="001D494D">
            <w:pPr>
              <w:spacing w:after="0"/>
              <w:rPr>
                <w:rFonts w:eastAsia="Times New Roman"/>
                <w:sz w:val="20"/>
                <w:szCs w:val="20"/>
              </w:rPr>
            </w:pPr>
          </w:p>
        </w:tc>
        <w:tc>
          <w:tcPr>
            <w:tcW w:w="2922" w:type="pct"/>
            <w:shd w:val="clear" w:color="auto" w:fill="auto"/>
          </w:tcPr>
          <w:p w14:paraId="59BC0B68" w14:textId="77777777" w:rsidR="00033556" w:rsidRPr="001D494D" w:rsidRDefault="00033556" w:rsidP="001D494D">
            <w:pPr>
              <w:spacing w:after="0"/>
              <w:rPr>
                <w:sz w:val="20"/>
                <w:szCs w:val="20"/>
              </w:rPr>
            </w:pPr>
            <w:r w:rsidRPr="001D494D">
              <w:rPr>
                <w:sz w:val="20"/>
                <w:szCs w:val="20"/>
              </w:rPr>
              <w:t>Limestone Coast LHN</w:t>
            </w:r>
          </w:p>
        </w:tc>
      </w:tr>
      <w:tr w:rsidR="00033556" w:rsidRPr="001D494D" w14:paraId="5F9BF17C" w14:textId="77777777">
        <w:trPr>
          <w:trHeight w:val="309"/>
        </w:trPr>
        <w:tc>
          <w:tcPr>
            <w:tcW w:w="1352" w:type="pct"/>
            <w:vMerge/>
            <w:shd w:val="clear" w:color="auto" w:fill="auto"/>
          </w:tcPr>
          <w:p w14:paraId="2C62E82A" w14:textId="77777777" w:rsidR="00033556" w:rsidRPr="001D494D" w:rsidRDefault="00033556" w:rsidP="001D494D">
            <w:pPr>
              <w:spacing w:after="0"/>
              <w:rPr>
                <w:rFonts w:eastAsia="Times New Roman"/>
                <w:sz w:val="20"/>
                <w:szCs w:val="20"/>
              </w:rPr>
            </w:pPr>
          </w:p>
        </w:tc>
        <w:tc>
          <w:tcPr>
            <w:tcW w:w="726" w:type="pct"/>
            <w:vMerge/>
          </w:tcPr>
          <w:p w14:paraId="69716C6C" w14:textId="77777777" w:rsidR="00033556" w:rsidRPr="001D494D" w:rsidRDefault="00033556" w:rsidP="001D494D">
            <w:pPr>
              <w:spacing w:after="0"/>
              <w:rPr>
                <w:rFonts w:eastAsia="Times New Roman"/>
                <w:sz w:val="20"/>
                <w:szCs w:val="20"/>
              </w:rPr>
            </w:pPr>
          </w:p>
        </w:tc>
        <w:tc>
          <w:tcPr>
            <w:tcW w:w="2922" w:type="pct"/>
            <w:shd w:val="clear" w:color="auto" w:fill="auto"/>
          </w:tcPr>
          <w:p w14:paraId="3F594AEB" w14:textId="77777777" w:rsidR="00033556" w:rsidRPr="001D494D" w:rsidRDefault="00033556" w:rsidP="001D494D">
            <w:pPr>
              <w:spacing w:after="0"/>
              <w:rPr>
                <w:sz w:val="20"/>
                <w:szCs w:val="20"/>
              </w:rPr>
            </w:pPr>
            <w:r w:rsidRPr="001D494D">
              <w:rPr>
                <w:sz w:val="20"/>
                <w:szCs w:val="20"/>
              </w:rPr>
              <w:t>Northern Adelaide LHN</w:t>
            </w:r>
          </w:p>
        </w:tc>
      </w:tr>
      <w:tr w:rsidR="00033556" w:rsidRPr="001D494D" w14:paraId="66D2FE09" w14:textId="77777777">
        <w:trPr>
          <w:trHeight w:val="309"/>
        </w:trPr>
        <w:tc>
          <w:tcPr>
            <w:tcW w:w="1352" w:type="pct"/>
            <w:vMerge/>
            <w:shd w:val="clear" w:color="auto" w:fill="auto"/>
          </w:tcPr>
          <w:p w14:paraId="7C8C1343" w14:textId="77777777" w:rsidR="00033556" w:rsidRPr="001D494D" w:rsidRDefault="00033556" w:rsidP="001D494D">
            <w:pPr>
              <w:spacing w:after="0"/>
              <w:rPr>
                <w:rFonts w:eastAsia="Times New Roman"/>
                <w:sz w:val="20"/>
                <w:szCs w:val="20"/>
              </w:rPr>
            </w:pPr>
          </w:p>
        </w:tc>
        <w:tc>
          <w:tcPr>
            <w:tcW w:w="726" w:type="pct"/>
            <w:vMerge/>
          </w:tcPr>
          <w:p w14:paraId="24CBDCCA" w14:textId="77777777" w:rsidR="00033556" w:rsidRPr="001D494D" w:rsidRDefault="00033556" w:rsidP="001D494D">
            <w:pPr>
              <w:spacing w:after="0"/>
              <w:rPr>
                <w:rFonts w:eastAsia="Times New Roman"/>
                <w:sz w:val="20"/>
                <w:szCs w:val="20"/>
              </w:rPr>
            </w:pPr>
          </w:p>
        </w:tc>
        <w:tc>
          <w:tcPr>
            <w:tcW w:w="2922" w:type="pct"/>
            <w:shd w:val="clear" w:color="auto" w:fill="auto"/>
          </w:tcPr>
          <w:p w14:paraId="3BE1F724" w14:textId="77777777" w:rsidR="00033556" w:rsidRPr="001D494D" w:rsidRDefault="00033556" w:rsidP="001D494D">
            <w:pPr>
              <w:spacing w:after="0"/>
              <w:rPr>
                <w:sz w:val="20"/>
                <w:szCs w:val="20"/>
              </w:rPr>
            </w:pPr>
            <w:r w:rsidRPr="001D494D">
              <w:rPr>
                <w:sz w:val="20"/>
                <w:szCs w:val="20"/>
              </w:rPr>
              <w:t>Riverland Mallee Coorong LHN</w:t>
            </w:r>
          </w:p>
        </w:tc>
      </w:tr>
      <w:tr w:rsidR="00033556" w:rsidRPr="001D494D" w14:paraId="1C8E29DA" w14:textId="77777777">
        <w:trPr>
          <w:trHeight w:val="309"/>
        </w:trPr>
        <w:tc>
          <w:tcPr>
            <w:tcW w:w="1352" w:type="pct"/>
            <w:vMerge/>
            <w:shd w:val="clear" w:color="auto" w:fill="auto"/>
          </w:tcPr>
          <w:p w14:paraId="476896EE" w14:textId="77777777" w:rsidR="00033556" w:rsidRPr="001D494D" w:rsidRDefault="00033556" w:rsidP="001D494D">
            <w:pPr>
              <w:spacing w:after="0"/>
              <w:rPr>
                <w:rFonts w:eastAsia="Times New Roman"/>
                <w:sz w:val="20"/>
                <w:szCs w:val="20"/>
              </w:rPr>
            </w:pPr>
          </w:p>
        </w:tc>
        <w:tc>
          <w:tcPr>
            <w:tcW w:w="726" w:type="pct"/>
            <w:vMerge/>
          </w:tcPr>
          <w:p w14:paraId="12730560" w14:textId="77777777" w:rsidR="00033556" w:rsidRPr="001D494D" w:rsidRDefault="00033556" w:rsidP="001D494D">
            <w:pPr>
              <w:spacing w:after="0"/>
              <w:rPr>
                <w:rFonts w:eastAsia="Times New Roman"/>
                <w:sz w:val="20"/>
                <w:szCs w:val="20"/>
              </w:rPr>
            </w:pPr>
          </w:p>
        </w:tc>
        <w:tc>
          <w:tcPr>
            <w:tcW w:w="2922" w:type="pct"/>
            <w:shd w:val="clear" w:color="auto" w:fill="auto"/>
          </w:tcPr>
          <w:p w14:paraId="61A1F057" w14:textId="77777777" w:rsidR="00033556" w:rsidRPr="001D494D" w:rsidRDefault="00033556" w:rsidP="001D494D">
            <w:pPr>
              <w:spacing w:after="0"/>
              <w:rPr>
                <w:sz w:val="20"/>
                <w:szCs w:val="20"/>
              </w:rPr>
            </w:pPr>
            <w:r w:rsidRPr="001D494D">
              <w:rPr>
                <w:sz w:val="20"/>
                <w:szCs w:val="20"/>
              </w:rPr>
              <w:t>Southern Adelaide LHN</w:t>
            </w:r>
          </w:p>
        </w:tc>
      </w:tr>
      <w:tr w:rsidR="00033556" w:rsidRPr="001D494D" w14:paraId="2F409819" w14:textId="77777777">
        <w:trPr>
          <w:trHeight w:val="309"/>
        </w:trPr>
        <w:tc>
          <w:tcPr>
            <w:tcW w:w="1352" w:type="pct"/>
            <w:vMerge/>
            <w:shd w:val="clear" w:color="auto" w:fill="auto"/>
          </w:tcPr>
          <w:p w14:paraId="14E8476C" w14:textId="77777777" w:rsidR="00033556" w:rsidRPr="001D494D" w:rsidRDefault="00033556" w:rsidP="001D494D">
            <w:pPr>
              <w:spacing w:after="0"/>
              <w:rPr>
                <w:rFonts w:eastAsia="Times New Roman"/>
                <w:sz w:val="20"/>
                <w:szCs w:val="20"/>
              </w:rPr>
            </w:pPr>
          </w:p>
        </w:tc>
        <w:tc>
          <w:tcPr>
            <w:tcW w:w="726" w:type="pct"/>
            <w:vMerge/>
          </w:tcPr>
          <w:p w14:paraId="2E08A8B1" w14:textId="77777777" w:rsidR="00033556" w:rsidRPr="001D494D" w:rsidRDefault="00033556" w:rsidP="001D494D">
            <w:pPr>
              <w:spacing w:after="0"/>
              <w:rPr>
                <w:rFonts w:eastAsia="Times New Roman"/>
                <w:sz w:val="20"/>
                <w:szCs w:val="20"/>
              </w:rPr>
            </w:pPr>
          </w:p>
        </w:tc>
        <w:tc>
          <w:tcPr>
            <w:tcW w:w="2922" w:type="pct"/>
            <w:shd w:val="clear" w:color="auto" w:fill="auto"/>
          </w:tcPr>
          <w:p w14:paraId="1D3C5975" w14:textId="77777777" w:rsidR="00033556" w:rsidRPr="001D494D" w:rsidRDefault="00033556" w:rsidP="001D494D">
            <w:pPr>
              <w:spacing w:after="0"/>
              <w:rPr>
                <w:sz w:val="20"/>
                <w:szCs w:val="20"/>
              </w:rPr>
            </w:pPr>
            <w:r w:rsidRPr="001D494D">
              <w:rPr>
                <w:sz w:val="20"/>
                <w:szCs w:val="20"/>
              </w:rPr>
              <w:t>Yorke and Northern LHN</w:t>
            </w:r>
          </w:p>
        </w:tc>
      </w:tr>
      <w:tr w:rsidR="00033556" w:rsidRPr="001D494D" w14:paraId="48EF94AC" w14:textId="77777777">
        <w:trPr>
          <w:trHeight w:val="271"/>
        </w:trPr>
        <w:tc>
          <w:tcPr>
            <w:tcW w:w="1352" w:type="pct"/>
            <w:vMerge w:val="restart"/>
            <w:shd w:val="clear" w:color="auto" w:fill="auto"/>
          </w:tcPr>
          <w:p w14:paraId="5C17D291" w14:textId="77777777" w:rsidR="00033556" w:rsidRPr="001D494D" w:rsidRDefault="00033556" w:rsidP="001D494D">
            <w:pPr>
              <w:spacing w:after="0"/>
              <w:rPr>
                <w:rFonts w:eastAsia="Times New Roman"/>
                <w:sz w:val="20"/>
                <w:szCs w:val="20"/>
              </w:rPr>
            </w:pPr>
            <w:r w:rsidRPr="001D494D">
              <w:rPr>
                <w:rFonts w:eastAsia="Times New Roman"/>
                <w:sz w:val="20"/>
                <w:szCs w:val="20"/>
              </w:rPr>
              <w:t>PHNs</w:t>
            </w:r>
          </w:p>
        </w:tc>
        <w:tc>
          <w:tcPr>
            <w:tcW w:w="726" w:type="pct"/>
          </w:tcPr>
          <w:p w14:paraId="18F5FC90" w14:textId="77777777" w:rsidR="00033556" w:rsidRPr="001D494D" w:rsidRDefault="00033556" w:rsidP="001D494D">
            <w:pPr>
              <w:spacing w:after="0"/>
              <w:rPr>
                <w:sz w:val="20"/>
                <w:szCs w:val="20"/>
              </w:rPr>
            </w:pPr>
            <w:r w:rsidRPr="001D494D">
              <w:rPr>
                <w:sz w:val="20"/>
                <w:szCs w:val="20"/>
              </w:rPr>
              <w:t>NSW</w:t>
            </w:r>
          </w:p>
        </w:tc>
        <w:tc>
          <w:tcPr>
            <w:tcW w:w="2922" w:type="pct"/>
            <w:shd w:val="clear" w:color="auto" w:fill="auto"/>
          </w:tcPr>
          <w:p w14:paraId="2FE6EBC4" w14:textId="77777777" w:rsidR="00033556" w:rsidRPr="001D494D" w:rsidRDefault="00033556" w:rsidP="001D494D">
            <w:pPr>
              <w:spacing w:after="0"/>
              <w:rPr>
                <w:sz w:val="20"/>
                <w:szCs w:val="20"/>
              </w:rPr>
            </w:pPr>
            <w:r w:rsidRPr="001D494D">
              <w:rPr>
                <w:sz w:val="20"/>
                <w:szCs w:val="20"/>
              </w:rPr>
              <w:t>Central and Eastern Sydney PHN</w:t>
            </w:r>
          </w:p>
        </w:tc>
      </w:tr>
      <w:tr w:rsidR="00033556" w:rsidRPr="001D494D" w14:paraId="76B60112" w14:textId="77777777">
        <w:trPr>
          <w:trHeight w:val="260"/>
        </w:trPr>
        <w:tc>
          <w:tcPr>
            <w:tcW w:w="1352" w:type="pct"/>
            <w:vMerge/>
            <w:shd w:val="clear" w:color="auto" w:fill="auto"/>
          </w:tcPr>
          <w:p w14:paraId="2A27557D" w14:textId="77777777" w:rsidR="00033556" w:rsidRPr="001D494D" w:rsidRDefault="00033556" w:rsidP="001D494D">
            <w:pPr>
              <w:spacing w:after="0"/>
              <w:rPr>
                <w:rFonts w:eastAsia="Times New Roman"/>
                <w:sz w:val="20"/>
                <w:szCs w:val="20"/>
              </w:rPr>
            </w:pPr>
          </w:p>
        </w:tc>
        <w:tc>
          <w:tcPr>
            <w:tcW w:w="726" w:type="pct"/>
            <w:vMerge w:val="restart"/>
          </w:tcPr>
          <w:p w14:paraId="42076F6E" w14:textId="77777777" w:rsidR="00033556" w:rsidRPr="001D494D" w:rsidRDefault="00033556" w:rsidP="001D494D">
            <w:pPr>
              <w:spacing w:after="0"/>
              <w:rPr>
                <w:sz w:val="20"/>
                <w:szCs w:val="20"/>
              </w:rPr>
            </w:pPr>
            <w:r w:rsidRPr="001D494D">
              <w:rPr>
                <w:sz w:val="20"/>
                <w:szCs w:val="20"/>
              </w:rPr>
              <w:t>Qld</w:t>
            </w:r>
          </w:p>
        </w:tc>
        <w:tc>
          <w:tcPr>
            <w:tcW w:w="2922" w:type="pct"/>
            <w:shd w:val="clear" w:color="auto" w:fill="auto"/>
          </w:tcPr>
          <w:p w14:paraId="324AB2B1" w14:textId="77777777" w:rsidR="00033556" w:rsidRPr="001D494D" w:rsidRDefault="00033556" w:rsidP="001D494D">
            <w:pPr>
              <w:spacing w:after="0"/>
              <w:rPr>
                <w:sz w:val="20"/>
                <w:szCs w:val="20"/>
              </w:rPr>
            </w:pPr>
            <w:r w:rsidRPr="001D494D">
              <w:rPr>
                <w:sz w:val="20"/>
                <w:szCs w:val="20"/>
              </w:rPr>
              <w:t>Darling Downs and West Moreton PHN</w:t>
            </w:r>
          </w:p>
        </w:tc>
      </w:tr>
      <w:tr w:rsidR="00033556" w:rsidRPr="001D494D" w14:paraId="4BC7B055" w14:textId="77777777">
        <w:trPr>
          <w:trHeight w:val="260"/>
        </w:trPr>
        <w:tc>
          <w:tcPr>
            <w:tcW w:w="1352" w:type="pct"/>
            <w:vMerge/>
            <w:shd w:val="clear" w:color="auto" w:fill="auto"/>
          </w:tcPr>
          <w:p w14:paraId="3F540866" w14:textId="77777777" w:rsidR="00033556" w:rsidRPr="001D494D" w:rsidRDefault="00033556" w:rsidP="001D494D">
            <w:pPr>
              <w:spacing w:after="0"/>
              <w:rPr>
                <w:rFonts w:eastAsia="Times New Roman"/>
                <w:sz w:val="20"/>
                <w:szCs w:val="20"/>
              </w:rPr>
            </w:pPr>
          </w:p>
        </w:tc>
        <w:tc>
          <w:tcPr>
            <w:tcW w:w="726" w:type="pct"/>
            <w:vMerge/>
          </w:tcPr>
          <w:p w14:paraId="15D30A72" w14:textId="77777777" w:rsidR="00033556" w:rsidRPr="001D494D" w:rsidRDefault="00033556" w:rsidP="001D494D">
            <w:pPr>
              <w:spacing w:after="0"/>
              <w:rPr>
                <w:sz w:val="20"/>
                <w:szCs w:val="20"/>
              </w:rPr>
            </w:pPr>
          </w:p>
        </w:tc>
        <w:tc>
          <w:tcPr>
            <w:tcW w:w="2922" w:type="pct"/>
            <w:shd w:val="clear" w:color="auto" w:fill="auto"/>
          </w:tcPr>
          <w:p w14:paraId="5C4485A3" w14:textId="77777777" w:rsidR="00033556" w:rsidRPr="001D494D" w:rsidRDefault="00033556" w:rsidP="001D494D">
            <w:pPr>
              <w:spacing w:after="0"/>
              <w:rPr>
                <w:sz w:val="20"/>
                <w:szCs w:val="20"/>
              </w:rPr>
            </w:pPr>
            <w:r w:rsidRPr="001D494D">
              <w:rPr>
                <w:sz w:val="20"/>
                <w:szCs w:val="20"/>
              </w:rPr>
              <w:t>Gold Coast PHN</w:t>
            </w:r>
          </w:p>
        </w:tc>
      </w:tr>
      <w:tr w:rsidR="00033556" w:rsidRPr="001D494D" w14:paraId="08C5A7B0" w14:textId="77777777">
        <w:trPr>
          <w:trHeight w:val="260"/>
        </w:trPr>
        <w:tc>
          <w:tcPr>
            <w:tcW w:w="1352" w:type="pct"/>
            <w:vMerge/>
            <w:shd w:val="clear" w:color="auto" w:fill="auto"/>
          </w:tcPr>
          <w:p w14:paraId="46C478DB" w14:textId="77777777" w:rsidR="00033556" w:rsidRPr="001D494D" w:rsidRDefault="00033556" w:rsidP="001D494D">
            <w:pPr>
              <w:spacing w:after="0"/>
              <w:rPr>
                <w:rFonts w:eastAsia="Times New Roman"/>
                <w:sz w:val="20"/>
                <w:szCs w:val="20"/>
              </w:rPr>
            </w:pPr>
          </w:p>
        </w:tc>
        <w:tc>
          <w:tcPr>
            <w:tcW w:w="726" w:type="pct"/>
            <w:vMerge/>
          </w:tcPr>
          <w:p w14:paraId="7A5D4A70" w14:textId="77777777" w:rsidR="00033556" w:rsidRPr="001D494D" w:rsidRDefault="00033556" w:rsidP="001D494D">
            <w:pPr>
              <w:spacing w:after="0"/>
              <w:rPr>
                <w:sz w:val="20"/>
                <w:szCs w:val="20"/>
              </w:rPr>
            </w:pPr>
          </w:p>
        </w:tc>
        <w:tc>
          <w:tcPr>
            <w:tcW w:w="2922" w:type="pct"/>
            <w:shd w:val="clear" w:color="auto" w:fill="auto"/>
          </w:tcPr>
          <w:p w14:paraId="67FDA591" w14:textId="77777777" w:rsidR="00033556" w:rsidRPr="001D494D" w:rsidRDefault="00033556" w:rsidP="001D494D">
            <w:pPr>
              <w:spacing w:after="0"/>
              <w:rPr>
                <w:sz w:val="20"/>
                <w:szCs w:val="20"/>
              </w:rPr>
            </w:pPr>
            <w:r w:rsidRPr="001D494D">
              <w:rPr>
                <w:sz w:val="20"/>
                <w:szCs w:val="20"/>
              </w:rPr>
              <w:t>North Queensland PHN</w:t>
            </w:r>
          </w:p>
        </w:tc>
      </w:tr>
      <w:tr w:rsidR="00033556" w:rsidRPr="001D494D" w14:paraId="634E0BB9" w14:textId="77777777">
        <w:trPr>
          <w:trHeight w:val="260"/>
        </w:trPr>
        <w:tc>
          <w:tcPr>
            <w:tcW w:w="1352" w:type="pct"/>
            <w:vMerge/>
            <w:shd w:val="clear" w:color="auto" w:fill="auto"/>
          </w:tcPr>
          <w:p w14:paraId="21BEAFA8" w14:textId="77777777" w:rsidR="00033556" w:rsidRPr="001D494D" w:rsidRDefault="00033556" w:rsidP="001D494D">
            <w:pPr>
              <w:spacing w:after="0"/>
              <w:rPr>
                <w:rFonts w:eastAsia="Times New Roman"/>
                <w:sz w:val="20"/>
                <w:szCs w:val="20"/>
              </w:rPr>
            </w:pPr>
          </w:p>
        </w:tc>
        <w:tc>
          <w:tcPr>
            <w:tcW w:w="726" w:type="pct"/>
          </w:tcPr>
          <w:p w14:paraId="2B6573A9" w14:textId="77777777" w:rsidR="00033556" w:rsidRPr="001D494D" w:rsidRDefault="00033556" w:rsidP="001D494D">
            <w:pPr>
              <w:spacing w:after="0"/>
              <w:rPr>
                <w:sz w:val="20"/>
                <w:szCs w:val="20"/>
              </w:rPr>
            </w:pPr>
            <w:r w:rsidRPr="001D494D">
              <w:rPr>
                <w:sz w:val="20"/>
                <w:szCs w:val="20"/>
              </w:rPr>
              <w:t>WA</w:t>
            </w:r>
          </w:p>
        </w:tc>
        <w:tc>
          <w:tcPr>
            <w:tcW w:w="2922" w:type="pct"/>
            <w:shd w:val="clear" w:color="auto" w:fill="auto"/>
          </w:tcPr>
          <w:p w14:paraId="6E12D3A3" w14:textId="77777777" w:rsidR="00033556" w:rsidRPr="001D494D" w:rsidRDefault="00033556" w:rsidP="001D494D">
            <w:pPr>
              <w:spacing w:after="0"/>
              <w:rPr>
                <w:sz w:val="20"/>
                <w:szCs w:val="20"/>
              </w:rPr>
            </w:pPr>
            <w:r w:rsidRPr="001D494D">
              <w:rPr>
                <w:sz w:val="20"/>
                <w:szCs w:val="20"/>
              </w:rPr>
              <w:t xml:space="preserve">Western Australia Primary Health Alliance </w:t>
            </w:r>
          </w:p>
        </w:tc>
      </w:tr>
      <w:tr w:rsidR="00033556" w:rsidRPr="001D494D" w14:paraId="6A94C073" w14:textId="77777777">
        <w:trPr>
          <w:trHeight w:val="260"/>
        </w:trPr>
        <w:tc>
          <w:tcPr>
            <w:tcW w:w="1352" w:type="pct"/>
            <w:vMerge/>
            <w:shd w:val="clear" w:color="auto" w:fill="auto"/>
          </w:tcPr>
          <w:p w14:paraId="4424AD9F" w14:textId="77777777" w:rsidR="00033556" w:rsidRPr="001D494D" w:rsidRDefault="00033556" w:rsidP="001D494D">
            <w:pPr>
              <w:spacing w:after="0"/>
              <w:rPr>
                <w:rFonts w:eastAsia="Times New Roman"/>
                <w:sz w:val="20"/>
                <w:szCs w:val="20"/>
              </w:rPr>
            </w:pPr>
          </w:p>
        </w:tc>
        <w:tc>
          <w:tcPr>
            <w:tcW w:w="726" w:type="pct"/>
            <w:vMerge w:val="restart"/>
          </w:tcPr>
          <w:p w14:paraId="4E257870" w14:textId="77777777" w:rsidR="00033556" w:rsidRPr="001D494D" w:rsidRDefault="00033556" w:rsidP="001D494D">
            <w:pPr>
              <w:spacing w:after="0"/>
              <w:rPr>
                <w:sz w:val="20"/>
                <w:szCs w:val="20"/>
              </w:rPr>
            </w:pPr>
            <w:r w:rsidRPr="001D494D">
              <w:rPr>
                <w:sz w:val="20"/>
                <w:szCs w:val="20"/>
              </w:rPr>
              <w:t>SA</w:t>
            </w:r>
          </w:p>
        </w:tc>
        <w:tc>
          <w:tcPr>
            <w:tcW w:w="2922" w:type="pct"/>
            <w:shd w:val="clear" w:color="auto" w:fill="auto"/>
          </w:tcPr>
          <w:p w14:paraId="0E8A4C10" w14:textId="77777777" w:rsidR="00033556" w:rsidRPr="001D494D" w:rsidRDefault="00033556" w:rsidP="001D494D">
            <w:pPr>
              <w:spacing w:after="0"/>
              <w:rPr>
                <w:sz w:val="20"/>
                <w:szCs w:val="20"/>
              </w:rPr>
            </w:pPr>
            <w:r w:rsidRPr="001D494D">
              <w:rPr>
                <w:sz w:val="20"/>
                <w:szCs w:val="20"/>
              </w:rPr>
              <w:t xml:space="preserve">Adelaide PHN </w:t>
            </w:r>
          </w:p>
        </w:tc>
      </w:tr>
      <w:tr w:rsidR="00033556" w:rsidRPr="001D494D" w14:paraId="128A7018" w14:textId="77777777">
        <w:trPr>
          <w:trHeight w:val="260"/>
        </w:trPr>
        <w:tc>
          <w:tcPr>
            <w:tcW w:w="1352" w:type="pct"/>
            <w:vMerge/>
            <w:shd w:val="clear" w:color="auto" w:fill="auto"/>
          </w:tcPr>
          <w:p w14:paraId="67A7F648" w14:textId="77777777" w:rsidR="00033556" w:rsidRPr="001D494D" w:rsidRDefault="00033556" w:rsidP="001D494D">
            <w:pPr>
              <w:spacing w:after="0"/>
              <w:rPr>
                <w:rFonts w:eastAsia="Times New Roman"/>
                <w:sz w:val="20"/>
                <w:szCs w:val="20"/>
              </w:rPr>
            </w:pPr>
          </w:p>
        </w:tc>
        <w:tc>
          <w:tcPr>
            <w:tcW w:w="726" w:type="pct"/>
            <w:vMerge/>
          </w:tcPr>
          <w:p w14:paraId="31A027AF" w14:textId="77777777" w:rsidR="00033556" w:rsidRPr="001D494D" w:rsidRDefault="00033556" w:rsidP="001D494D">
            <w:pPr>
              <w:spacing w:after="0"/>
              <w:rPr>
                <w:sz w:val="20"/>
                <w:szCs w:val="20"/>
              </w:rPr>
            </w:pPr>
          </w:p>
        </w:tc>
        <w:tc>
          <w:tcPr>
            <w:tcW w:w="2922" w:type="pct"/>
            <w:shd w:val="clear" w:color="auto" w:fill="auto"/>
          </w:tcPr>
          <w:p w14:paraId="681F4441" w14:textId="77777777" w:rsidR="00033556" w:rsidRPr="001D494D" w:rsidRDefault="00033556" w:rsidP="001D494D">
            <w:pPr>
              <w:spacing w:after="0"/>
              <w:rPr>
                <w:sz w:val="20"/>
                <w:szCs w:val="20"/>
              </w:rPr>
            </w:pPr>
            <w:r w:rsidRPr="001D494D">
              <w:rPr>
                <w:sz w:val="20"/>
                <w:szCs w:val="20"/>
              </w:rPr>
              <w:t>Country SA PHN</w:t>
            </w:r>
          </w:p>
        </w:tc>
      </w:tr>
      <w:tr w:rsidR="00033556" w:rsidRPr="001D494D" w14:paraId="1952F7D8" w14:textId="77777777">
        <w:trPr>
          <w:trHeight w:val="260"/>
        </w:trPr>
        <w:tc>
          <w:tcPr>
            <w:tcW w:w="1352" w:type="pct"/>
            <w:vMerge/>
            <w:shd w:val="clear" w:color="auto" w:fill="auto"/>
          </w:tcPr>
          <w:p w14:paraId="63FB1392" w14:textId="77777777" w:rsidR="00033556" w:rsidRPr="001D494D" w:rsidRDefault="00033556" w:rsidP="001D494D">
            <w:pPr>
              <w:spacing w:after="0"/>
              <w:rPr>
                <w:rFonts w:eastAsia="Times New Roman"/>
                <w:sz w:val="20"/>
                <w:szCs w:val="20"/>
              </w:rPr>
            </w:pPr>
          </w:p>
        </w:tc>
        <w:tc>
          <w:tcPr>
            <w:tcW w:w="726" w:type="pct"/>
          </w:tcPr>
          <w:p w14:paraId="322AB37D" w14:textId="77777777" w:rsidR="00033556" w:rsidRPr="001D494D" w:rsidRDefault="00033556" w:rsidP="001D494D">
            <w:pPr>
              <w:spacing w:after="0"/>
              <w:rPr>
                <w:sz w:val="20"/>
                <w:szCs w:val="20"/>
              </w:rPr>
            </w:pPr>
            <w:r w:rsidRPr="001D494D">
              <w:rPr>
                <w:sz w:val="20"/>
                <w:szCs w:val="20"/>
              </w:rPr>
              <w:t>ACT</w:t>
            </w:r>
          </w:p>
        </w:tc>
        <w:tc>
          <w:tcPr>
            <w:tcW w:w="2922" w:type="pct"/>
            <w:shd w:val="clear" w:color="auto" w:fill="auto"/>
          </w:tcPr>
          <w:p w14:paraId="2B348805" w14:textId="77777777" w:rsidR="00033556" w:rsidRPr="001D494D" w:rsidRDefault="00033556" w:rsidP="001D494D">
            <w:pPr>
              <w:spacing w:after="0"/>
              <w:rPr>
                <w:sz w:val="20"/>
                <w:szCs w:val="20"/>
              </w:rPr>
            </w:pPr>
            <w:r w:rsidRPr="001D494D">
              <w:rPr>
                <w:sz w:val="20"/>
                <w:szCs w:val="20"/>
              </w:rPr>
              <w:t>Capital Health Network / ACT PHN</w:t>
            </w:r>
          </w:p>
        </w:tc>
      </w:tr>
      <w:tr w:rsidR="00033556" w:rsidRPr="001D494D" w14:paraId="17750B85" w14:textId="77777777">
        <w:trPr>
          <w:trHeight w:val="260"/>
        </w:trPr>
        <w:tc>
          <w:tcPr>
            <w:tcW w:w="1352" w:type="pct"/>
            <w:vMerge/>
            <w:shd w:val="clear" w:color="auto" w:fill="auto"/>
          </w:tcPr>
          <w:p w14:paraId="1EFACCA6" w14:textId="77777777" w:rsidR="00033556" w:rsidRPr="001D494D" w:rsidRDefault="00033556" w:rsidP="001D494D">
            <w:pPr>
              <w:spacing w:after="0"/>
              <w:rPr>
                <w:rFonts w:eastAsia="Times New Roman"/>
                <w:sz w:val="20"/>
                <w:szCs w:val="20"/>
              </w:rPr>
            </w:pPr>
          </w:p>
        </w:tc>
        <w:tc>
          <w:tcPr>
            <w:tcW w:w="726" w:type="pct"/>
          </w:tcPr>
          <w:p w14:paraId="1689B21B" w14:textId="77777777" w:rsidR="00033556" w:rsidRPr="001D494D" w:rsidRDefault="00033556" w:rsidP="001D494D">
            <w:pPr>
              <w:spacing w:after="0"/>
              <w:rPr>
                <w:sz w:val="20"/>
                <w:szCs w:val="20"/>
              </w:rPr>
            </w:pPr>
            <w:r w:rsidRPr="001D494D">
              <w:rPr>
                <w:sz w:val="20"/>
                <w:szCs w:val="20"/>
              </w:rPr>
              <w:t>NT</w:t>
            </w:r>
          </w:p>
        </w:tc>
        <w:tc>
          <w:tcPr>
            <w:tcW w:w="2922" w:type="pct"/>
            <w:shd w:val="clear" w:color="auto" w:fill="auto"/>
          </w:tcPr>
          <w:p w14:paraId="3B827952" w14:textId="77777777" w:rsidR="00033556" w:rsidRPr="001D494D" w:rsidRDefault="00033556" w:rsidP="001D494D">
            <w:pPr>
              <w:spacing w:after="0"/>
              <w:rPr>
                <w:sz w:val="20"/>
                <w:szCs w:val="20"/>
              </w:rPr>
            </w:pPr>
            <w:r w:rsidRPr="001D494D">
              <w:rPr>
                <w:sz w:val="20"/>
                <w:szCs w:val="20"/>
              </w:rPr>
              <w:t>Northern Territory PHN</w:t>
            </w:r>
          </w:p>
        </w:tc>
      </w:tr>
      <w:tr w:rsidR="00033556" w:rsidRPr="001D494D" w14:paraId="588305F3" w14:textId="77777777">
        <w:trPr>
          <w:trHeight w:val="223"/>
        </w:trPr>
        <w:tc>
          <w:tcPr>
            <w:tcW w:w="1352" w:type="pct"/>
            <w:vMerge w:val="restart"/>
            <w:shd w:val="clear" w:color="auto" w:fill="auto"/>
          </w:tcPr>
          <w:p w14:paraId="0047A0CC" w14:textId="77777777" w:rsidR="00033556" w:rsidRPr="001D494D" w:rsidRDefault="00033556" w:rsidP="001D494D">
            <w:pPr>
              <w:spacing w:after="0"/>
              <w:rPr>
                <w:rFonts w:eastAsia="Times New Roman"/>
                <w:sz w:val="20"/>
                <w:szCs w:val="20"/>
              </w:rPr>
            </w:pPr>
            <w:r w:rsidRPr="001D494D">
              <w:rPr>
                <w:rFonts w:eastAsia="Times New Roman"/>
                <w:sz w:val="20"/>
                <w:szCs w:val="20"/>
              </w:rPr>
              <w:t>Peak bodies</w:t>
            </w:r>
          </w:p>
        </w:tc>
        <w:tc>
          <w:tcPr>
            <w:tcW w:w="726" w:type="pct"/>
            <w:vMerge w:val="restart"/>
          </w:tcPr>
          <w:p w14:paraId="56F05D6B" w14:textId="77777777" w:rsidR="00033556" w:rsidRPr="001D494D" w:rsidRDefault="00033556" w:rsidP="001D494D">
            <w:pPr>
              <w:spacing w:after="0"/>
              <w:rPr>
                <w:sz w:val="20"/>
                <w:szCs w:val="20"/>
              </w:rPr>
            </w:pPr>
            <w:r w:rsidRPr="001D494D">
              <w:rPr>
                <w:sz w:val="20"/>
                <w:szCs w:val="20"/>
              </w:rPr>
              <w:t>NSW</w:t>
            </w:r>
          </w:p>
        </w:tc>
        <w:tc>
          <w:tcPr>
            <w:tcW w:w="2922" w:type="pct"/>
            <w:shd w:val="clear" w:color="auto" w:fill="auto"/>
          </w:tcPr>
          <w:p w14:paraId="5E3CAB43" w14:textId="77777777" w:rsidR="00033556" w:rsidRPr="001D494D" w:rsidRDefault="00033556" w:rsidP="001D494D">
            <w:pPr>
              <w:spacing w:after="0"/>
              <w:rPr>
                <w:sz w:val="20"/>
                <w:szCs w:val="20"/>
              </w:rPr>
            </w:pPr>
            <w:r w:rsidRPr="001D494D">
              <w:rPr>
                <w:sz w:val="20"/>
                <w:szCs w:val="20"/>
              </w:rPr>
              <w:t>BEING – Mental Health Consumers</w:t>
            </w:r>
          </w:p>
        </w:tc>
      </w:tr>
      <w:tr w:rsidR="00033556" w:rsidRPr="001D494D" w14:paraId="5B9089E7" w14:textId="77777777">
        <w:trPr>
          <w:trHeight w:val="214"/>
        </w:trPr>
        <w:tc>
          <w:tcPr>
            <w:tcW w:w="1352" w:type="pct"/>
            <w:vMerge/>
            <w:shd w:val="clear" w:color="auto" w:fill="auto"/>
          </w:tcPr>
          <w:p w14:paraId="35882899" w14:textId="77777777" w:rsidR="00033556" w:rsidRPr="001D494D" w:rsidRDefault="00033556" w:rsidP="001D494D">
            <w:pPr>
              <w:spacing w:after="0"/>
              <w:rPr>
                <w:rFonts w:eastAsia="Times New Roman"/>
                <w:sz w:val="20"/>
                <w:szCs w:val="20"/>
              </w:rPr>
            </w:pPr>
          </w:p>
        </w:tc>
        <w:tc>
          <w:tcPr>
            <w:tcW w:w="726" w:type="pct"/>
            <w:vMerge/>
          </w:tcPr>
          <w:p w14:paraId="438A4FF2" w14:textId="77777777" w:rsidR="00033556" w:rsidRPr="001D494D" w:rsidRDefault="00033556" w:rsidP="001D494D">
            <w:pPr>
              <w:spacing w:after="0"/>
              <w:rPr>
                <w:sz w:val="20"/>
                <w:szCs w:val="20"/>
              </w:rPr>
            </w:pPr>
          </w:p>
        </w:tc>
        <w:tc>
          <w:tcPr>
            <w:tcW w:w="2922" w:type="pct"/>
            <w:shd w:val="clear" w:color="auto" w:fill="auto"/>
          </w:tcPr>
          <w:p w14:paraId="2C29D301" w14:textId="77777777" w:rsidR="00033556" w:rsidRPr="001D494D" w:rsidRDefault="00033556" w:rsidP="001D494D">
            <w:pPr>
              <w:spacing w:after="0"/>
              <w:rPr>
                <w:sz w:val="20"/>
                <w:szCs w:val="20"/>
              </w:rPr>
            </w:pPr>
            <w:r w:rsidRPr="001D494D">
              <w:rPr>
                <w:sz w:val="20"/>
                <w:szCs w:val="20"/>
              </w:rPr>
              <w:t>Mental Health Carers NSW</w:t>
            </w:r>
          </w:p>
        </w:tc>
      </w:tr>
      <w:tr w:rsidR="00033556" w:rsidRPr="001D494D" w14:paraId="5589CADF" w14:textId="77777777">
        <w:trPr>
          <w:trHeight w:val="317"/>
        </w:trPr>
        <w:tc>
          <w:tcPr>
            <w:tcW w:w="1352" w:type="pct"/>
            <w:vMerge/>
            <w:shd w:val="clear" w:color="auto" w:fill="auto"/>
          </w:tcPr>
          <w:p w14:paraId="53075A21" w14:textId="77777777" w:rsidR="00033556" w:rsidRPr="001D494D" w:rsidRDefault="00033556" w:rsidP="001D494D">
            <w:pPr>
              <w:spacing w:after="0"/>
              <w:rPr>
                <w:rFonts w:eastAsia="Times New Roman"/>
                <w:sz w:val="20"/>
                <w:szCs w:val="20"/>
              </w:rPr>
            </w:pPr>
          </w:p>
        </w:tc>
        <w:tc>
          <w:tcPr>
            <w:tcW w:w="726" w:type="pct"/>
            <w:vMerge/>
          </w:tcPr>
          <w:p w14:paraId="5C197D74" w14:textId="77777777" w:rsidR="00033556" w:rsidRPr="001D494D" w:rsidRDefault="00033556" w:rsidP="001D494D">
            <w:pPr>
              <w:spacing w:after="0"/>
              <w:rPr>
                <w:sz w:val="20"/>
                <w:szCs w:val="20"/>
              </w:rPr>
            </w:pPr>
          </w:p>
        </w:tc>
        <w:tc>
          <w:tcPr>
            <w:tcW w:w="2922" w:type="pct"/>
            <w:shd w:val="clear" w:color="auto" w:fill="auto"/>
          </w:tcPr>
          <w:p w14:paraId="58EEA055" w14:textId="77777777" w:rsidR="00033556" w:rsidRPr="001D494D" w:rsidRDefault="00033556" w:rsidP="001D494D">
            <w:pPr>
              <w:spacing w:after="0"/>
              <w:rPr>
                <w:sz w:val="20"/>
                <w:szCs w:val="20"/>
              </w:rPr>
            </w:pPr>
            <w:r w:rsidRPr="001D494D">
              <w:rPr>
                <w:sz w:val="20"/>
                <w:szCs w:val="20"/>
              </w:rPr>
              <w:t>Mental Health Coordinating Council</w:t>
            </w:r>
          </w:p>
        </w:tc>
      </w:tr>
      <w:tr w:rsidR="00033556" w:rsidRPr="001D494D" w14:paraId="4848D140" w14:textId="77777777">
        <w:trPr>
          <w:trHeight w:val="317"/>
        </w:trPr>
        <w:tc>
          <w:tcPr>
            <w:tcW w:w="1352" w:type="pct"/>
            <w:vMerge/>
            <w:shd w:val="clear" w:color="auto" w:fill="auto"/>
          </w:tcPr>
          <w:p w14:paraId="2238BFBB" w14:textId="77777777" w:rsidR="00033556" w:rsidRPr="001D494D" w:rsidRDefault="00033556" w:rsidP="001D494D">
            <w:pPr>
              <w:spacing w:after="0"/>
              <w:rPr>
                <w:rFonts w:eastAsia="Times New Roman"/>
                <w:sz w:val="20"/>
                <w:szCs w:val="20"/>
              </w:rPr>
            </w:pPr>
          </w:p>
        </w:tc>
        <w:tc>
          <w:tcPr>
            <w:tcW w:w="726" w:type="pct"/>
            <w:vMerge w:val="restart"/>
          </w:tcPr>
          <w:p w14:paraId="76201FEE" w14:textId="77777777" w:rsidR="00033556" w:rsidRPr="001D494D" w:rsidRDefault="00033556" w:rsidP="001D494D">
            <w:pPr>
              <w:spacing w:after="0"/>
              <w:rPr>
                <w:sz w:val="20"/>
                <w:szCs w:val="20"/>
              </w:rPr>
            </w:pPr>
            <w:r w:rsidRPr="001D494D">
              <w:rPr>
                <w:sz w:val="20"/>
                <w:szCs w:val="20"/>
              </w:rPr>
              <w:t>Vic</w:t>
            </w:r>
          </w:p>
        </w:tc>
        <w:tc>
          <w:tcPr>
            <w:tcW w:w="2922" w:type="pct"/>
            <w:shd w:val="clear" w:color="auto" w:fill="auto"/>
          </w:tcPr>
          <w:p w14:paraId="4975D3BD" w14:textId="77777777" w:rsidR="00033556" w:rsidRPr="001D494D" w:rsidRDefault="00033556" w:rsidP="001D494D">
            <w:pPr>
              <w:spacing w:after="0"/>
              <w:rPr>
                <w:sz w:val="20"/>
                <w:szCs w:val="20"/>
              </w:rPr>
            </w:pPr>
            <w:r w:rsidRPr="001D494D">
              <w:rPr>
                <w:sz w:val="20"/>
                <w:szCs w:val="20"/>
              </w:rPr>
              <w:t>Mental Health Victoria</w:t>
            </w:r>
          </w:p>
        </w:tc>
      </w:tr>
      <w:tr w:rsidR="00033556" w:rsidRPr="001D494D" w14:paraId="5A083D20" w14:textId="77777777">
        <w:trPr>
          <w:trHeight w:val="317"/>
        </w:trPr>
        <w:tc>
          <w:tcPr>
            <w:tcW w:w="1352" w:type="pct"/>
            <w:vMerge/>
            <w:shd w:val="clear" w:color="auto" w:fill="auto"/>
          </w:tcPr>
          <w:p w14:paraId="2C906B0E" w14:textId="77777777" w:rsidR="00033556" w:rsidRPr="001D494D" w:rsidRDefault="00033556" w:rsidP="001D494D">
            <w:pPr>
              <w:spacing w:after="0"/>
              <w:rPr>
                <w:rFonts w:eastAsia="Times New Roman"/>
                <w:sz w:val="20"/>
                <w:szCs w:val="20"/>
              </w:rPr>
            </w:pPr>
          </w:p>
        </w:tc>
        <w:tc>
          <w:tcPr>
            <w:tcW w:w="726" w:type="pct"/>
            <w:vMerge/>
          </w:tcPr>
          <w:p w14:paraId="3B67B3A8" w14:textId="77777777" w:rsidR="00033556" w:rsidRPr="001D494D" w:rsidRDefault="00033556" w:rsidP="001D494D">
            <w:pPr>
              <w:spacing w:after="0"/>
              <w:rPr>
                <w:sz w:val="20"/>
                <w:szCs w:val="20"/>
              </w:rPr>
            </w:pPr>
          </w:p>
        </w:tc>
        <w:tc>
          <w:tcPr>
            <w:tcW w:w="2922" w:type="pct"/>
            <w:shd w:val="clear" w:color="auto" w:fill="auto"/>
          </w:tcPr>
          <w:p w14:paraId="1463F705" w14:textId="77777777" w:rsidR="00033556" w:rsidRPr="001D494D" w:rsidRDefault="00033556" w:rsidP="001D494D">
            <w:pPr>
              <w:spacing w:after="0"/>
              <w:rPr>
                <w:sz w:val="20"/>
                <w:szCs w:val="20"/>
              </w:rPr>
            </w:pPr>
            <w:r w:rsidRPr="001D494D">
              <w:rPr>
                <w:sz w:val="20"/>
                <w:szCs w:val="20"/>
              </w:rPr>
              <w:t xml:space="preserve">Tandem Carers </w:t>
            </w:r>
          </w:p>
        </w:tc>
      </w:tr>
      <w:tr w:rsidR="00033556" w:rsidRPr="001D494D" w14:paraId="02E8D9FE" w14:textId="77777777">
        <w:trPr>
          <w:trHeight w:val="317"/>
        </w:trPr>
        <w:tc>
          <w:tcPr>
            <w:tcW w:w="1352" w:type="pct"/>
            <w:vMerge/>
            <w:shd w:val="clear" w:color="auto" w:fill="auto"/>
          </w:tcPr>
          <w:p w14:paraId="091DEB51" w14:textId="77777777" w:rsidR="00033556" w:rsidRPr="001D494D" w:rsidRDefault="00033556" w:rsidP="001D494D">
            <w:pPr>
              <w:spacing w:after="0"/>
              <w:rPr>
                <w:rFonts w:eastAsia="Times New Roman"/>
                <w:sz w:val="20"/>
                <w:szCs w:val="20"/>
              </w:rPr>
            </w:pPr>
          </w:p>
        </w:tc>
        <w:tc>
          <w:tcPr>
            <w:tcW w:w="726" w:type="pct"/>
            <w:vMerge/>
          </w:tcPr>
          <w:p w14:paraId="5BD92B1C" w14:textId="77777777" w:rsidR="00033556" w:rsidRPr="001D494D" w:rsidRDefault="00033556" w:rsidP="001D494D">
            <w:pPr>
              <w:spacing w:after="0"/>
              <w:rPr>
                <w:sz w:val="20"/>
                <w:szCs w:val="20"/>
              </w:rPr>
            </w:pPr>
          </w:p>
        </w:tc>
        <w:tc>
          <w:tcPr>
            <w:tcW w:w="2922" w:type="pct"/>
            <w:shd w:val="clear" w:color="auto" w:fill="auto"/>
          </w:tcPr>
          <w:p w14:paraId="3557C337" w14:textId="77777777" w:rsidR="00033556" w:rsidRPr="001D494D" w:rsidRDefault="00033556" w:rsidP="001D494D">
            <w:pPr>
              <w:spacing w:after="0"/>
              <w:rPr>
                <w:sz w:val="20"/>
                <w:szCs w:val="20"/>
              </w:rPr>
            </w:pPr>
            <w:r w:rsidRPr="001D494D">
              <w:rPr>
                <w:sz w:val="20"/>
                <w:szCs w:val="20"/>
              </w:rPr>
              <w:t>Victorian Mental Illness Awareness Council (VMIAC)</w:t>
            </w:r>
          </w:p>
        </w:tc>
      </w:tr>
      <w:tr w:rsidR="00033556" w:rsidRPr="001D494D" w14:paraId="7C9E5DDB" w14:textId="77777777">
        <w:trPr>
          <w:trHeight w:val="317"/>
        </w:trPr>
        <w:tc>
          <w:tcPr>
            <w:tcW w:w="1352" w:type="pct"/>
            <w:vMerge/>
            <w:shd w:val="clear" w:color="auto" w:fill="auto"/>
          </w:tcPr>
          <w:p w14:paraId="39FFA3EA" w14:textId="77777777" w:rsidR="00033556" w:rsidRPr="001D494D" w:rsidRDefault="00033556" w:rsidP="001D494D">
            <w:pPr>
              <w:spacing w:after="0"/>
              <w:rPr>
                <w:rFonts w:eastAsia="Times New Roman"/>
                <w:sz w:val="20"/>
                <w:szCs w:val="20"/>
              </w:rPr>
            </w:pPr>
          </w:p>
        </w:tc>
        <w:tc>
          <w:tcPr>
            <w:tcW w:w="726" w:type="pct"/>
            <w:vMerge w:val="restart"/>
          </w:tcPr>
          <w:p w14:paraId="1F401C28" w14:textId="77777777" w:rsidR="00033556" w:rsidRPr="001D494D" w:rsidRDefault="00033556" w:rsidP="001D494D">
            <w:pPr>
              <w:spacing w:after="0"/>
              <w:rPr>
                <w:sz w:val="20"/>
                <w:szCs w:val="20"/>
              </w:rPr>
            </w:pPr>
            <w:r w:rsidRPr="001D494D">
              <w:rPr>
                <w:sz w:val="20"/>
                <w:szCs w:val="20"/>
              </w:rPr>
              <w:t>Qld</w:t>
            </w:r>
          </w:p>
        </w:tc>
        <w:tc>
          <w:tcPr>
            <w:tcW w:w="2922" w:type="pct"/>
            <w:shd w:val="clear" w:color="auto" w:fill="auto"/>
          </w:tcPr>
          <w:p w14:paraId="7984F455" w14:textId="77777777" w:rsidR="00033556" w:rsidRPr="001D494D" w:rsidRDefault="00033556" w:rsidP="001D494D">
            <w:pPr>
              <w:spacing w:after="0"/>
              <w:rPr>
                <w:sz w:val="20"/>
                <w:szCs w:val="20"/>
              </w:rPr>
            </w:pPr>
            <w:r w:rsidRPr="001D494D">
              <w:rPr>
                <w:sz w:val="20"/>
                <w:szCs w:val="20"/>
              </w:rPr>
              <w:t>Mental Health Lived Experience Peak Queensland</w:t>
            </w:r>
          </w:p>
        </w:tc>
      </w:tr>
      <w:tr w:rsidR="00033556" w:rsidRPr="001D494D" w14:paraId="0D134105" w14:textId="77777777">
        <w:trPr>
          <w:trHeight w:val="317"/>
        </w:trPr>
        <w:tc>
          <w:tcPr>
            <w:tcW w:w="1352" w:type="pct"/>
            <w:vMerge/>
            <w:shd w:val="clear" w:color="auto" w:fill="auto"/>
          </w:tcPr>
          <w:p w14:paraId="628399DC" w14:textId="77777777" w:rsidR="00033556" w:rsidRPr="001D494D" w:rsidRDefault="00033556" w:rsidP="001D494D">
            <w:pPr>
              <w:spacing w:after="0"/>
              <w:rPr>
                <w:rFonts w:eastAsia="Times New Roman"/>
                <w:sz w:val="20"/>
                <w:szCs w:val="20"/>
              </w:rPr>
            </w:pPr>
          </w:p>
        </w:tc>
        <w:tc>
          <w:tcPr>
            <w:tcW w:w="726" w:type="pct"/>
            <w:vMerge/>
          </w:tcPr>
          <w:p w14:paraId="6DB27E23" w14:textId="77777777" w:rsidR="00033556" w:rsidRPr="001D494D" w:rsidRDefault="00033556" w:rsidP="001D494D">
            <w:pPr>
              <w:spacing w:after="0"/>
              <w:rPr>
                <w:sz w:val="20"/>
                <w:szCs w:val="20"/>
              </w:rPr>
            </w:pPr>
          </w:p>
        </w:tc>
        <w:tc>
          <w:tcPr>
            <w:tcW w:w="2922" w:type="pct"/>
            <w:shd w:val="clear" w:color="auto" w:fill="auto"/>
          </w:tcPr>
          <w:p w14:paraId="739DF029" w14:textId="77777777" w:rsidR="00033556" w:rsidRPr="001D494D" w:rsidRDefault="00033556" w:rsidP="001D494D">
            <w:pPr>
              <w:spacing w:after="0"/>
              <w:rPr>
                <w:sz w:val="20"/>
                <w:szCs w:val="20"/>
              </w:rPr>
            </w:pPr>
            <w:r w:rsidRPr="001D494D">
              <w:rPr>
                <w:sz w:val="20"/>
                <w:szCs w:val="20"/>
              </w:rPr>
              <w:t>Queensland Alliance for Mental Health</w:t>
            </w:r>
          </w:p>
        </w:tc>
      </w:tr>
      <w:tr w:rsidR="00033556" w:rsidRPr="001D494D" w14:paraId="2EE4B06C" w14:textId="77777777">
        <w:trPr>
          <w:trHeight w:val="317"/>
        </w:trPr>
        <w:tc>
          <w:tcPr>
            <w:tcW w:w="1352" w:type="pct"/>
            <w:vMerge/>
            <w:shd w:val="clear" w:color="auto" w:fill="auto"/>
          </w:tcPr>
          <w:p w14:paraId="36B2147D" w14:textId="77777777" w:rsidR="00033556" w:rsidRPr="001D494D" w:rsidRDefault="00033556" w:rsidP="001D494D">
            <w:pPr>
              <w:spacing w:after="0"/>
              <w:rPr>
                <w:rFonts w:eastAsia="Times New Roman"/>
                <w:sz w:val="20"/>
                <w:szCs w:val="20"/>
              </w:rPr>
            </w:pPr>
          </w:p>
        </w:tc>
        <w:tc>
          <w:tcPr>
            <w:tcW w:w="726" w:type="pct"/>
            <w:vMerge w:val="restart"/>
          </w:tcPr>
          <w:p w14:paraId="68C8D7AC" w14:textId="77777777" w:rsidR="00033556" w:rsidRPr="001D494D" w:rsidRDefault="00033556" w:rsidP="001D494D">
            <w:pPr>
              <w:spacing w:after="0"/>
              <w:rPr>
                <w:sz w:val="20"/>
                <w:szCs w:val="20"/>
              </w:rPr>
            </w:pPr>
            <w:r w:rsidRPr="001D494D">
              <w:rPr>
                <w:sz w:val="20"/>
                <w:szCs w:val="20"/>
              </w:rPr>
              <w:t>WA</w:t>
            </w:r>
          </w:p>
        </w:tc>
        <w:tc>
          <w:tcPr>
            <w:tcW w:w="2922" w:type="pct"/>
            <w:shd w:val="clear" w:color="auto" w:fill="auto"/>
          </w:tcPr>
          <w:p w14:paraId="7C06E0A2" w14:textId="77777777" w:rsidR="00033556" w:rsidRPr="001D494D" w:rsidRDefault="00033556" w:rsidP="001D494D">
            <w:pPr>
              <w:spacing w:after="0"/>
              <w:rPr>
                <w:sz w:val="20"/>
                <w:szCs w:val="20"/>
              </w:rPr>
            </w:pPr>
            <w:r w:rsidRPr="001D494D">
              <w:rPr>
                <w:sz w:val="20"/>
                <w:szCs w:val="20"/>
              </w:rPr>
              <w:t>Consumers of Mental Health WA</w:t>
            </w:r>
          </w:p>
        </w:tc>
      </w:tr>
      <w:tr w:rsidR="00033556" w:rsidRPr="001D494D" w14:paraId="5D807C40" w14:textId="77777777">
        <w:trPr>
          <w:trHeight w:val="317"/>
        </w:trPr>
        <w:tc>
          <w:tcPr>
            <w:tcW w:w="1352" w:type="pct"/>
            <w:vMerge/>
            <w:shd w:val="clear" w:color="auto" w:fill="auto"/>
          </w:tcPr>
          <w:p w14:paraId="1650E598" w14:textId="77777777" w:rsidR="00033556" w:rsidRPr="001D494D" w:rsidRDefault="00033556" w:rsidP="001D494D">
            <w:pPr>
              <w:spacing w:after="0"/>
              <w:rPr>
                <w:rFonts w:eastAsia="Times New Roman"/>
                <w:sz w:val="20"/>
                <w:szCs w:val="20"/>
              </w:rPr>
            </w:pPr>
          </w:p>
        </w:tc>
        <w:tc>
          <w:tcPr>
            <w:tcW w:w="726" w:type="pct"/>
            <w:vMerge/>
          </w:tcPr>
          <w:p w14:paraId="3884C133" w14:textId="77777777" w:rsidR="00033556" w:rsidRPr="001D494D" w:rsidRDefault="00033556" w:rsidP="001D494D">
            <w:pPr>
              <w:spacing w:after="0"/>
              <w:rPr>
                <w:sz w:val="20"/>
                <w:szCs w:val="20"/>
              </w:rPr>
            </w:pPr>
          </w:p>
        </w:tc>
        <w:tc>
          <w:tcPr>
            <w:tcW w:w="2922" w:type="pct"/>
            <w:shd w:val="clear" w:color="auto" w:fill="auto"/>
          </w:tcPr>
          <w:p w14:paraId="57F49838" w14:textId="77777777" w:rsidR="00033556" w:rsidRPr="001D494D" w:rsidRDefault="00033556" w:rsidP="001D494D">
            <w:pPr>
              <w:spacing w:after="0"/>
              <w:rPr>
                <w:sz w:val="20"/>
                <w:szCs w:val="20"/>
              </w:rPr>
            </w:pPr>
            <w:r w:rsidRPr="001D494D">
              <w:rPr>
                <w:sz w:val="20"/>
                <w:szCs w:val="20"/>
              </w:rPr>
              <w:t>Western Australian Association for Mental Health</w:t>
            </w:r>
          </w:p>
        </w:tc>
      </w:tr>
      <w:tr w:rsidR="00033556" w:rsidRPr="001D494D" w14:paraId="0405D8F6" w14:textId="77777777">
        <w:trPr>
          <w:trHeight w:val="317"/>
        </w:trPr>
        <w:tc>
          <w:tcPr>
            <w:tcW w:w="1352" w:type="pct"/>
            <w:vMerge/>
            <w:shd w:val="clear" w:color="auto" w:fill="auto"/>
          </w:tcPr>
          <w:p w14:paraId="252B9046" w14:textId="77777777" w:rsidR="00033556" w:rsidRPr="001D494D" w:rsidRDefault="00033556" w:rsidP="001D494D">
            <w:pPr>
              <w:spacing w:after="0"/>
              <w:rPr>
                <w:rFonts w:eastAsia="Times New Roman"/>
                <w:sz w:val="20"/>
                <w:szCs w:val="20"/>
              </w:rPr>
            </w:pPr>
          </w:p>
        </w:tc>
        <w:tc>
          <w:tcPr>
            <w:tcW w:w="726" w:type="pct"/>
            <w:vMerge w:val="restart"/>
          </w:tcPr>
          <w:p w14:paraId="134A8BEC" w14:textId="77777777" w:rsidR="00033556" w:rsidRPr="001D494D" w:rsidRDefault="00033556" w:rsidP="001D494D">
            <w:pPr>
              <w:spacing w:after="0"/>
              <w:rPr>
                <w:sz w:val="20"/>
                <w:szCs w:val="20"/>
              </w:rPr>
            </w:pPr>
            <w:r w:rsidRPr="001D494D">
              <w:rPr>
                <w:sz w:val="20"/>
                <w:szCs w:val="20"/>
              </w:rPr>
              <w:t>SA</w:t>
            </w:r>
          </w:p>
        </w:tc>
        <w:tc>
          <w:tcPr>
            <w:tcW w:w="2922" w:type="pct"/>
            <w:shd w:val="clear" w:color="auto" w:fill="auto"/>
          </w:tcPr>
          <w:p w14:paraId="2DE6A2F2" w14:textId="77777777" w:rsidR="00033556" w:rsidRPr="001D494D" w:rsidRDefault="00033556" w:rsidP="001D494D">
            <w:pPr>
              <w:spacing w:after="0"/>
              <w:rPr>
                <w:sz w:val="20"/>
                <w:szCs w:val="20"/>
              </w:rPr>
            </w:pPr>
            <w:r w:rsidRPr="001D494D">
              <w:rPr>
                <w:sz w:val="20"/>
                <w:szCs w:val="20"/>
              </w:rPr>
              <w:t>Mental Health Coalition South Australia</w:t>
            </w:r>
          </w:p>
        </w:tc>
      </w:tr>
      <w:tr w:rsidR="00033556" w:rsidRPr="001D494D" w14:paraId="1C4E356D" w14:textId="77777777">
        <w:trPr>
          <w:trHeight w:val="317"/>
        </w:trPr>
        <w:tc>
          <w:tcPr>
            <w:tcW w:w="1352" w:type="pct"/>
            <w:vMerge/>
            <w:shd w:val="clear" w:color="auto" w:fill="auto"/>
          </w:tcPr>
          <w:p w14:paraId="6F610DEF" w14:textId="77777777" w:rsidR="00033556" w:rsidRPr="001D494D" w:rsidRDefault="00033556" w:rsidP="001D494D">
            <w:pPr>
              <w:spacing w:after="0"/>
              <w:rPr>
                <w:rFonts w:eastAsia="Times New Roman"/>
                <w:sz w:val="20"/>
                <w:szCs w:val="20"/>
              </w:rPr>
            </w:pPr>
          </w:p>
        </w:tc>
        <w:tc>
          <w:tcPr>
            <w:tcW w:w="726" w:type="pct"/>
            <w:vMerge/>
          </w:tcPr>
          <w:p w14:paraId="79608F58" w14:textId="77777777" w:rsidR="00033556" w:rsidRPr="001D494D" w:rsidRDefault="00033556" w:rsidP="001D494D">
            <w:pPr>
              <w:spacing w:after="0"/>
              <w:rPr>
                <w:sz w:val="20"/>
                <w:szCs w:val="20"/>
              </w:rPr>
            </w:pPr>
          </w:p>
        </w:tc>
        <w:tc>
          <w:tcPr>
            <w:tcW w:w="2922" w:type="pct"/>
            <w:shd w:val="clear" w:color="auto" w:fill="auto"/>
          </w:tcPr>
          <w:p w14:paraId="08681730" w14:textId="77777777" w:rsidR="00033556" w:rsidRPr="001D494D" w:rsidRDefault="00033556" w:rsidP="001D494D">
            <w:pPr>
              <w:spacing w:after="0"/>
              <w:rPr>
                <w:sz w:val="20"/>
                <w:szCs w:val="20"/>
              </w:rPr>
            </w:pPr>
            <w:r w:rsidRPr="001D494D">
              <w:rPr>
                <w:sz w:val="20"/>
                <w:szCs w:val="20"/>
              </w:rPr>
              <w:t>SA Lived Experience Leadership &amp; Advocacy Network</w:t>
            </w:r>
          </w:p>
        </w:tc>
      </w:tr>
      <w:tr w:rsidR="00033556" w:rsidRPr="001D494D" w14:paraId="7A3ABAF2" w14:textId="77777777">
        <w:trPr>
          <w:trHeight w:val="317"/>
        </w:trPr>
        <w:tc>
          <w:tcPr>
            <w:tcW w:w="1352" w:type="pct"/>
            <w:vMerge/>
            <w:shd w:val="clear" w:color="auto" w:fill="auto"/>
          </w:tcPr>
          <w:p w14:paraId="7F6457C8" w14:textId="77777777" w:rsidR="00033556" w:rsidRPr="001D494D" w:rsidRDefault="00033556" w:rsidP="001D494D">
            <w:pPr>
              <w:spacing w:after="0"/>
              <w:rPr>
                <w:rFonts w:eastAsia="Times New Roman"/>
                <w:sz w:val="20"/>
                <w:szCs w:val="20"/>
              </w:rPr>
            </w:pPr>
          </w:p>
        </w:tc>
        <w:tc>
          <w:tcPr>
            <w:tcW w:w="726" w:type="pct"/>
            <w:vMerge/>
          </w:tcPr>
          <w:p w14:paraId="478894E8" w14:textId="77777777" w:rsidR="00033556" w:rsidRPr="001D494D" w:rsidRDefault="00033556" w:rsidP="001D494D">
            <w:pPr>
              <w:spacing w:after="0"/>
              <w:rPr>
                <w:sz w:val="20"/>
                <w:szCs w:val="20"/>
              </w:rPr>
            </w:pPr>
          </w:p>
        </w:tc>
        <w:tc>
          <w:tcPr>
            <w:tcW w:w="2922" w:type="pct"/>
            <w:shd w:val="clear" w:color="auto" w:fill="auto"/>
          </w:tcPr>
          <w:p w14:paraId="5DC56EDB" w14:textId="77777777" w:rsidR="00033556" w:rsidRPr="001D494D" w:rsidRDefault="00033556" w:rsidP="001D494D">
            <w:pPr>
              <w:spacing w:after="0"/>
              <w:rPr>
                <w:sz w:val="20"/>
                <w:szCs w:val="20"/>
              </w:rPr>
            </w:pPr>
            <w:r w:rsidRPr="001D494D">
              <w:rPr>
                <w:sz w:val="20"/>
                <w:szCs w:val="20"/>
              </w:rPr>
              <w:t>Lived Experience Australia</w:t>
            </w:r>
          </w:p>
        </w:tc>
      </w:tr>
      <w:tr w:rsidR="00033556" w:rsidRPr="001D494D" w14:paraId="336767B1" w14:textId="77777777">
        <w:trPr>
          <w:trHeight w:val="317"/>
        </w:trPr>
        <w:tc>
          <w:tcPr>
            <w:tcW w:w="1352" w:type="pct"/>
            <w:vMerge/>
            <w:shd w:val="clear" w:color="auto" w:fill="auto"/>
          </w:tcPr>
          <w:p w14:paraId="3A22CBA1" w14:textId="77777777" w:rsidR="00033556" w:rsidRPr="001D494D" w:rsidRDefault="00033556" w:rsidP="001D494D">
            <w:pPr>
              <w:spacing w:after="0"/>
              <w:rPr>
                <w:rFonts w:eastAsia="Times New Roman"/>
                <w:sz w:val="20"/>
                <w:szCs w:val="20"/>
              </w:rPr>
            </w:pPr>
          </w:p>
        </w:tc>
        <w:tc>
          <w:tcPr>
            <w:tcW w:w="726" w:type="pct"/>
          </w:tcPr>
          <w:p w14:paraId="63EAA0C0" w14:textId="77777777" w:rsidR="00033556" w:rsidRPr="001D494D" w:rsidRDefault="00033556" w:rsidP="001D494D">
            <w:pPr>
              <w:spacing w:after="0"/>
              <w:rPr>
                <w:sz w:val="20"/>
                <w:szCs w:val="20"/>
              </w:rPr>
            </w:pPr>
            <w:r w:rsidRPr="001D494D">
              <w:rPr>
                <w:sz w:val="20"/>
                <w:szCs w:val="20"/>
              </w:rPr>
              <w:t>Tas</w:t>
            </w:r>
          </w:p>
        </w:tc>
        <w:tc>
          <w:tcPr>
            <w:tcW w:w="2922" w:type="pct"/>
            <w:shd w:val="clear" w:color="auto" w:fill="auto"/>
          </w:tcPr>
          <w:p w14:paraId="3B25C79B" w14:textId="77777777" w:rsidR="00033556" w:rsidRPr="001D494D" w:rsidRDefault="00033556" w:rsidP="001D494D">
            <w:pPr>
              <w:spacing w:after="0"/>
              <w:rPr>
                <w:sz w:val="20"/>
                <w:szCs w:val="20"/>
              </w:rPr>
            </w:pPr>
            <w:r w:rsidRPr="001D494D">
              <w:rPr>
                <w:sz w:val="20"/>
                <w:szCs w:val="20"/>
              </w:rPr>
              <w:t>Mental Health Council of Tasmania</w:t>
            </w:r>
          </w:p>
        </w:tc>
      </w:tr>
      <w:tr w:rsidR="00033556" w:rsidRPr="001D494D" w14:paraId="2A612ECA" w14:textId="77777777">
        <w:trPr>
          <w:trHeight w:val="317"/>
        </w:trPr>
        <w:tc>
          <w:tcPr>
            <w:tcW w:w="1352" w:type="pct"/>
            <w:vMerge/>
            <w:shd w:val="clear" w:color="auto" w:fill="auto"/>
          </w:tcPr>
          <w:p w14:paraId="2101B7BC" w14:textId="77777777" w:rsidR="00033556" w:rsidRPr="001D494D" w:rsidRDefault="00033556" w:rsidP="001D494D">
            <w:pPr>
              <w:spacing w:after="0"/>
              <w:rPr>
                <w:rFonts w:eastAsia="Times New Roman"/>
                <w:sz w:val="20"/>
                <w:szCs w:val="20"/>
              </w:rPr>
            </w:pPr>
          </w:p>
        </w:tc>
        <w:tc>
          <w:tcPr>
            <w:tcW w:w="726" w:type="pct"/>
            <w:vMerge w:val="restart"/>
          </w:tcPr>
          <w:p w14:paraId="59F2773E" w14:textId="77777777" w:rsidR="00033556" w:rsidRPr="001D494D" w:rsidRDefault="00033556" w:rsidP="001D494D">
            <w:pPr>
              <w:spacing w:after="0"/>
              <w:rPr>
                <w:sz w:val="20"/>
                <w:szCs w:val="20"/>
              </w:rPr>
            </w:pPr>
            <w:r w:rsidRPr="001D494D">
              <w:rPr>
                <w:sz w:val="20"/>
                <w:szCs w:val="20"/>
              </w:rPr>
              <w:t>ACT</w:t>
            </w:r>
          </w:p>
        </w:tc>
        <w:tc>
          <w:tcPr>
            <w:tcW w:w="2922" w:type="pct"/>
            <w:shd w:val="clear" w:color="auto" w:fill="auto"/>
          </w:tcPr>
          <w:p w14:paraId="45D57E75" w14:textId="77777777" w:rsidR="00033556" w:rsidRPr="001D494D" w:rsidRDefault="00033556" w:rsidP="001D494D">
            <w:pPr>
              <w:spacing w:after="0"/>
              <w:rPr>
                <w:sz w:val="20"/>
                <w:szCs w:val="20"/>
              </w:rPr>
            </w:pPr>
            <w:r w:rsidRPr="001D494D">
              <w:rPr>
                <w:sz w:val="20"/>
                <w:szCs w:val="20"/>
              </w:rPr>
              <w:t>Carers ACT</w:t>
            </w:r>
          </w:p>
        </w:tc>
      </w:tr>
      <w:tr w:rsidR="00033556" w:rsidRPr="001D494D" w14:paraId="01ECE026" w14:textId="77777777">
        <w:trPr>
          <w:trHeight w:val="317"/>
        </w:trPr>
        <w:tc>
          <w:tcPr>
            <w:tcW w:w="1352" w:type="pct"/>
            <w:vMerge/>
            <w:shd w:val="clear" w:color="auto" w:fill="auto"/>
          </w:tcPr>
          <w:p w14:paraId="6D4CBE84" w14:textId="77777777" w:rsidR="00033556" w:rsidRPr="001D494D" w:rsidRDefault="00033556" w:rsidP="001D494D">
            <w:pPr>
              <w:spacing w:after="0"/>
              <w:rPr>
                <w:rFonts w:eastAsia="Times New Roman"/>
                <w:sz w:val="20"/>
                <w:szCs w:val="20"/>
              </w:rPr>
            </w:pPr>
          </w:p>
        </w:tc>
        <w:tc>
          <w:tcPr>
            <w:tcW w:w="726" w:type="pct"/>
            <w:vMerge/>
          </w:tcPr>
          <w:p w14:paraId="3435C491" w14:textId="77777777" w:rsidR="00033556" w:rsidRPr="001D494D" w:rsidRDefault="00033556" w:rsidP="001D494D">
            <w:pPr>
              <w:spacing w:after="0"/>
              <w:rPr>
                <w:sz w:val="20"/>
                <w:szCs w:val="20"/>
              </w:rPr>
            </w:pPr>
          </w:p>
        </w:tc>
        <w:tc>
          <w:tcPr>
            <w:tcW w:w="2922" w:type="pct"/>
            <w:shd w:val="clear" w:color="auto" w:fill="auto"/>
          </w:tcPr>
          <w:p w14:paraId="0DC2B6D6" w14:textId="77777777" w:rsidR="00033556" w:rsidRPr="001D494D" w:rsidRDefault="00033556" w:rsidP="001D494D">
            <w:pPr>
              <w:spacing w:after="0"/>
              <w:rPr>
                <w:sz w:val="20"/>
                <w:szCs w:val="20"/>
              </w:rPr>
            </w:pPr>
            <w:r w:rsidRPr="001D494D">
              <w:rPr>
                <w:sz w:val="20"/>
                <w:szCs w:val="20"/>
              </w:rPr>
              <w:t>Mental Health Community Coalition ACT</w:t>
            </w:r>
          </w:p>
        </w:tc>
      </w:tr>
      <w:tr w:rsidR="00033556" w:rsidRPr="001D494D" w14:paraId="38D83175" w14:textId="77777777">
        <w:trPr>
          <w:trHeight w:val="317"/>
        </w:trPr>
        <w:tc>
          <w:tcPr>
            <w:tcW w:w="1352" w:type="pct"/>
            <w:vMerge/>
            <w:shd w:val="clear" w:color="auto" w:fill="auto"/>
          </w:tcPr>
          <w:p w14:paraId="775FD251" w14:textId="77777777" w:rsidR="00033556" w:rsidRPr="001D494D" w:rsidRDefault="00033556" w:rsidP="001D494D">
            <w:pPr>
              <w:spacing w:after="0"/>
              <w:rPr>
                <w:rFonts w:eastAsia="Times New Roman"/>
                <w:sz w:val="20"/>
                <w:szCs w:val="20"/>
              </w:rPr>
            </w:pPr>
          </w:p>
        </w:tc>
        <w:tc>
          <w:tcPr>
            <w:tcW w:w="726" w:type="pct"/>
            <w:vMerge w:val="restart"/>
          </w:tcPr>
          <w:p w14:paraId="32145654" w14:textId="77777777" w:rsidR="00033556" w:rsidRPr="001D494D" w:rsidRDefault="00033556" w:rsidP="001D494D">
            <w:pPr>
              <w:spacing w:after="0"/>
              <w:rPr>
                <w:sz w:val="20"/>
                <w:szCs w:val="20"/>
              </w:rPr>
            </w:pPr>
            <w:r w:rsidRPr="001D494D">
              <w:rPr>
                <w:sz w:val="20"/>
                <w:szCs w:val="20"/>
              </w:rPr>
              <w:t>NT</w:t>
            </w:r>
          </w:p>
        </w:tc>
        <w:tc>
          <w:tcPr>
            <w:tcW w:w="2922" w:type="pct"/>
            <w:shd w:val="clear" w:color="auto" w:fill="auto"/>
          </w:tcPr>
          <w:p w14:paraId="5140AA75" w14:textId="77777777" w:rsidR="00033556" w:rsidRPr="001D494D" w:rsidRDefault="00033556" w:rsidP="001D494D">
            <w:pPr>
              <w:spacing w:after="0"/>
              <w:rPr>
                <w:sz w:val="20"/>
                <w:szCs w:val="20"/>
              </w:rPr>
            </w:pPr>
            <w:r w:rsidRPr="001D494D">
              <w:rPr>
                <w:sz w:val="20"/>
                <w:szCs w:val="20"/>
              </w:rPr>
              <w:t>Aboriginal Medical Services Alliance Northern Territory</w:t>
            </w:r>
          </w:p>
        </w:tc>
      </w:tr>
      <w:tr w:rsidR="00033556" w:rsidRPr="001D494D" w14:paraId="7E5C9C1D" w14:textId="77777777">
        <w:trPr>
          <w:trHeight w:val="317"/>
        </w:trPr>
        <w:tc>
          <w:tcPr>
            <w:tcW w:w="1352" w:type="pct"/>
            <w:vMerge/>
            <w:shd w:val="clear" w:color="auto" w:fill="auto"/>
          </w:tcPr>
          <w:p w14:paraId="58EE1F02" w14:textId="77777777" w:rsidR="00033556" w:rsidRPr="001D494D" w:rsidRDefault="00033556" w:rsidP="001D494D">
            <w:pPr>
              <w:spacing w:after="0"/>
              <w:rPr>
                <w:rFonts w:eastAsia="Times New Roman"/>
                <w:sz w:val="20"/>
                <w:szCs w:val="20"/>
              </w:rPr>
            </w:pPr>
          </w:p>
        </w:tc>
        <w:tc>
          <w:tcPr>
            <w:tcW w:w="726" w:type="pct"/>
            <w:vMerge/>
          </w:tcPr>
          <w:p w14:paraId="422870D5" w14:textId="77777777" w:rsidR="00033556" w:rsidRPr="001D494D" w:rsidRDefault="00033556" w:rsidP="001D494D">
            <w:pPr>
              <w:spacing w:after="0"/>
              <w:rPr>
                <w:sz w:val="20"/>
                <w:szCs w:val="20"/>
              </w:rPr>
            </w:pPr>
          </w:p>
        </w:tc>
        <w:tc>
          <w:tcPr>
            <w:tcW w:w="2922" w:type="pct"/>
            <w:shd w:val="clear" w:color="auto" w:fill="auto"/>
          </w:tcPr>
          <w:p w14:paraId="247D84CE" w14:textId="77777777" w:rsidR="00033556" w:rsidRPr="001D494D" w:rsidRDefault="00033556" w:rsidP="001D494D">
            <w:pPr>
              <w:spacing w:after="0"/>
              <w:rPr>
                <w:sz w:val="20"/>
                <w:szCs w:val="20"/>
              </w:rPr>
            </w:pPr>
            <w:r w:rsidRPr="001D494D">
              <w:rPr>
                <w:sz w:val="20"/>
                <w:szCs w:val="20"/>
              </w:rPr>
              <w:t>National Disability Services</w:t>
            </w:r>
          </w:p>
        </w:tc>
      </w:tr>
      <w:tr w:rsidR="00033556" w:rsidRPr="001D494D" w14:paraId="6D036047" w14:textId="77777777">
        <w:trPr>
          <w:trHeight w:val="317"/>
        </w:trPr>
        <w:tc>
          <w:tcPr>
            <w:tcW w:w="1352" w:type="pct"/>
            <w:vMerge/>
            <w:shd w:val="clear" w:color="auto" w:fill="auto"/>
          </w:tcPr>
          <w:p w14:paraId="41DDF71A" w14:textId="77777777" w:rsidR="00033556" w:rsidRPr="001D494D" w:rsidRDefault="00033556" w:rsidP="001D494D">
            <w:pPr>
              <w:spacing w:after="0"/>
              <w:rPr>
                <w:rFonts w:eastAsia="Times New Roman"/>
                <w:sz w:val="20"/>
                <w:szCs w:val="20"/>
              </w:rPr>
            </w:pPr>
          </w:p>
        </w:tc>
        <w:tc>
          <w:tcPr>
            <w:tcW w:w="726" w:type="pct"/>
            <w:vMerge/>
          </w:tcPr>
          <w:p w14:paraId="7B5D6FF1" w14:textId="77777777" w:rsidR="00033556" w:rsidRPr="001D494D" w:rsidRDefault="00033556" w:rsidP="001D494D">
            <w:pPr>
              <w:spacing w:after="0"/>
              <w:rPr>
                <w:sz w:val="20"/>
                <w:szCs w:val="20"/>
              </w:rPr>
            </w:pPr>
          </w:p>
        </w:tc>
        <w:tc>
          <w:tcPr>
            <w:tcW w:w="2922" w:type="pct"/>
            <w:shd w:val="clear" w:color="auto" w:fill="auto"/>
          </w:tcPr>
          <w:p w14:paraId="4A9C660A" w14:textId="77777777" w:rsidR="00033556" w:rsidRPr="001D494D" w:rsidRDefault="00033556" w:rsidP="001D494D">
            <w:pPr>
              <w:spacing w:after="0"/>
              <w:rPr>
                <w:sz w:val="20"/>
                <w:szCs w:val="20"/>
              </w:rPr>
            </w:pPr>
            <w:r w:rsidRPr="001D494D">
              <w:rPr>
                <w:sz w:val="20"/>
                <w:szCs w:val="20"/>
              </w:rPr>
              <w:t>Northern Territory Mental Health Coalition</w:t>
            </w:r>
          </w:p>
        </w:tc>
      </w:tr>
      <w:tr w:rsidR="00033556" w:rsidRPr="001D494D" w14:paraId="629987D7" w14:textId="77777777">
        <w:trPr>
          <w:trHeight w:val="279"/>
        </w:trPr>
        <w:tc>
          <w:tcPr>
            <w:tcW w:w="1352" w:type="pct"/>
            <w:vMerge w:val="restart"/>
            <w:shd w:val="clear" w:color="auto" w:fill="auto"/>
          </w:tcPr>
          <w:p w14:paraId="35916B0C" w14:textId="77777777" w:rsidR="00033556" w:rsidRPr="001D494D" w:rsidRDefault="00033556" w:rsidP="001D494D">
            <w:pPr>
              <w:spacing w:after="0"/>
              <w:rPr>
                <w:rFonts w:eastAsia="Times New Roman"/>
                <w:sz w:val="20"/>
                <w:szCs w:val="20"/>
              </w:rPr>
            </w:pPr>
            <w:r w:rsidRPr="001D494D">
              <w:rPr>
                <w:rFonts w:eastAsia="Times New Roman"/>
                <w:sz w:val="20"/>
                <w:szCs w:val="20"/>
              </w:rPr>
              <w:t>Statutory bodies</w:t>
            </w:r>
          </w:p>
        </w:tc>
        <w:tc>
          <w:tcPr>
            <w:tcW w:w="726" w:type="pct"/>
          </w:tcPr>
          <w:p w14:paraId="26C46A87" w14:textId="77777777" w:rsidR="00033556" w:rsidRPr="001D494D" w:rsidRDefault="00033556" w:rsidP="001D494D">
            <w:pPr>
              <w:spacing w:after="0"/>
              <w:rPr>
                <w:sz w:val="20"/>
                <w:szCs w:val="20"/>
              </w:rPr>
            </w:pPr>
            <w:r w:rsidRPr="001D494D">
              <w:rPr>
                <w:sz w:val="20"/>
                <w:szCs w:val="20"/>
              </w:rPr>
              <w:t>NSW</w:t>
            </w:r>
          </w:p>
        </w:tc>
        <w:tc>
          <w:tcPr>
            <w:tcW w:w="2922" w:type="pct"/>
            <w:shd w:val="clear" w:color="auto" w:fill="auto"/>
          </w:tcPr>
          <w:p w14:paraId="5837753D" w14:textId="77777777" w:rsidR="00033556" w:rsidRPr="001D494D" w:rsidRDefault="00033556" w:rsidP="001D494D">
            <w:pPr>
              <w:spacing w:after="0"/>
              <w:rPr>
                <w:sz w:val="20"/>
                <w:szCs w:val="20"/>
              </w:rPr>
            </w:pPr>
            <w:r w:rsidRPr="001D494D">
              <w:rPr>
                <w:sz w:val="20"/>
                <w:szCs w:val="20"/>
              </w:rPr>
              <w:t>Mental Health Commission of NSW</w:t>
            </w:r>
          </w:p>
        </w:tc>
      </w:tr>
      <w:tr w:rsidR="00033556" w:rsidRPr="001D494D" w14:paraId="4FE1433D" w14:textId="77777777">
        <w:trPr>
          <w:trHeight w:val="279"/>
        </w:trPr>
        <w:tc>
          <w:tcPr>
            <w:tcW w:w="1352" w:type="pct"/>
            <w:vMerge/>
            <w:shd w:val="clear" w:color="auto" w:fill="auto"/>
          </w:tcPr>
          <w:p w14:paraId="36FD256A" w14:textId="77777777" w:rsidR="00033556" w:rsidRPr="001D494D" w:rsidRDefault="00033556" w:rsidP="001D494D">
            <w:pPr>
              <w:spacing w:after="0"/>
              <w:rPr>
                <w:rFonts w:eastAsia="Times New Roman"/>
                <w:sz w:val="20"/>
                <w:szCs w:val="20"/>
              </w:rPr>
            </w:pPr>
          </w:p>
        </w:tc>
        <w:tc>
          <w:tcPr>
            <w:tcW w:w="726" w:type="pct"/>
          </w:tcPr>
          <w:p w14:paraId="289112F9" w14:textId="77777777" w:rsidR="00033556" w:rsidRPr="001D494D" w:rsidRDefault="00033556" w:rsidP="001D494D">
            <w:pPr>
              <w:spacing w:after="0"/>
              <w:rPr>
                <w:sz w:val="20"/>
                <w:szCs w:val="20"/>
              </w:rPr>
            </w:pPr>
            <w:r w:rsidRPr="001D494D">
              <w:rPr>
                <w:sz w:val="20"/>
                <w:szCs w:val="20"/>
              </w:rPr>
              <w:t>Qld</w:t>
            </w:r>
          </w:p>
        </w:tc>
        <w:tc>
          <w:tcPr>
            <w:tcW w:w="2922" w:type="pct"/>
            <w:shd w:val="clear" w:color="auto" w:fill="auto"/>
          </w:tcPr>
          <w:p w14:paraId="6091AE86" w14:textId="77777777" w:rsidR="00033556" w:rsidRPr="001D494D" w:rsidRDefault="00033556" w:rsidP="001D494D">
            <w:pPr>
              <w:spacing w:after="0"/>
              <w:rPr>
                <w:sz w:val="20"/>
                <w:szCs w:val="20"/>
              </w:rPr>
            </w:pPr>
            <w:r w:rsidRPr="001D494D">
              <w:rPr>
                <w:sz w:val="20"/>
                <w:szCs w:val="20"/>
              </w:rPr>
              <w:t>Queensland Mental Health Commission</w:t>
            </w:r>
          </w:p>
        </w:tc>
      </w:tr>
      <w:tr w:rsidR="00033556" w:rsidRPr="001D494D" w14:paraId="558D8F91" w14:textId="77777777">
        <w:trPr>
          <w:trHeight w:val="298"/>
        </w:trPr>
        <w:tc>
          <w:tcPr>
            <w:tcW w:w="1352" w:type="pct"/>
            <w:vMerge w:val="restart"/>
            <w:shd w:val="clear" w:color="auto" w:fill="auto"/>
          </w:tcPr>
          <w:p w14:paraId="0FDD5EF8" w14:textId="77777777" w:rsidR="00033556" w:rsidRPr="001D494D" w:rsidRDefault="00033556" w:rsidP="001D494D">
            <w:pPr>
              <w:spacing w:after="0"/>
              <w:rPr>
                <w:rFonts w:eastAsia="Times New Roman"/>
                <w:sz w:val="20"/>
                <w:szCs w:val="20"/>
              </w:rPr>
            </w:pPr>
            <w:r w:rsidRPr="001D494D">
              <w:rPr>
                <w:rFonts w:eastAsia="Times New Roman"/>
                <w:sz w:val="20"/>
                <w:szCs w:val="20"/>
              </w:rPr>
              <w:t>Provider organisations</w:t>
            </w:r>
          </w:p>
        </w:tc>
        <w:tc>
          <w:tcPr>
            <w:tcW w:w="726" w:type="pct"/>
            <w:vMerge w:val="restart"/>
          </w:tcPr>
          <w:p w14:paraId="3A910179" w14:textId="77777777" w:rsidR="00033556" w:rsidRPr="001D494D" w:rsidRDefault="00033556" w:rsidP="001D494D">
            <w:pPr>
              <w:spacing w:after="0"/>
              <w:rPr>
                <w:sz w:val="20"/>
                <w:szCs w:val="20"/>
              </w:rPr>
            </w:pPr>
            <w:r w:rsidRPr="001D494D">
              <w:rPr>
                <w:sz w:val="20"/>
                <w:szCs w:val="20"/>
              </w:rPr>
              <w:t>NSW</w:t>
            </w:r>
          </w:p>
        </w:tc>
        <w:tc>
          <w:tcPr>
            <w:tcW w:w="2922" w:type="pct"/>
            <w:shd w:val="clear" w:color="auto" w:fill="auto"/>
          </w:tcPr>
          <w:p w14:paraId="67F24D54" w14:textId="77777777" w:rsidR="00033556" w:rsidRPr="001D494D" w:rsidRDefault="00033556" w:rsidP="001D494D">
            <w:pPr>
              <w:spacing w:after="0"/>
              <w:rPr>
                <w:sz w:val="20"/>
                <w:szCs w:val="20"/>
              </w:rPr>
            </w:pPr>
            <w:r w:rsidRPr="001D494D">
              <w:rPr>
                <w:sz w:val="20"/>
                <w:szCs w:val="20"/>
              </w:rPr>
              <w:t>Flourish Australia NSW</w:t>
            </w:r>
          </w:p>
        </w:tc>
      </w:tr>
      <w:tr w:rsidR="00033556" w:rsidRPr="001D494D" w14:paraId="7377FD53" w14:textId="77777777">
        <w:trPr>
          <w:trHeight w:val="277"/>
        </w:trPr>
        <w:tc>
          <w:tcPr>
            <w:tcW w:w="1352" w:type="pct"/>
            <w:vMerge/>
            <w:shd w:val="clear" w:color="auto" w:fill="auto"/>
          </w:tcPr>
          <w:p w14:paraId="32C997C6" w14:textId="77777777" w:rsidR="00033556" w:rsidRPr="001D494D" w:rsidRDefault="00033556" w:rsidP="001D494D">
            <w:pPr>
              <w:spacing w:after="0"/>
              <w:rPr>
                <w:rFonts w:eastAsia="Times New Roman"/>
                <w:sz w:val="20"/>
                <w:szCs w:val="20"/>
              </w:rPr>
            </w:pPr>
          </w:p>
        </w:tc>
        <w:tc>
          <w:tcPr>
            <w:tcW w:w="726" w:type="pct"/>
            <w:vMerge/>
          </w:tcPr>
          <w:p w14:paraId="7AD0688F" w14:textId="77777777" w:rsidR="00033556" w:rsidRPr="001D494D" w:rsidRDefault="00033556" w:rsidP="001D494D">
            <w:pPr>
              <w:spacing w:after="0"/>
              <w:rPr>
                <w:sz w:val="20"/>
                <w:szCs w:val="20"/>
              </w:rPr>
            </w:pPr>
          </w:p>
        </w:tc>
        <w:tc>
          <w:tcPr>
            <w:tcW w:w="2922" w:type="pct"/>
            <w:shd w:val="clear" w:color="auto" w:fill="auto"/>
          </w:tcPr>
          <w:p w14:paraId="284829CA" w14:textId="77777777" w:rsidR="00033556" w:rsidRPr="001D494D" w:rsidRDefault="00033556" w:rsidP="001D494D">
            <w:pPr>
              <w:spacing w:after="0"/>
              <w:rPr>
                <w:sz w:val="20"/>
                <w:szCs w:val="20"/>
              </w:rPr>
            </w:pPr>
            <w:r w:rsidRPr="001D494D">
              <w:rPr>
                <w:sz w:val="20"/>
                <w:szCs w:val="20"/>
              </w:rPr>
              <w:t>New Horizons</w:t>
            </w:r>
          </w:p>
        </w:tc>
      </w:tr>
      <w:tr w:rsidR="00033556" w:rsidRPr="001D494D" w14:paraId="25621E12" w14:textId="77777777">
        <w:trPr>
          <w:trHeight w:val="250"/>
        </w:trPr>
        <w:tc>
          <w:tcPr>
            <w:tcW w:w="1352" w:type="pct"/>
            <w:vMerge/>
            <w:shd w:val="clear" w:color="auto" w:fill="auto"/>
          </w:tcPr>
          <w:p w14:paraId="5D3E5C47" w14:textId="77777777" w:rsidR="00033556" w:rsidRPr="001D494D" w:rsidRDefault="00033556" w:rsidP="001D494D">
            <w:pPr>
              <w:spacing w:after="0"/>
              <w:rPr>
                <w:rFonts w:eastAsia="Times New Roman"/>
                <w:sz w:val="20"/>
                <w:szCs w:val="20"/>
              </w:rPr>
            </w:pPr>
          </w:p>
        </w:tc>
        <w:tc>
          <w:tcPr>
            <w:tcW w:w="726" w:type="pct"/>
            <w:vMerge/>
          </w:tcPr>
          <w:p w14:paraId="3C66E4D6" w14:textId="77777777" w:rsidR="00033556" w:rsidRPr="001D494D" w:rsidRDefault="00033556" w:rsidP="001D494D">
            <w:pPr>
              <w:spacing w:after="0"/>
              <w:rPr>
                <w:sz w:val="20"/>
                <w:szCs w:val="20"/>
              </w:rPr>
            </w:pPr>
          </w:p>
        </w:tc>
        <w:tc>
          <w:tcPr>
            <w:tcW w:w="2922" w:type="pct"/>
            <w:shd w:val="clear" w:color="auto" w:fill="auto"/>
          </w:tcPr>
          <w:p w14:paraId="5265C5CD" w14:textId="77777777" w:rsidR="00033556" w:rsidRPr="001D494D" w:rsidRDefault="00033556" w:rsidP="001D494D">
            <w:pPr>
              <w:spacing w:after="0"/>
              <w:rPr>
                <w:sz w:val="20"/>
                <w:szCs w:val="20"/>
              </w:rPr>
            </w:pPr>
            <w:r w:rsidRPr="001D494D">
              <w:rPr>
                <w:sz w:val="20"/>
                <w:szCs w:val="20"/>
              </w:rPr>
              <w:t>Neami NSW</w:t>
            </w:r>
          </w:p>
        </w:tc>
      </w:tr>
      <w:tr w:rsidR="00033556" w:rsidRPr="001D494D" w14:paraId="63AD6F2E" w14:textId="77777777">
        <w:trPr>
          <w:trHeight w:val="227"/>
        </w:trPr>
        <w:tc>
          <w:tcPr>
            <w:tcW w:w="1352" w:type="pct"/>
            <w:vMerge/>
            <w:shd w:val="clear" w:color="auto" w:fill="auto"/>
          </w:tcPr>
          <w:p w14:paraId="40284ECA" w14:textId="77777777" w:rsidR="00033556" w:rsidRPr="001D494D" w:rsidRDefault="00033556" w:rsidP="001D494D">
            <w:pPr>
              <w:spacing w:after="0"/>
              <w:rPr>
                <w:rFonts w:eastAsia="Times New Roman"/>
                <w:sz w:val="20"/>
                <w:szCs w:val="20"/>
              </w:rPr>
            </w:pPr>
          </w:p>
        </w:tc>
        <w:tc>
          <w:tcPr>
            <w:tcW w:w="726" w:type="pct"/>
            <w:vMerge/>
          </w:tcPr>
          <w:p w14:paraId="65636257" w14:textId="77777777" w:rsidR="00033556" w:rsidRPr="001D494D" w:rsidRDefault="00033556" w:rsidP="001D494D">
            <w:pPr>
              <w:spacing w:after="0"/>
              <w:rPr>
                <w:sz w:val="20"/>
                <w:szCs w:val="20"/>
              </w:rPr>
            </w:pPr>
          </w:p>
        </w:tc>
        <w:tc>
          <w:tcPr>
            <w:tcW w:w="2922" w:type="pct"/>
            <w:shd w:val="clear" w:color="auto" w:fill="auto"/>
          </w:tcPr>
          <w:p w14:paraId="30C07DF8" w14:textId="77777777" w:rsidR="00033556" w:rsidRPr="001D494D" w:rsidRDefault="00033556" w:rsidP="001D494D">
            <w:pPr>
              <w:spacing w:after="0"/>
              <w:rPr>
                <w:sz w:val="20"/>
                <w:szCs w:val="20"/>
              </w:rPr>
            </w:pPr>
            <w:r w:rsidRPr="001D494D">
              <w:rPr>
                <w:sz w:val="20"/>
                <w:szCs w:val="20"/>
              </w:rPr>
              <w:t>Open Minds NSW</w:t>
            </w:r>
          </w:p>
        </w:tc>
      </w:tr>
      <w:tr w:rsidR="00033556" w:rsidRPr="001D494D" w14:paraId="0BF7A40B" w14:textId="77777777">
        <w:trPr>
          <w:trHeight w:val="345"/>
        </w:trPr>
        <w:tc>
          <w:tcPr>
            <w:tcW w:w="1352" w:type="pct"/>
            <w:vMerge/>
            <w:shd w:val="clear" w:color="auto" w:fill="auto"/>
          </w:tcPr>
          <w:p w14:paraId="0F8F1A9F" w14:textId="77777777" w:rsidR="00033556" w:rsidRPr="001D494D" w:rsidRDefault="00033556" w:rsidP="001D494D">
            <w:pPr>
              <w:spacing w:after="0"/>
              <w:rPr>
                <w:rFonts w:eastAsia="Times New Roman"/>
                <w:sz w:val="20"/>
                <w:szCs w:val="20"/>
              </w:rPr>
            </w:pPr>
          </w:p>
        </w:tc>
        <w:tc>
          <w:tcPr>
            <w:tcW w:w="726" w:type="pct"/>
            <w:vMerge/>
          </w:tcPr>
          <w:p w14:paraId="7FFCF03E" w14:textId="77777777" w:rsidR="00033556" w:rsidRPr="001D494D" w:rsidRDefault="00033556" w:rsidP="001D494D">
            <w:pPr>
              <w:spacing w:after="0"/>
              <w:rPr>
                <w:sz w:val="20"/>
                <w:szCs w:val="20"/>
              </w:rPr>
            </w:pPr>
          </w:p>
        </w:tc>
        <w:tc>
          <w:tcPr>
            <w:tcW w:w="2922" w:type="pct"/>
            <w:shd w:val="clear" w:color="auto" w:fill="auto"/>
          </w:tcPr>
          <w:p w14:paraId="25997A5A" w14:textId="77777777" w:rsidR="00033556" w:rsidRPr="001D494D" w:rsidRDefault="00033556" w:rsidP="001D494D">
            <w:pPr>
              <w:spacing w:after="0"/>
              <w:rPr>
                <w:sz w:val="20"/>
                <w:szCs w:val="20"/>
              </w:rPr>
            </w:pPr>
            <w:r w:rsidRPr="001D494D">
              <w:rPr>
                <w:sz w:val="20"/>
                <w:szCs w:val="20"/>
              </w:rPr>
              <w:t xml:space="preserve">One Door Mental Health </w:t>
            </w:r>
          </w:p>
        </w:tc>
      </w:tr>
      <w:tr w:rsidR="00033556" w:rsidRPr="001D494D" w14:paraId="2A418B68" w14:textId="77777777">
        <w:trPr>
          <w:trHeight w:val="265"/>
        </w:trPr>
        <w:tc>
          <w:tcPr>
            <w:tcW w:w="1352" w:type="pct"/>
            <w:vMerge/>
            <w:shd w:val="clear" w:color="auto" w:fill="auto"/>
          </w:tcPr>
          <w:p w14:paraId="365CE934" w14:textId="77777777" w:rsidR="00033556" w:rsidRPr="001D494D" w:rsidRDefault="00033556" w:rsidP="001D494D">
            <w:pPr>
              <w:spacing w:after="0"/>
              <w:rPr>
                <w:rFonts w:eastAsia="Times New Roman"/>
                <w:sz w:val="20"/>
                <w:szCs w:val="20"/>
              </w:rPr>
            </w:pPr>
          </w:p>
        </w:tc>
        <w:tc>
          <w:tcPr>
            <w:tcW w:w="726" w:type="pct"/>
            <w:vMerge/>
          </w:tcPr>
          <w:p w14:paraId="256B3401" w14:textId="77777777" w:rsidR="00033556" w:rsidRPr="001D494D" w:rsidRDefault="00033556" w:rsidP="001D494D">
            <w:pPr>
              <w:spacing w:after="0"/>
              <w:rPr>
                <w:sz w:val="20"/>
                <w:szCs w:val="20"/>
              </w:rPr>
            </w:pPr>
          </w:p>
        </w:tc>
        <w:tc>
          <w:tcPr>
            <w:tcW w:w="2922" w:type="pct"/>
            <w:shd w:val="clear" w:color="auto" w:fill="auto"/>
          </w:tcPr>
          <w:p w14:paraId="1CB6C21D" w14:textId="77777777" w:rsidR="00033556" w:rsidRPr="001D494D" w:rsidRDefault="00033556" w:rsidP="001D494D">
            <w:pPr>
              <w:spacing w:after="0"/>
              <w:rPr>
                <w:sz w:val="20"/>
                <w:szCs w:val="20"/>
              </w:rPr>
            </w:pPr>
            <w:r w:rsidRPr="001D494D">
              <w:rPr>
                <w:sz w:val="20"/>
                <w:szCs w:val="20"/>
              </w:rPr>
              <w:t>Stride NSW</w:t>
            </w:r>
          </w:p>
        </w:tc>
      </w:tr>
      <w:tr w:rsidR="00033556" w:rsidRPr="001D494D" w14:paraId="63DA7EB6" w14:textId="77777777">
        <w:trPr>
          <w:trHeight w:val="255"/>
        </w:trPr>
        <w:tc>
          <w:tcPr>
            <w:tcW w:w="1352" w:type="pct"/>
            <w:vMerge/>
            <w:shd w:val="clear" w:color="auto" w:fill="auto"/>
          </w:tcPr>
          <w:p w14:paraId="2F8DE974" w14:textId="77777777" w:rsidR="00033556" w:rsidRPr="001D494D" w:rsidRDefault="00033556" w:rsidP="001D494D">
            <w:pPr>
              <w:spacing w:after="0"/>
              <w:rPr>
                <w:rFonts w:eastAsia="Times New Roman"/>
                <w:sz w:val="20"/>
                <w:szCs w:val="20"/>
              </w:rPr>
            </w:pPr>
          </w:p>
        </w:tc>
        <w:tc>
          <w:tcPr>
            <w:tcW w:w="726" w:type="pct"/>
            <w:vMerge/>
          </w:tcPr>
          <w:p w14:paraId="7241C45B" w14:textId="77777777" w:rsidR="00033556" w:rsidRPr="001D494D" w:rsidRDefault="00033556" w:rsidP="001D494D">
            <w:pPr>
              <w:spacing w:after="0"/>
              <w:rPr>
                <w:sz w:val="20"/>
                <w:szCs w:val="20"/>
              </w:rPr>
            </w:pPr>
          </w:p>
        </w:tc>
        <w:tc>
          <w:tcPr>
            <w:tcW w:w="2922" w:type="pct"/>
            <w:shd w:val="clear" w:color="auto" w:fill="auto"/>
          </w:tcPr>
          <w:p w14:paraId="6016C042" w14:textId="77777777" w:rsidR="00033556" w:rsidRPr="001D494D" w:rsidRDefault="00033556" w:rsidP="001D494D">
            <w:pPr>
              <w:spacing w:after="0"/>
              <w:rPr>
                <w:sz w:val="20"/>
                <w:szCs w:val="20"/>
              </w:rPr>
            </w:pPr>
            <w:r w:rsidRPr="001D494D">
              <w:rPr>
                <w:sz w:val="20"/>
                <w:szCs w:val="20"/>
              </w:rPr>
              <w:t>Uniting NSW</w:t>
            </w:r>
          </w:p>
        </w:tc>
      </w:tr>
      <w:tr w:rsidR="00033556" w:rsidRPr="001D494D" w14:paraId="187E35C2" w14:textId="77777777">
        <w:trPr>
          <w:trHeight w:val="217"/>
        </w:trPr>
        <w:tc>
          <w:tcPr>
            <w:tcW w:w="1352" w:type="pct"/>
            <w:vMerge/>
            <w:shd w:val="clear" w:color="auto" w:fill="auto"/>
          </w:tcPr>
          <w:p w14:paraId="503C0B0C" w14:textId="77777777" w:rsidR="00033556" w:rsidRPr="001D494D" w:rsidRDefault="00033556" w:rsidP="001D494D">
            <w:pPr>
              <w:spacing w:after="0"/>
              <w:rPr>
                <w:rFonts w:eastAsia="Times New Roman"/>
                <w:sz w:val="20"/>
                <w:szCs w:val="20"/>
              </w:rPr>
            </w:pPr>
          </w:p>
        </w:tc>
        <w:tc>
          <w:tcPr>
            <w:tcW w:w="726" w:type="pct"/>
            <w:vMerge/>
          </w:tcPr>
          <w:p w14:paraId="2A8099A9" w14:textId="77777777" w:rsidR="00033556" w:rsidRPr="001D494D" w:rsidRDefault="00033556" w:rsidP="001D494D">
            <w:pPr>
              <w:spacing w:after="0"/>
              <w:rPr>
                <w:sz w:val="20"/>
                <w:szCs w:val="20"/>
              </w:rPr>
            </w:pPr>
          </w:p>
        </w:tc>
        <w:tc>
          <w:tcPr>
            <w:tcW w:w="2922" w:type="pct"/>
            <w:shd w:val="clear" w:color="auto" w:fill="auto"/>
          </w:tcPr>
          <w:p w14:paraId="2293BB1E" w14:textId="77777777" w:rsidR="00033556" w:rsidRPr="001D494D" w:rsidRDefault="00033556" w:rsidP="001D494D">
            <w:pPr>
              <w:spacing w:after="0"/>
              <w:rPr>
                <w:sz w:val="20"/>
                <w:szCs w:val="20"/>
              </w:rPr>
            </w:pPr>
            <w:r w:rsidRPr="001D494D">
              <w:rPr>
                <w:sz w:val="20"/>
                <w:szCs w:val="20"/>
              </w:rPr>
              <w:t>Wellways NSW</w:t>
            </w:r>
          </w:p>
        </w:tc>
      </w:tr>
      <w:tr w:rsidR="00033556" w:rsidRPr="001D494D" w14:paraId="45A00271" w14:textId="77777777">
        <w:trPr>
          <w:trHeight w:val="217"/>
        </w:trPr>
        <w:tc>
          <w:tcPr>
            <w:tcW w:w="1352" w:type="pct"/>
            <w:vMerge/>
            <w:shd w:val="clear" w:color="auto" w:fill="auto"/>
          </w:tcPr>
          <w:p w14:paraId="3CE10E5F" w14:textId="77777777" w:rsidR="00033556" w:rsidRPr="001D494D" w:rsidRDefault="00033556" w:rsidP="001D494D">
            <w:pPr>
              <w:spacing w:after="0"/>
              <w:rPr>
                <w:rFonts w:eastAsia="Times New Roman"/>
                <w:sz w:val="20"/>
                <w:szCs w:val="20"/>
              </w:rPr>
            </w:pPr>
          </w:p>
        </w:tc>
        <w:tc>
          <w:tcPr>
            <w:tcW w:w="726" w:type="pct"/>
            <w:vMerge w:val="restart"/>
          </w:tcPr>
          <w:p w14:paraId="20F12383" w14:textId="77777777" w:rsidR="00033556" w:rsidRPr="001D494D" w:rsidRDefault="00033556" w:rsidP="001D494D">
            <w:pPr>
              <w:spacing w:after="0"/>
              <w:rPr>
                <w:sz w:val="20"/>
                <w:szCs w:val="20"/>
              </w:rPr>
            </w:pPr>
            <w:r w:rsidRPr="001D494D">
              <w:rPr>
                <w:sz w:val="20"/>
                <w:szCs w:val="20"/>
              </w:rPr>
              <w:t>Vic</w:t>
            </w:r>
          </w:p>
        </w:tc>
        <w:tc>
          <w:tcPr>
            <w:tcW w:w="2922" w:type="pct"/>
            <w:shd w:val="clear" w:color="auto" w:fill="auto"/>
          </w:tcPr>
          <w:p w14:paraId="5DEC19A0" w14:textId="77777777" w:rsidR="00033556" w:rsidRPr="001D494D" w:rsidRDefault="00033556" w:rsidP="001D494D">
            <w:pPr>
              <w:spacing w:after="0"/>
              <w:rPr>
                <w:sz w:val="20"/>
                <w:szCs w:val="20"/>
              </w:rPr>
            </w:pPr>
            <w:r w:rsidRPr="001D494D">
              <w:rPr>
                <w:sz w:val="20"/>
                <w:szCs w:val="20"/>
              </w:rPr>
              <w:t>Australian Community Support Organisation</w:t>
            </w:r>
          </w:p>
        </w:tc>
      </w:tr>
      <w:tr w:rsidR="00033556" w:rsidRPr="001D494D" w14:paraId="5E9AEACF" w14:textId="77777777">
        <w:trPr>
          <w:trHeight w:val="217"/>
        </w:trPr>
        <w:tc>
          <w:tcPr>
            <w:tcW w:w="1352" w:type="pct"/>
            <w:vMerge/>
            <w:shd w:val="clear" w:color="auto" w:fill="auto"/>
          </w:tcPr>
          <w:p w14:paraId="268A716F" w14:textId="77777777" w:rsidR="00033556" w:rsidRPr="001D494D" w:rsidRDefault="00033556" w:rsidP="001D494D">
            <w:pPr>
              <w:spacing w:after="0"/>
              <w:rPr>
                <w:rFonts w:eastAsia="Times New Roman"/>
                <w:sz w:val="20"/>
                <w:szCs w:val="20"/>
              </w:rPr>
            </w:pPr>
          </w:p>
        </w:tc>
        <w:tc>
          <w:tcPr>
            <w:tcW w:w="726" w:type="pct"/>
            <w:vMerge/>
          </w:tcPr>
          <w:p w14:paraId="282E74A2" w14:textId="77777777" w:rsidR="00033556" w:rsidRPr="001D494D" w:rsidRDefault="00033556" w:rsidP="001D494D">
            <w:pPr>
              <w:spacing w:after="0"/>
              <w:rPr>
                <w:sz w:val="20"/>
                <w:szCs w:val="20"/>
              </w:rPr>
            </w:pPr>
          </w:p>
        </w:tc>
        <w:tc>
          <w:tcPr>
            <w:tcW w:w="2922" w:type="pct"/>
            <w:shd w:val="clear" w:color="auto" w:fill="auto"/>
          </w:tcPr>
          <w:p w14:paraId="193D455E" w14:textId="77777777" w:rsidR="00033556" w:rsidRPr="001D494D" w:rsidRDefault="00033556" w:rsidP="001D494D">
            <w:pPr>
              <w:spacing w:after="0"/>
              <w:rPr>
                <w:sz w:val="20"/>
                <w:szCs w:val="20"/>
              </w:rPr>
            </w:pPr>
            <w:r w:rsidRPr="001D494D">
              <w:rPr>
                <w:sz w:val="20"/>
                <w:szCs w:val="20"/>
              </w:rPr>
              <w:t>Cohealth</w:t>
            </w:r>
          </w:p>
        </w:tc>
      </w:tr>
      <w:tr w:rsidR="00033556" w:rsidRPr="001D494D" w14:paraId="666FC2E5" w14:textId="77777777">
        <w:trPr>
          <w:trHeight w:val="217"/>
        </w:trPr>
        <w:tc>
          <w:tcPr>
            <w:tcW w:w="1352" w:type="pct"/>
            <w:vMerge/>
            <w:shd w:val="clear" w:color="auto" w:fill="auto"/>
          </w:tcPr>
          <w:p w14:paraId="782EE1DC" w14:textId="77777777" w:rsidR="00033556" w:rsidRPr="001D494D" w:rsidRDefault="00033556" w:rsidP="001D494D">
            <w:pPr>
              <w:spacing w:after="0"/>
              <w:rPr>
                <w:rFonts w:eastAsia="Times New Roman"/>
                <w:sz w:val="20"/>
                <w:szCs w:val="20"/>
              </w:rPr>
            </w:pPr>
          </w:p>
        </w:tc>
        <w:tc>
          <w:tcPr>
            <w:tcW w:w="726" w:type="pct"/>
            <w:vMerge/>
          </w:tcPr>
          <w:p w14:paraId="399BACE2" w14:textId="77777777" w:rsidR="00033556" w:rsidRPr="001D494D" w:rsidRDefault="00033556" w:rsidP="001D494D">
            <w:pPr>
              <w:spacing w:after="0"/>
              <w:rPr>
                <w:sz w:val="20"/>
                <w:szCs w:val="20"/>
              </w:rPr>
            </w:pPr>
          </w:p>
        </w:tc>
        <w:tc>
          <w:tcPr>
            <w:tcW w:w="2922" w:type="pct"/>
            <w:shd w:val="clear" w:color="auto" w:fill="auto"/>
          </w:tcPr>
          <w:p w14:paraId="24442C9A" w14:textId="77777777" w:rsidR="00033556" w:rsidRPr="001D494D" w:rsidRDefault="00033556" w:rsidP="001D494D">
            <w:pPr>
              <w:spacing w:after="0"/>
              <w:rPr>
                <w:sz w:val="20"/>
                <w:szCs w:val="20"/>
              </w:rPr>
            </w:pPr>
            <w:r w:rsidRPr="001D494D">
              <w:rPr>
                <w:sz w:val="20"/>
                <w:szCs w:val="20"/>
              </w:rPr>
              <w:t>EACH</w:t>
            </w:r>
          </w:p>
        </w:tc>
      </w:tr>
      <w:tr w:rsidR="00033556" w:rsidRPr="001D494D" w14:paraId="4E4D6A49" w14:textId="77777777">
        <w:trPr>
          <w:trHeight w:val="217"/>
        </w:trPr>
        <w:tc>
          <w:tcPr>
            <w:tcW w:w="1352" w:type="pct"/>
            <w:vMerge/>
            <w:shd w:val="clear" w:color="auto" w:fill="auto"/>
          </w:tcPr>
          <w:p w14:paraId="6894B8CF" w14:textId="77777777" w:rsidR="00033556" w:rsidRPr="001D494D" w:rsidRDefault="00033556" w:rsidP="001D494D">
            <w:pPr>
              <w:spacing w:after="0"/>
              <w:rPr>
                <w:rFonts w:eastAsia="Times New Roman"/>
                <w:sz w:val="20"/>
                <w:szCs w:val="20"/>
              </w:rPr>
            </w:pPr>
          </w:p>
        </w:tc>
        <w:tc>
          <w:tcPr>
            <w:tcW w:w="726" w:type="pct"/>
            <w:vMerge/>
          </w:tcPr>
          <w:p w14:paraId="2C82D370" w14:textId="77777777" w:rsidR="00033556" w:rsidRPr="001D494D" w:rsidRDefault="00033556" w:rsidP="001D494D">
            <w:pPr>
              <w:spacing w:after="0"/>
              <w:rPr>
                <w:sz w:val="20"/>
                <w:szCs w:val="20"/>
              </w:rPr>
            </w:pPr>
          </w:p>
        </w:tc>
        <w:tc>
          <w:tcPr>
            <w:tcW w:w="2922" w:type="pct"/>
            <w:shd w:val="clear" w:color="auto" w:fill="auto"/>
          </w:tcPr>
          <w:p w14:paraId="31F63B4B" w14:textId="77777777" w:rsidR="00033556" w:rsidRPr="001D494D" w:rsidRDefault="00033556" w:rsidP="001D494D">
            <w:pPr>
              <w:spacing w:after="0"/>
              <w:rPr>
                <w:sz w:val="20"/>
                <w:szCs w:val="20"/>
              </w:rPr>
            </w:pPr>
            <w:r w:rsidRPr="001D494D">
              <w:rPr>
                <w:sz w:val="20"/>
                <w:szCs w:val="20"/>
              </w:rPr>
              <w:t>ERMHA365 (Eastern Regions Mental Health Association)</w:t>
            </w:r>
          </w:p>
        </w:tc>
      </w:tr>
      <w:tr w:rsidR="00033556" w:rsidRPr="001D494D" w14:paraId="013982C4" w14:textId="77777777">
        <w:trPr>
          <w:trHeight w:val="217"/>
        </w:trPr>
        <w:tc>
          <w:tcPr>
            <w:tcW w:w="1352" w:type="pct"/>
            <w:vMerge/>
            <w:shd w:val="clear" w:color="auto" w:fill="auto"/>
          </w:tcPr>
          <w:p w14:paraId="0AF35BA6" w14:textId="77777777" w:rsidR="00033556" w:rsidRPr="001D494D" w:rsidRDefault="00033556" w:rsidP="001D494D">
            <w:pPr>
              <w:spacing w:after="0"/>
              <w:rPr>
                <w:rFonts w:eastAsia="Times New Roman"/>
                <w:sz w:val="20"/>
                <w:szCs w:val="20"/>
              </w:rPr>
            </w:pPr>
          </w:p>
        </w:tc>
        <w:tc>
          <w:tcPr>
            <w:tcW w:w="726" w:type="pct"/>
            <w:vMerge/>
          </w:tcPr>
          <w:p w14:paraId="350F9CB6" w14:textId="77777777" w:rsidR="00033556" w:rsidRPr="001D494D" w:rsidRDefault="00033556" w:rsidP="001D494D">
            <w:pPr>
              <w:spacing w:after="0"/>
              <w:rPr>
                <w:sz w:val="20"/>
                <w:szCs w:val="20"/>
              </w:rPr>
            </w:pPr>
          </w:p>
        </w:tc>
        <w:tc>
          <w:tcPr>
            <w:tcW w:w="2922" w:type="pct"/>
            <w:shd w:val="clear" w:color="auto" w:fill="auto"/>
          </w:tcPr>
          <w:p w14:paraId="32FBCECE" w14:textId="77777777" w:rsidR="00033556" w:rsidRPr="001D494D" w:rsidRDefault="00033556" w:rsidP="001D494D">
            <w:pPr>
              <w:spacing w:after="0"/>
              <w:rPr>
                <w:sz w:val="20"/>
                <w:szCs w:val="20"/>
              </w:rPr>
            </w:pPr>
            <w:r w:rsidRPr="001D494D">
              <w:rPr>
                <w:sz w:val="20"/>
                <w:szCs w:val="20"/>
              </w:rPr>
              <w:t>Mallee Family Care</w:t>
            </w:r>
          </w:p>
        </w:tc>
      </w:tr>
      <w:tr w:rsidR="00033556" w:rsidRPr="001D494D" w14:paraId="10ACDD6B" w14:textId="77777777">
        <w:trPr>
          <w:trHeight w:val="217"/>
        </w:trPr>
        <w:tc>
          <w:tcPr>
            <w:tcW w:w="1352" w:type="pct"/>
            <w:vMerge/>
            <w:shd w:val="clear" w:color="auto" w:fill="auto"/>
          </w:tcPr>
          <w:p w14:paraId="165A4916" w14:textId="77777777" w:rsidR="00033556" w:rsidRPr="001D494D" w:rsidRDefault="00033556" w:rsidP="001D494D">
            <w:pPr>
              <w:spacing w:after="0"/>
              <w:rPr>
                <w:rFonts w:eastAsia="Times New Roman"/>
                <w:sz w:val="20"/>
                <w:szCs w:val="20"/>
              </w:rPr>
            </w:pPr>
          </w:p>
        </w:tc>
        <w:tc>
          <w:tcPr>
            <w:tcW w:w="726" w:type="pct"/>
            <w:vMerge/>
          </w:tcPr>
          <w:p w14:paraId="20B28718" w14:textId="77777777" w:rsidR="00033556" w:rsidRPr="001D494D" w:rsidRDefault="00033556" w:rsidP="001D494D">
            <w:pPr>
              <w:spacing w:after="0"/>
              <w:rPr>
                <w:sz w:val="20"/>
                <w:szCs w:val="20"/>
              </w:rPr>
            </w:pPr>
          </w:p>
        </w:tc>
        <w:tc>
          <w:tcPr>
            <w:tcW w:w="2922" w:type="pct"/>
            <w:shd w:val="clear" w:color="auto" w:fill="auto"/>
          </w:tcPr>
          <w:p w14:paraId="7BF5683D" w14:textId="77777777" w:rsidR="00033556" w:rsidRPr="001D494D" w:rsidRDefault="00033556" w:rsidP="001D494D">
            <w:pPr>
              <w:spacing w:after="0"/>
              <w:rPr>
                <w:sz w:val="20"/>
                <w:szCs w:val="20"/>
              </w:rPr>
            </w:pPr>
            <w:r w:rsidRPr="001D494D">
              <w:rPr>
                <w:sz w:val="20"/>
                <w:szCs w:val="20"/>
              </w:rPr>
              <w:t>Mentis Assist</w:t>
            </w:r>
          </w:p>
        </w:tc>
      </w:tr>
      <w:tr w:rsidR="00033556" w:rsidRPr="001D494D" w14:paraId="5A09039C" w14:textId="77777777">
        <w:trPr>
          <w:trHeight w:val="217"/>
        </w:trPr>
        <w:tc>
          <w:tcPr>
            <w:tcW w:w="1352" w:type="pct"/>
            <w:vMerge/>
            <w:shd w:val="clear" w:color="auto" w:fill="auto"/>
          </w:tcPr>
          <w:p w14:paraId="52B7074B" w14:textId="77777777" w:rsidR="00033556" w:rsidRPr="001D494D" w:rsidRDefault="00033556" w:rsidP="001D494D">
            <w:pPr>
              <w:spacing w:after="0"/>
              <w:rPr>
                <w:rFonts w:eastAsia="Times New Roman"/>
                <w:sz w:val="20"/>
                <w:szCs w:val="20"/>
              </w:rPr>
            </w:pPr>
          </w:p>
        </w:tc>
        <w:tc>
          <w:tcPr>
            <w:tcW w:w="726" w:type="pct"/>
            <w:vMerge/>
          </w:tcPr>
          <w:p w14:paraId="529FB5A4" w14:textId="77777777" w:rsidR="00033556" w:rsidRPr="001D494D" w:rsidRDefault="00033556" w:rsidP="001D494D">
            <w:pPr>
              <w:spacing w:after="0"/>
              <w:rPr>
                <w:sz w:val="20"/>
                <w:szCs w:val="20"/>
              </w:rPr>
            </w:pPr>
          </w:p>
        </w:tc>
        <w:tc>
          <w:tcPr>
            <w:tcW w:w="2922" w:type="pct"/>
            <w:shd w:val="clear" w:color="auto" w:fill="auto"/>
          </w:tcPr>
          <w:p w14:paraId="540835E9" w14:textId="77777777" w:rsidR="00033556" w:rsidRPr="001D494D" w:rsidRDefault="00033556" w:rsidP="001D494D">
            <w:pPr>
              <w:spacing w:after="0"/>
              <w:rPr>
                <w:sz w:val="20"/>
                <w:szCs w:val="20"/>
              </w:rPr>
            </w:pPr>
            <w:r w:rsidRPr="001D494D">
              <w:rPr>
                <w:sz w:val="20"/>
                <w:szCs w:val="20"/>
              </w:rPr>
              <w:t>Mind Australia Vic</w:t>
            </w:r>
          </w:p>
        </w:tc>
      </w:tr>
      <w:tr w:rsidR="00033556" w:rsidRPr="001D494D" w14:paraId="2AB1A4C9" w14:textId="77777777">
        <w:trPr>
          <w:trHeight w:val="217"/>
        </w:trPr>
        <w:tc>
          <w:tcPr>
            <w:tcW w:w="1352" w:type="pct"/>
            <w:vMerge/>
            <w:shd w:val="clear" w:color="auto" w:fill="auto"/>
          </w:tcPr>
          <w:p w14:paraId="26DC5AF4" w14:textId="77777777" w:rsidR="00033556" w:rsidRPr="001D494D" w:rsidRDefault="00033556" w:rsidP="001D494D">
            <w:pPr>
              <w:spacing w:after="0"/>
              <w:rPr>
                <w:rFonts w:eastAsia="Times New Roman"/>
                <w:sz w:val="20"/>
                <w:szCs w:val="20"/>
              </w:rPr>
            </w:pPr>
          </w:p>
        </w:tc>
        <w:tc>
          <w:tcPr>
            <w:tcW w:w="726" w:type="pct"/>
            <w:vMerge/>
          </w:tcPr>
          <w:p w14:paraId="6E9A0FF7" w14:textId="77777777" w:rsidR="00033556" w:rsidRPr="001D494D" w:rsidRDefault="00033556" w:rsidP="001D494D">
            <w:pPr>
              <w:spacing w:after="0"/>
              <w:rPr>
                <w:sz w:val="20"/>
                <w:szCs w:val="20"/>
              </w:rPr>
            </w:pPr>
          </w:p>
        </w:tc>
        <w:tc>
          <w:tcPr>
            <w:tcW w:w="2922" w:type="pct"/>
            <w:shd w:val="clear" w:color="auto" w:fill="auto"/>
          </w:tcPr>
          <w:p w14:paraId="276361F4" w14:textId="77777777" w:rsidR="00033556" w:rsidRPr="001D494D" w:rsidRDefault="00033556" w:rsidP="001D494D">
            <w:pPr>
              <w:tabs>
                <w:tab w:val="left" w:pos="1728"/>
              </w:tabs>
              <w:spacing w:after="0"/>
              <w:rPr>
                <w:sz w:val="20"/>
                <w:szCs w:val="20"/>
              </w:rPr>
            </w:pPr>
            <w:r w:rsidRPr="001D494D">
              <w:rPr>
                <w:sz w:val="20"/>
                <w:szCs w:val="20"/>
              </w:rPr>
              <w:t>Neami Vic</w:t>
            </w:r>
            <w:r w:rsidRPr="001D494D">
              <w:rPr>
                <w:sz w:val="20"/>
                <w:szCs w:val="20"/>
              </w:rPr>
              <w:tab/>
            </w:r>
          </w:p>
        </w:tc>
      </w:tr>
      <w:tr w:rsidR="00033556" w:rsidRPr="001D494D" w14:paraId="3C051DB4" w14:textId="77777777">
        <w:trPr>
          <w:trHeight w:val="217"/>
        </w:trPr>
        <w:tc>
          <w:tcPr>
            <w:tcW w:w="1352" w:type="pct"/>
            <w:vMerge/>
            <w:shd w:val="clear" w:color="auto" w:fill="auto"/>
          </w:tcPr>
          <w:p w14:paraId="7C0B7002" w14:textId="77777777" w:rsidR="00033556" w:rsidRPr="001D494D" w:rsidRDefault="00033556" w:rsidP="001D494D">
            <w:pPr>
              <w:spacing w:after="0"/>
              <w:rPr>
                <w:rFonts w:eastAsia="Times New Roman"/>
                <w:sz w:val="20"/>
                <w:szCs w:val="20"/>
              </w:rPr>
            </w:pPr>
          </w:p>
        </w:tc>
        <w:tc>
          <w:tcPr>
            <w:tcW w:w="726" w:type="pct"/>
            <w:vMerge/>
          </w:tcPr>
          <w:p w14:paraId="5DD4F762" w14:textId="77777777" w:rsidR="00033556" w:rsidRPr="001D494D" w:rsidRDefault="00033556" w:rsidP="001D494D">
            <w:pPr>
              <w:spacing w:after="0"/>
              <w:rPr>
                <w:sz w:val="20"/>
                <w:szCs w:val="20"/>
              </w:rPr>
            </w:pPr>
          </w:p>
        </w:tc>
        <w:tc>
          <w:tcPr>
            <w:tcW w:w="2922" w:type="pct"/>
            <w:shd w:val="clear" w:color="auto" w:fill="auto"/>
          </w:tcPr>
          <w:p w14:paraId="4E2351C7" w14:textId="77777777" w:rsidR="00033556" w:rsidRPr="001D494D" w:rsidRDefault="00033556" w:rsidP="001D494D">
            <w:pPr>
              <w:tabs>
                <w:tab w:val="left" w:pos="1728"/>
              </w:tabs>
              <w:spacing w:after="0"/>
              <w:rPr>
                <w:sz w:val="20"/>
                <w:szCs w:val="20"/>
              </w:rPr>
            </w:pPr>
            <w:r w:rsidRPr="001D494D">
              <w:rPr>
                <w:sz w:val="20"/>
                <w:szCs w:val="20"/>
              </w:rPr>
              <w:t>Star Health</w:t>
            </w:r>
          </w:p>
        </w:tc>
      </w:tr>
      <w:tr w:rsidR="00033556" w:rsidRPr="001D494D" w14:paraId="272DD2F7" w14:textId="77777777">
        <w:trPr>
          <w:trHeight w:val="217"/>
        </w:trPr>
        <w:tc>
          <w:tcPr>
            <w:tcW w:w="1352" w:type="pct"/>
            <w:vMerge/>
            <w:shd w:val="clear" w:color="auto" w:fill="auto"/>
          </w:tcPr>
          <w:p w14:paraId="2B515723" w14:textId="77777777" w:rsidR="00033556" w:rsidRPr="001D494D" w:rsidRDefault="00033556" w:rsidP="001D494D">
            <w:pPr>
              <w:spacing w:after="0"/>
              <w:rPr>
                <w:rFonts w:eastAsia="Times New Roman"/>
                <w:sz w:val="20"/>
                <w:szCs w:val="20"/>
              </w:rPr>
            </w:pPr>
          </w:p>
        </w:tc>
        <w:tc>
          <w:tcPr>
            <w:tcW w:w="726" w:type="pct"/>
            <w:vMerge/>
          </w:tcPr>
          <w:p w14:paraId="6A889DE6" w14:textId="77777777" w:rsidR="00033556" w:rsidRPr="001D494D" w:rsidRDefault="00033556" w:rsidP="001D494D">
            <w:pPr>
              <w:spacing w:after="0"/>
              <w:rPr>
                <w:sz w:val="20"/>
                <w:szCs w:val="20"/>
              </w:rPr>
            </w:pPr>
          </w:p>
        </w:tc>
        <w:tc>
          <w:tcPr>
            <w:tcW w:w="2922" w:type="pct"/>
            <w:shd w:val="clear" w:color="auto" w:fill="auto"/>
          </w:tcPr>
          <w:p w14:paraId="161E65A3" w14:textId="77777777" w:rsidR="00033556" w:rsidRPr="001D494D" w:rsidRDefault="00033556" w:rsidP="001D494D">
            <w:pPr>
              <w:tabs>
                <w:tab w:val="left" w:pos="1728"/>
              </w:tabs>
              <w:spacing w:after="0"/>
              <w:rPr>
                <w:sz w:val="20"/>
                <w:szCs w:val="20"/>
              </w:rPr>
            </w:pPr>
            <w:r w:rsidRPr="001D494D">
              <w:rPr>
                <w:sz w:val="20"/>
                <w:szCs w:val="20"/>
              </w:rPr>
              <w:t>Uniting Vic</w:t>
            </w:r>
          </w:p>
        </w:tc>
      </w:tr>
      <w:tr w:rsidR="00033556" w:rsidRPr="001D494D" w14:paraId="2369047A" w14:textId="77777777">
        <w:trPr>
          <w:trHeight w:val="217"/>
        </w:trPr>
        <w:tc>
          <w:tcPr>
            <w:tcW w:w="1352" w:type="pct"/>
            <w:vMerge/>
            <w:shd w:val="clear" w:color="auto" w:fill="auto"/>
          </w:tcPr>
          <w:p w14:paraId="240322C7" w14:textId="77777777" w:rsidR="00033556" w:rsidRPr="001D494D" w:rsidRDefault="00033556" w:rsidP="001D494D">
            <w:pPr>
              <w:spacing w:after="0"/>
              <w:rPr>
                <w:rFonts w:eastAsia="Times New Roman"/>
                <w:sz w:val="20"/>
                <w:szCs w:val="20"/>
              </w:rPr>
            </w:pPr>
          </w:p>
        </w:tc>
        <w:tc>
          <w:tcPr>
            <w:tcW w:w="726" w:type="pct"/>
            <w:vMerge/>
          </w:tcPr>
          <w:p w14:paraId="2759E5FD" w14:textId="77777777" w:rsidR="00033556" w:rsidRPr="001D494D" w:rsidRDefault="00033556" w:rsidP="001D494D">
            <w:pPr>
              <w:spacing w:after="0"/>
              <w:rPr>
                <w:sz w:val="20"/>
                <w:szCs w:val="20"/>
              </w:rPr>
            </w:pPr>
          </w:p>
        </w:tc>
        <w:tc>
          <w:tcPr>
            <w:tcW w:w="2922" w:type="pct"/>
            <w:shd w:val="clear" w:color="auto" w:fill="auto"/>
          </w:tcPr>
          <w:p w14:paraId="3ED8EF81" w14:textId="77777777" w:rsidR="00033556" w:rsidRPr="001D494D" w:rsidRDefault="00033556" w:rsidP="001D494D">
            <w:pPr>
              <w:spacing w:after="0"/>
              <w:rPr>
                <w:sz w:val="20"/>
                <w:szCs w:val="20"/>
              </w:rPr>
            </w:pPr>
            <w:r w:rsidRPr="001D494D">
              <w:rPr>
                <w:sz w:val="20"/>
                <w:szCs w:val="20"/>
              </w:rPr>
              <w:t>Wellways Vic</w:t>
            </w:r>
          </w:p>
        </w:tc>
      </w:tr>
      <w:tr w:rsidR="00033556" w:rsidRPr="001D494D" w14:paraId="2E7D3F4E" w14:textId="77777777">
        <w:trPr>
          <w:trHeight w:val="217"/>
        </w:trPr>
        <w:tc>
          <w:tcPr>
            <w:tcW w:w="1352" w:type="pct"/>
            <w:vMerge/>
            <w:shd w:val="clear" w:color="auto" w:fill="auto"/>
          </w:tcPr>
          <w:p w14:paraId="0EDD8348" w14:textId="77777777" w:rsidR="00033556" w:rsidRPr="001D494D" w:rsidRDefault="00033556" w:rsidP="001D494D">
            <w:pPr>
              <w:spacing w:after="0"/>
              <w:rPr>
                <w:rFonts w:eastAsia="Times New Roman"/>
                <w:sz w:val="20"/>
                <w:szCs w:val="20"/>
              </w:rPr>
            </w:pPr>
          </w:p>
        </w:tc>
        <w:tc>
          <w:tcPr>
            <w:tcW w:w="726" w:type="pct"/>
            <w:vMerge w:val="restart"/>
          </w:tcPr>
          <w:p w14:paraId="63021528" w14:textId="77777777" w:rsidR="00033556" w:rsidRPr="001D494D" w:rsidRDefault="00033556" w:rsidP="001D494D">
            <w:pPr>
              <w:spacing w:after="0"/>
              <w:rPr>
                <w:sz w:val="20"/>
                <w:szCs w:val="20"/>
              </w:rPr>
            </w:pPr>
            <w:r w:rsidRPr="001D494D">
              <w:rPr>
                <w:sz w:val="20"/>
                <w:szCs w:val="20"/>
              </w:rPr>
              <w:t>Qld</w:t>
            </w:r>
          </w:p>
        </w:tc>
        <w:tc>
          <w:tcPr>
            <w:tcW w:w="2922" w:type="pct"/>
            <w:shd w:val="clear" w:color="auto" w:fill="auto"/>
          </w:tcPr>
          <w:p w14:paraId="61F27B9E" w14:textId="77777777" w:rsidR="00033556" w:rsidRPr="001D494D" w:rsidRDefault="00033556" w:rsidP="001D494D">
            <w:pPr>
              <w:spacing w:after="0"/>
              <w:rPr>
                <w:sz w:val="20"/>
                <w:szCs w:val="20"/>
              </w:rPr>
            </w:pPr>
            <w:r w:rsidRPr="001D494D">
              <w:rPr>
                <w:sz w:val="20"/>
                <w:szCs w:val="20"/>
              </w:rPr>
              <w:t>Anglicare Central Qld</w:t>
            </w:r>
          </w:p>
        </w:tc>
      </w:tr>
      <w:tr w:rsidR="00033556" w:rsidRPr="001D494D" w14:paraId="3585ED26" w14:textId="77777777">
        <w:trPr>
          <w:trHeight w:val="217"/>
        </w:trPr>
        <w:tc>
          <w:tcPr>
            <w:tcW w:w="1352" w:type="pct"/>
            <w:vMerge/>
            <w:shd w:val="clear" w:color="auto" w:fill="auto"/>
          </w:tcPr>
          <w:p w14:paraId="15F26430" w14:textId="77777777" w:rsidR="00033556" w:rsidRPr="001D494D" w:rsidRDefault="00033556" w:rsidP="001D494D">
            <w:pPr>
              <w:spacing w:after="0"/>
              <w:rPr>
                <w:rFonts w:eastAsia="Times New Roman"/>
                <w:sz w:val="20"/>
                <w:szCs w:val="20"/>
              </w:rPr>
            </w:pPr>
          </w:p>
        </w:tc>
        <w:tc>
          <w:tcPr>
            <w:tcW w:w="726" w:type="pct"/>
            <w:vMerge/>
          </w:tcPr>
          <w:p w14:paraId="0EFA388B" w14:textId="77777777" w:rsidR="00033556" w:rsidRPr="001D494D" w:rsidRDefault="00033556" w:rsidP="001D494D">
            <w:pPr>
              <w:spacing w:after="0"/>
              <w:rPr>
                <w:sz w:val="20"/>
                <w:szCs w:val="20"/>
              </w:rPr>
            </w:pPr>
          </w:p>
        </w:tc>
        <w:tc>
          <w:tcPr>
            <w:tcW w:w="2922" w:type="pct"/>
            <w:shd w:val="clear" w:color="auto" w:fill="auto"/>
          </w:tcPr>
          <w:p w14:paraId="3057DB54" w14:textId="77777777" w:rsidR="00033556" w:rsidRPr="001D494D" w:rsidRDefault="00033556" w:rsidP="001D494D">
            <w:pPr>
              <w:spacing w:after="0"/>
              <w:rPr>
                <w:sz w:val="20"/>
                <w:szCs w:val="20"/>
              </w:rPr>
            </w:pPr>
            <w:r w:rsidRPr="001D494D">
              <w:rPr>
                <w:sz w:val="20"/>
                <w:szCs w:val="20"/>
              </w:rPr>
              <w:t>Bridges Health &amp; Community Care</w:t>
            </w:r>
          </w:p>
        </w:tc>
      </w:tr>
      <w:tr w:rsidR="00033556" w:rsidRPr="001D494D" w14:paraId="12B0B612" w14:textId="77777777">
        <w:trPr>
          <w:trHeight w:val="217"/>
        </w:trPr>
        <w:tc>
          <w:tcPr>
            <w:tcW w:w="1352" w:type="pct"/>
            <w:vMerge/>
            <w:shd w:val="clear" w:color="auto" w:fill="auto"/>
          </w:tcPr>
          <w:p w14:paraId="6DE79727" w14:textId="77777777" w:rsidR="00033556" w:rsidRPr="001D494D" w:rsidRDefault="00033556" w:rsidP="001D494D">
            <w:pPr>
              <w:spacing w:after="0"/>
              <w:rPr>
                <w:rFonts w:eastAsia="Times New Roman"/>
                <w:sz w:val="20"/>
                <w:szCs w:val="20"/>
              </w:rPr>
            </w:pPr>
          </w:p>
        </w:tc>
        <w:tc>
          <w:tcPr>
            <w:tcW w:w="726" w:type="pct"/>
            <w:vMerge/>
          </w:tcPr>
          <w:p w14:paraId="689EB6E4" w14:textId="77777777" w:rsidR="00033556" w:rsidRPr="001D494D" w:rsidRDefault="00033556" w:rsidP="001D494D">
            <w:pPr>
              <w:spacing w:after="0"/>
              <w:rPr>
                <w:sz w:val="20"/>
                <w:szCs w:val="20"/>
              </w:rPr>
            </w:pPr>
          </w:p>
        </w:tc>
        <w:tc>
          <w:tcPr>
            <w:tcW w:w="2922" w:type="pct"/>
            <w:shd w:val="clear" w:color="auto" w:fill="auto"/>
          </w:tcPr>
          <w:p w14:paraId="2BDB2F42" w14:textId="77777777" w:rsidR="00033556" w:rsidRPr="001D494D" w:rsidRDefault="00033556" w:rsidP="001D494D">
            <w:pPr>
              <w:spacing w:after="0"/>
              <w:rPr>
                <w:sz w:val="20"/>
                <w:szCs w:val="20"/>
              </w:rPr>
            </w:pPr>
            <w:r w:rsidRPr="001D494D">
              <w:rPr>
                <w:sz w:val="20"/>
                <w:szCs w:val="20"/>
              </w:rPr>
              <w:t>Canefields Clubhouse Beenleigh</w:t>
            </w:r>
          </w:p>
        </w:tc>
      </w:tr>
      <w:tr w:rsidR="00033556" w:rsidRPr="001D494D" w14:paraId="63068998" w14:textId="77777777">
        <w:trPr>
          <w:trHeight w:val="217"/>
        </w:trPr>
        <w:tc>
          <w:tcPr>
            <w:tcW w:w="1352" w:type="pct"/>
            <w:vMerge/>
            <w:shd w:val="clear" w:color="auto" w:fill="auto"/>
          </w:tcPr>
          <w:p w14:paraId="204581C5" w14:textId="77777777" w:rsidR="00033556" w:rsidRPr="001D494D" w:rsidRDefault="00033556" w:rsidP="001D494D">
            <w:pPr>
              <w:spacing w:after="0"/>
              <w:rPr>
                <w:rFonts w:eastAsia="Times New Roman"/>
                <w:sz w:val="20"/>
                <w:szCs w:val="20"/>
              </w:rPr>
            </w:pPr>
          </w:p>
        </w:tc>
        <w:tc>
          <w:tcPr>
            <w:tcW w:w="726" w:type="pct"/>
            <w:vMerge/>
          </w:tcPr>
          <w:p w14:paraId="25902302" w14:textId="77777777" w:rsidR="00033556" w:rsidRPr="001D494D" w:rsidRDefault="00033556" w:rsidP="001D494D">
            <w:pPr>
              <w:spacing w:after="0"/>
              <w:rPr>
                <w:sz w:val="20"/>
                <w:szCs w:val="20"/>
              </w:rPr>
            </w:pPr>
          </w:p>
        </w:tc>
        <w:tc>
          <w:tcPr>
            <w:tcW w:w="2922" w:type="pct"/>
            <w:shd w:val="clear" w:color="auto" w:fill="auto"/>
          </w:tcPr>
          <w:p w14:paraId="259BBF4C" w14:textId="77777777" w:rsidR="00033556" w:rsidRPr="001D494D" w:rsidRDefault="00033556" w:rsidP="001D494D">
            <w:pPr>
              <w:spacing w:after="0"/>
              <w:rPr>
                <w:sz w:val="20"/>
                <w:szCs w:val="20"/>
              </w:rPr>
            </w:pPr>
            <w:r w:rsidRPr="001D494D">
              <w:rPr>
                <w:sz w:val="20"/>
                <w:szCs w:val="20"/>
              </w:rPr>
              <w:t>Footprints Community</w:t>
            </w:r>
          </w:p>
        </w:tc>
      </w:tr>
      <w:tr w:rsidR="00033556" w:rsidRPr="001D494D" w14:paraId="4D8AFA0A" w14:textId="77777777">
        <w:trPr>
          <w:trHeight w:val="217"/>
        </w:trPr>
        <w:tc>
          <w:tcPr>
            <w:tcW w:w="1352" w:type="pct"/>
            <w:vMerge/>
            <w:shd w:val="clear" w:color="auto" w:fill="auto"/>
          </w:tcPr>
          <w:p w14:paraId="0CD974E6" w14:textId="77777777" w:rsidR="00033556" w:rsidRPr="001D494D" w:rsidRDefault="00033556" w:rsidP="001D494D">
            <w:pPr>
              <w:spacing w:after="0"/>
              <w:rPr>
                <w:rFonts w:eastAsia="Times New Roman"/>
                <w:sz w:val="20"/>
                <w:szCs w:val="20"/>
              </w:rPr>
            </w:pPr>
          </w:p>
        </w:tc>
        <w:tc>
          <w:tcPr>
            <w:tcW w:w="726" w:type="pct"/>
            <w:vMerge/>
          </w:tcPr>
          <w:p w14:paraId="0D664585" w14:textId="77777777" w:rsidR="00033556" w:rsidRPr="001D494D" w:rsidRDefault="00033556" w:rsidP="001D494D">
            <w:pPr>
              <w:spacing w:after="0"/>
              <w:rPr>
                <w:sz w:val="20"/>
                <w:szCs w:val="20"/>
              </w:rPr>
            </w:pPr>
          </w:p>
        </w:tc>
        <w:tc>
          <w:tcPr>
            <w:tcW w:w="2922" w:type="pct"/>
            <w:shd w:val="clear" w:color="auto" w:fill="auto"/>
          </w:tcPr>
          <w:p w14:paraId="2785A801" w14:textId="77777777" w:rsidR="00033556" w:rsidRPr="001D494D" w:rsidRDefault="00033556" w:rsidP="001D494D">
            <w:pPr>
              <w:spacing w:after="0"/>
              <w:rPr>
                <w:sz w:val="20"/>
                <w:szCs w:val="20"/>
              </w:rPr>
            </w:pPr>
            <w:r w:rsidRPr="001D494D">
              <w:rPr>
                <w:sz w:val="20"/>
                <w:szCs w:val="20"/>
              </w:rPr>
              <w:t>Impact Community Services Limited</w:t>
            </w:r>
          </w:p>
        </w:tc>
      </w:tr>
      <w:tr w:rsidR="00033556" w:rsidRPr="001D494D" w14:paraId="7AE3EC68" w14:textId="77777777">
        <w:trPr>
          <w:trHeight w:val="217"/>
        </w:trPr>
        <w:tc>
          <w:tcPr>
            <w:tcW w:w="1352" w:type="pct"/>
            <w:vMerge/>
            <w:shd w:val="clear" w:color="auto" w:fill="auto"/>
          </w:tcPr>
          <w:p w14:paraId="67A73D01" w14:textId="77777777" w:rsidR="00033556" w:rsidRPr="001D494D" w:rsidRDefault="00033556" w:rsidP="001D494D">
            <w:pPr>
              <w:spacing w:after="0"/>
              <w:rPr>
                <w:rFonts w:eastAsia="Times New Roman"/>
                <w:sz w:val="20"/>
                <w:szCs w:val="20"/>
              </w:rPr>
            </w:pPr>
          </w:p>
        </w:tc>
        <w:tc>
          <w:tcPr>
            <w:tcW w:w="726" w:type="pct"/>
            <w:vMerge/>
          </w:tcPr>
          <w:p w14:paraId="15DC345F" w14:textId="77777777" w:rsidR="00033556" w:rsidRPr="001D494D" w:rsidRDefault="00033556" w:rsidP="001D494D">
            <w:pPr>
              <w:spacing w:after="0"/>
              <w:rPr>
                <w:sz w:val="20"/>
                <w:szCs w:val="20"/>
              </w:rPr>
            </w:pPr>
          </w:p>
        </w:tc>
        <w:tc>
          <w:tcPr>
            <w:tcW w:w="2922" w:type="pct"/>
            <w:shd w:val="clear" w:color="auto" w:fill="auto"/>
          </w:tcPr>
          <w:p w14:paraId="3BD1CE4B" w14:textId="77777777" w:rsidR="00033556" w:rsidRPr="001D494D" w:rsidRDefault="00033556" w:rsidP="001D494D">
            <w:pPr>
              <w:spacing w:after="0"/>
              <w:rPr>
                <w:sz w:val="20"/>
                <w:szCs w:val="20"/>
              </w:rPr>
            </w:pPr>
            <w:r w:rsidRPr="001D494D">
              <w:rPr>
                <w:sz w:val="20"/>
                <w:szCs w:val="20"/>
              </w:rPr>
              <w:t>Mind Australia Qld</w:t>
            </w:r>
          </w:p>
        </w:tc>
      </w:tr>
      <w:tr w:rsidR="00033556" w:rsidRPr="001D494D" w14:paraId="192B8F3B" w14:textId="77777777">
        <w:trPr>
          <w:trHeight w:val="217"/>
        </w:trPr>
        <w:tc>
          <w:tcPr>
            <w:tcW w:w="1352" w:type="pct"/>
            <w:vMerge/>
            <w:shd w:val="clear" w:color="auto" w:fill="auto"/>
          </w:tcPr>
          <w:p w14:paraId="14F157D5" w14:textId="77777777" w:rsidR="00033556" w:rsidRPr="001D494D" w:rsidRDefault="00033556" w:rsidP="001D494D">
            <w:pPr>
              <w:spacing w:after="0"/>
              <w:rPr>
                <w:rFonts w:eastAsia="Times New Roman"/>
                <w:sz w:val="20"/>
                <w:szCs w:val="20"/>
              </w:rPr>
            </w:pPr>
          </w:p>
        </w:tc>
        <w:tc>
          <w:tcPr>
            <w:tcW w:w="726" w:type="pct"/>
            <w:vMerge/>
          </w:tcPr>
          <w:p w14:paraId="09C33836" w14:textId="77777777" w:rsidR="00033556" w:rsidRPr="001D494D" w:rsidRDefault="00033556" w:rsidP="001D494D">
            <w:pPr>
              <w:spacing w:after="0"/>
              <w:rPr>
                <w:sz w:val="20"/>
                <w:szCs w:val="20"/>
              </w:rPr>
            </w:pPr>
          </w:p>
        </w:tc>
        <w:tc>
          <w:tcPr>
            <w:tcW w:w="2922" w:type="pct"/>
            <w:shd w:val="clear" w:color="auto" w:fill="auto"/>
          </w:tcPr>
          <w:p w14:paraId="21501B14" w14:textId="77777777" w:rsidR="00033556" w:rsidRPr="001D494D" w:rsidRDefault="00033556" w:rsidP="001D494D">
            <w:pPr>
              <w:spacing w:after="0"/>
              <w:rPr>
                <w:sz w:val="20"/>
                <w:szCs w:val="20"/>
              </w:rPr>
            </w:pPr>
            <w:r w:rsidRPr="001D494D">
              <w:rPr>
                <w:sz w:val="20"/>
                <w:szCs w:val="20"/>
              </w:rPr>
              <w:t>Neami Qld</w:t>
            </w:r>
          </w:p>
        </w:tc>
      </w:tr>
      <w:tr w:rsidR="00033556" w:rsidRPr="001D494D" w14:paraId="3DE41B3C" w14:textId="77777777">
        <w:trPr>
          <w:trHeight w:val="217"/>
        </w:trPr>
        <w:tc>
          <w:tcPr>
            <w:tcW w:w="1352" w:type="pct"/>
            <w:vMerge/>
            <w:shd w:val="clear" w:color="auto" w:fill="auto"/>
          </w:tcPr>
          <w:p w14:paraId="3722906B" w14:textId="77777777" w:rsidR="00033556" w:rsidRPr="001D494D" w:rsidRDefault="00033556" w:rsidP="001D494D">
            <w:pPr>
              <w:spacing w:after="0"/>
              <w:rPr>
                <w:rFonts w:eastAsia="Times New Roman"/>
                <w:sz w:val="20"/>
                <w:szCs w:val="20"/>
              </w:rPr>
            </w:pPr>
          </w:p>
        </w:tc>
        <w:tc>
          <w:tcPr>
            <w:tcW w:w="726" w:type="pct"/>
            <w:vMerge/>
          </w:tcPr>
          <w:p w14:paraId="440B255F" w14:textId="77777777" w:rsidR="00033556" w:rsidRPr="001D494D" w:rsidRDefault="00033556" w:rsidP="001D494D">
            <w:pPr>
              <w:spacing w:after="0"/>
              <w:rPr>
                <w:sz w:val="20"/>
                <w:szCs w:val="20"/>
              </w:rPr>
            </w:pPr>
          </w:p>
        </w:tc>
        <w:tc>
          <w:tcPr>
            <w:tcW w:w="2922" w:type="pct"/>
            <w:shd w:val="clear" w:color="auto" w:fill="auto"/>
          </w:tcPr>
          <w:p w14:paraId="7AA598CE" w14:textId="77777777" w:rsidR="00033556" w:rsidRPr="001D494D" w:rsidRDefault="00033556" w:rsidP="001D494D">
            <w:pPr>
              <w:spacing w:after="0"/>
              <w:rPr>
                <w:sz w:val="20"/>
                <w:szCs w:val="20"/>
              </w:rPr>
            </w:pPr>
            <w:r w:rsidRPr="001D494D">
              <w:rPr>
                <w:sz w:val="20"/>
                <w:szCs w:val="20"/>
              </w:rPr>
              <w:t>Open Minds</w:t>
            </w:r>
          </w:p>
        </w:tc>
      </w:tr>
      <w:tr w:rsidR="00033556" w:rsidRPr="001D494D" w14:paraId="39915078" w14:textId="77777777">
        <w:trPr>
          <w:trHeight w:val="217"/>
        </w:trPr>
        <w:tc>
          <w:tcPr>
            <w:tcW w:w="1352" w:type="pct"/>
            <w:vMerge/>
            <w:shd w:val="clear" w:color="auto" w:fill="auto"/>
          </w:tcPr>
          <w:p w14:paraId="72F5A522" w14:textId="77777777" w:rsidR="00033556" w:rsidRPr="001D494D" w:rsidRDefault="00033556" w:rsidP="001D494D">
            <w:pPr>
              <w:spacing w:after="0"/>
              <w:rPr>
                <w:rFonts w:eastAsia="Times New Roman"/>
                <w:sz w:val="20"/>
                <w:szCs w:val="20"/>
              </w:rPr>
            </w:pPr>
          </w:p>
        </w:tc>
        <w:tc>
          <w:tcPr>
            <w:tcW w:w="726" w:type="pct"/>
            <w:vMerge/>
          </w:tcPr>
          <w:p w14:paraId="54CD0F79" w14:textId="77777777" w:rsidR="00033556" w:rsidRPr="001D494D" w:rsidRDefault="00033556" w:rsidP="001D494D">
            <w:pPr>
              <w:spacing w:after="0"/>
              <w:rPr>
                <w:sz w:val="20"/>
                <w:szCs w:val="20"/>
              </w:rPr>
            </w:pPr>
          </w:p>
        </w:tc>
        <w:tc>
          <w:tcPr>
            <w:tcW w:w="2922" w:type="pct"/>
            <w:shd w:val="clear" w:color="auto" w:fill="auto"/>
          </w:tcPr>
          <w:p w14:paraId="59D77431" w14:textId="77777777" w:rsidR="00033556" w:rsidRPr="001D494D" w:rsidRDefault="00033556" w:rsidP="001D494D">
            <w:pPr>
              <w:spacing w:after="0"/>
              <w:rPr>
                <w:sz w:val="20"/>
                <w:szCs w:val="20"/>
              </w:rPr>
            </w:pPr>
            <w:r w:rsidRPr="001D494D">
              <w:rPr>
                <w:sz w:val="20"/>
                <w:szCs w:val="20"/>
              </w:rPr>
              <w:t>Queensland Program of Assistance to Survivors of Torture and Trauma Limited</w:t>
            </w:r>
          </w:p>
        </w:tc>
      </w:tr>
      <w:tr w:rsidR="00033556" w:rsidRPr="001D494D" w14:paraId="36962921" w14:textId="77777777">
        <w:trPr>
          <w:trHeight w:val="217"/>
        </w:trPr>
        <w:tc>
          <w:tcPr>
            <w:tcW w:w="1352" w:type="pct"/>
            <w:vMerge/>
            <w:shd w:val="clear" w:color="auto" w:fill="auto"/>
          </w:tcPr>
          <w:p w14:paraId="16C8EF2D" w14:textId="77777777" w:rsidR="00033556" w:rsidRPr="001D494D" w:rsidRDefault="00033556" w:rsidP="001D494D">
            <w:pPr>
              <w:spacing w:after="0"/>
              <w:rPr>
                <w:rFonts w:eastAsia="Times New Roman"/>
                <w:sz w:val="20"/>
                <w:szCs w:val="20"/>
              </w:rPr>
            </w:pPr>
          </w:p>
        </w:tc>
        <w:tc>
          <w:tcPr>
            <w:tcW w:w="726" w:type="pct"/>
            <w:vMerge/>
          </w:tcPr>
          <w:p w14:paraId="358C542F" w14:textId="77777777" w:rsidR="00033556" w:rsidRPr="001D494D" w:rsidRDefault="00033556" w:rsidP="001D494D">
            <w:pPr>
              <w:spacing w:after="0"/>
              <w:rPr>
                <w:sz w:val="20"/>
                <w:szCs w:val="20"/>
              </w:rPr>
            </w:pPr>
          </w:p>
        </w:tc>
        <w:tc>
          <w:tcPr>
            <w:tcW w:w="2922" w:type="pct"/>
            <w:shd w:val="clear" w:color="auto" w:fill="auto"/>
          </w:tcPr>
          <w:p w14:paraId="638669CF" w14:textId="77777777" w:rsidR="00033556" w:rsidRPr="001D494D" w:rsidRDefault="00033556" w:rsidP="001D494D">
            <w:pPr>
              <w:spacing w:after="0"/>
              <w:rPr>
                <w:sz w:val="20"/>
                <w:szCs w:val="20"/>
              </w:rPr>
            </w:pPr>
            <w:r w:rsidRPr="001D494D">
              <w:rPr>
                <w:sz w:val="20"/>
                <w:szCs w:val="20"/>
              </w:rPr>
              <w:t>Selectability</w:t>
            </w:r>
          </w:p>
        </w:tc>
      </w:tr>
      <w:tr w:rsidR="00033556" w:rsidRPr="001D494D" w14:paraId="53AE1084" w14:textId="77777777">
        <w:trPr>
          <w:trHeight w:val="217"/>
        </w:trPr>
        <w:tc>
          <w:tcPr>
            <w:tcW w:w="1352" w:type="pct"/>
            <w:vMerge/>
            <w:shd w:val="clear" w:color="auto" w:fill="auto"/>
          </w:tcPr>
          <w:p w14:paraId="39B4A54A" w14:textId="77777777" w:rsidR="00033556" w:rsidRPr="001D494D" w:rsidRDefault="00033556" w:rsidP="001D494D">
            <w:pPr>
              <w:spacing w:after="0"/>
              <w:rPr>
                <w:rFonts w:eastAsia="Times New Roman"/>
                <w:sz w:val="20"/>
                <w:szCs w:val="20"/>
              </w:rPr>
            </w:pPr>
          </w:p>
        </w:tc>
        <w:tc>
          <w:tcPr>
            <w:tcW w:w="726" w:type="pct"/>
            <w:vMerge/>
          </w:tcPr>
          <w:p w14:paraId="6235DA9A" w14:textId="77777777" w:rsidR="00033556" w:rsidRPr="001D494D" w:rsidRDefault="00033556" w:rsidP="001D494D">
            <w:pPr>
              <w:spacing w:after="0"/>
              <w:rPr>
                <w:sz w:val="20"/>
                <w:szCs w:val="20"/>
              </w:rPr>
            </w:pPr>
          </w:p>
        </w:tc>
        <w:tc>
          <w:tcPr>
            <w:tcW w:w="2922" w:type="pct"/>
            <w:shd w:val="clear" w:color="auto" w:fill="auto"/>
          </w:tcPr>
          <w:p w14:paraId="4710342A" w14:textId="77777777" w:rsidR="00033556" w:rsidRPr="001D494D" w:rsidRDefault="00033556" w:rsidP="001D494D">
            <w:pPr>
              <w:spacing w:after="0"/>
              <w:rPr>
                <w:sz w:val="20"/>
                <w:szCs w:val="20"/>
              </w:rPr>
            </w:pPr>
            <w:r w:rsidRPr="001D494D">
              <w:rPr>
                <w:sz w:val="20"/>
                <w:szCs w:val="20"/>
              </w:rPr>
              <w:t>Stepping Stone Clubhouse Inc</w:t>
            </w:r>
          </w:p>
        </w:tc>
      </w:tr>
      <w:tr w:rsidR="00033556" w:rsidRPr="001D494D" w14:paraId="0EE614B7" w14:textId="77777777">
        <w:trPr>
          <w:trHeight w:val="217"/>
        </w:trPr>
        <w:tc>
          <w:tcPr>
            <w:tcW w:w="1352" w:type="pct"/>
            <w:vMerge/>
            <w:shd w:val="clear" w:color="auto" w:fill="auto"/>
          </w:tcPr>
          <w:p w14:paraId="57BC68F3" w14:textId="77777777" w:rsidR="00033556" w:rsidRPr="001D494D" w:rsidRDefault="00033556" w:rsidP="001D494D">
            <w:pPr>
              <w:spacing w:after="0"/>
              <w:rPr>
                <w:rFonts w:eastAsia="Times New Roman"/>
                <w:sz w:val="20"/>
                <w:szCs w:val="20"/>
              </w:rPr>
            </w:pPr>
          </w:p>
        </w:tc>
        <w:tc>
          <w:tcPr>
            <w:tcW w:w="726" w:type="pct"/>
            <w:vMerge/>
          </w:tcPr>
          <w:p w14:paraId="721319AD" w14:textId="77777777" w:rsidR="00033556" w:rsidRPr="001D494D" w:rsidRDefault="00033556" w:rsidP="001D494D">
            <w:pPr>
              <w:spacing w:after="0"/>
              <w:rPr>
                <w:sz w:val="20"/>
                <w:szCs w:val="20"/>
              </w:rPr>
            </w:pPr>
          </w:p>
        </w:tc>
        <w:tc>
          <w:tcPr>
            <w:tcW w:w="2922" w:type="pct"/>
            <w:shd w:val="clear" w:color="auto" w:fill="auto"/>
          </w:tcPr>
          <w:p w14:paraId="61CCF529" w14:textId="77777777" w:rsidR="00033556" w:rsidRPr="001D494D" w:rsidRDefault="00033556" w:rsidP="001D494D">
            <w:pPr>
              <w:spacing w:after="0"/>
              <w:rPr>
                <w:sz w:val="20"/>
                <w:szCs w:val="20"/>
              </w:rPr>
            </w:pPr>
            <w:r w:rsidRPr="001D494D">
              <w:rPr>
                <w:sz w:val="20"/>
                <w:szCs w:val="20"/>
              </w:rPr>
              <w:t>Wesley Mission</w:t>
            </w:r>
          </w:p>
        </w:tc>
      </w:tr>
      <w:tr w:rsidR="00033556" w:rsidRPr="001D494D" w14:paraId="096A4A81" w14:textId="77777777">
        <w:trPr>
          <w:trHeight w:val="217"/>
        </w:trPr>
        <w:tc>
          <w:tcPr>
            <w:tcW w:w="1352" w:type="pct"/>
            <w:vMerge/>
            <w:shd w:val="clear" w:color="auto" w:fill="auto"/>
          </w:tcPr>
          <w:p w14:paraId="2BB57CC2" w14:textId="77777777" w:rsidR="00033556" w:rsidRPr="001D494D" w:rsidRDefault="00033556" w:rsidP="001D494D">
            <w:pPr>
              <w:spacing w:after="0"/>
              <w:rPr>
                <w:rFonts w:eastAsia="Times New Roman"/>
                <w:sz w:val="20"/>
                <w:szCs w:val="20"/>
              </w:rPr>
            </w:pPr>
          </w:p>
        </w:tc>
        <w:tc>
          <w:tcPr>
            <w:tcW w:w="726" w:type="pct"/>
            <w:vMerge/>
          </w:tcPr>
          <w:p w14:paraId="6C7FF4DE" w14:textId="77777777" w:rsidR="00033556" w:rsidRPr="001D494D" w:rsidRDefault="00033556" w:rsidP="001D494D">
            <w:pPr>
              <w:spacing w:after="0"/>
              <w:rPr>
                <w:sz w:val="20"/>
                <w:szCs w:val="20"/>
              </w:rPr>
            </w:pPr>
          </w:p>
        </w:tc>
        <w:tc>
          <w:tcPr>
            <w:tcW w:w="2922" w:type="pct"/>
            <w:shd w:val="clear" w:color="auto" w:fill="auto"/>
          </w:tcPr>
          <w:p w14:paraId="03E1D30D" w14:textId="77777777" w:rsidR="00033556" w:rsidRPr="001D494D" w:rsidRDefault="00033556" w:rsidP="001D494D">
            <w:pPr>
              <w:spacing w:after="0"/>
              <w:rPr>
                <w:sz w:val="20"/>
                <w:szCs w:val="20"/>
              </w:rPr>
            </w:pPr>
            <w:r w:rsidRPr="001D494D">
              <w:rPr>
                <w:sz w:val="20"/>
                <w:szCs w:val="20"/>
              </w:rPr>
              <w:t>World Wellness Group</w:t>
            </w:r>
          </w:p>
        </w:tc>
      </w:tr>
      <w:tr w:rsidR="00033556" w:rsidRPr="001D494D" w14:paraId="2E6E910D" w14:textId="77777777">
        <w:trPr>
          <w:trHeight w:val="217"/>
        </w:trPr>
        <w:tc>
          <w:tcPr>
            <w:tcW w:w="1352" w:type="pct"/>
            <w:vMerge/>
            <w:shd w:val="clear" w:color="auto" w:fill="auto"/>
          </w:tcPr>
          <w:p w14:paraId="4DB8F3DB" w14:textId="77777777" w:rsidR="00033556" w:rsidRPr="001D494D" w:rsidRDefault="00033556" w:rsidP="001D494D">
            <w:pPr>
              <w:spacing w:after="0"/>
              <w:rPr>
                <w:rFonts w:eastAsia="Times New Roman"/>
                <w:sz w:val="20"/>
                <w:szCs w:val="20"/>
              </w:rPr>
            </w:pPr>
          </w:p>
        </w:tc>
        <w:tc>
          <w:tcPr>
            <w:tcW w:w="726" w:type="pct"/>
            <w:vMerge w:val="restart"/>
          </w:tcPr>
          <w:p w14:paraId="4B6FECDA" w14:textId="77777777" w:rsidR="00033556" w:rsidRPr="001D494D" w:rsidRDefault="00033556" w:rsidP="001D494D">
            <w:pPr>
              <w:spacing w:after="0"/>
              <w:rPr>
                <w:sz w:val="20"/>
                <w:szCs w:val="20"/>
              </w:rPr>
            </w:pPr>
            <w:r w:rsidRPr="001D494D">
              <w:rPr>
                <w:sz w:val="20"/>
                <w:szCs w:val="20"/>
              </w:rPr>
              <w:t>WA</w:t>
            </w:r>
          </w:p>
        </w:tc>
        <w:tc>
          <w:tcPr>
            <w:tcW w:w="2922" w:type="pct"/>
            <w:shd w:val="clear" w:color="auto" w:fill="auto"/>
          </w:tcPr>
          <w:p w14:paraId="1FDE4E4D" w14:textId="77777777" w:rsidR="00033556" w:rsidRPr="001D494D" w:rsidRDefault="00033556" w:rsidP="001D494D">
            <w:pPr>
              <w:spacing w:after="0"/>
              <w:rPr>
                <w:sz w:val="20"/>
                <w:szCs w:val="20"/>
              </w:rPr>
            </w:pPr>
            <w:r w:rsidRPr="001D494D">
              <w:rPr>
                <w:sz w:val="20"/>
                <w:szCs w:val="20"/>
              </w:rPr>
              <w:t>Black Swan Health</w:t>
            </w:r>
          </w:p>
        </w:tc>
      </w:tr>
      <w:tr w:rsidR="00033556" w:rsidRPr="001D494D" w14:paraId="21B308C7" w14:textId="77777777">
        <w:trPr>
          <w:trHeight w:val="217"/>
        </w:trPr>
        <w:tc>
          <w:tcPr>
            <w:tcW w:w="1352" w:type="pct"/>
            <w:vMerge/>
            <w:shd w:val="clear" w:color="auto" w:fill="auto"/>
          </w:tcPr>
          <w:p w14:paraId="62BF7896" w14:textId="77777777" w:rsidR="00033556" w:rsidRPr="001D494D" w:rsidRDefault="00033556" w:rsidP="001D494D">
            <w:pPr>
              <w:spacing w:after="0"/>
              <w:rPr>
                <w:rFonts w:eastAsia="Times New Roman"/>
                <w:sz w:val="20"/>
                <w:szCs w:val="20"/>
              </w:rPr>
            </w:pPr>
          </w:p>
        </w:tc>
        <w:tc>
          <w:tcPr>
            <w:tcW w:w="726" w:type="pct"/>
            <w:vMerge/>
          </w:tcPr>
          <w:p w14:paraId="6681FCAA" w14:textId="77777777" w:rsidR="00033556" w:rsidRPr="001D494D" w:rsidRDefault="00033556" w:rsidP="001D494D">
            <w:pPr>
              <w:spacing w:after="0"/>
              <w:rPr>
                <w:sz w:val="20"/>
                <w:szCs w:val="20"/>
              </w:rPr>
            </w:pPr>
          </w:p>
        </w:tc>
        <w:tc>
          <w:tcPr>
            <w:tcW w:w="2922" w:type="pct"/>
            <w:shd w:val="clear" w:color="auto" w:fill="auto"/>
          </w:tcPr>
          <w:p w14:paraId="23C6EE5C" w14:textId="77777777" w:rsidR="00033556" w:rsidRPr="001D494D" w:rsidRDefault="00033556" w:rsidP="001D494D">
            <w:pPr>
              <w:spacing w:after="0"/>
              <w:rPr>
                <w:sz w:val="20"/>
                <w:szCs w:val="20"/>
              </w:rPr>
            </w:pPr>
            <w:r w:rsidRPr="001D494D">
              <w:rPr>
                <w:sz w:val="20"/>
                <w:szCs w:val="20"/>
              </w:rPr>
              <w:t>Lamp Inc</w:t>
            </w:r>
          </w:p>
        </w:tc>
      </w:tr>
      <w:tr w:rsidR="00033556" w:rsidRPr="001D494D" w14:paraId="125FAE17" w14:textId="77777777">
        <w:trPr>
          <w:trHeight w:val="217"/>
        </w:trPr>
        <w:tc>
          <w:tcPr>
            <w:tcW w:w="1352" w:type="pct"/>
            <w:vMerge/>
            <w:shd w:val="clear" w:color="auto" w:fill="auto"/>
          </w:tcPr>
          <w:p w14:paraId="6C648D76" w14:textId="77777777" w:rsidR="00033556" w:rsidRPr="001D494D" w:rsidRDefault="00033556" w:rsidP="001D494D">
            <w:pPr>
              <w:spacing w:after="0"/>
              <w:rPr>
                <w:rFonts w:eastAsia="Times New Roman"/>
                <w:sz w:val="20"/>
                <w:szCs w:val="20"/>
              </w:rPr>
            </w:pPr>
          </w:p>
        </w:tc>
        <w:tc>
          <w:tcPr>
            <w:tcW w:w="726" w:type="pct"/>
            <w:vMerge/>
          </w:tcPr>
          <w:p w14:paraId="6893D988" w14:textId="77777777" w:rsidR="00033556" w:rsidRPr="001D494D" w:rsidRDefault="00033556" w:rsidP="001D494D">
            <w:pPr>
              <w:spacing w:after="0"/>
              <w:rPr>
                <w:sz w:val="20"/>
                <w:szCs w:val="20"/>
              </w:rPr>
            </w:pPr>
          </w:p>
        </w:tc>
        <w:tc>
          <w:tcPr>
            <w:tcW w:w="2922" w:type="pct"/>
            <w:shd w:val="clear" w:color="auto" w:fill="auto"/>
          </w:tcPr>
          <w:p w14:paraId="0B0D2561" w14:textId="77777777" w:rsidR="00033556" w:rsidRPr="001D494D" w:rsidRDefault="00033556" w:rsidP="001D494D">
            <w:pPr>
              <w:spacing w:after="0"/>
              <w:rPr>
                <w:sz w:val="20"/>
                <w:szCs w:val="20"/>
              </w:rPr>
            </w:pPr>
            <w:r w:rsidRPr="001D494D">
              <w:rPr>
                <w:sz w:val="20"/>
                <w:szCs w:val="20"/>
              </w:rPr>
              <w:t>Life Without Barriers WA</w:t>
            </w:r>
          </w:p>
        </w:tc>
      </w:tr>
      <w:tr w:rsidR="00033556" w:rsidRPr="001D494D" w14:paraId="7ADFB6AF" w14:textId="77777777">
        <w:trPr>
          <w:trHeight w:val="217"/>
        </w:trPr>
        <w:tc>
          <w:tcPr>
            <w:tcW w:w="1352" w:type="pct"/>
            <w:vMerge/>
            <w:shd w:val="clear" w:color="auto" w:fill="auto"/>
          </w:tcPr>
          <w:p w14:paraId="7BA67681" w14:textId="77777777" w:rsidR="00033556" w:rsidRPr="001D494D" w:rsidRDefault="00033556" w:rsidP="001D494D">
            <w:pPr>
              <w:spacing w:after="0"/>
              <w:rPr>
                <w:rFonts w:eastAsia="Times New Roman"/>
                <w:sz w:val="20"/>
                <w:szCs w:val="20"/>
              </w:rPr>
            </w:pPr>
          </w:p>
        </w:tc>
        <w:tc>
          <w:tcPr>
            <w:tcW w:w="726" w:type="pct"/>
            <w:vMerge/>
          </w:tcPr>
          <w:p w14:paraId="3C1D1E03" w14:textId="77777777" w:rsidR="00033556" w:rsidRPr="001D494D" w:rsidRDefault="00033556" w:rsidP="001D494D">
            <w:pPr>
              <w:spacing w:after="0"/>
              <w:rPr>
                <w:sz w:val="20"/>
                <w:szCs w:val="20"/>
              </w:rPr>
            </w:pPr>
          </w:p>
        </w:tc>
        <w:tc>
          <w:tcPr>
            <w:tcW w:w="2922" w:type="pct"/>
            <w:shd w:val="clear" w:color="auto" w:fill="auto"/>
          </w:tcPr>
          <w:p w14:paraId="44152957" w14:textId="77777777" w:rsidR="00033556" w:rsidRPr="001D494D" w:rsidRDefault="00033556" w:rsidP="001D494D">
            <w:pPr>
              <w:spacing w:after="0"/>
              <w:rPr>
                <w:sz w:val="20"/>
                <w:szCs w:val="20"/>
              </w:rPr>
            </w:pPr>
            <w:r w:rsidRPr="001D494D">
              <w:rPr>
                <w:sz w:val="20"/>
                <w:szCs w:val="20"/>
              </w:rPr>
              <w:t>Mental Illness Fellowship of WA</w:t>
            </w:r>
          </w:p>
        </w:tc>
      </w:tr>
      <w:tr w:rsidR="00033556" w:rsidRPr="001D494D" w14:paraId="3D4EB914" w14:textId="77777777">
        <w:trPr>
          <w:trHeight w:val="217"/>
        </w:trPr>
        <w:tc>
          <w:tcPr>
            <w:tcW w:w="1352" w:type="pct"/>
            <w:vMerge/>
            <w:shd w:val="clear" w:color="auto" w:fill="auto"/>
          </w:tcPr>
          <w:p w14:paraId="73704DBC" w14:textId="77777777" w:rsidR="00033556" w:rsidRPr="001D494D" w:rsidRDefault="00033556" w:rsidP="001D494D">
            <w:pPr>
              <w:spacing w:after="0"/>
              <w:rPr>
                <w:rFonts w:eastAsia="Times New Roman"/>
                <w:sz w:val="20"/>
                <w:szCs w:val="20"/>
              </w:rPr>
            </w:pPr>
          </w:p>
        </w:tc>
        <w:tc>
          <w:tcPr>
            <w:tcW w:w="726" w:type="pct"/>
            <w:vMerge/>
          </w:tcPr>
          <w:p w14:paraId="3663105F" w14:textId="77777777" w:rsidR="00033556" w:rsidRPr="001D494D" w:rsidRDefault="00033556" w:rsidP="001D494D">
            <w:pPr>
              <w:spacing w:after="0"/>
              <w:rPr>
                <w:sz w:val="20"/>
                <w:szCs w:val="20"/>
              </w:rPr>
            </w:pPr>
          </w:p>
        </w:tc>
        <w:tc>
          <w:tcPr>
            <w:tcW w:w="2922" w:type="pct"/>
            <w:shd w:val="clear" w:color="auto" w:fill="auto"/>
          </w:tcPr>
          <w:p w14:paraId="1177D5B8" w14:textId="77777777" w:rsidR="00033556" w:rsidRPr="001D494D" w:rsidRDefault="00033556" w:rsidP="001D494D">
            <w:pPr>
              <w:spacing w:after="0"/>
              <w:rPr>
                <w:sz w:val="20"/>
                <w:szCs w:val="20"/>
              </w:rPr>
            </w:pPr>
            <w:r w:rsidRPr="001D494D">
              <w:rPr>
                <w:sz w:val="20"/>
                <w:szCs w:val="20"/>
              </w:rPr>
              <w:t>Mind Australia WA</w:t>
            </w:r>
          </w:p>
        </w:tc>
      </w:tr>
      <w:tr w:rsidR="00033556" w:rsidRPr="001D494D" w14:paraId="39044919" w14:textId="77777777">
        <w:trPr>
          <w:trHeight w:val="217"/>
        </w:trPr>
        <w:tc>
          <w:tcPr>
            <w:tcW w:w="1352" w:type="pct"/>
            <w:vMerge/>
            <w:shd w:val="clear" w:color="auto" w:fill="auto"/>
          </w:tcPr>
          <w:p w14:paraId="101F07D0" w14:textId="77777777" w:rsidR="00033556" w:rsidRPr="001D494D" w:rsidRDefault="00033556" w:rsidP="001D494D">
            <w:pPr>
              <w:spacing w:after="0"/>
              <w:rPr>
                <w:rFonts w:eastAsia="Times New Roman"/>
                <w:sz w:val="20"/>
                <w:szCs w:val="20"/>
              </w:rPr>
            </w:pPr>
          </w:p>
        </w:tc>
        <w:tc>
          <w:tcPr>
            <w:tcW w:w="726" w:type="pct"/>
            <w:vMerge/>
          </w:tcPr>
          <w:p w14:paraId="117B7E59" w14:textId="77777777" w:rsidR="00033556" w:rsidRPr="001D494D" w:rsidRDefault="00033556" w:rsidP="001D494D">
            <w:pPr>
              <w:spacing w:after="0"/>
              <w:rPr>
                <w:sz w:val="20"/>
                <w:szCs w:val="20"/>
              </w:rPr>
            </w:pPr>
          </w:p>
        </w:tc>
        <w:tc>
          <w:tcPr>
            <w:tcW w:w="2922" w:type="pct"/>
            <w:shd w:val="clear" w:color="auto" w:fill="auto"/>
          </w:tcPr>
          <w:p w14:paraId="49AAD042" w14:textId="77777777" w:rsidR="00033556" w:rsidRPr="001D494D" w:rsidRDefault="00033556" w:rsidP="001D494D">
            <w:pPr>
              <w:spacing w:after="0"/>
              <w:rPr>
                <w:sz w:val="20"/>
                <w:szCs w:val="20"/>
              </w:rPr>
            </w:pPr>
            <w:r w:rsidRPr="001D494D">
              <w:rPr>
                <w:sz w:val="20"/>
                <w:szCs w:val="20"/>
              </w:rPr>
              <w:t>Neami WA</w:t>
            </w:r>
          </w:p>
        </w:tc>
      </w:tr>
      <w:tr w:rsidR="00033556" w:rsidRPr="001D494D" w14:paraId="0137ACD3" w14:textId="77777777">
        <w:trPr>
          <w:trHeight w:val="217"/>
        </w:trPr>
        <w:tc>
          <w:tcPr>
            <w:tcW w:w="1352" w:type="pct"/>
            <w:vMerge/>
            <w:shd w:val="clear" w:color="auto" w:fill="auto"/>
          </w:tcPr>
          <w:p w14:paraId="747504BE" w14:textId="77777777" w:rsidR="00033556" w:rsidRPr="001D494D" w:rsidRDefault="00033556" w:rsidP="001D494D">
            <w:pPr>
              <w:spacing w:after="0"/>
              <w:rPr>
                <w:rFonts w:eastAsia="Times New Roman"/>
                <w:sz w:val="20"/>
                <w:szCs w:val="20"/>
              </w:rPr>
            </w:pPr>
          </w:p>
        </w:tc>
        <w:tc>
          <w:tcPr>
            <w:tcW w:w="726" w:type="pct"/>
            <w:vMerge/>
          </w:tcPr>
          <w:p w14:paraId="4843E3DC" w14:textId="77777777" w:rsidR="00033556" w:rsidRPr="001D494D" w:rsidRDefault="00033556" w:rsidP="001D494D">
            <w:pPr>
              <w:spacing w:after="0"/>
              <w:rPr>
                <w:sz w:val="20"/>
                <w:szCs w:val="20"/>
              </w:rPr>
            </w:pPr>
          </w:p>
        </w:tc>
        <w:tc>
          <w:tcPr>
            <w:tcW w:w="2922" w:type="pct"/>
            <w:shd w:val="clear" w:color="auto" w:fill="auto"/>
          </w:tcPr>
          <w:p w14:paraId="6F894C0E" w14:textId="77777777" w:rsidR="00033556" w:rsidRPr="001D494D" w:rsidRDefault="00033556" w:rsidP="001D494D">
            <w:pPr>
              <w:spacing w:after="0"/>
              <w:rPr>
                <w:sz w:val="20"/>
                <w:szCs w:val="20"/>
              </w:rPr>
            </w:pPr>
            <w:r w:rsidRPr="001D494D">
              <w:rPr>
                <w:sz w:val="20"/>
                <w:szCs w:val="20"/>
              </w:rPr>
              <w:t>Richmond Wellbeing</w:t>
            </w:r>
          </w:p>
        </w:tc>
      </w:tr>
      <w:tr w:rsidR="00033556" w:rsidRPr="001D494D" w14:paraId="6251722F" w14:textId="77777777">
        <w:trPr>
          <w:trHeight w:val="217"/>
        </w:trPr>
        <w:tc>
          <w:tcPr>
            <w:tcW w:w="1352" w:type="pct"/>
            <w:vMerge/>
            <w:shd w:val="clear" w:color="auto" w:fill="auto"/>
          </w:tcPr>
          <w:p w14:paraId="4FEDD851" w14:textId="77777777" w:rsidR="00033556" w:rsidRPr="001D494D" w:rsidRDefault="00033556" w:rsidP="001D494D">
            <w:pPr>
              <w:spacing w:after="0"/>
              <w:rPr>
                <w:rFonts w:eastAsia="Times New Roman"/>
                <w:sz w:val="20"/>
                <w:szCs w:val="20"/>
              </w:rPr>
            </w:pPr>
          </w:p>
        </w:tc>
        <w:tc>
          <w:tcPr>
            <w:tcW w:w="726" w:type="pct"/>
            <w:vMerge/>
          </w:tcPr>
          <w:p w14:paraId="72908812" w14:textId="77777777" w:rsidR="00033556" w:rsidRPr="001D494D" w:rsidRDefault="00033556" w:rsidP="001D494D">
            <w:pPr>
              <w:spacing w:after="0"/>
              <w:rPr>
                <w:sz w:val="20"/>
                <w:szCs w:val="20"/>
              </w:rPr>
            </w:pPr>
          </w:p>
        </w:tc>
        <w:tc>
          <w:tcPr>
            <w:tcW w:w="2922" w:type="pct"/>
            <w:shd w:val="clear" w:color="auto" w:fill="auto"/>
          </w:tcPr>
          <w:p w14:paraId="2DC10E61" w14:textId="77777777" w:rsidR="00033556" w:rsidRPr="001D494D" w:rsidRDefault="00033556" w:rsidP="001D494D">
            <w:pPr>
              <w:spacing w:after="0"/>
              <w:rPr>
                <w:sz w:val="20"/>
                <w:szCs w:val="20"/>
              </w:rPr>
            </w:pPr>
            <w:r w:rsidRPr="001D494D">
              <w:rPr>
                <w:sz w:val="20"/>
                <w:szCs w:val="20"/>
              </w:rPr>
              <w:t>Ruah Community Services</w:t>
            </w:r>
          </w:p>
        </w:tc>
      </w:tr>
      <w:tr w:rsidR="00033556" w:rsidRPr="001D494D" w14:paraId="5741CE14" w14:textId="77777777">
        <w:trPr>
          <w:trHeight w:val="217"/>
        </w:trPr>
        <w:tc>
          <w:tcPr>
            <w:tcW w:w="1352" w:type="pct"/>
            <w:vMerge/>
            <w:shd w:val="clear" w:color="auto" w:fill="auto"/>
          </w:tcPr>
          <w:p w14:paraId="699651D5" w14:textId="77777777" w:rsidR="00033556" w:rsidRPr="001D494D" w:rsidRDefault="00033556" w:rsidP="001D494D">
            <w:pPr>
              <w:spacing w:after="0"/>
              <w:rPr>
                <w:rFonts w:eastAsia="Times New Roman"/>
                <w:sz w:val="20"/>
                <w:szCs w:val="20"/>
              </w:rPr>
            </w:pPr>
          </w:p>
        </w:tc>
        <w:tc>
          <w:tcPr>
            <w:tcW w:w="726" w:type="pct"/>
            <w:vMerge/>
          </w:tcPr>
          <w:p w14:paraId="46CE53A3" w14:textId="77777777" w:rsidR="00033556" w:rsidRPr="001D494D" w:rsidRDefault="00033556" w:rsidP="001D494D">
            <w:pPr>
              <w:spacing w:after="0"/>
              <w:rPr>
                <w:sz w:val="20"/>
                <w:szCs w:val="20"/>
              </w:rPr>
            </w:pPr>
          </w:p>
        </w:tc>
        <w:tc>
          <w:tcPr>
            <w:tcW w:w="2922" w:type="pct"/>
            <w:shd w:val="clear" w:color="auto" w:fill="auto"/>
          </w:tcPr>
          <w:p w14:paraId="746B6655" w14:textId="77777777" w:rsidR="00033556" w:rsidRPr="001D494D" w:rsidRDefault="00033556" w:rsidP="001D494D">
            <w:pPr>
              <w:spacing w:after="0"/>
              <w:rPr>
                <w:sz w:val="20"/>
                <w:szCs w:val="20"/>
              </w:rPr>
            </w:pPr>
            <w:r w:rsidRPr="001D494D">
              <w:rPr>
                <w:sz w:val="20"/>
                <w:szCs w:val="20"/>
              </w:rPr>
              <w:t>St Bart's</w:t>
            </w:r>
          </w:p>
        </w:tc>
      </w:tr>
      <w:tr w:rsidR="00033556" w:rsidRPr="001D494D" w14:paraId="474E84CE" w14:textId="77777777">
        <w:trPr>
          <w:trHeight w:val="217"/>
        </w:trPr>
        <w:tc>
          <w:tcPr>
            <w:tcW w:w="1352" w:type="pct"/>
            <w:vMerge/>
            <w:shd w:val="clear" w:color="auto" w:fill="auto"/>
          </w:tcPr>
          <w:p w14:paraId="128BB135" w14:textId="77777777" w:rsidR="00033556" w:rsidRPr="001D494D" w:rsidRDefault="00033556" w:rsidP="001D494D">
            <w:pPr>
              <w:spacing w:after="0"/>
              <w:rPr>
                <w:rFonts w:eastAsia="Times New Roman"/>
                <w:sz w:val="20"/>
                <w:szCs w:val="20"/>
              </w:rPr>
            </w:pPr>
          </w:p>
        </w:tc>
        <w:tc>
          <w:tcPr>
            <w:tcW w:w="726" w:type="pct"/>
            <w:vMerge/>
          </w:tcPr>
          <w:p w14:paraId="1419ECDD" w14:textId="77777777" w:rsidR="00033556" w:rsidRPr="001D494D" w:rsidRDefault="00033556" w:rsidP="001D494D">
            <w:pPr>
              <w:spacing w:after="0"/>
              <w:rPr>
                <w:sz w:val="20"/>
                <w:szCs w:val="20"/>
              </w:rPr>
            </w:pPr>
          </w:p>
        </w:tc>
        <w:tc>
          <w:tcPr>
            <w:tcW w:w="2922" w:type="pct"/>
            <w:shd w:val="clear" w:color="auto" w:fill="auto"/>
          </w:tcPr>
          <w:p w14:paraId="41A08D03" w14:textId="77777777" w:rsidR="00033556" w:rsidRPr="001D494D" w:rsidRDefault="00033556" w:rsidP="001D494D">
            <w:pPr>
              <w:spacing w:after="0"/>
              <w:rPr>
                <w:sz w:val="20"/>
                <w:szCs w:val="20"/>
              </w:rPr>
            </w:pPr>
            <w:r w:rsidRPr="001D494D">
              <w:rPr>
                <w:sz w:val="20"/>
                <w:szCs w:val="20"/>
              </w:rPr>
              <w:t>Uniting WA</w:t>
            </w:r>
          </w:p>
        </w:tc>
      </w:tr>
      <w:tr w:rsidR="00033556" w:rsidRPr="001D494D" w14:paraId="10A5C979" w14:textId="77777777">
        <w:trPr>
          <w:trHeight w:val="217"/>
        </w:trPr>
        <w:tc>
          <w:tcPr>
            <w:tcW w:w="1352" w:type="pct"/>
            <w:vMerge/>
            <w:shd w:val="clear" w:color="auto" w:fill="auto"/>
          </w:tcPr>
          <w:p w14:paraId="2A49AF13" w14:textId="77777777" w:rsidR="00033556" w:rsidRPr="001D494D" w:rsidRDefault="00033556" w:rsidP="001D494D">
            <w:pPr>
              <w:spacing w:after="0"/>
              <w:rPr>
                <w:rFonts w:eastAsia="Times New Roman"/>
                <w:sz w:val="20"/>
                <w:szCs w:val="20"/>
              </w:rPr>
            </w:pPr>
          </w:p>
        </w:tc>
        <w:tc>
          <w:tcPr>
            <w:tcW w:w="726" w:type="pct"/>
            <w:vMerge/>
          </w:tcPr>
          <w:p w14:paraId="67CE3661" w14:textId="77777777" w:rsidR="00033556" w:rsidRPr="001D494D" w:rsidRDefault="00033556" w:rsidP="001D494D">
            <w:pPr>
              <w:spacing w:after="0"/>
              <w:rPr>
                <w:sz w:val="20"/>
                <w:szCs w:val="20"/>
              </w:rPr>
            </w:pPr>
          </w:p>
        </w:tc>
        <w:tc>
          <w:tcPr>
            <w:tcW w:w="2922" w:type="pct"/>
            <w:shd w:val="clear" w:color="auto" w:fill="auto"/>
          </w:tcPr>
          <w:p w14:paraId="6D091634" w14:textId="77777777" w:rsidR="00033556" w:rsidRPr="001D494D" w:rsidRDefault="00033556" w:rsidP="001D494D">
            <w:pPr>
              <w:spacing w:after="0"/>
              <w:rPr>
                <w:sz w:val="20"/>
                <w:szCs w:val="20"/>
              </w:rPr>
            </w:pPr>
            <w:r w:rsidRPr="001D494D">
              <w:rPr>
                <w:sz w:val="20"/>
                <w:szCs w:val="20"/>
              </w:rPr>
              <w:t>360 Health</w:t>
            </w:r>
          </w:p>
        </w:tc>
      </w:tr>
      <w:tr w:rsidR="00033556" w:rsidRPr="001D494D" w14:paraId="7BBA5835" w14:textId="77777777">
        <w:trPr>
          <w:trHeight w:val="217"/>
        </w:trPr>
        <w:tc>
          <w:tcPr>
            <w:tcW w:w="1352" w:type="pct"/>
            <w:vMerge/>
            <w:shd w:val="clear" w:color="auto" w:fill="auto"/>
          </w:tcPr>
          <w:p w14:paraId="432ECEBE" w14:textId="77777777" w:rsidR="00033556" w:rsidRPr="001D494D" w:rsidRDefault="00033556" w:rsidP="001D494D">
            <w:pPr>
              <w:spacing w:after="0"/>
              <w:rPr>
                <w:rFonts w:eastAsia="Times New Roman"/>
                <w:sz w:val="20"/>
                <w:szCs w:val="20"/>
              </w:rPr>
            </w:pPr>
          </w:p>
        </w:tc>
        <w:tc>
          <w:tcPr>
            <w:tcW w:w="726" w:type="pct"/>
            <w:vMerge w:val="restart"/>
          </w:tcPr>
          <w:p w14:paraId="75BE3A2B" w14:textId="77777777" w:rsidR="00033556" w:rsidRPr="001D494D" w:rsidRDefault="00033556" w:rsidP="001D494D">
            <w:pPr>
              <w:spacing w:after="0"/>
              <w:rPr>
                <w:sz w:val="20"/>
                <w:szCs w:val="20"/>
              </w:rPr>
            </w:pPr>
            <w:r w:rsidRPr="001D494D">
              <w:rPr>
                <w:sz w:val="20"/>
                <w:szCs w:val="20"/>
              </w:rPr>
              <w:t>SA</w:t>
            </w:r>
          </w:p>
        </w:tc>
        <w:tc>
          <w:tcPr>
            <w:tcW w:w="2922" w:type="pct"/>
            <w:shd w:val="clear" w:color="auto" w:fill="auto"/>
          </w:tcPr>
          <w:p w14:paraId="1DCA7A16" w14:textId="77777777" w:rsidR="00033556" w:rsidRPr="001D494D" w:rsidRDefault="00033556" w:rsidP="001D494D">
            <w:pPr>
              <w:spacing w:after="0"/>
              <w:rPr>
                <w:sz w:val="20"/>
                <w:szCs w:val="20"/>
              </w:rPr>
            </w:pPr>
            <w:r w:rsidRPr="001D494D">
              <w:rPr>
                <w:sz w:val="20"/>
                <w:szCs w:val="20"/>
              </w:rPr>
              <w:t>CentaCare Catholic Family Services</w:t>
            </w:r>
          </w:p>
        </w:tc>
      </w:tr>
      <w:tr w:rsidR="00033556" w:rsidRPr="001D494D" w14:paraId="19C3D107" w14:textId="77777777">
        <w:trPr>
          <w:trHeight w:val="217"/>
        </w:trPr>
        <w:tc>
          <w:tcPr>
            <w:tcW w:w="1352" w:type="pct"/>
            <w:vMerge/>
            <w:shd w:val="clear" w:color="auto" w:fill="auto"/>
          </w:tcPr>
          <w:p w14:paraId="36D6EEA1" w14:textId="77777777" w:rsidR="00033556" w:rsidRPr="001D494D" w:rsidRDefault="00033556" w:rsidP="001D494D">
            <w:pPr>
              <w:spacing w:after="0"/>
              <w:rPr>
                <w:rFonts w:eastAsia="Times New Roman"/>
                <w:sz w:val="20"/>
                <w:szCs w:val="20"/>
              </w:rPr>
            </w:pPr>
          </w:p>
        </w:tc>
        <w:tc>
          <w:tcPr>
            <w:tcW w:w="726" w:type="pct"/>
            <w:vMerge/>
          </w:tcPr>
          <w:p w14:paraId="6E8D5640" w14:textId="77777777" w:rsidR="00033556" w:rsidRPr="001D494D" w:rsidRDefault="00033556" w:rsidP="001D494D">
            <w:pPr>
              <w:spacing w:after="0"/>
              <w:rPr>
                <w:sz w:val="20"/>
                <w:szCs w:val="20"/>
              </w:rPr>
            </w:pPr>
          </w:p>
        </w:tc>
        <w:tc>
          <w:tcPr>
            <w:tcW w:w="2922" w:type="pct"/>
            <w:shd w:val="clear" w:color="auto" w:fill="auto"/>
          </w:tcPr>
          <w:p w14:paraId="3F32C531" w14:textId="77777777" w:rsidR="00033556" w:rsidRPr="001D494D" w:rsidRDefault="00033556" w:rsidP="001D494D">
            <w:pPr>
              <w:spacing w:after="0"/>
              <w:rPr>
                <w:sz w:val="20"/>
                <w:szCs w:val="20"/>
              </w:rPr>
            </w:pPr>
            <w:r w:rsidRPr="001D494D">
              <w:rPr>
                <w:sz w:val="20"/>
                <w:szCs w:val="20"/>
              </w:rPr>
              <w:t>Diamond Clubhouse</w:t>
            </w:r>
          </w:p>
        </w:tc>
      </w:tr>
      <w:tr w:rsidR="00033556" w:rsidRPr="001D494D" w14:paraId="6B97B96F" w14:textId="77777777">
        <w:trPr>
          <w:trHeight w:val="217"/>
        </w:trPr>
        <w:tc>
          <w:tcPr>
            <w:tcW w:w="1352" w:type="pct"/>
            <w:vMerge/>
            <w:shd w:val="clear" w:color="auto" w:fill="auto"/>
          </w:tcPr>
          <w:p w14:paraId="0836C66C" w14:textId="77777777" w:rsidR="00033556" w:rsidRPr="001D494D" w:rsidRDefault="00033556" w:rsidP="001D494D">
            <w:pPr>
              <w:spacing w:after="0"/>
              <w:rPr>
                <w:rFonts w:eastAsia="Times New Roman"/>
                <w:sz w:val="20"/>
                <w:szCs w:val="20"/>
              </w:rPr>
            </w:pPr>
          </w:p>
        </w:tc>
        <w:tc>
          <w:tcPr>
            <w:tcW w:w="726" w:type="pct"/>
            <w:vMerge/>
          </w:tcPr>
          <w:p w14:paraId="3866DEA6" w14:textId="77777777" w:rsidR="00033556" w:rsidRPr="001D494D" w:rsidRDefault="00033556" w:rsidP="001D494D">
            <w:pPr>
              <w:spacing w:after="0"/>
              <w:rPr>
                <w:sz w:val="20"/>
                <w:szCs w:val="20"/>
              </w:rPr>
            </w:pPr>
          </w:p>
        </w:tc>
        <w:tc>
          <w:tcPr>
            <w:tcW w:w="2922" w:type="pct"/>
            <w:shd w:val="clear" w:color="auto" w:fill="auto"/>
          </w:tcPr>
          <w:p w14:paraId="5D784FBC" w14:textId="77777777" w:rsidR="00033556" w:rsidRPr="001D494D" w:rsidRDefault="00033556" w:rsidP="001D494D">
            <w:pPr>
              <w:spacing w:after="0"/>
              <w:rPr>
                <w:sz w:val="20"/>
                <w:szCs w:val="20"/>
              </w:rPr>
            </w:pPr>
            <w:r w:rsidRPr="001D494D">
              <w:rPr>
                <w:sz w:val="20"/>
                <w:szCs w:val="20"/>
              </w:rPr>
              <w:t>Community Living Options</w:t>
            </w:r>
          </w:p>
        </w:tc>
      </w:tr>
      <w:tr w:rsidR="00033556" w:rsidRPr="001D494D" w14:paraId="779FBA87" w14:textId="77777777">
        <w:trPr>
          <w:trHeight w:val="217"/>
        </w:trPr>
        <w:tc>
          <w:tcPr>
            <w:tcW w:w="1352" w:type="pct"/>
            <w:vMerge/>
            <w:shd w:val="clear" w:color="auto" w:fill="auto"/>
          </w:tcPr>
          <w:p w14:paraId="36B1C4DF" w14:textId="77777777" w:rsidR="00033556" w:rsidRPr="001D494D" w:rsidRDefault="00033556" w:rsidP="001D494D">
            <w:pPr>
              <w:spacing w:after="0"/>
              <w:rPr>
                <w:rFonts w:eastAsia="Times New Roman"/>
                <w:sz w:val="20"/>
                <w:szCs w:val="20"/>
              </w:rPr>
            </w:pPr>
          </w:p>
        </w:tc>
        <w:tc>
          <w:tcPr>
            <w:tcW w:w="726" w:type="pct"/>
            <w:vMerge/>
          </w:tcPr>
          <w:p w14:paraId="5CDA6811" w14:textId="77777777" w:rsidR="00033556" w:rsidRPr="001D494D" w:rsidRDefault="00033556" w:rsidP="001D494D">
            <w:pPr>
              <w:spacing w:after="0"/>
              <w:rPr>
                <w:sz w:val="20"/>
                <w:szCs w:val="20"/>
              </w:rPr>
            </w:pPr>
          </w:p>
        </w:tc>
        <w:tc>
          <w:tcPr>
            <w:tcW w:w="2922" w:type="pct"/>
            <w:shd w:val="clear" w:color="auto" w:fill="auto"/>
          </w:tcPr>
          <w:p w14:paraId="41D731D6" w14:textId="77777777" w:rsidR="00033556" w:rsidRPr="001D494D" w:rsidRDefault="00033556" w:rsidP="001D494D">
            <w:pPr>
              <w:spacing w:after="0"/>
              <w:rPr>
                <w:sz w:val="20"/>
                <w:szCs w:val="20"/>
              </w:rPr>
            </w:pPr>
            <w:r w:rsidRPr="001D494D">
              <w:rPr>
                <w:sz w:val="20"/>
                <w:szCs w:val="20"/>
              </w:rPr>
              <w:t>Flourish Australia SA</w:t>
            </w:r>
          </w:p>
        </w:tc>
      </w:tr>
      <w:tr w:rsidR="00033556" w:rsidRPr="001D494D" w14:paraId="0E73D2F1" w14:textId="77777777">
        <w:trPr>
          <w:trHeight w:val="217"/>
        </w:trPr>
        <w:tc>
          <w:tcPr>
            <w:tcW w:w="1352" w:type="pct"/>
            <w:vMerge/>
            <w:shd w:val="clear" w:color="auto" w:fill="auto"/>
          </w:tcPr>
          <w:p w14:paraId="45C3BA70" w14:textId="77777777" w:rsidR="00033556" w:rsidRPr="001D494D" w:rsidRDefault="00033556" w:rsidP="001D494D">
            <w:pPr>
              <w:spacing w:after="0"/>
              <w:rPr>
                <w:rFonts w:eastAsia="Times New Roman"/>
                <w:sz w:val="20"/>
                <w:szCs w:val="20"/>
              </w:rPr>
            </w:pPr>
          </w:p>
        </w:tc>
        <w:tc>
          <w:tcPr>
            <w:tcW w:w="726" w:type="pct"/>
            <w:vMerge/>
          </w:tcPr>
          <w:p w14:paraId="00D43C06" w14:textId="77777777" w:rsidR="00033556" w:rsidRPr="001D494D" w:rsidRDefault="00033556" w:rsidP="001D494D">
            <w:pPr>
              <w:spacing w:after="0"/>
              <w:rPr>
                <w:sz w:val="20"/>
                <w:szCs w:val="20"/>
              </w:rPr>
            </w:pPr>
          </w:p>
        </w:tc>
        <w:tc>
          <w:tcPr>
            <w:tcW w:w="2922" w:type="pct"/>
            <w:shd w:val="clear" w:color="auto" w:fill="auto"/>
          </w:tcPr>
          <w:p w14:paraId="690F63C8" w14:textId="77777777" w:rsidR="00033556" w:rsidRPr="001D494D" w:rsidRDefault="00033556" w:rsidP="001D494D">
            <w:pPr>
              <w:spacing w:after="0"/>
              <w:rPr>
                <w:sz w:val="20"/>
                <w:szCs w:val="20"/>
              </w:rPr>
            </w:pPr>
            <w:r w:rsidRPr="001D494D">
              <w:rPr>
                <w:sz w:val="20"/>
                <w:szCs w:val="20"/>
              </w:rPr>
              <w:t>GROW</w:t>
            </w:r>
          </w:p>
        </w:tc>
      </w:tr>
      <w:tr w:rsidR="00033556" w:rsidRPr="001D494D" w14:paraId="1613D7E7" w14:textId="77777777">
        <w:trPr>
          <w:trHeight w:val="217"/>
        </w:trPr>
        <w:tc>
          <w:tcPr>
            <w:tcW w:w="1352" w:type="pct"/>
            <w:vMerge/>
            <w:shd w:val="clear" w:color="auto" w:fill="auto"/>
          </w:tcPr>
          <w:p w14:paraId="0C7019FB" w14:textId="77777777" w:rsidR="00033556" w:rsidRPr="001D494D" w:rsidRDefault="00033556" w:rsidP="001D494D">
            <w:pPr>
              <w:spacing w:after="0"/>
              <w:rPr>
                <w:rFonts w:eastAsia="Times New Roman"/>
                <w:sz w:val="20"/>
                <w:szCs w:val="20"/>
              </w:rPr>
            </w:pPr>
          </w:p>
        </w:tc>
        <w:tc>
          <w:tcPr>
            <w:tcW w:w="726" w:type="pct"/>
            <w:vMerge/>
          </w:tcPr>
          <w:p w14:paraId="43A16F07" w14:textId="77777777" w:rsidR="00033556" w:rsidRPr="001D494D" w:rsidRDefault="00033556" w:rsidP="001D494D">
            <w:pPr>
              <w:spacing w:after="0"/>
              <w:rPr>
                <w:sz w:val="20"/>
                <w:szCs w:val="20"/>
              </w:rPr>
            </w:pPr>
          </w:p>
        </w:tc>
        <w:tc>
          <w:tcPr>
            <w:tcW w:w="2922" w:type="pct"/>
            <w:shd w:val="clear" w:color="auto" w:fill="auto"/>
          </w:tcPr>
          <w:p w14:paraId="232D25E7" w14:textId="77777777" w:rsidR="00033556" w:rsidRPr="001D494D" w:rsidRDefault="00033556" w:rsidP="001D494D">
            <w:pPr>
              <w:spacing w:after="0"/>
              <w:rPr>
                <w:sz w:val="20"/>
                <w:szCs w:val="20"/>
              </w:rPr>
            </w:pPr>
            <w:r w:rsidRPr="001D494D">
              <w:rPr>
                <w:sz w:val="20"/>
                <w:szCs w:val="20"/>
                <w:shd w:val="clear" w:color="auto" w:fill="FFFFFF"/>
              </w:rPr>
              <w:t>KWY Aboriginal Corporation</w:t>
            </w:r>
          </w:p>
        </w:tc>
      </w:tr>
      <w:tr w:rsidR="00033556" w:rsidRPr="001D494D" w14:paraId="7F1E190E" w14:textId="77777777">
        <w:trPr>
          <w:trHeight w:val="217"/>
        </w:trPr>
        <w:tc>
          <w:tcPr>
            <w:tcW w:w="1352" w:type="pct"/>
            <w:vMerge/>
            <w:shd w:val="clear" w:color="auto" w:fill="auto"/>
          </w:tcPr>
          <w:p w14:paraId="124E6940" w14:textId="77777777" w:rsidR="00033556" w:rsidRPr="001D494D" w:rsidRDefault="00033556" w:rsidP="001D494D">
            <w:pPr>
              <w:spacing w:after="0"/>
              <w:rPr>
                <w:rFonts w:eastAsia="Times New Roman"/>
                <w:sz w:val="20"/>
                <w:szCs w:val="20"/>
              </w:rPr>
            </w:pPr>
          </w:p>
        </w:tc>
        <w:tc>
          <w:tcPr>
            <w:tcW w:w="726" w:type="pct"/>
            <w:vMerge/>
          </w:tcPr>
          <w:p w14:paraId="652875CB" w14:textId="77777777" w:rsidR="00033556" w:rsidRPr="001D494D" w:rsidRDefault="00033556" w:rsidP="001D494D">
            <w:pPr>
              <w:spacing w:after="0"/>
              <w:rPr>
                <w:sz w:val="20"/>
                <w:szCs w:val="20"/>
              </w:rPr>
            </w:pPr>
          </w:p>
        </w:tc>
        <w:tc>
          <w:tcPr>
            <w:tcW w:w="2922" w:type="pct"/>
            <w:shd w:val="clear" w:color="auto" w:fill="auto"/>
          </w:tcPr>
          <w:p w14:paraId="5C3BD9C4" w14:textId="77777777" w:rsidR="00033556" w:rsidRPr="001D494D" w:rsidRDefault="00033556" w:rsidP="001D494D">
            <w:pPr>
              <w:spacing w:after="0"/>
              <w:rPr>
                <w:sz w:val="20"/>
                <w:szCs w:val="20"/>
                <w:shd w:val="clear" w:color="auto" w:fill="FFFFFF"/>
              </w:rPr>
            </w:pPr>
            <w:r w:rsidRPr="001D494D">
              <w:rPr>
                <w:sz w:val="20"/>
                <w:szCs w:val="20"/>
              </w:rPr>
              <w:t>Life Without Barriers SA</w:t>
            </w:r>
          </w:p>
        </w:tc>
      </w:tr>
      <w:tr w:rsidR="00033556" w:rsidRPr="001D494D" w14:paraId="0B0647D1" w14:textId="77777777">
        <w:trPr>
          <w:trHeight w:val="217"/>
        </w:trPr>
        <w:tc>
          <w:tcPr>
            <w:tcW w:w="1352" w:type="pct"/>
            <w:vMerge/>
            <w:shd w:val="clear" w:color="auto" w:fill="auto"/>
          </w:tcPr>
          <w:p w14:paraId="40B41AA8" w14:textId="77777777" w:rsidR="00033556" w:rsidRPr="001D494D" w:rsidRDefault="00033556" w:rsidP="001D494D">
            <w:pPr>
              <w:spacing w:after="0"/>
              <w:rPr>
                <w:rFonts w:eastAsia="Times New Roman"/>
                <w:sz w:val="20"/>
                <w:szCs w:val="20"/>
              </w:rPr>
            </w:pPr>
          </w:p>
        </w:tc>
        <w:tc>
          <w:tcPr>
            <w:tcW w:w="726" w:type="pct"/>
            <w:vMerge/>
          </w:tcPr>
          <w:p w14:paraId="586F8083" w14:textId="77777777" w:rsidR="00033556" w:rsidRPr="001D494D" w:rsidRDefault="00033556" w:rsidP="001D494D">
            <w:pPr>
              <w:spacing w:after="0"/>
              <w:rPr>
                <w:sz w:val="20"/>
                <w:szCs w:val="20"/>
              </w:rPr>
            </w:pPr>
          </w:p>
        </w:tc>
        <w:tc>
          <w:tcPr>
            <w:tcW w:w="2922" w:type="pct"/>
            <w:shd w:val="clear" w:color="auto" w:fill="auto"/>
          </w:tcPr>
          <w:p w14:paraId="48A2077E" w14:textId="77777777" w:rsidR="00033556" w:rsidRPr="001D494D" w:rsidRDefault="00033556" w:rsidP="001D494D">
            <w:pPr>
              <w:spacing w:after="0"/>
              <w:rPr>
                <w:sz w:val="20"/>
                <w:szCs w:val="20"/>
              </w:rPr>
            </w:pPr>
            <w:r w:rsidRPr="001D494D">
              <w:rPr>
                <w:sz w:val="20"/>
                <w:szCs w:val="20"/>
              </w:rPr>
              <w:t>Mind Australia SA</w:t>
            </w:r>
          </w:p>
        </w:tc>
      </w:tr>
      <w:tr w:rsidR="00033556" w:rsidRPr="001D494D" w14:paraId="6B0A95C6" w14:textId="77777777">
        <w:trPr>
          <w:trHeight w:val="217"/>
        </w:trPr>
        <w:tc>
          <w:tcPr>
            <w:tcW w:w="1352" w:type="pct"/>
            <w:vMerge/>
            <w:shd w:val="clear" w:color="auto" w:fill="auto"/>
          </w:tcPr>
          <w:p w14:paraId="0AFDC4A4" w14:textId="77777777" w:rsidR="00033556" w:rsidRPr="001D494D" w:rsidRDefault="00033556" w:rsidP="001D494D">
            <w:pPr>
              <w:spacing w:after="0"/>
              <w:rPr>
                <w:rFonts w:eastAsia="Times New Roman"/>
                <w:sz w:val="20"/>
                <w:szCs w:val="20"/>
              </w:rPr>
            </w:pPr>
          </w:p>
        </w:tc>
        <w:tc>
          <w:tcPr>
            <w:tcW w:w="726" w:type="pct"/>
            <w:vMerge/>
          </w:tcPr>
          <w:p w14:paraId="446D8565" w14:textId="77777777" w:rsidR="00033556" w:rsidRPr="001D494D" w:rsidRDefault="00033556" w:rsidP="001D494D">
            <w:pPr>
              <w:spacing w:after="0"/>
              <w:rPr>
                <w:sz w:val="20"/>
                <w:szCs w:val="20"/>
              </w:rPr>
            </w:pPr>
          </w:p>
        </w:tc>
        <w:tc>
          <w:tcPr>
            <w:tcW w:w="2922" w:type="pct"/>
            <w:shd w:val="clear" w:color="auto" w:fill="auto"/>
          </w:tcPr>
          <w:p w14:paraId="38A347E9" w14:textId="77777777" w:rsidR="00033556" w:rsidRPr="001D494D" w:rsidRDefault="00033556" w:rsidP="001D494D">
            <w:pPr>
              <w:spacing w:after="0"/>
              <w:rPr>
                <w:sz w:val="20"/>
                <w:szCs w:val="20"/>
              </w:rPr>
            </w:pPr>
            <w:r w:rsidRPr="001D494D">
              <w:rPr>
                <w:sz w:val="20"/>
                <w:szCs w:val="20"/>
              </w:rPr>
              <w:t>Neami SA</w:t>
            </w:r>
          </w:p>
        </w:tc>
      </w:tr>
      <w:tr w:rsidR="00033556" w:rsidRPr="001D494D" w14:paraId="1A81D5B6" w14:textId="77777777">
        <w:trPr>
          <w:trHeight w:val="217"/>
        </w:trPr>
        <w:tc>
          <w:tcPr>
            <w:tcW w:w="1352" w:type="pct"/>
            <w:vMerge/>
            <w:shd w:val="clear" w:color="auto" w:fill="auto"/>
          </w:tcPr>
          <w:p w14:paraId="1020CEDC" w14:textId="77777777" w:rsidR="00033556" w:rsidRPr="001D494D" w:rsidRDefault="00033556" w:rsidP="001D494D">
            <w:pPr>
              <w:spacing w:after="0"/>
              <w:rPr>
                <w:rFonts w:eastAsia="Times New Roman"/>
                <w:sz w:val="20"/>
                <w:szCs w:val="20"/>
              </w:rPr>
            </w:pPr>
          </w:p>
        </w:tc>
        <w:tc>
          <w:tcPr>
            <w:tcW w:w="726" w:type="pct"/>
            <w:vMerge/>
          </w:tcPr>
          <w:p w14:paraId="55AC8033" w14:textId="77777777" w:rsidR="00033556" w:rsidRPr="001D494D" w:rsidRDefault="00033556" w:rsidP="001D494D">
            <w:pPr>
              <w:spacing w:after="0"/>
              <w:rPr>
                <w:sz w:val="20"/>
                <w:szCs w:val="20"/>
              </w:rPr>
            </w:pPr>
          </w:p>
        </w:tc>
        <w:tc>
          <w:tcPr>
            <w:tcW w:w="2922" w:type="pct"/>
            <w:shd w:val="clear" w:color="auto" w:fill="auto"/>
          </w:tcPr>
          <w:p w14:paraId="55BEF9CB" w14:textId="77777777" w:rsidR="00033556" w:rsidRPr="001D494D" w:rsidRDefault="00033556" w:rsidP="001D494D">
            <w:pPr>
              <w:spacing w:after="0"/>
              <w:rPr>
                <w:sz w:val="20"/>
                <w:szCs w:val="20"/>
              </w:rPr>
            </w:pPr>
            <w:r w:rsidRPr="001D494D">
              <w:rPr>
                <w:sz w:val="20"/>
                <w:szCs w:val="20"/>
              </w:rPr>
              <w:t>Skylight</w:t>
            </w:r>
          </w:p>
        </w:tc>
      </w:tr>
      <w:tr w:rsidR="00033556" w:rsidRPr="001D494D" w14:paraId="03809FD1" w14:textId="77777777">
        <w:trPr>
          <w:trHeight w:val="217"/>
        </w:trPr>
        <w:tc>
          <w:tcPr>
            <w:tcW w:w="1352" w:type="pct"/>
            <w:vMerge/>
            <w:shd w:val="clear" w:color="auto" w:fill="auto"/>
          </w:tcPr>
          <w:p w14:paraId="01F06F5A" w14:textId="77777777" w:rsidR="00033556" w:rsidRPr="001D494D" w:rsidRDefault="00033556" w:rsidP="001D494D">
            <w:pPr>
              <w:spacing w:after="0"/>
              <w:rPr>
                <w:rFonts w:eastAsia="Times New Roman"/>
                <w:sz w:val="20"/>
                <w:szCs w:val="20"/>
              </w:rPr>
            </w:pPr>
          </w:p>
        </w:tc>
        <w:tc>
          <w:tcPr>
            <w:tcW w:w="726" w:type="pct"/>
            <w:vMerge/>
          </w:tcPr>
          <w:p w14:paraId="7FEC8710" w14:textId="77777777" w:rsidR="00033556" w:rsidRPr="001D494D" w:rsidRDefault="00033556" w:rsidP="001D494D">
            <w:pPr>
              <w:spacing w:after="0"/>
              <w:rPr>
                <w:sz w:val="20"/>
                <w:szCs w:val="20"/>
              </w:rPr>
            </w:pPr>
          </w:p>
        </w:tc>
        <w:tc>
          <w:tcPr>
            <w:tcW w:w="2922" w:type="pct"/>
            <w:shd w:val="clear" w:color="auto" w:fill="auto"/>
          </w:tcPr>
          <w:p w14:paraId="300679EF" w14:textId="77777777" w:rsidR="00033556" w:rsidRPr="001D494D" w:rsidRDefault="00033556" w:rsidP="001D494D">
            <w:pPr>
              <w:spacing w:after="0"/>
              <w:rPr>
                <w:sz w:val="20"/>
                <w:szCs w:val="20"/>
              </w:rPr>
            </w:pPr>
            <w:r w:rsidRPr="001D494D">
              <w:rPr>
                <w:sz w:val="20"/>
                <w:szCs w:val="20"/>
              </w:rPr>
              <w:t>Uniting SA</w:t>
            </w:r>
          </w:p>
        </w:tc>
      </w:tr>
      <w:tr w:rsidR="00033556" w:rsidRPr="001D494D" w14:paraId="04189D19" w14:textId="77777777">
        <w:trPr>
          <w:trHeight w:val="217"/>
        </w:trPr>
        <w:tc>
          <w:tcPr>
            <w:tcW w:w="1352" w:type="pct"/>
            <w:vMerge/>
            <w:shd w:val="clear" w:color="auto" w:fill="auto"/>
          </w:tcPr>
          <w:p w14:paraId="787FCE2B" w14:textId="77777777" w:rsidR="00033556" w:rsidRPr="001D494D" w:rsidRDefault="00033556" w:rsidP="001D494D">
            <w:pPr>
              <w:spacing w:after="0"/>
              <w:rPr>
                <w:rFonts w:eastAsia="Times New Roman"/>
                <w:sz w:val="20"/>
                <w:szCs w:val="20"/>
              </w:rPr>
            </w:pPr>
          </w:p>
        </w:tc>
        <w:tc>
          <w:tcPr>
            <w:tcW w:w="726" w:type="pct"/>
          </w:tcPr>
          <w:p w14:paraId="5A153F21" w14:textId="77777777" w:rsidR="00033556" w:rsidRPr="001D494D" w:rsidRDefault="00033556" w:rsidP="001D494D">
            <w:pPr>
              <w:spacing w:after="0"/>
              <w:rPr>
                <w:sz w:val="20"/>
                <w:szCs w:val="20"/>
              </w:rPr>
            </w:pPr>
            <w:r w:rsidRPr="001D494D">
              <w:rPr>
                <w:sz w:val="20"/>
                <w:szCs w:val="20"/>
              </w:rPr>
              <w:t>Tas</w:t>
            </w:r>
          </w:p>
        </w:tc>
        <w:tc>
          <w:tcPr>
            <w:tcW w:w="2922" w:type="pct"/>
            <w:shd w:val="clear" w:color="auto" w:fill="auto"/>
          </w:tcPr>
          <w:p w14:paraId="7C23CA66" w14:textId="77777777" w:rsidR="00033556" w:rsidRPr="001D494D" w:rsidRDefault="00033556" w:rsidP="001D494D">
            <w:pPr>
              <w:spacing w:after="0"/>
              <w:rPr>
                <w:sz w:val="20"/>
                <w:szCs w:val="20"/>
              </w:rPr>
            </w:pPr>
            <w:r w:rsidRPr="001D494D">
              <w:rPr>
                <w:sz w:val="20"/>
                <w:szCs w:val="20"/>
              </w:rPr>
              <w:t>Tas Health</w:t>
            </w:r>
          </w:p>
        </w:tc>
      </w:tr>
      <w:tr w:rsidR="00033556" w:rsidRPr="001D494D" w14:paraId="40794D3F" w14:textId="77777777">
        <w:trPr>
          <w:trHeight w:val="217"/>
        </w:trPr>
        <w:tc>
          <w:tcPr>
            <w:tcW w:w="1352" w:type="pct"/>
            <w:vMerge/>
            <w:shd w:val="clear" w:color="auto" w:fill="auto"/>
          </w:tcPr>
          <w:p w14:paraId="3F4F8D3E" w14:textId="77777777" w:rsidR="00033556" w:rsidRPr="001D494D" w:rsidRDefault="00033556" w:rsidP="001D494D">
            <w:pPr>
              <w:spacing w:after="0"/>
              <w:rPr>
                <w:rFonts w:eastAsia="Times New Roman"/>
                <w:sz w:val="20"/>
                <w:szCs w:val="20"/>
              </w:rPr>
            </w:pPr>
          </w:p>
        </w:tc>
        <w:tc>
          <w:tcPr>
            <w:tcW w:w="726" w:type="pct"/>
            <w:vMerge w:val="restart"/>
          </w:tcPr>
          <w:p w14:paraId="69EA5019" w14:textId="77777777" w:rsidR="00033556" w:rsidRPr="001D494D" w:rsidRDefault="00033556" w:rsidP="001D494D">
            <w:pPr>
              <w:spacing w:after="0"/>
              <w:rPr>
                <w:sz w:val="20"/>
                <w:szCs w:val="20"/>
              </w:rPr>
            </w:pPr>
            <w:r w:rsidRPr="001D494D">
              <w:rPr>
                <w:sz w:val="20"/>
                <w:szCs w:val="20"/>
              </w:rPr>
              <w:t>ACT</w:t>
            </w:r>
          </w:p>
        </w:tc>
        <w:tc>
          <w:tcPr>
            <w:tcW w:w="2922" w:type="pct"/>
            <w:shd w:val="clear" w:color="auto" w:fill="auto"/>
          </w:tcPr>
          <w:p w14:paraId="5D0FC159" w14:textId="77777777" w:rsidR="00033556" w:rsidRPr="001D494D" w:rsidRDefault="00033556" w:rsidP="001D494D">
            <w:pPr>
              <w:spacing w:after="0"/>
              <w:rPr>
                <w:sz w:val="20"/>
                <w:szCs w:val="20"/>
              </w:rPr>
            </w:pPr>
            <w:r w:rsidRPr="001D494D">
              <w:rPr>
                <w:sz w:val="20"/>
                <w:szCs w:val="20"/>
              </w:rPr>
              <w:t>St Vincent De Paul Society Canberra/Goulburn</w:t>
            </w:r>
          </w:p>
        </w:tc>
      </w:tr>
      <w:tr w:rsidR="00033556" w:rsidRPr="001D494D" w14:paraId="7389DAFC" w14:textId="77777777">
        <w:trPr>
          <w:trHeight w:val="217"/>
        </w:trPr>
        <w:tc>
          <w:tcPr>
            <w:tcW w:w="1352" w:type="pct"/>
            <w:vMerge/>
            <w:shd w:val="clear" w:color="auto" w:fill="auto"/>
          </w:tcPr>
          <w:p w14:paraId="08954288" w14:textId="77777777" w:rsidR="00033556" w:rsidRPr="001D494D" w:rsidRDefault="00033556" w:rsidP="001D494D">
            <w:pPr>
              <w:spacing w:after="0"/>
              <w:rPr>
                <w:rFonts w:eastAsia="Times New Roman"/>
                <w:sz w:val="20"/>
                <w:szCs w:val="20"/>
              </w:rPr>
            </w:pPr>
          </w:p>
        </w:tc>
        <w:tc>
          <w:tcPr>
            <w:tcW w:w="726" w:type="pct"/>
            <w:vMerge/>
          </w:tcPr>
          <w:p w14:paraId="61260A4F" w14:textId="77777777" w:rsidR="00033556" w:rsidRPr="001D494D" w:rsidRDefault="00033556" w:rsidP="001D494D">
            <w:pPr>
              <w:spacing w:after="0"/>
              <w:rPr>
                <w:sz w:val="20"/>
                <w:szCs w:val="20"/>
              </w:rPr>
            </w:pPr>
          </w:p>
        </w:tc>
        <w:tc>
          <w:tcPr>
            <w:tcW w:w="2922" w:type="pct"/>
            <w:shd w:val="clear" w:color="auto" w:fill="auto"/>
          </w:tcPr>
          <w:p w14:paraId="0B666DAA" w14:textId="77777777" w:rsidR="00033556" w:rsidRPr="001D494D" w:rsidRDefault="00033556" w:rsidP="001D494D">
            <w:pPr>
              <w:spacing w:after="0"/>
              <w:rPr>
                <w:sz w:val="20"/>
                <w:szCs w:val="20"/>
              </w:rPr>
            </w:pPr>
            <w:r w:rsidRPr="001D494D">
              <w:rPr>
                <w:sz w:val="20"/>
                <w:szCs w:val="20"/>
              </w:rPr>
              <w:t>Wellways ACT</w:t>
            </w:r>
          </w:p>
        </w:tc>
      </w:tr>
      <w:tr w:rsidR="00033556" w:rsidRPr="001D494D" w14:paraId="0260BCCA" w14:textId="77777777">
        <w:trPr>
          <w:trHeight w:val="217"/>
        </w:trPr>
        <w:tc>
          <w:tcPr>
            <w:tcW w:w="1352" w:type="pct"/>
            <w:vMerge/>
            <w:shd w:val="clear" w:color="auto" w:fill="auto"/>
          </w:tcPr>
          <w:p w14:paraId="0AA2F9A6" w14:textId="77777777" w:rsidR="00033556" w:rsidRPr="001D494D" w:rsidRDefault="00033556" w:rsidP="001D494D">
            <w:pPr>
              <w:spacing w:after="0"/>
              <w:rPr>
                <w:rFonts w:eastAsia="Times New Roman"/>
                <w:sz w:val="20"/>
                <w:szCs w:val="20"/>
              </w:rPr>
            </w:pPr>
          </w:p>
        </w:tc>
        <w:tc>
          <w:tcPr>
            <w:tcW w:w="726" w:type="pct"/>
            <w:vMerge/>
          </w:tcPr>
          <w:p w14:paraId="295011C6" w14:textId="77777777" w:rsidR="00033556" w:rsidRPr="001D494D" w:rsidRDefault="00033556" w:rsidP="001D494D">
            <w:pPr>
              <w:spacing w:after="0"/>
              <w:rPr>
                <w:sz w:val="20"/>
                <w:szCs w:val="20"/>
              </w:rPr>
            </w:pPr>
          </w:p>
        </w:tc>
        <w:tc>
          <w:tcPr>
            <w:tcW w:w="2922" w:type="pct"/>
            <w:shd w:val="clear" w:color="auto" w:fill="auto"/>
          </w:tcPr>
          <w:p w14:paraId="7FC6A2CE" w14:textId="77777777" w:rsidR="00033556" w:rsidRPr="001D494D" w:rsidRDefault="00033556" w:rsidP="001D494D">
            <w:pPr>
              <w:spacing w:after="0"/>
              <w:rPr>
                <w:sz w:val="20"/>
                <w:szCs w:val="20"/>
              </w:rPr>
            </w:pPr>
            <w:r w:rsidRPr="001D494D">
              <w:rPr>
                <w:sz w:val="20"/>
                <w:szCs w:val="20"/>
              </w:rPr>
              <w:t xml:space="preserve">Woden Community Services </w:t>
            </w:r>
          </w:p>
        </w:tc>
      </w:tr>
      <w:tr w:rsidR="00033556" w:rsidRPr="001D494D" w14:paraId="64273ECF" w14:textId="77777777">
        <w:trPr>
          <w:trHeight w:val="217"/>
        </w:trPr>
        <w:tc>
          <w:tcPr>
            <w:tcW w:w="1352" w:type="pct"/>
            <w:vMerge/>
            <w:shd w:val="clear" w:color="auto" w:fill="auto"/>
          </w:tcPr>
          <w:p w14:paraId="54373FEA" w14:textId="77777777" w:rsidR="00033556" w:rsidRPr="001D494D" w:rsidRDefault="00033556" w:rsidP="001D494D">
            <w:pPr>
              <w:spacing w:after="0"/>
              <w:rPr>
                <w:rFonts w:eastAsia="Times New Roman"/>
                <w:sz w:val="20"/>
                <w:szCs w:val="20"/>
              </w:rPr>
            </w:pPr>
          </w:p>
        </w:tc>
        <w:tc>
          <w:tcPr>
            <w:tcW w:w="726" w:type="pct"/>
            <w:vMerge w:val="restart"/>
          </w:tcPr>
          <w:p w14:paraId="669BC621" w14:textId="77777777" w:rsidR="00033556" w:rsidRPr="001D494D" w:rsidRDefault="00033556" w:rsidP="001D494D">
            <w:pPr>
              <w:spacing w:after="0"/>
              <w:rPr>
                <w:sz w:val="20"/>
                <w:szCs w:val="20"/>
              </w:rPr>
            </w:pPr>
            <w:r w:rsidRPr="001D494D">
              <w:rPr>
                <w:sz w:val="20"/>
                <w:szCs w:val="20"/>
              </w:rPr>
              <w:t>NT</w:t>
            </w:r>
          </w:p>
        </w:tc>
        <w:tc>
          <w:tcPr>
            <w:tcW w:w="2922" w:type="pct"/>
            <w:shd w:val="clear" w:color="auto" w:fill="auto"/>
          </w:tcPr>
          <w:p w14:paraId="010CD3D5" w14:textId="77777777" w:rsidR="00033556" w:rsidRPr="001D494D" w:rsidRDefault="00033556" w:rsidP="001D494D">
            <w:pPr>
              <w:spacing w:after="0"/>
              <w:rPr>
                <w:sz w:val="20"/>
                <w:szCs w:val="20"/>
              </w:rPr>
            </w:pPr>
            <w:r w:rsidRPr="001D494D">
              <w:rPr>
                <w:sz w:val="20"/>
                <w:szCs w:val="20"/>
              </w:rPr>
              <w:t>Aboriginal Medical Services Alliance Norther Territory</w:t>
            </w:r>
          </w:p>
        </w:tc>
      </w:tr>
      <w:tr w:rsidR="00033556" w:rsidRPr="001D494D" w14:paraId="5B65A813" w14:textId="77777777">
        <w:trPr>
          <w:trHeight w:val="217"/>
        </w:trPr>
        <w:tc>
          <w:tcPr>
            <w:tcW w:w="1352" w:type="pct"/>
            <w:vMerge/>
            <w:shd w:val="clear" w:color="auto" w:fill="auto"/>
          </w:tcPr>
          <w:p w14:paraId="50A18063" w14:textId="77777777" w:rsidR="00033556" w:rsidRPr="001D494D" w:rsidRDefault="00033556" w:rsidP="001D494D">
            <w:pPr>
              <w:spacing w:after="0"/>
              <w:rPr>
                <w:rFonts w:eastAsia="Times New Roman"/>
                <w:sz w:val="20"/>
                <w:szCs w:val="20"/>
              </w:rPr>
            </w:pPr>
          </w:p>
        </w:tc>
        <w:tc>
          <w:tcPr>
            <w:tcW w:w="726" w:type="pct"/>
            <w:vMerge/>
          </w:tcPr>
          <w:p w14:paraId="5EC73E90" w14:textId="77777777" w:rsidR="00033556" w:rsidRPr="001D494D" w:rsidRDefault="00033556" w:rsidP="001D494D">
            <w:pPr>
              <w:spacing w:after="0"/>
              <w:rPr>
                <w:sz w:val="20"/>
                <w:szCs w:val="20"/>
              </w:rPr>
            </w:pPr>
          </w:p>
        </w:tc>
        <w:tc>
          <w:tcPr>
            <w:tcW w:w="2922" w:type="pct"/>
            <w:shd w:val="clear" w:color="auto" w:fill="auto"/>
          </w:tcPr>
          <w:p w14:paraId="1CB80A08" w14:textId="77777777" w:rsidR="00033556" w:rsidRPr="001D494D" w:rsidRDefault="00033556" w:rsidP="001D494D">
            <w:pPr>
              <w:spacing w:after="0"/>
              <w:rPr>
                <w:sz w:val="20"/>
                <w:szCs w:val="20"/>
              </w:rPr>
            </w:pPr>
            <w:r w:rsidRPr="001D494D">
              <w:rPr>
                <w:sz w:val="20"/>
                <w:szCs w:val="20"/>
              </w:rPr>
              <w:t>Anglicare NT</w:t>
            </w:r>
          </w:p>
        </w:tc>
      </w:tr>
      <w:tr w:rsidR="00033556" w:rsidRPr="001D494D" w14:paraId="791BF1DD" w14:textId="77777777">
        <w:trPr>
          <w:trHeight w:val="217"/>
        </w:trPr>
        <w:tc>
          <w:tcPr>
            <w:tcW w:w="1352" w:type="pct"/>
            <w:vMerge/>
            <w:shd w:val="clear" w:color="auto" w:fill="auto"/>
          </w:tcPr>
          <w:p w14:paraId="65EDD291" w14:textId="77777777" w:rsidR="00033556" w:rsidRPr="001D494D" w:rsidRDefault="00033556" w:rsidP="001D494D">
            <w:pPr>
              <w:spacing w:after="0"/>
              <w:rPr>
                <w:rFonts w:eastAsia="Times New Roman"/>
                <w:sz w:val="20"/>
                <w:szCs w:val="20"/>
              </w:rPr>
            </w:pPr>
          </w:p>
        </w:tc>
        <w:tc>
          <w:tcPr>
            <w:tcW w:w="726" w:type="pct"/>
            <w:vMerge/>
          </w:tcPr>
          <w:p w14:paraId="6FB3F391" w14:textId="77777777" w:rsidR="00033556" w:rsidRPr="001D494D" w:rsidRDefault="00033556" w:rsidP="001D494D">
            <w:pPr>
              <w:spacing w:after="0"/>
              <w:rPr>
                <w:sz w:val="20"/>
                <w:szCs w:val="20"/>
              </w:rPr>
            </w:pPr>
          </w:p>
        </w:tc>
        <w:tc>
          <w:tcPr>
            <w:tcW w:w="2922" w:type="pct"/>
            <w:shd w:val="clear" w:color="auto" w:fill="auto"/>
          </w:tcPr>
          <w:p w14:paraId="6593FB48" w14:textId="77777777" w:rsidR="00033556" w:rsidRPr="001D494D" w:rsidRDefault="00033556" w:rsidP="001D494D">
            <w:pPr>
              <w:spacing w:after="0"/>
              <w:rPr>
                <w:sz w:val="20"/>
                <w:szCs w:val="20"/>
              </w:rPr>
            </w:pPr>
            <w:r w:rsidRPr="001D494D">
              <w:rPr>
                <w:sz w:val="20"/>
                <w:szCs w:val="20"/>
              </w:rPr>
              <w:t>Mental Health Association of Central Australia</w:t>
            </w:r>
          </w:p>
        </w:tc>
      </w:tr>
      <w:tr w:rsidR="00033556" w:rsidRPr="001D494D" w14:paraId="00B799B1" w14:textId="77777777">
        <w:trPr>
          <w:trHeight w:val="217"/>
        </w:trPr>
        <w:tc>
          <w:tcPr>
            <w:tcW w:w="1352" w:type="pct"/>
            <w:vMerge/>
            <w:shd w:val="clear" w:color="auto" w:fill="auto"/>
          </w:tcPr>
          <w:p w14:paraId="401A9D07" w14:textId="77777777" w:rsidR="00033556" w:rsidRPr="001D494D" w:rsidRDefault="00033556" w:rsidP="001D494D">
            <w:pPr>
              <w:spacing w:after="0"/>
              <w:rPr>
                <w:rFonts w:eastAsia="Times New Roman"/>
                <w:sz w:val="20"/>
                <w:szCs w:val="20"/>
              </w:rPr>
            </w:pPr>
          </w:p>
        </w:tc>
        <w:tc>
          <w:tcPr>
            <w:tcW w:w="726" w:type="pct"/>
            <w:vMerge/>
          </w:tcPr>
          <w:p w14:paraId="5806E531" w14:textId="77777777" w:rsidR="00033556" w:rsidRPr="001D494D" w:rsidRDefault="00033556" w:rsidP="001D494D">
            <w:pPr>
              <w:spacing w:after="0"/>
              <w:rPr>
                <w:sz w:val="20"/>
                <w:szCs w:val="20"/>
              </w:rPr>
            </w:pPr>
          </w:p>
        </w:tc>
        <w:tc>
          <w:tcPr>
            <w:tcW w:w="2922" w:type="pct"/>
            <w:shd w:val="clear" w:color="auto" w:fill="auto"/>
          </w:tcPr>
          <w:p w14:paraId="1B9365DD" w14:textId="77777777" w:rsidR="00033556" w:rsidRPr="001D494D" w:rsidRDefault="00033556" w:rsidP="001D494D">
            <w:pPr>
              <w:spacing w:after="0"/>
              <w:rPr>
                <w:sz w:val="20"/>
                <w:szCs w:val="20"/>
              </w:rPr>
            </w:pPr>
            <w:r w:rsidRPr="001D494D">
              <w:rPr>
                <w:sz w:val="20"/>
                <w:szCs w:val="20"/>
              </w:rPr>
              <w:t>Mental Illness Fellowship Australia Northern Territory</w:t>
            </w:r>
          </w:p>
        </w:tc>
      </w:tr>
      <w:tr w:rsidR="00033556" w:rsidRPr="001D494D" w14:paraId="7B9D2FF4" w14:textId="77777777">
        <w:trPr>
          <w:trHeight w:val="217"/>
        </w:trPr>
        <w:tc>
          <w:tcPr>
            <w:tcW w:w="1352" w:type="pct"/>
            <w:vMerge/>
            <w:shd w:val="clear" w:color="auto" w:fill="auto"/>
          </w:tcPr>
          <w:p w14:paraId="1E8FDCF1" w14:textId="77777777" w:rsidR="00033556" w:rsidRPr="001D494D" w:rsidRDefault="00033556" w:rsidP="001D494D">
            <w:pPr>
              <w:spacing w:after="0"/>
              <w:rPr>
                <w:rFonts w:eastAsia="Times New Roman"/>
                <w:sz w:val="20"/>
                <w:szCs w:val="20"/>
              </w:rPr>
            </w:pPr>
          </w:p>
        </w:tc>
        <w:tc>
          <w:tcPr>
            <w:tcW w:w="726" w:type="pct"/>
            <w:vMerge/>
          </w:tcPr>
          <w:p w14:paraId="101BC187" w14:textId="77777777" w:rsidR="00033556" w:rsidRPr="001D494D" w:rsidRDefault="00033556" w:rsidP="001D494D">
            <w:pPr>
              <w:spacing w:after="0"/>
              <w:rPr>
                <w:sz w:val="20"/>
                <w:szCs w:val="20"/>
              </w:rPr>
            </w:pPr>
          </w:p>
        </w:tc>
        <w:tc>
          <w:tcPr>
            <w:tcW w:w="2922" w:type="pct"/>
            <w:shd w:val="clear" w:color="auto" w:fill="auto"/>
          </w:tcPr>
          <w:p w14:paraId="13DC0AF6" w14:textId="77777777" w:rsidR="00033556" w:rsidRPr="001D494D" w:rsidRDefault="00033556" w:rsidP="001D494D">
            <w:pPr>
              <w:spacing w:after="0"/>
              <w:rPr>
                <w:sz w:val="20"/>
                <w:szCs w:val="20"/>
              </w:rPr>
            </w:pPr>
            <w:r w:rsidRPr="001D494D">
              <w:rPr>
                <w:sz w:val="20"/>
                <w:szCs w:val="20"/>
              </w:rPr>
              <w:t>Mission Australia NT</w:t>
            </w:r>
          </w:p>
        </w:tc>
      </w:tr>
      <w:tr w:rsidR="00033556" w:rsidRPr="001D494D" w14:paraId="0A128A49" w14:textId="77777777">
        <w:trPr>
          <w:trHeight w:val="217"/>
        </w:trPr>
        <w:tc>
          <w:tcPr>
            <w:tcW w:w="1352" w:type="pct"/>
            <w:vMerge/>
            <w:shd w:val="clear" w:color="auto" w:fill="auto"/>
          </w:tcPr>
          <w:p w14:paraId="5845AF1E" w14:textId="77777777" w:rsidR="00033556" w:rsidRPr="001D494D" w:rsidRDefault="00033556" w:rsidP="001D494D">
            <w:pPr>
              <w:spacing w:after="0"/>
              <w:rPr>
                <w:rFonts w:eastAsia="Times New Roman"/>
                <w:sz w:val="20"/>
                <w:szCs w:val="20"/>
              </w:rPr>
            </w:pPr>
          </w:p>
        </w:tc>
        <w:tc>
          <w:tcPr>
            <w:tcW w:w="726" w:type="pct"/>
            <w:vMerge/>
          </w:tcPr>
          <w:p w14:paraId="045C03B8" w14:textId="77777777" w:rsidR="00033556" w:rsidRPr="001D494D" w:rsidRDefault="00033556" w:rsidP="001D494D">
            <w:pPr>
              <w:spacing w:after="0"/>
              <w:rPr>
                <w:sz w:val="20"/>
                <w:szCs w:val="20"/>
              </w:rPr>
            </w:pPr>
          </w:p>
        </w:tc>
        <w:tc>
          <w:tcPr>
            <w:tcW w:w="2922" w:type="pct"/>
            <w:shd w:val="clear" w:color="auto" w:fill="auto"/>
          </w:tcPr>
          <w:p w14:paraId="590759F2" w14:textId="77777777" w:rsidR="00033556" w:rsidRPr="001D494D" w:rsidRDefault="00033556" w:rsidP="001D494D">
            <w:pPr>
              <w:spacing w:after="0"/>
              <w:rPr>
                <w:sz w:val="20"/>
                <w:szCs w:val="20"/>
              </w:rPr>
            </w:pPr>
            <w:r w:rsidRPr="001D494D">
              <w:rPr>
                <w:sz w:val="20"/>
                <w:szCs w:val="20"/>
              </w:rPr>
              <w:t>Miwatj Health </w:t>
            </w:r>
          </w:p>
        </w:tc>
      </w:tr>
      <w:tr w:rsidR="00033556" w:rsidRPr="001D494D" w14:paraId="3777CF22" w14:textId="77777777">
        <w:trPr>
          <w:trHeight w:val="217"/>
        </w:trPr>
        <w:tc>
          <w:tcPr>
            <w:tcW w:w="1352" w:type="pct"/>
            <w:vMerge/>
            <w:shd w:val="clear" w:color="auto" w:fill="auto"/>
          </w:tcPr>
          <w:p w14:paraId="044FBF2E" w14:textId="77777777" w:rsidR="00033556" w:rsidRPr="001D494D" w:rsidRDefault="00033556" w:rsidP="001D494D">
            <w:pPr>
              <w:spacing w:after="0"/>
              <w:rPr>
                <w:rFonts w:eastAsia="Times New Roman"/>
                <w:sz w:val="20"/>
                <w:szCs w:val="20"/>
              </w:rPr>
            </w:pPr>
          </w:p>
        </w:tc>
        <w:tc>
          <w:tcPr>
            <w:tcW w:w="726" w:type="pct"/>
            <w:vMerge/>
          </w:tcPr>
          <w:p w14:paraId="02660515" w14:textId="77777777" w:rsidR="00033556" w:rsidRPr="001D494D" w:rsidRDefault="00033556" w:rsidP="001D494D">
            <w:pPr>
              <w:spacing w:after="0"/>
              <w:rPr>
                <w:sz w:val="20"/>
                <w:szCs w:val="20"/>
              </w:rPr>
            </w:pPr>
          </w:p>
        </w:tc>
        <w:tc>
          <w:tcPr>
            <w:tcW w:w="2922" w:type="pct"/>
            <w:shd w:val="clear" w:color="auto" w:fill="auto"/>
          </w:tcPr>
          <w:p w14:paraId="1EDDA10A" w14:textId="77777777" w:rsidR="00033556" w:rsidRPr="001D494D" w:rsidRDefault="00033556" w:rsidP="001D494D">
            <w:pPr>
              <w:spacing w:after="0"/>
              <w:rPr>
                <w:sz w:val="20"/>
                <w:szCs w:val="20"/>
              </w:rPr>
            </w:pPr>
            <w:r w:rsidRPr="001D494D">
              <w:rPr>
                <w:sz w:val="20"/>
                <w:szCs w:val="20"/>
              </w:rPr>
              <w:t>Neami NT</w:t>
            </w:r>
          </w:p>
        </w:tc>
      </w:tr>
      <w:tr w:rsidR="00033556" w:rsidRPr="001D494D" w14:paraId="6F06D291" w14:textId="77777777">
        <w:trPr>
          <w:trHeight w:val="217"/>
        </w:trPr>
        <w:tc>
          <w:tcPr>
            <w:tcW w:w="1352" w:type="pct"/>
            <w:vMerge/>
            <w:shd w:val="clear" w:color="auto" w:fill="auto"/>
          </w:tcPr>
          <w:p w14:paraId="0A52154F" w14:textId="77777777" w:rsidR="00033556" w:rsidRPr="001D494D" w:rsidRDefault="00033556" w:rsidP="001D494D">
            <w:pPr>
              <w:spacing w:after="0"/>
              <w:rPr>
                <w:rFonts w:eastAsia="Times New Roman"/>
                <w:sz w:val="20"/>
                <w:szCs w:val="20"/>
              </w:rPr>
            </w:pPr>
          </w:p>
        </w:tc>
        <w:tc>
          <w:tcPr>
            <w:tcW w:w="726" w:type="pct"/>
            <w:vMerge/>
          </w:tcPr>
          <w:p w14:paraId="0A0835E5" w14:textId="77777777" w:rsidR="00033556" w:rsidRPr="001D494D" w:rsidRDefault="00033556" w:rsidP="001D494D">
            <w:pPr>
              <w:spacing w:after="0"/>
              <w:rPr>
                <w:sz w:val="20"/>
                <w:szCs w:val="20"/>
              </w:rPr>
            </w:pPr>
          </w:p>
        </w:tc>
        <w:tc>
          <w:tcPr>
            <w:tcW w:w="2922" w:type="pct"/>
            <w:shd w:val="clear" w:color="auto" w:fill="auto"/>
          </w:tcPr>
          <w:p w14:paraId="78083C86" w14:textId="77777777" w:rsidR="00033556" w:rsidRPr="001D494D" w:rsidRDefault="00033556" w:rsidP="001D494D">
            <w:pPr>
              <w:spacing w:after="0"/>
              <w:rPr>
                <w:sz w:val="20"/>
                <w:szCs w:val="20"/>
              </w:rPr>
            </w:pPr>
            <w:r w:rsidRPr="001D494D">
              <w:rPr>
                <w:sz w:val="20"/>
                <w:szCs w:val="20"/>
              </w:rPr>
              <w:t>Salvation Army</w:t>
            </w:r>
          </w:p>
        </w:tc>
      </w:tr>
      <w:tr w:rsidR="00033556" w:rsidRPr="001D494D" w14:paraId="42F56F7E" w14:textId="77777777">
        <w:trPr>
          <w:trHeight w:val="217"/>
        </w:trPr>
        <w:tc>
          <w:tcPr>
            <w:tcW w:w="1352" w:type="pct"/>
            <w:vMerge/>
            <w:shd w:val="clear" w:color="auto" w:fill="auto"/>
          </w:tcPr>
          <w:p w14:paraId="73C90879" w14:textId="77777777" w:rsidR="00033556" w:rsidRPr="001D494D" w:rsidRDefault="00033556" w:rsidP="001D494D">
            <w:pPr>
              <w:spacing w:after="0"/>
              <w:rPr>
                <w:rFonts w:eastAsia="Times New Roman"/>
                <w:sz w:val="20"/>
                <w:szCs w:val="20"/>
              </w:rPr>
            </w:pPr>
          </w:p>
        </w:tc>
        <w:tc>
          <w:tcPr>
            <w:tcW w:w="726" w:type="pct"/>
            <w:vMerge/>
          </w:tcPr>
          <w:p w14:paraId="0256F748" w14:textId="77777777" w:rsidR="00033556" w:rsidRPr="001D494D" w:rsidRDefault="00033556" w:rsidP="001D494D">
            <w:pPr>
              <w:spacing w:after="0"/>
              <w:rPr>
                <w:sz w:val="20"/>
                <w:szCs w:val="20"/>
              </w:rPr>
            </w:pPr>
          </w:p>
        </w:tc>
        <w:tc>
          <w:tcPr>
            <w:tcW w:w="2922" w:type="pct"/>
            <w:shd w:val="clear" w:color="auto" w:fill="auto"/>
          </w:tcPr>
          <w:p w14:paraId="5D59393B" w14:textId="77777777" w:rsidR="00033556" w:rsidRPr="001D494D" w:rsidRDefault="00033556" w:rsidP="001D494D">
            <w:pPr>
              <w:spacing w:after="0"/>
              <w:rPr>
                <w:sz w:val="20"/>
                <w:szCs w:val="20"/>
              </w:rPr>
            </w:pPr>
            <w:r w:rsidRPr="001D494D">
              <w:rPr>
                <w:sz w:val="20"/>
                <w:szCs w:val="20"/>
              </w:rPr>
              <w:t>Sunrise Health Service</w:t>
            </w:r>
          </w:p>
        </w:tc>
      </w:tr>
      <w:tr w:rsidR="00033556" w:rsidRPr="001D494D" w14:paraId="265EA07C" w14:textId="77777777">
        <w:trPr>
          <w:trHeight w:val="217"/>
        </w:trPr>
        <w:tc>
          <w:tcPr>
            <w:tcW w:w="1352" w:type="pct"/>
            <w:vMerge/>
            <w:shd w:val="clear" w:color="auto" w:fill="auto"/>
          </w:tcPr>
          <w:p w14:paraId="5CC30432" w14:textId="77777777" w:rsidR="00033556" w:rsidRPr="001D494D" w:rsidRDefault="00033556" w:rsidP="001D494D">
            <w:pPr>
              <w:spacing w:after="0"/>
              <w:rPr>
                <w:rFonts w:eastAsia="Times New Roman"/>
                <w:sz w:val="20"/>
                <w:szCs w:val="20"/>
              </w:rPr>
            </w:pPr>
          </w:p>
        </w:tc>
        <w:tc>
          <w:tcPr>
            <w:tcW w:w="726" w:type="pct"/>
            <w:vMerge/>
          </w:tcPr>
          <w:p w14:paraId="4084E0AF" w14:textId="77777777" w:rsidR="00033556" w:rsidRPr="001D494D" w:rsidRDefault="00033556" w:rsidP="001D494D">
            <w:pPr>
              <w:spacing w:after="0"/>
              <w:rPr>
                <w:sz w:val="20"/>
                <w:szCs w:val="20"/>
              </w:rPr>
            </w:pPr>
          </w:p>
        </w:tc>
        <w:tc>
          <w:tcPr>
            <w:tcW w:w="2922" w:type="pct"/>
            <w:shd w:val="clear" w:color="auto" w:fill="auto"/>
          </w:tcPr>
          <w:p w14:paraId="44AC7057" w14:textId="77777777" w:rsidR="00033556" w:rsidRPr="001D494D" w:rsidRDefault="00033556" w:rsidP="001D494D">
            <w:pPr>
              <w:spacing w:after="0"/>
              <w:rPr>
                <w:sz w:val="20"/>
                <w:szCs w:val="20"/>
              </w:rPr>
            </w:pPr>
            <w:r w:rsidRPr="001D494D">
              <w:rPr>
                <w:sz w:val="20"/>
                <w:szCs w:val="20"/>
              </w:rPr>
              <w:t>TeamHEALTH</w:t>
            </w:r>
          </w:p>
        </w:tc>
      </w:tr>
      <w:tr w:rsidR="00033556" w:rsidRPr="001D494D" w14:paraId="596FEF1F" w14:textId="77777777">
        <w:trPr>
          <w:trHeight w:val="217"/>
        </w:trPr>
        <w:tc>
          <w:tcPr>
            <w:tcW w:w="1352" w:type="pct"/>
            <w:vMerge/>
            <w:shd w:val="clear" w:color="auto" w:fill="auto"/>
          </w:tcPr>
          <w:p w14:paraId="173F7796" w14:textId="77777777" w:rsidR="00033556" w:rsidRPr="001D494D" w:rsidRDefault="00033556" w:rsidP="001D494D">
            <w:pPr>
              <w:spacing w:after="0"/>
              <w:rPr>
                <w:rFonts w:eastAsia="Times New Roman"/>
                <w:sz w:val="20"/>
                <w:szCs w:val="20"/>
              </w:rPr>
            </w:pPr>
          </w:p>
        </w:tc>
        <w:tc>
          <w:tcPr>
            <w:tcW w:w="726" w:type="pct"/>
            <w:vMerge/>
          </w:tcPr>
          <w:p w14:paraId="78DB745B" w14:textId="77777777" w:rsidR="00033556" w:rsidRPr="001D494D" w:rsidRDefault="00033556" w:rsidP="001D494D">
            <w:pPr>
              <w:spacing w:after="0"/>
              <w:rPr>
                <w:sz w:val="20"/>
                <w:szCs w:val="20"/>
              </w:rPr>
            </w:pPr>
          </w:p>
        </w:tc>
        <w:tc>
          <w:tcPr>
            <w:tcW w:w="2922" w:type="pct"/>
            <w:shd w:val="clear" w:color="auto" w:fill="auto"/>
          </w:tcPr>
          <w:p w14:paraId="160BB01C" w14:textId="77777777" w:rsidR="00033556" w:rsidRPr="001D494D" w:rsidRDefault="00033556" w:rsidP="001D494D">
            <w:pPr>
              <w:spacing w:after="0"/>
              <w:rPr>
                <w:sz w:val="20"/>
                <w:szCs w:val="20"/>
              </w:rPr>
            </w:pPr>
            <w:r w:rsidRPr="001D494D">
              <w:rPr>
                <w:sz w:val="20"/>
                <w:szCs w:val="20"/>
              </w:rPr>
              <w:t>Top End Mental Health Consumers Organisation (TEMHCO)</w:t>
            </w:r>
          </w:p>
        </w:tc>
      </w:tr>
      <w:tr w:rsidR="00033556" w:rsidRPr="001D494D" w14:paraId="08F58EAF" w14:textId="77777777">
        <w:trPr>
          <w:trHeight w:val="442"/>
        </w:trPr>
        <w:tc>
          <w:tcPr>
            <w:tcW w:w="1352" w:type="pct"/>
            <w:shd w:val="clear" w:color="auto" w:fill="auto"/>
          </w:tcPr>
          <w:p w14:paraId="36356702" w14:textId="77777777" w:rsidR="00033556" w:rsidRPr="001D494D" w:rsidRDefault="00033556" w:rsidP="001D494D">
            <w:pPr>
              <w:spacing w:after="0"/>
              <w:rPr>
                <w:rFonts w:eastAsia="Times New Roman"/>
                <w:sz w:val="20"/>
                <w:szCs w:val="20"/>
              </w:rPr>
            </w:pPr>
            <w:r w:rsidRPr="001D494D">
              <w:rPr>
                <w:rFonts w:eastAsia="Times New Roman"/>
                <w:sz w:val="20"/>
                <w:szCs w:val="20"/>
              </w:rPr>
              <w:t xml:space="preserve">Other </w:t>
            </w:r>
          </w:p>
        </w:tc>
        <w:tc>
          <w:tcPr>
            <w:tcW w:w="726" w:type="pct"/>
          </w:tcPr>
          <w:p w14:paraId="39BD7D09" w14:textId="77777777" w:rsidR="00033556" w:rsidRPr="001D494D" w:rsidRDefault="00033556" w:rsidP="001D494D">
            <w:pPr>
              <w:spacing w:after="0"/>
              <w:rPr>
                <w:sz w:val="20"/>
                <w:szCs w:val="20"/>
              </w:rPr>
            </w:pPr>
            <w:r w:rsidRPr="001D494D">
              <w:rPr>
                <w:sz w:val="20"/>
                <w:szCs w:val="20"/>
              </w:rPr>
              <w:t>NSW</w:t>
            </w:r>
          </w:p>
        </w:tc>
        <w:tc>
          <w:tcPr>
            <w:tcW w:w="2922" w:type="pct"/>
            <w:shd w:val="clear" w:color="auto" w:fill="auto"/>
          </w:tcPr>
          <w:p w14:paraId="35729CC9" w14:textId="77777777" w:rsidR="00033556" w:rsidRPr="001D494D" w:rsidRDefault="00033556" w:rsidP="001D494D">
            <w:pPr>
              <w:spacing w:after="0"/>
              <w:rPr>
                <w:sz w:val="20"/>
                <w:szCs w:val="20"/>
              </w:rPr>
            </w:pPr>
            <w:r w:rsidRPr="001D494D">
              <w:rPr>
                <w:sz w:val="20"/>
                <w:szCs w:val="20"/>
              </w:rPr>
              <w:t>David McGrath Consulting</w:t>
            </w:r>
          </w:p>
        </w:tc>
      </w:tr>
    </w:tbl>
    <w:p w14:paraId="0422F9FA" w14:textId="77777777" w:rsidR="00033556" w:rsidRPr="00EF02F3" w:rsidRDefault="00033556" w:rsidP="00EF02F3">
      <w:r w:rsidRPr="00EF02F3">
        <w:br w:type="page"/>
      </w:r>
    </w:p>
    <w:p w14:paraId="4CDC97E1" w14:textId="77777777" w:rsidR="00033556" w:rsidRPr="00A819C2" w:rsidRDefault="00033556" w:rsidP="00A819C2">
      <w:pPr>
        <w:pStyle w:val="Appendixheading2"/>
      </w:pPr>
      <w:bookmarkStart w:id="370" w:name="_Ref164431049"/>
      <w:bookmarkStart w:id="371" w:name="_Toc164701362"/>
      <w:bookmarkStart w:id="372" w:name="_Toc166168068"/>
      <w:bookmarkStart w:id="373" w:name="_Toc174707759"/>
      <w:bookmarkStart w:id="374" w:name="_Toc174708066"/>
      <w:r w:rsidRPr="00A819C2">
        <w:t>Attachment D: List of organisations represented in the National Stakeholder Session (22 March 2024)</w:t>
      </w:r>
      <w:bookmarkEnd w:id="370"/>
      <w:bookmarkEnd w:id="371"/>
      <w:bookmarkEnd w:id="372"/>
      <w:bookmarkEnd w:id="373"/>
      <w:bookmarkEnd w:id="374"/>
    </w:p>
    <w:p w14:paraId="45BB6516" w14:textId="0793A7A2" w:rsidR="00033556" w:rsidRPr="00FD5A2D" w:rsidRDefault="00033556" w:rsidP="008311FD">
      <w:pPr>
        <w:pStyle w:val="Caption1"/>
        <w:rPr>
          <w:b/>
        </w:rPr>
      </w:pPr>
      <w:r w:rsidRPr="00FD5A2D">
        <w:t xml:space="preserve">Table </w:t>
      </w:r>
      <w:r w:rsidRPr="00FD5A2D">
        <w:rPr>
          <w:b/>
        </w:rPr>
        <w:fldChar w:fldCharType="begin"/>
      </w:r>
      <w:r w:rsidRPr="004723DD">
        <w:rPr>
          <w:szCs w:val="22"/>
        </w:rPr>
        <w:instrText xml:space="preserve"> SEQ Table \* ARABIC </w:instrText>
      </w:r>
      <w:r w:rsidRPr="00FD5A2D">
        <w:rPr>
          <w:b/>
        </w:rPr>
        <w:fldChar w:fldCharType="separate"/>
      </w:r>
      <w:r w:rsidR="00BF7889">
        <w:rPr>
          <w:noProof/>
          <w:szCs w:val="22"/>
        </w:rPr>
        <w:t>61</w:t>
      </w:r>
      <w:r w:rsidRPr="00FD5A2D">
        <w:rPr>
          <w:b/>
        </w:rPr>
        <w:fldChar w:fldCharType="end"/>
      </w:r>
      <w:r w:rsidRPr="00FD5A2D">
        <w:t>: Organisations represented at the National Stakeholder Session by stakeholder group</w:t>
      </w:r>
    </w:p>
    <w:tbl>
      <w:tblPr>
        <w:tblpPr w:leftFromText="180" w:rightFromText="180" w:vertAnchor="text" w:tblpX="-284" w:tblpY="1"/>
        <w:tblOverlap w:val="never"/>
        <w:tblW w:w="5000" w:type="pct"/>
        <w:tblBorders>
          <w:top w:val="single" w:sz="4" w:space="0" w:color="auto"/>
          <w:bottom w:val="single" w:sz="4" w:space="0" w:color="auto"/>
          <w:insideH w:val="single" w:sz="4" w:space="0" w:color="auto"/>
        </w:tblBorders>
        <w:tblLook w:val="04A0" w:firstRow="1" w:lastRow="0" w:firstColumn="1" w:lastColumn="0" w:noHBand="0" w:noVBand="1"/>
        <w:tblCaption w:val="Organisations represented at the National Stakeholder Session by stakeholder group"/>
        <w:tblDescription w:val="A list of organisations represented at the National Stakeholder Session by stakeolder group."/>
      </w:tblPr>
      <w:tblGrid>
        <w:gridCol w:w="2814"/>
        <w:gridCol w:w="6216"/>
      </w:tblGrid>
      <w:tr w:rsidR="00033556" w:rsidRPr="001D494D" w14:paraId="43D6A637" w14:textId="77777777">
        <w:trPr>
          <w:trHeight w:val="363"/>
          <w:tblHeader/>
        </w:trPr>
        <w:tc>
          <w:tcPr>
            <w:tcW w:w="1558" w:type="pct"/>
            <w:shd w:val="clear" w:color="auto" w:fill="auto"/>
            <w:hideMark/>
          </w:tcPr>
          <w:p w14:paraId="4121C85F" w14:textId="77777777" w:rsidR="00033556" w:rsidRPr="001D494D" w:rsidRDefault="00033556" w:rsidP="001D494D">
            <w:pPr>
              <w:spacing w:after="0"/>
              <w:contextualSpacing/>
              <w:rPr>
                <w:rFonts w:eastAsia="Times New Roman"/>
                <w:b/>
                <w:sz w:val="20"/>
                <w:szCs w:val="20"/>
              </w:rPr>
            </w:pPr>
            <w:r w:rsidRPr="001D494D">
              <w:rPr>
                <w:rFonts w:eastAsia="Times New Roman"/>
                <w:b/>
                <w:sz w:val="20"/>
                <w:szCs w:val="20"/>
              </w:rPr>
              <w:t>Stakeholder group</w:t>
            </w:r>
          </w:p>
        </w:tc>
        <w:tc>
          <w:tcPr>
            <w:tcW w:w="3442" w:type="pct"/>
            <w:shd w:val="clear" w:color="auto" w:fill="auto"/>
            <w:hideMark/>
          </w:tcPr>
          <w:p w14:paraId="4810B403" w14:textId="77777777" w:rsidR="00033556" w:rsidRPr="001D494D" w:rsidRDefault="00033556" w:rsidP="001D494D">
            <w:pPr>
              <w:spacing w:after="0"/>
              <w:contextualSpacing/>
              <w:rPr>
                <w:rFonts w:eastAsia="Times New Roman"/>
                <w:b/>
                <w:sz w:val="20"/>
                <w:szCs w:val="20"/>
              </w:rPr>
            </w:pPr>
            <w:r w:rsidRPr="001D494D">
              <w:rPr>
                <w:rFonts w:eastAsia="Times New Roman"/>
                <w:b/>
                <w:sz w:val="20"/>
                <w:szCs w:val="20"/>
              </w:rPr>
              <w:t>Organisation represented</w:t>
            </w:r>
          </w:p>
        </w:tc>
      </w:tr>
      <w:tr w:rsidR="00033556" w:rsidRPr="001D494D" w14:paraId="0821D342" w14:textId="77777777">
        <w:trPr>
          <w:trHeight w:val="363"/>
          <w:tblHeader/>
        </w:trPr>
        <w:tc>
          <w:tcPr>
            <w:tcW w:w="1558" w:type="pct"/>
            <w:vMerge w:val="restart"/>
            <w:shd w:val="clear" w:color="auto" w:fill="auto"/>
          </w:tcPr>
          <w:p w14:paraId="1CB35EA1"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Academic organisations / technical advisors</w:t>
            </w:r>
          </w:p>
        </w:tc>
        <w:tc>
          <w:tcPr>
            <w:tcW w:w="3442" w:type="pct"/>
            <w:shd w:val="clear" w:color="auto" w:fill="auto"/>
          </w:tcPr>
          <w:p w14:paraId="28420761" w14:textId="77777777" w:rsidR="00033556" w:rsidRPr="001D494D" w:rsidRDefault="00033556" w:rsidP="001D494D">
            <w:pPr>
              <w:spacing w:after="0"/>
              <w:contextualSpacing/>
              <w:rPr>
                <w:rFonts w:eastAsia="Times New Roman"/>
                <w:b/>
                <w:sz w:val="20"/>
                <w:szCs w:val="20"/>
              </w:rPr>
            </w:pPr>
            <w:r w:rsidRPr="001D494D">
              <w:rPr>
                <w:rFonts w:eastAsia="Times New Roman"/>
                <w:sz w:val="20"/>
                <w:szCs w:val="20"/>
              </w:rPr>
              <w:t xml:space="preserve">Australian Institute of Health and Welfare </w:t>
            </w:r>
          </w:p>
        </w:tc>
      </w:tr>
      <w:tr w:rsidR="00033556" w:rsidRPr="001D494D" w14:paraId="0E9A5967" w14:textId="77777777">
        <w:trPr>
          <w:trHeight w:val="363"/>
          <w:tblHeader/>
        </w:trPr>
        <w:tc>
          <w:tcPr>
            <w:tcW w:w="1558" w:type="pct"/>
            <w:vMerge/>
          </w:tcPr>
          <w:p w14:paraId="14B2353D" w14:textId="77777777" w:rsidR="00033556" w:rsidRPr="001D494D" w:rsidRDefault="00033556" w:rsidP="001D494D">
            <w:pPr>
              <w:spacing w:after="0"/>
              <w:contextualSpacing/>
              <w:rPr>
                <w:rFonts w:eastAsia="Times New Roman"/>
                <w:b/>
                <w:sz w:val="20"/>
                <w:szCs w:val="20"/>
              </w:rPr>
            </w:pPr>
          </w:p>
        </w:tc>
        <w:tc>
          <w:tcPr>
            <w:tcW w:w="3442" w:type="pct"/>
            <w:shd w:val="clear" w:color="auto" w:fill="auto"/>
          </w:tcPr>
          <w:p w14:paraId="13B129B9" w14:textId="77777777" w:rsidR="00033556" w:rsidRPr="001D494D" w:rsidRDefault="00033556" w:rsidP="001D494D">
            <w:pPr>
              <w:spacing w:after="0"/>
              <w:contextualSpacing/>
              <w:rPr>
                <w:rFonts w:eastAsia="Times New Roman"/>
                <w:b/>
                <w:sz w:val="20"/>
                <w:szCs w:val="20"/>
              </w:rPr>
            </w:pPr>
            <w:r w:rsidRPr="001D494D">
              <w:rPr>
                <w:rFonts w:eastAsia="Times New Roman"/>
                <w:sz w:val="20"/>
                <w:szCs w:val="20"/>
              </w:rPr>
              <w:t>National Mental Health Commission</w:t>
            </w:r>
          </w:p>
        </w:tc>
      </w:tr>
      <w:tr w:rsidR="00033556" w:rsidRPr="001D494D" w14:paraId="09F2D0E8" w14:textId="77777777">
        <w:trPr>
          <w:trHeight w:val="363"/>
          <w:tblHeader/>
        </w:trPr>
        <w:tc>
          <w:tcPr>
            <w:tcW w:w="1558" w:type="pct"/>
            <w:vMerge/>
          </w:tcPr>
          <w:p w14:paraId="52648AED" w14:textId="77777777" w:rsidR="00033556" w:rsidRPr="001D494D" w:rsidRDefault="00033556" w:rsidP="001D494D">
            <w:pPr>
              <w:spacing w:after="0"/>
              <w:contextualSpacing/>
              <w:rPr>
                <w:rFonts w:eastAsia="Times New Roman"/>
                <w:b/>
                <w:sz w:val="20"/>
                <w:szCs w:val="20"/>
              </w:rPr>
            </w:pPr>
          </w:p>
        </w:tc>
        <w:tc>
          <w:tcPr>
            <w:tcW w:w="3442" w:type="pct"/>
            <w:shd w:val="clear" w:color="auto" w:fill="auto"/>
          </w:tcPr>
          <w:p w14:paraId="76327D03" w14:textId="77777777" w:rsidR="00033556" w:rsidRPr="001D494D" w:rsidRDefault="00033556" w:rsidP="001D494D">
            <w:pPr>
              <w:spacing w:after="0"/>
              <w:contextualSpacing/>
              <w:rPr>
                <w:rFonts w:eastAsia="Times New Roman"/>
                <w:b/>
                <w:sz w:val="20"/>
                <w:szCs w:val="20"/>
              </w:rPr>
            </w:pPr>
            <w:r w:rsidRPr="001D494D">
              <w:rPr>
                <w:sz w:val="20"/>
                <w:szCs w:val="20"/>
              </w:rPr>
              <w:t>The University of Queensland/Queensland Centre for Mental Health Research</w:t>
            </w:r>
          </w:p>
        </w:tc>
      </w:tr>
      <w:tr w:rsidR="00033556" w:rsidRPr="001D494D" w14:paraId="52CDEC22" w14:textId="77777777">
        <w:trPr>
          <w:trHeight w:val="363"/>
          <w:tblHeader/>
        </w:trPr>
        <w:tc>
          <w:tcPr>
            <w:tcW w:w="1558" w:type="pct"/>
            <w:vMerge/>
          </w:tcPr>
          <w:p w14:paraId="43450EA7" w14:textId="77777777" w:rsidR="00033556" w:rsidRPr="001D494D" w:rsidRDefault="00033556" w:rsidP="001D494D">
            <w:pPr>
              <w:spacing w:after="0"/>
              <w:contextualSpacing/>
              <w:rPr>
                <w:rFonts w:eastAsia="Times New Roman"/>
                <w:b/>
                <w:sz w:val="20"/>
                <w:szCs w:val="20"/>
              </w:rPr>
            </w:pPr>
          </w:p>
        </w:tc>
        <w:tc>
          <w:tcPr>
            <w:tcW w:w="3442" w:type="pct"/>
            <w:shd w:val="clear" w:color="auto" w:fill="auto"/>
          </w:tcPr>
          <w:p w14:paraId="4B4FE340" w14:textId="77777777" w:rsidR="00033556" w:rsidRPr="001D494D" w:rsidRDefault="00033556" w:rsidP="001D494D">
            <w:pPr>
              <w:spacing w:after="0"/>
              <w:contextualSpacing/>
              <w:rPr>
                <w:sz w:val="20"/>
                <w:szCs w:val="20"/>
              </w:rPr>
            </w:pPr>
            <w:r w:rsidRPr="001D494D">
              <w:rPr>
                <w:color w:val="000000" w:themeColor="text1"/>
                <w:sz w:val="20"/>
                <w:szCs w:val="20"/>
              </w:rPr>
              <w:t>Flinders University</w:t>
            </w:r>
          </w:p>
        </w:tc>
      </w:tr>
      <w:tr w:rsidR="00033556" w:rsidRPr="001D494D" w14:paraId="6292A6FF" w14:textId="77777777">
        <w:trPr>
          <w:trHeight w:val="363"/>
          <w:tblHeader/>
        </w:trPr>
        <w:tc>
          <w:tcPr>
            <w:tcW w:w="1558" w:type="pct"/>
            <w:shd w:val="clear" w:color="auto" w:fill="auto"/>
          </w:tcPr>
          <w:p w14:paraId="40E8C50B" w14:textId="77777777" w:rsidR="00033556" w:rsidRPr="001D494D" w:rsidRDefault="00033556" w:rsidP="001D494D">
            <w:pPr>
              <w:spacing w:after="0"/>
              <w:contextualSpacing/>
              <w:rPr>
                <w:rFonts w:eastAsia="Times New Roman"/>
                <w:b/>
                <w:sz w:val="20"/>
                <w:szCs w:val="20"/>
              </w:rPr>
            </w:pPr>
            <w:r w:rsidRPr="001D494D">
              <w:rPr>
                <w:rFonts w:eastAsia="Times New Roman"/>
                <w:sz w:val="20"/>
                <w:szCs w:val="20"/>
              </w:rPr>
              <w:t>Clinical sector</w:t>
            </w:r>
          </w:p>
        </w:tc>
        <w:tc>
          <w:tcPr>
            <w:tcW w:w="3442" w:type="pct"/>
            <w:shd w:val="clear" w:color="auto" w:fill="auto"/>
          </w:tcPr>
          <w:p w14:paraId="3CDC1807" w14:textId="77777777" w:rsidR="00033556" w:rsidRPr="001D494D" w:rsidRDefault="00033556" w:rsidP="001D494D">
            <w:pPr>
              <w:spacing w:after="0"/>
              <w:contextualSpacing/>
              <w:rPr>
                <w:rFonts w:eastAsia="Times New Roman"/>
                <w:sz w:val="20"/>
                <w:szCs w:val="20"/>
              </w:rPr>
            </w:pPr>
            <w:r w:rsidRPr="001D494D">
              <w:rPr>
                <w:color w:val="000000"/>
                <w:sz w:val="20"/>
                <w:szCs w:val="20"/>
              </w:rPr>
              <w:t>Occupational Therapy Australia</w:t>
            </w:r>
          </w:p>
        </w:tc>
      </w:tr>
      <w:tr w:rsidR="00033556" w:rsidRPr="001D494D" w14:paraId="6CD4EAD4" w14:textId="77777777">
        <w:trPr>
          <w:trHeight w:val="363"/>
          <w:tblHeader/>
        </w:trPr>
        <w:tc>
          <w:tcPr>
            <w:tcW w:w="1558" w:type="pct"/>
            <w:vMerge w:val="restart"/>
            <w:shd w:val="clear" w:color="auto" w:fill="auto"/>
          </w:tcPr>
          <w:p w14:paraId="2F1D7867"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Commissioners of psychosocial support</w:t>
            </w:r>
          </w:p>
        </w:tc>
        <w:tc>
          <w:tcPr>
            <w:tcW w:w="3442" w:type="pct"/>
            <w:shd w:val="clear" w:color="auto" w:fill="auto"/>
          </w:tcPr>
          <w:p w14:paraId="18A0D340"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Australian Government, Department of Health and Aged Care</w:t>
            </w:r>
          </w:p>
        </w:tc>
      </w:tr>
      <w:tr w:rsidR="00033556" w:rsidRPr="001D494D" w14:paraId="18163153" w14:textId="77777777">
        <w:trPr>
          <w:trHeight w:val="363"/>
          <w:tblHeader/>
        </w:trPr>
        <w:tc>
          <w:tcPr>
            <w:tcW w:w="1558" w:type="pct"/>
            <w:vMerge/>
          </w:tcPr>
          <w:p w14:paraId="3F41CA24"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59F49C1F"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Australian Government, Department of Social Services</w:t>
            </w:r>
          </w:p>
        </w:tc>
      </w:tr>
      <w:tr w:rsidR="00033556" w:rsidRPr="001D494D" w14:paraId="707463EF" w14:textId="77777777">
        <w:trPr>
          <w:trHeight w:val="363"/>
          <w:tblHeader/>
        </w:trPr>
        <w:tc>
          <w:tcPr>
            <w:tcW w:w="1558" w:type="pct"/>
            <w:vMerge/>
          </w:tcPr>
          <w:p w14:paraId="266EEB63"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0848EB37" w14:textId="77777777" w:rsidR="00033556" w:rsidRPr="001D494D" w:rsidRDefault="00033556" w:rsidP="001D494D">
            <w:pPr>
              <w:spacing w:after="0"/>
              <w:contextualSpacing/>
              <w:rPr>
                <w:rFonts w:eastAsia="Times New Roman"/>
                <w:sz w:val="20"/>
                <w:szCs w:val="20"/>
              </w:rPr>
            </w:pPr>
            <w:r w:rsidRPr="001D494D">
              <w:rPr>
                <w:sz w:val="20"/>
                <w:szCs w:val="20"/>
              </w:rPr>
              <w:t>Capital Health Network / ACT PHN</w:t>
            </w:r>
          </w:p>
        </w:tc>
      </w:tr>
      <w:tr w:rsidR="00033556" w:rsidRPr="001D494D" w14:paraId="0D446A59" w14:textId="77777777">
        <w:trPr>
          <w:trHeight w:val="363"/>
          <w:tblHeader/>
        </w:trPr>
        <w:tc>
          <w:tcPr>
            <w:tcW w:w="1558" w:type="pct"/>
            <w:vMerge/>
          </w:tcPr>
          <w:p w14:paraId="3C2AC88D"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505CA575"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Healthy North Coast</w:t>
            </w:r>
          </w:p>
        </w:tc>
      </w:tr>
      <w:tr w:rsidR="00033556" w:rsidRPr="001D494D" w14:paraId="3FABCA92" w14:textId="77777777">
        <w:trPr>
          <w:trHeight w:val="363"/>
          <w:tblHeader/>
        </w:trPr>
        <w:tc>
          <w:tcPr>
            <w:tcW w:w="1558" w:type="pct"/>
            <w:vMerge/>
          </w:tcPr>
          <w:p w14:paraId="14B0A0F1"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571AF166"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National Disability Insurance Agency</w:t>
            </w:r>
          </w:p>
        </w:tc>
      </w:tr>
      <w:tr w:rsidR="00033556" w:rsidRPr="001D494D" w14:paraId="01D11B43" w14:textId="77777777">
        <w:trPr>
          <w:trHeight w:val="363"/>
          <w:tblHeader/>
        </w:trPr>
        <w:tc>
          <w:tcPr>
            <w:tcW w:w="1558" w:type="pct"/>
            <w:vMerge/>
          </w:tcPr>
          <w:p w14:paraId="3C8707D3"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2343F9C1"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Western Australian Primary Health Alliance</w:t>
            </w:r>
          </w:p>
        </w:tc>
      </w:tr>
      <w:tr w:rsidR="00033556" w:rsidRPr="001D494D" w14:paraId="69559399" w14:textId="77777777">
        <w:trPr>
          <w:trHeight w:val="363"/>
          <w:tblHeader/>
        </w:trPr>
        <w:tc>
          <w:tcPr>
            <w:tcW w:w="1558" w:type="pct"/>
            <w:vMerge w:val="restart"/>
            <w:shd w:val="clear" w:color="auto" w:fill="auto"/>
          </w:tcPr>
          <w:p w14:paraId="4E0F8B04"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Representatives of psychosocial support consumers</w:t>
            </w:r>
          </w:p>
        </w:tc>
        <w:tc>
          <w:tcPr>
            <w:tcW w:w="3442" w:type="pct"/>
            <w:shd w:val="clear" w:color="auto" w:fill="auto"/>
          </w:tcPr>
          <w:p w14:paraId="455502B4"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Lived Experience representatives from the Psychosocial Project Group and Lived Experience Group (under Mental Health and Suicide Prevention Senior Officials – part of governance structure for National Agreement)</w:t>
            </w:r>
          </w:p>
        </w:tc>
      </w:tr>
      <w:tr w:rsidR="00033556" w:rsidRPr="001D494D" w14:paraId="7F26B6FC" w14:textId="77777777">
        <w:trPr>
          <w:trHeight w:val="363"/>
          <w:tblHeader/>
        </w:trPr>
        <w:tc>
          <w:tcPr>
            <w:tcW w:w="1558" w:type="pct"/>
            <w:vMerge/>
            <w:shd w:val="clear" w:color="auto" w:fill="auto"/>
          </w:tcPr>
          <w:p w14:paraId="130C371E"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56AB27E7"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National Mental Health Consumers and Carers Forum (via Mental Health Australia)</w:t>
            </w:r>
          </w:p>
        </w:tc>
      </w:tr>
      <w:tr w:rsidR="00033556" w:rsidRPr="001D494D" w14:paraId="39789023" w14:textId="77777777">
        <w:trPr>
          <w:trHeight w:val="363"/>
          <w:tblHeader/>
        </w:trPr>
        <w:tc>
          <w:tcPr>
            <w:tcW w:w="1558" w:type="pct"/>
            <w:vMerge w:val="restart"/>
            <w:shd w:val="clear" w:color="auto" w:fill="auto"/>
          </w:tcPr>
          <w:p w14:paraId="0B46DB3C"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Providers of psychosocial supports</w:t>
            </w:r>
          </w:p>
        </w:tc>
        <w:tc>
          <w:tcPr>
            <w:tcW w:w="3442" w:type="pct"/>
            <w:shd w:val="clear" w:color="auto" w:fill="auto"/>
          </w:tcPr>
          <w:p w14:paraId="38553FAD"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Australian Psychosocial Alliance</w:t>
            </w:r>
          </w:p>
        </w:tc>
      </w:tr>
      <w:tr w:rsidR="00033556" w:rsidRPr="001D494D" w14:paraId="718336E4" w14:textId="77777777">
        <w:trPr>
          <w:trHeight w:val="581"/>
          <w:tblHeader/>
        </w:trPr>
        <w:tc>
          <w:tcPr>
            <w:tcW w:w="1558" w:type="pct"/>
            <w:vMerge/>
          </w:tcPr>
          <w:p w14:paraId="613E62B5"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315DAB59" w14:textId="77777777" w:rsidR="00033556" w:rsidRPr="001D494D" w:rsidRDefault="00033556" w:rsidP="001D494D">
            <w:pPr>
              <w:shd w:val="clear" w:color="auto" w:fill="FFFFFF" w:themeFill="background1"/>
              <w:spacing w:after="0"/>
              <w:contextualSpacing/>
              <w:textAlignment w:val="baseline"/>
              <w:rPr>
                <w:rFonts w:eastAsia="Times New Roman"/>
                <w:color w:val="2B2A29"/>
                <w:sz w:val="20"/>
                <w:szCs w:val="20"/>
              </w:rPr>
            </w:pPr>
            <w:r w:rsidRPr="001D494D">
              <w:rPr>
                <w:rFonts w:eastAsia="Times New Roman"/>
                <w:color w:val="2B2A29"/>
                <w:sz w:val="20"/>
                <w:szCs w:val="20"/>
              </w:rPr>
              <w:t>The Forum of Australian Services for Survivors of Torture and Trauma (FASSTT)</w:t>
            </w:r>
          </w:p>
        </w:tc>
      </w:tr>
      <w:tr w:rsidR="00033556" w:rsidRPr="001D494D" w14:paraId="484C6581" w14:textId="77777777">
        <w:trPr>
          <w:trHeight w:val="316"/>
          <w:tblHeader/>
        </w:trPr>
        <w:tc>
          <w:tcPr>
            <w:tcW w:w="1558" w:type="pct"/>
            <w:vMerge/>
          </w:tcPr>
          <w:p w14:paraId="51DDC68F"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44172DFF" w14:textId="77777777" w:rsidR="00033556" w:rsidRPr="001D494D" w:rsidRDefault="00033556" w:rsidP="001D494D">
            <w:pPr>
              <w:shd w:val="clear" w:color="auto" w:fill="FFFFFF"/>
              <w:spacing w:after="0"/>
              <w:contextualSpacing/>
              <w:textAlignment w:val="baseline"/>
              <w:rPr>
                <w:rFonts w:eastAsia="Times New Roman"/>
                <w:color w:val="2B2A29"/>
                <w:sz w:val="20"/>
                <w:szCs w:val="20"/>
              </w:rPr>
            </w:pPr>
            <w:r w:rsidRPr="001D494D">
              <w:rPr>
                <w:rFonts w:eastAsia="Times New Roman"/>
                <w:color w:val="2B2A29"/>
                <w:sz w:val="20"/>
                <w:szCs w:val="20"/>
              </w:rPr>
              <w:t>Flourish</w:t>
            </w:r>
          </w:p>
        </w:tc>
      </w:tr>
      <w:tr w:rsidR="00033556" w:rsidRPr="001D494D" w14:paraId="6AD4003C" w14:textId="77777777">
        <w:trPr>
          <w:trHeight w:val="316"/>
          <w:tblHeader/>
        </w:trPr>
        <w:tc>
          <w:tcPr>
            <w:tcW w:w="1558" w:type="pct"/>
            <w:vMerge/>
          </w:tcPr>
          <w:p w14:paraId="35DEE5D9"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43248375" w14:textId="77777777" w:rsidR="00033556" w:rsidRPr="001D494D" w:rsidRDefault="00033556" w:rsidP="001D494D">
            <w:pPr>
              <w:shd w:val="clear" w:color="auto" w:fill="FFFFFF"/>
              <w:spacing w:after="0"/>
              <w:contextualSpacing/>
              <w:textAlignment w:val="baseline"/>
              <w:rPr>
                <w:rFonts w:eastAsia="Times New Roman"/>
                <w:color w:val="2B2A29"/>
                <w:sz w:val="20"/>
                <w:szCs w:val="20"/>
              </w:rPr>
            </w:pPr>
            <w:r w:rsidRPr="001D494D">
              <w:rPr>
                <w:rFonts w:eastAsia="Times New Roman"/>
                <w:color w:val="2B2A29"/>
                <w:sz w:val="20"/>
                <w:szCs w:val="20"/>
              </w:rPr>
              <w:t>Neami National</w:t>
            </w:r>
          </w:p>
        </w:tc>
      </w:tr>
      <w:tr w:rsidR="00033556" w:rsidRPr="001D494D" w14:paraId="5A186CB7" w14:textId="77777777">
        <w:trPr>
          <w:trHeight w:val="363"/>
          <w:tblHeader/>
        </w:trPr>
        <w:tc>
          <w:tcPr>
            <w:tcW w:w="1558" w:type="pct"/>
            <w:vMerge/>
          </w:tcPr>
          <w:p w14:paraId="6219EABE"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174F5910"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Mind Australia</w:t>
            </w:r>
          </w:p>
        </w:tc>
      </w:tr>
      <w:tr w:rsidR="00033556" w:rsidRPr="001D494D" w14:paraId="488C9ECA" w14:textId="77777777">
        <w:trPr>
          <w:trHeight w:val="363"/>
          <w:tblHeader/>
        </w:trPr>
        <w:tc>
          <w:tcPr>
            <w:tcW w:w="1558" w:type="pct"/>
            <w:vMerge w:val="restart"/>
            <w:shd w:val="clear" w:color="auto" w:fill="auto"/>
          </w:tcPr>
          <w:p w14:paraId="760F8144"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Peak bodies</w:t>
            </w:r>
          </w:p>
        </w:tc>
        <w:tc>
          <w:tcPr>
            <w:tcW w:w="3442" w:type="pct"/>
            <w:shd w:val="clear" w:color="auto" w:fill="auto"/>
          </w:tcPr>
          <w:p w14:paraId="4BDF1745"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Mental Health Australia</w:t>
            </w:r>
          </w:p>
        </w:tc>
      </w:tr>
      <w:tr w:rsidR="00033556" w:rsidRPr="001D494D" w14:paraId="7D902A3A" w14:textId="77777777">
        <w:trPr>
          <w:trHeight w:val="363"/>
          <w:tblHeader/>
        </w:trPr>
        <w:tc>
          <w:tcPr>
            <w:tcW w:w="1558" w:type="pct"/>
            <w:vMerge/>
          </w:tcPr>
          <w:p w14:paraId="55B4745D"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06E0EA7B"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Mental Health Carers Australia</w:t>
            </w:r>
          </w:p>
        </w:tc>
      </w:tr>
      <w:tr w:rsidR="00033556" w:rsidRPr="001D494D" w14:paraId="2B3138B3" w14:textId="77777777">
        <w:trPr>
          <w:trHeight w:val="363"/>
          <w:tblHeader/>
        </w:trPr>
        <w:tc>
          <w:tcPr>
            <w:tcW w:w="1558" w:type="pct"/>
            <w:vMerge/>
          </w:tcPr>
          <w:p w14:paraId="1EB0E018"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0291B74A"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Lived Experience Australia</w:t>
            </w:r>
          </w:p>
        </w:tc>
      </w:tr>
      <w:tr w:rsidR="00033556" w:rsidRPr="001D494D" w14:paraId="7D38FC6C" w14:textId="77777777">
        <w:trPr>
          <w:trHeight w:val="363"/>
          <w:tblHeader/>
        </w:trPr>
        <w:tc>
          <w:tcPr>
            <w:tcW w:w="1558" w:type="pct"/>
            <w:vMerge/>
          </w:tcPr>
          <w:p w14:paraId="1A58E1F4"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5EE11D96"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Secretariat representatives of Mental Health Australia’s Embrace Multicultural Mental Health Project (CALD Lived Experience group)</w:t>
            </w:r>
          </w:p>
        </w:tc>
      </w:tr>
      <w:tr w:rsidR="00033556" w:rsidRPr="001D494D" w14:paraId="76FBDA47" w14:textId="77777777">
        <w:trPr>
          <w:trHeight w:val="363"/>
          <w:tblHeader/>
        </w:trPr>
        <w:tc>
          <w:tcPr>
            <w:tcW w:w="1558" w:type="pct"/>
            <w:vMerge/>
          </w:tcPr>
          <w:p w14:paraId="0E38C1E2" w14:textId="77777777" w:rsidR="00033556" w:rsidRPr="001D494D" w:rsidRDefault="00033556" w:rsidP="001D494D">
            <w:pPr>
              <w:spacing w:after="0"/>
              <w:contextualSpacing/>
              <w:rPr>
                <w:rFonts w:eastAsia="Times New Roman"/>
                <w:sz w:val="20"/>
                <w:szCs w:val="20"/>
              </w:rPr>
            </w:pPr>
          </w:p>
        </w:tc>
        <w:tc>
          <w:tcPr>
            <w:tcW w:w="3442" w:type="pct"/>
            <w:shd w:val="clear" w:color="auto" w:fill="auto"/>
          </w:tcPr>
          <w:p w14:paraId="3272BE50" w14:textId="77777777" w:rsidR="00033556" w:rsidRPr="001D494D" w:rsidRDefault="00033556" w:rsidP="001D494D">
            <w:pPr>
              <w:spacing w:after="0"/>
              <w:contextualSpacing/>
              <w:rPr>
                <w:rFonts w:eastAsia="Times New Roman"/>
                <w:sz w:val="20"/>
                <w:szCs w:val="20"/>
              </w:rPr>
            </w:pPr>
            <w:r w:rsidRPr="001D494D">
              <w:rPr>
                <w:rFonts w:eastAsia="Times New Roman"/>
                <w:sz w:val="20"/>
                <w:szCs w:val="20"/>
              </w:rPr>
              <w:t xml:space="preserve">Mental Illness Fellowship of Australia </w:t>
            </w:r>
          </w:p>
        </w:tc>
      </w:tr>
      <w:bookmarkEnd w:id="366"/>
      <w:bookmarkEnd w:id="367"/>
      <w:bookmarkEnd w:id="368"/>
      <w:bookmarkEnd w:id="369"/>
    </w:tbl>
    <w:p w14:paraId="254FF8B8" w14:textId="77777777" w:rsidR="00073CE4" w:rsidRPr="00EF02F3" w:rsidRDefault="00073CE4" w:rsidP="00EF02F3">
      <w:r w:rsidRPr="00EF02F3">
        <w:br w:type="page"/>
      </w:r>
    </w:p>
    <w:p w14:paraId="7914FBA3" w14:textId="717C1286" w:rsidR="00E811DF" w:rsidRPr="00574558" w:rsidRDefault="0024264F" w:rsidP="00B300D9">
      <w:pPr>
        <w:pStyle w:val="Heading1nonumber"/>
        <w:numPr>
          <w:ilvl w:val="0"/>
          <w:numId w:val="3"/>
        </w:numPr>
        <w:ind w:left="709" w:hanging="709"/>
        <w:rPr>
          <w:b w:val="0"/>
        </w:rPr>
      </w:pPr>
      <w:bookmarkStart w:id="375" w:name="_Ref164084770"/>
      <w:bookmarkStart w:id="376" w:name="_Toc166168069"/>
      <w:bookmarkStart w:id="377" w:name="_Toc169858026"/>
      <w:bookmarkStart w:id="378" w:name="_Toc174707760"/>
      <w:bookmarkStart w:id="379" w:name="_Toc174708067"/>
      <w:r w:rsidRPr="00692314">
        <w:rPr>
          <w:b w:val="0"/>
        </w:rPr>
        <w:t xml:space="preserve">Prevalence estimates from the </w:t>
      </w:r>
      <w:r w:rsidRPr="00574558">
        <w:rPr>
          <w:b w:val="0"/>
        </w:rPr>
        <w:t>National Mental Health Services Planning Framework</w:t>
      </w:r>
      <w:bookmarkEnd w:id="320"/>
      <w:bookmarkEnd w:id="375"/>
      <w:bookmarkEnd w:id="376"/>
      <w:bookmarkEnd w:id="377"/>
      <w:bookmarkEnd w:id="378"/>
      <w:bookmarkEnd w:id="379"/>
    </w:p>
    <w:p w14:paraId="7914FBA6" w14:textId="77DB586F" w:rsidR="00E811DF" w:rsidRDefault="0024264F" w:rsidP="005670D8">
      <w:r>
        <w:t>Prevalence</w:t>
      </w:r>
      <w:r w:rsidRPr="00DE1D29">
        <w:t xml:space="preserve"> </w:t>
      </w:r>
      <w:r>
        <w:t>estimates</w:t>
      </w:r>
      <w:r w:rsidRPr="00DE1D29">
        <w:t xml:space="preserve"> </w:t>
      </w:r>
      <w:r>
        <w:t>for</w:t>
      </w:r>
      <w:r w:rsidRPr="00DE1D29">
        <w:t xml:space="preserve"> </w:t>
      </w:r>
      <w:r w:rsidRPr="00A83301">
        <w:t>mental</w:t>
      </w:r>
      <w:r w:rsidRPr="00DE1D29">
        <w:t xml:space="preserve"> </w:t>
      </w:r>
      <w:r w:rsidR="00A63DA8">
        <w:t>illness</w:t>
      </w:r>
      <w:r w:rsidRPr="00DE1D29">
        <w:t xml:space="preserve"> </w:t>
      </w:r>
      <w:r>
        <w:t>in</w:t>
      </w:r>
      <w:r w:rsidRPr="00DE1D29">
        <w:t xml:space="preserve"> </w:t>
      </w:r>
      <w:r>
        <w:t>the</w:t>
      </w:r>
      <w:r w:rsidRPr="00DE1D29">
        <w:t xml:space="preserve"> </w:t>
      </w:r>
      <w:r>
        <w:t>NMHSPF</w:t>
      </w:r>
      <w:r w:rsidRPr="00DE1D29">
        <w:t xml:space="preserve"> </w:t>
      </w:r>
      <w:r>
        <w:t>are</w:t>
      </w:r>
      <w:r w:rsidRPr="00DE1D29">
        <w:t xml:space="preserve"> </w:t>
      </w:r>
      <w:r>
        <w:t>developed</w:t>
      </w:r>
      <w:r w:rsidRPr="00DE1D29">
        <w:t xml:space="preserve"> </w:t>
      </w:r>
      <w:r>
        <w:t>for</w:t>
      </w:r>
      <w:r w:rsidRPr="00DE1D29">
        <w:t xml:space="preserve"> </w:t>
      </w:r>
      <w:r>
        <w:t>severity</w:t>
      </w:r>
      <w:r w:rsidRPr="00DE1D29">
        <w:t xml:space="preserve"> </w:t>
      </w:r>
      <w:r>
        <w:t>groups</w:t>
      </w:r>
      <w:r w:rsidRPr="00DE1D29">
        <w:t xml:space="preserve"> </w:t>
      </w:r>
      <w:r>
        <w:t>and</w:t>
      </w:r>
      <w:r w:rsidRPr="00DE1D29">
        <w:t xml:space="preserve"> </w:t>
      </w:r>
      <w:r>
        <w:t>age groups. For</w:t>
      </w:r>
      <w:r w:rsidRPr="00DE1D29">
        <w:t xml:space="preserve"> </w:t>
      </w:r>
      <w:r>
        <w:t>the</w:t>
      </w:r>
      <w:r w:rsidRPr="00DE1D29">
        <w:t xml:space="preserve"> </w:t>
      </w:r>
      <w:r>
        <w:t>age</w:t>
      </w:r>
      <w:r w:rsidRPr="00DE1D29">
        <w:t xml:space="preserve"> </w:t>
      </w:r>
      <w:r>
        <w:t>groups</w:t>
      </w:r>
      <w:r w:rsidRPr="00DE1D29">
        <w:t xml:space="preserve"> </w:t>
      </w:r>
      <w:r>
        <w:t>of</w:t>
      </w:r>
      <w:r w:rsidRPr="00DE1D29">
        <w:t xml:space="preserve"> </w:t>
      </w:r>
      <w:r>
        <w:t>12</w:t>
      </w:r>
      <w:r w:rsidRPr="00DE1D29">
        <w:t xml:space="preserve"> </w:t>
      </w:r>
      <w:r>
        <w:t>to</w:t>
      </w:r>
      <w:r w:rsidRPr="00DE1D29">
        <w:t xml:space="preserve"> </w:t>
      </w:r>
      <w:r>
        <w:t>24</w:t>
      </w:r>
      <w:r w:rsidRPr="00DE1D29">
        <w:t xml:space="preserve"> </w:t>
      </w:r>
      <w:r>
        <w:t>years</w:t>
      </w:r>
      <w:r w:rsidRPr="00DE1D29">
        <w:t xml:space="preserve"> </w:t>
      </w:r>
      <w:r>
        <w:t>and</w:t>
      </w:r>
      <w:r w:rsidRPr="00DE1D29">
        <w:t xml:space="preserve"> </w:t>
      </w:r>
      <w:r>
        <w:t>older,</w:t>
      </w:r>
      <w:r w:rsidRPr="00DE1D29">
        <w:t xml:space="preserve"> </w:t>
      </w:r>
      <w:r>
        <w:t>prevalence</w:t>
      </w:r>
      <w:r w:rsidRPr="00DE1D29">
        <w:t xml:space="preserve"> </w:t>
      </w:r>
      <w:r>
        <w:t>estimates</w:t>
      </w:r>
      <w:r w:rsidRPr="00DE1D29">
        <w:t xml:space="preserve"> </w:t>
      </w:r>
      <w:r>
        <w:t>for</w:t>
      </w:r>
      <w:r w:rsidRPr="00DE1D29">
        <w:t xml:space="preserve"> </w:t>
      </w:r>
      <w:r>
        <w:t>Australia</w:t>
      </w:r>
      <w:r w:rsidRPr="00DE1D29">
        <w:t xml:space="preserve"> </w:t>
      </w:r>
      <w:r>
        <w:t>were</w:t>
      </w:r>
      <w:r w:rsidRPr="00DE1D29">
        <w:t xml:space="preserve"> </w:t>
      </w:r>
      <w:r>
        <w:t>derived</w:t>
      </w:r>
      <w:r w:rsidRPr="00DE1D29">
        <w:t xml:space="preserve"> </w:t>
      </w:r>
      <w:r>
        <w:t>from</w:t>
      </w:r>
      <w:r w:rsidRPr="00DE1D29">
        <w:t xml:space="preserve"> </w:t>
      </w:r>
      <w:r>
        <w:t>the</w:t>
      </w:r>
      <w:r w:rsidRPr="00DE1D29">
        <w:t xml:space="preserve"> </w:t>
      </w:r>
      <w:r>
        <w:t>Global</w:t>
      </w:r>
      <w:r w:rsidRPr="00DE1D29">
        <w:t xml:space="preserve"> </w:t>
      </w:r>
      <w:r>
        <w:t>Burden</w:t>
      </w:r>
      <w:r w:rsidRPr="00DE1D29">
        <w:t xml:space="preserve"> </w:t>
      </w:r>
      <w:r>
        <w:t>of</w:t>
      </w:r>
      <w:r w:rsidRPr="00DE1D29">
        <w:t xml:space="preserve"> </w:t>
      </w:r>
      <w:r>
        <w:t>Disease</w:t>
      </w:r>
      <w:r w:rsidRPr="00DE1D29">
        <w:t xml:space="preserve"> </w:t>
      </w:r>
      <w:r>
        <w:t>(GBD)</w:t>
      </w:r>
      <w:r w:rsidRPr="00DE1D29">
        <w:t xml:space="preserve"> </w:t>
      </w:r>
      <w:r>
        <w:t>study</w:t>
      </w:r>
      <w:r w:rsidRPr="00DE1D29">
        <w:t xml:space="preserve"> </w:t>
      </w:r>
      <w:r>
        <w:t>201</w:t>
      </w:r>
      <w:r w:rsidR="008A056C">
        <w:t>9</w:t>
      </w:r>
      <w:r>
        <w:t>. The</w:t>
      </w:r>
      <w:r w:rsidRPr="00DE1D29">
        <w:t xml:space="preserve"> </w:t>
      </w:r>
      <w:r>
        <w:t>NMHSPF</w:t>
      </w:r>
      <w:r w:rsidRPr="00DE1D29">
        <w:t xml:space="preserve"> </w:t>
      </w:r>
      <w:r>
        <w:t>Technical</w:t>
      </w:r>
      <w:r w:rsidRPr="00DE1D29">
        <w:t xml:space="preserve"> </w:t>
      </w:r>
      <w:r>
        <w:t>Append</w:t>
      </w:r>
      <w:r w:rsidR="0078140D">
        <w:t>ices</w:t>
      </w:r>
      <w:r w:rsidRPr="00DE1D29">
        <w:t xml:space="preserve"> </w:t>
      </w:r>
      <w:r w:rsidR="00F44F17" w:rsidRPr="00DE1D29">
        <w:fldChar w:fldCharType="begin"/>
      </w:r>
      <w:r w:rsidR="001718B6">
        <w:instrText xml:space="preserve"> ADDIN EN.CITE &lt;EndNote&gt;&lt;Cite&gt;&lt;Author&gt;Diminic&lt;/Author&gt;&lt;Year&gt;2023&lt;/Year&gt;&lt;RecNum&gt;575&lt;/RecNum&gt;&lt;DisplayText&gt;(Diminic, Page, et al., 2023)&lt;/DisplayText&gt;&lt;record&gt;&lt;rec-number&gt;575&lt;/rec-number&gt;&lt;foreign-keys&gt;&lt;key app="EN" db-id="xfaw9ta2pv0xp4ezzwov20a5ez529fs09psf" timestamp="1713163346" guid="05720478-c0f3-48bb-bbed-c49676001407"&gt;575&lt;/key&gt;&lt;/foreign-keys&gt;&lt;ref-type name="Report"&gt;27&lt;/ref-type&gt;&lt;contributors&gt;&lt;authors&gt;&lt;author&gt;Diminic, S&lt;/author&gt;&lt;author&gt;Page, I&lt;/author&gt;&lt;author&gt;Gossip, K&lt;/author&gt;&lt;author&gt;Comben, C&lt;/author&gt;&lt;author&gt;Wright, E&lt;/author&gt;&lt;author&gt;Pagliaro, C&lt;/author&gt;&lt;author&gt;John, J&lt;/author&gt;&lt;author&gt;Wailan, M&lt;/author&gt;&lt;/authors&gt;&lt;/contributors&gt;&lt;titles&gt;&lt;title&gt;Technical Appendices for the Introduction to the National Mental Health Service Planning Framework. Version 4.3. June 2023&lt;/title&gt;&lt;/titles&gt;&lt;dates&gt;&lt;year&gt;2023&lt;/year&gt;&lt;/dates&gt;&lt;pub-location&gt;Queensland Centre for Mental Health Research, School of Public Health, The Universoity of Queensland&lt;/pub-location&gt;&lt;urls&gt;&lt;/urls&gt;&lt;/record&gt;&lt;/Cite&gt;&lt;/EndNote&gt;</w:instrText>
      </w:r>
      <w:r w:rsidR="00F44F17" w:rsidRPr="00DE1D29">
        <w:fldChar w:fldCharType="separate"/>
      </w:r>
      <w:r w:rsidR="00F44F17" w:rsidRPr="00DE1D29">
        <w:rPr>
          <w:noProof/>
        </w:rPr>
        <w:t>(Diminic, Page, et al., 2023)</w:t>
      </w:r>
      <w:r w:rsidR="00F44F17" w:rsidRPr="00DE1D29">
        <w:fldChar w:fldCharType="end"/>
      </w:r>
      <w:r>
        <w:t xml:space="preserve"> provides details of the steps used to apply the GBD estimates to the Framework:</w:t>
      </w:r>
    </w:p>
    <w:p w14:paraId="7914FBA7" w14:textId="404D1D0A" w:rsidR="00E811DF" w:rsidRDefault="0024264F" w:rsidP="00EF02F3">
      <w:pPr>
        <w:pStyle w:val="ListNumber"/>
        <w:numPr>
          <w:ilvl w:val="0"/>
          <w:numId w:val="118"/>
        </w:numPr>
      </w:pPr>
      <w:r>
        <w:t>Estimates</w:t>
      </w:r>
      <w:r w:rsidRPr="00EF02F3">
        <w:rPr>
          <w:spacing w:val="-12"/>
        </w:rPr>
        <w:t xml:space="preserve"> </w:t>
      </w:r>
      <w:r>
        <w:t>of</w:t>
      </w:r>
      <w:r w:rsidRPr="00EF02F3">
        <w:rPr>
          <w:spacing w:val="-12"/>
        </w:rPr>
        <w:t xml:space="preserve"> </w:t>
      </w:r>
      <w:r>
        <w:t>prevalence</w:t>
      </w:r>
      <w:r w:rsidRPr="00EF02F3">
        <w:rPr>
          <w:spacing w:val="-12"/>
        </w:rPr>
        <w:t xml:space="preserve"> </w:t>
      </w:r>
      <w:r>
        <w:t>by</w:t>
      </w:r>
      <w:r w:rsidRPr="00EF02F3">
        <w:rPr>
          <w:spacing w:val="-12"/>
        </w:rPr>
        <w:t xml:space="preserve"> </w:t>
      </w:r>
      <w:r>
        <w:t>age</w:t>
      </w:r>
      <w:r w:rsidRPr="00EF02F3">
        <w:rPr>
          <w:spacing w:val="-11"/>
        </w:rPr>
        <w:t xml:space="preserve"> </w:t>
      </w:r>
      <w:r>
        <w:t>and</w:t>
      </w:r>
      <w:r w:rsidRPr="00EF02F3">
        <w:rPr>
          <w:spacing w:val="-12"/>
        </w:rPr>
        <w:t xml:space="preserve"> </w:t>
      </w:r>
      <w:r>
        <w:t>mental</w:t>
      </w:r>
      <w:r w:rsidRPr="00EF02F3">
        <w:rPr>
          <w:spacing w:val="-12"/>
        </w:rPr>
        <w:t xml:space="preserve"> </w:t>
      </w:r>
      <w:r w:rsidR="00A63DA8">
        <w:t>health condition</w:t>
      </w:r>
      <w:r w:rsidRPr="00EF02F3">
        <w:rPr>
          <w:spacing w:val="-12"/>
        </w:rPr>
        <w:t xml:space="preserve"> </w:t>
      </w:r>
      <w:r>
        <w:t>diagnosis</w:t>
      </w:r>
      <w:r w:rsidRPr="00EF02F3">
        <w:rPr>
          <w:spacing w:val="-12"/>
        </w:rPr>
        <w:t xml:space="preserve"> </w:t>
      </w:r>
      <w:r>
        <w:t>are</w:t>
      </w:r>
      <w:r w:rsidRPr="00EF02F3">
        <w:rPr>
          <w:spacing w:val="-11"/>
        </w:rPr>
        <w:t xml:space="preserve"> </w:t>
      </w:r>
      <w:r>
        <w:t>taken</w:t>
      </w:r>
      <w:r w:rsidRPr="00EF02F3">
        <w:rPr>
          <w:spacing w:val="-12"/>
        </w:rPr>
        <w:t xml:space="preserve"> </w:t>
      </w:r>
      <w:r>
        <w:t>from</w:t>
      </w:r>
      <w:r w:rsidRPr="00EF02F3">
        <w:rPr>
          <w:spacing w:val="-12"/>
        </w:rPr>
        <w:t xml:space="preserve"> </w:t>
      </w:r>
      <w:r w:rsidRPr="00EF02F3">
        <w:rPr>
          <w:spacing w:val="-4"/>
        </w:rPr>
        <w:t>GBD.</w:t>
      </w:r>
    </w:p>
    <w:p w14:paraId="3631DEEE" w14:textId="77777777" w:rsidR="00EB331D" w:rsidRDefault="0024264F" w:rsidP="00EF02F3">
      <w:pPr>
        <w:pStyle w:val="ListNumber"/>
      </w:pPr>
      <w:r>
        <w:t>The</w:t>
      </w:r>
      <w:r>
        <w:rPr>
          <w:spacing w:val="-13"/>
        </w:rPr>
        <w:t xml:space="preserve"> </w:t>
      </w:r>
      <w:r>
        <w:t>GBD</w:t>
      </w:r>
      <w:r>
        <w:rPr>
          <w:spacing w:val="-12"/>
        </w:rPr>
        <w:t xml:space="preserve"> </w:t>
      </w:r>
      <w:r>
        <w:t>estimates</w:t>
      </w:r>
      <w:r>
        <w:rPr>
          <w:spacing w:val="-12"/>
        </w:rPr>
        <w:t xml:space="preserve"> </w:t>
      </w:r>
      <w:r>
        <w:t>are</w:t>
      </w:r>
      <w:r>
        <w:rPr>
          <w:spacing w:val="-12"/>
        </w:rPr>
        <w:t xml:space="preserve"> </w:t>
      </w:r>
      <w:r>
        <w:t>adjusted</w:t>
      </w:r>
      <w:r>
        <w:rPr>
          <w:spacing w:val="-13"/>
        </w:rPr>
        <w:t xml:space="preserve"> </w:t>
      </w:r>
      <w:r>
        <w:t>as</w:t>
      </w:r>
      <w:r>
        <w:rPr>
          <w:spacing w:val="-12"/>
        </w:rPr>
        <w:t xml:space="preserve"> </w:t>
      </w:r>
      <w:r>
        <w:t xml:space="preserve">follows: </w:t>
      </w:r>
    </w:p>
    <w:p w14:paraId="31516E49" w14:textId="328F8503" w:rsidR="00EB331D" w:rsidRDefault="0024264F" w:rsidP="00EF02F3">
      <w:pPr>
        <w:pStyle w:val="ListNumber3"/>
        <w:numPr>
          <w:ilvl w:val="0"/>
          <w:numId w:val="119"/>
        </w:numPr>
        <w:ind w:left="811" w:hanging="357"/>
      </w:pPr>
      <w:r w:rsidRPr="00EF02F3">
        <w:rPr>
          <w:spacing w:val="-12"/>
        </w:rPr>
        <w:t xml:space="preserve"> </w:t>
      </w:r>
      <w:r>
        <w:t>Adjust</w:t>
      </w:r>
      <w:r w:rsidRPr="00EF02F3">
        <w:rPr>
          <w:spacing w:val="-12"/>
        </w:rPr>
        <w:t xml:space="preserve"> </w:t>
      </w:r>
      <w:r>
        <w:t>point</w:t>
      </w:r>
      <w:r w:rsidRPr="00EF02F3">
        <w:rPr>
          <w:spacing w:val="-12"/>
        </w:rPr>
        <w:t xml:space="preserve"> </w:t>
      </w:r>
      <w:r>
        <w:t>prevalence</w:t>
      </w:r>
      <w:r w:rsidRPr="00EF02F3">
        <w:rPr>
          <w:spacing w:val="-12"/>
        </w:rPr>
        <w:t xml:space="preserve"> </w:t>
      </w:r>
      <w:r>
        <w:t>estimates</w:t>
      </w:r>
      <w:r w:rsidRPr="00EF02F3">
        <w:rPr>
          <w:spacing w:val="-13"/>
        </w:rPr>
        <w:t xml:space="preserve"> </w:t>
      </w:r>
      <w:r>
        <w:t>for</w:t>
      </w:r>
      <w:r w:rsidRPr="00EF02F3">
        <w:rPr>
          <w:spacing w:val="-12"/>
        </w:rPr>
        <w:t xml:space="preserve"> </w:t>
      </w:r>
      <w:r>
        <w:t>major</w:t>
      </w:r>
      <w:r w:rsidR="005670D8">
        <w:t xml:space="preserve"> </w:t>
      </w:r>
      <w:r w:rsidRPr="005670D8">
        <w:t>depressive</w:t>
      </w:r>
      <w:r>
        <w:t xml:space="preserve"> </w:t>
      </w:r>
      <w:r w:rsidR="00A63DA8">
        <w:t>condition</w:t>
      </w:r>
      <w:r>
        <w:t xml:space="preserve"> </w:t>
      </w:r>
      <w:r w:rsidRPr="005670D8">
        <w:t>and</w:t>
      </w:r>
      <w:r>
        <w:t xml:space="preserve"> </w:t>
      </w:r>
      <w:r w:rsidRPr="005670D8">
        <w:t>anxiety</w:t>
      </w:r>
      <w:r>
        <w:t xml:space="preserve"> </w:t>
      </w:r>
      <w:r w:rsidR="00A63DA8">
        <w:t>condition</w:t>
      </w:r>
      <w:r w:rsidR="004723DD">
        <w:t>s</w:t>
      </w:r>
      <w:r>
        <w:t xml:space="preserve"> </w:t>
      </w:r>
      <w:r w:rsidRPr="005670D8">
        <w:t>to</w:t>
      </w:r>
      <w:r>
        <w:t xml:space="preserve"> </w:t>
      </w:r>
      <w:r w:rsidRPr="005670D8">
        <w:t>12‐month</w:t>
      </w:r>
      <w:r>
        <w:t xml:space="preserve"> </w:t>
      </w:r>
      <w:r w:rsidRPr="005670D8">
        <w:t>estimates</w:t>
      </w:r>
      <w:r>
        <w:t xml:space="preserve"> </w:t>
      </w:r>
      <w:r w:rsidRPr="005670D8">
        <w:t>using</w:t>
      </w:r>
      <w:r w:rsidRPr="00EF02F3">
        <w:rPr>
          <w:spacing w:val="1"/>
        </w:rPr>
        <w:t xml:space="preserve"> </w:t>
      </w:r>
      <w:r w:rsidRPr="005670D8">
        <w:t>GBD</w:t>
      </w:r>
      <w:r>
        <w:t xml:space="preserve"> </w:t>
      </w:r>
      <w:r w:rsidRPr="005670D8">
        <w:t>adjustment</w:t>
      </w:r>
      <w:r>
        <w:t xml:space="preserve"> </w:t>
      </w:r>
      <w:r w:rsidRPr="005670D8">
        <w:t>factors.</w:t>
      </w:r>
    </w:p>
    <w:p w14:paraId="2F145C9D" w14:textId="61408B3C" w:rsidR="00EB331D" w:rsidRDefault="0024264F" w:rsidP="00EF02F3">
      <w:pPr>
        <w:pStyle w:val="ListNumber3"/>
      </w:pPr>
      <w:r>
        <w:t>Adjust</w:t>
      </w:r>
      <w:r>
        <w:rPr>
          <w:spacing w:val="-11"/>
        </w:rPr>
        <w:t xml:space="preserve"> </w:t>
      </w:r>
      <w:r>
        <w:t>schizophrenia</w:t>
      </w:r>
      <w:r>
        <w:rPr>
          <w:spacing w:val="-11"/>
        </w:rPr>
        <w:t xml:space="preserve"> </w:t>
      </w:r>
      <w:r>
        <w:t>prevalence</w:t>
      </w:r>
      <w:r>
        <w:rPr>
          <w:spacing w:val="-11"/>
        </w:rPr>
        <w:t xml:space="preserve"> </w:t>
      </w:r>
      <w:r>
        <w:t>estimates</w:t>
      </w:r>
      <w:r>
        <w:rPr>
          <w:spacing w:val="-11"/>
        </w:rPr>
        <w:t xml:space="preserve"> </w:t>
      </w:r>
      <w:r>
        <w:t>to</w:t>
      </w:r>
      <w:r>
        <w:rPr>
          <w:spacing w:val="-11"/>
        </w:rPr>
        <w:t xml:space="preserve"> </w:t>
      </w:r>
      <w:r>
        <w:t>represent</w:t>
      </w:r>
      <w:r>
        <w:rPr>
          <w:spacing w:val="-11"/>
        </w:rPr>
        <w:t xml:space="preserve"> </w:t>
      </w:r>
      <w:r>
        <w:t>overall</w:t>
      </w:r>
      <w:r>
        <w:rPr>
          <w:spacing w:val="-11"/>
        </w:rPr>
        <w:t xml:space="preserve"> </w:t>
      </w:r>
      <w:r>
        <w:t>non‐affective</w:t>
      </w:r>
      <w:r>
        <w:rPr>
          <w:spacing w:val="-11"/>
        </w:rPr>
        <w:t xml:space="preserve"> </w:t>
      </w:r>
      <w:r>
        <w:t>psychosis prevalence</w:t>
      </w:r>
      <w:r>
        <w:rPr>
          <w:spacing w:val="-8"/>
        </w:rPr>
        <w:t xml:space="preserve"> </w:t>
      </w:r>
      <w:r>
        <w:t>estimates</w:t>
      </w:r>
      <w:r>
        <w:rPr>
          <w:spacing w:val="-8"/>
        </w:rPr>
        <w:t xml:space="preserve"> </w:t>
      </w:r>
      <w:r>
        <w:t>using</w:t>
      </w:r>
      <w:r>
        <w:rPr>
          <w:spacing w:val="-8"/>
        </w:rPr>
        <w:t xml:space="preserve"> </w:t>
      </w:r>
      <w:r>
        <w:t>an</w:t>
      </w:r>
      <w:r>
        <w:rPr>
          <w:spacing w:val="-8"/>
        </w:rPr>
        <w:t xml:space="preserve"> </w:t>
      </w:r>
      <w:r>
        <w:t>adjustment</w:t>
      </w:r>
      <w:r>
        <w:rPr>
          <w:spacing w:val="-8"/>
        </w:rPr>
        <w:t xml:space="preserve"> </w:t>
      </w:r>
      <w:r>
        <w:t>factor</w:t>
      </w:r>
      <w:r>
        <w:rPr>
          <w:spacing w:val="-8"/>
        </w:rPr>
        <w:t xml:space="preserve"> </w:t>
      </w:r>
      <w:r>
        <w:t>derived</w:t>
      </w:r>
      <w:r>
        <w:rPr>
          <w:spacing w:val="-8"/>
        </w:rPr>
        <w:t xml:space="preserve"> </w:t>
      </w:r>
      <w:r>
        <w:t>from</w:t>
      </w:r>
      <w:r>
        <w:rPr>
          <w:spacing w:val="-8"/>
        </w:rPr>
        <w:t xml:space="preserve"> </w:t>
      </w:r>
      <w:r>
        <w:t>the</w:t>
      </w:r>
      <w:r>
        <w:rPr>
          <w:spacing w:val="-8"/>
        </w:rPr>
        <w:t xml:space="preserve"> </w:t>
      </w:r>
      <w:r>
        <w:t>Survey</w:t>
      </w:r>
      <w:r>
        <w:rPr>
          <w:spacing w:val="-8"/>
        </w:rPr>
        <w:t xml:space="preserve"> </w:t>
      </w:r>
      <w:r>
        <w:t>of</w:t>
      </w:r>
      <w:r>
        <w:rPr>
          <w:spacing w:val="-8"/>
        </w:rPr>
        <w:t xml:space="preserve"> </w:t>
      </w:r>
      <w:r>
        <w:t>High</w:t>
      </w:r>
      <w:r>
        <w:rPr>
          <w:spacing w:val="-8"/>
        </w:rPr>
        <w:t xml:space="preserve"> </w:t>
      </w:r>
      <w:r>
        <w:t xml:space="preserve">Impact </w:t>
      </w:r>
      <w:r>
        <w:rPr>
          <w:spacing w:val="-2"/>
        </w:rPr>
        <w:t>Psychosis</w:t>
      </w:r>
      <w:r w:rsidR="00005427">
        <w:rPr>
          <w:spacing w:val="-2"/>
        </w:rPr>
        <w:t xml:space="preserve"> </w:t>
      </w:r>
      <w:r w:rsidR="00005427">
        <w:rPr>
          <w:spacing w:val="-2"/>
        </w:rPr>
        <w:fldChar w:fldCharType="begin"/>
      </w:r>
      <w:r w:rsidR="00005427">
        <w:rPr>
          <w:spacing w:val="-2"/>
        </w:rPr>
        <w:instrText xml:space="preserve"> ADDIN EN.CITE &lt;EndNote&gt;&lt;Cite&gt;&lt;Author&gt;Morgan&lt;/Author&gt;&lt;Year&gt;2012&lt;/Year&gt;&lt;RecNum&gt;586&lt;/RecNum&gt;&lt;DisplayText&gt;(Morgan et al., 2012)&lt;/DisplayText&gt;&lt;record&gt;&lt;rec-number&gt;586&lt;/rec-number&gt;&lt;foreign-keys&gt;&lt;key app="EN" db-id="xfaw9ta2pv0xp4ezzwov20a5ez529fs09psf" timestamp="1713163376" guid="89776224-08b6-48ed-a52e-2a6f41e3e764"&gt;586&lt;/key&gt;&lt;/foreign-keys&gt;&lt;ref-type name="Journal Article"&gt;17&lt;/ref-type&gt;&lt;contributors&gt;&lt;authors&gt;&lt;author&gt;Morgan, V.A&lt;/author&gt;&lt;author&gt;Waterreus, A&lt;/author&gt;&lt;author&gt;Jablenskey, A&lt;/author&gt;&lt;author&gt;Mackinnon, A&lt;/author&gt;&lt;author&gt;McGrath, J.J&lt;/author&gt;&lt;author&gt;Carr, V&lt;/author&gt;&lt;author&gt;Bush, R&lt;/author&gt;&lt;author&gt;Castle, D&lt;/author&gt;&lt;author&gt;Cohen, M&lt;/author&gt;&lt;author&gt;Harvey, C&lt;/author&gt;&lt;author&gt;Galletly, C&lt;/author&gt;&lt;author&gt;Stain, H.J&lt;/author&gt;&lt;author&gt;Neil, A.L&lt;/author&gt;&lt;author&gt;McGorry, P&lt;/author&gt;&lt;author&gt;Hocking, B&lt;/author&gt;&lt;author&gt;Shah, S&lt;/author&gt;&lt;author&gt;Saw, S&lt;/author&gt;&lt;/authors&gt;&lt;/contributors&gt;&lt;titles&gt;&lt;title&gt;People living with psychotic illness in 2010: The second Australian national survey of psychosis&lt;/title&gt;&lt;secondary-title&gt;Aust N Z J Psychiatry&lt;/secondary-title&gt;&lt;/titles&gt;&lt;periodical&gt;&lt;full-title&gt;Aust N Z J Psychiatry&lt;/full-title&gt;&lt;/periodical&gt;&lt;pages&gt;735-752&lt;/pages&gt;&lt;volume&gt;46&lt;/volume&gt;&lt;number&gt;8&lt;/number&gt;&lt;section&gt;735&lt;/section&gt;&lt;dates&gt;&lt;year&gt;2012&lt;/year&gt;&lt;/dates&gt;&lt;urls&gt;&lt;/urls&gt;&lt;/record&gt;&lt;/Cite&gt;&lt;/EndNote&gt;</w:instrText>
      </w:r>
      <w:r w:rsidR="00005427">
        <w:rPr>
          <w:spacing w:val="-2"/>
        </w:rPr>
        <w:fldChar w:fldCharType="separate"/>
      </w:r>
      <w:r w:rsidR="00005427">
        <w:rPr>
          <w:noProof/>
          <w:spacing w:val="-2"/>
        </w:rPr>
        <w:t>(Morgan et al., 2012)</w:t>
      </w:r>
      <w:r w:rsidR="00005427">
        <w:rPr>
          <w:spacing w:val="-2"/>
        </w:rPr>
        <w:fldChar w:fldCharType="end"/>
      </w:r>
      <w:r w:rsidR="00005427">
        <w:rPr>
          <w:spacing w:val="-2"/>
        </w:rPr>
        <w:t>.</w:t>
      </w:r>
      <w:r w:rsidR="00086B50">
        <w:t xml:space="preserve"> </w:t>
      </w:r>
    </w:p>
    <w:p w14:paraId="056BB7F2" w14:textId="7F9C16C8" w:rsidR="00EB331D" w:rsidRDefault="0024264F" w:rsidP="00EF02F3">
      <w:pPr>
        <w:pStyle w:val="ListNumber3"/>
      </w:pPr>
      <w:r>
        <w:rPr>
          <w:spacing w:val="-2"/>
        </w:rPr>
        <w:t>Adjust</w:t>
      </w:r>
      <w:r>
        <w:rPr>
          <w:spacing w:val="1"/>
        </w:rPr>
        <w:t xml:space="preserve"> </w:t>
      </w:r>
      <w:r>
        <w:rPr>
          <w:spacing w:val="-2"/>
        </w:rPr>
        <w:t>personality</w:t>
      </w:r>
      <w:r>
        <w:t xml:space="preserve"> </w:t>
      </w:r>
      <w:r w:rsidR="00A63DA8">
        <w:rPr>
          <w:spacing w:val="-2"/>
        </w:rPr>
        <w:t>condition</w:t>
      </w:r>
      <w:r>
        <w:t xml:space="preserve"> </w:t>
      </w:r>
      <w:r>
        <w:rPr>
          <w:spacing w:val="-2"/>
        </w:rPr>
        <w:t>prevalence</w:t>
      </w:r>
      <w:r>
        <w:rPr>
          <w:spacing w:val="1"/>
        </w:rPr>
        <w:t xml:space="preserve"> </w:t>
      </w:r>
      <w:r>
        <w:rPr>
          <w:spacing w:val="-2"/>
        </w:rPr>
        <w:t>estimates</w:t>
      </w:r>
      <w:r>
        <w:t xml:space="preserve"> </w:t>
      </w:r>
      <w:r>
        <w:rPr>
          <w:spacing w:val="-2"/>
        </w:rPr>
        <w:t>(which</w:t>
      </w:r>
      <w:r w:rsidR="005670D8">
        <w:t xml:space="preserve"> </w:t>
      </w:r>
      <w:r>
        <w:rPr>
          <w:spacing w:val="-2"/>
        </w:rPr>
        <w:t>in</w:t>
      </w:r>
      <w:r>
        <w:t xml:space="preserve"> </w:t>
      </w:r>
      <w:r>
        <w:rPr>
          <w:spacing w:val="-2"/>
        </w:rPr>
        <w:t>GBD</w:t>
      </w:r>
      <w:r>
        <w:rPr>
          <w:spacing w:val="1"/>
        </w:rPr>
        <w:t xml:space="preserve"> </w:t>
      </w:r>
      <w:r>
        <w:rPr>
          <w:spacing w:val="-2"/>
        </w:rPr>
        <w:t>represent</w:t>
      </w:r>
      <w:r>
        <w:t xml:space="preserve"> </w:t>
      </w:r>
      <w:r>
        <w:rPr>
          <w:spacing w:val="-2"/>
        </w:rPr>
        <w:t>non‐comorbid</w:t>
      </w:r>
      <w:r>
        <w:rPr>
          <w:spacing w:val="1"/>
        </w:rPr>
        <w:t xml:space="preserve"> </w:t>
      </w:r>
      <w:r>
        <w:rPr>
          <w:spacing w:val="-2"/>
        </w:rPr>
        <w:t>personality</w:t>
      </w:r>
      <w:r>
        <w:t xml:space="preserve"> </w:t>
      </w:r>
      <w:r w:rsidR="00A52DED">
        <w:rPr>
          <w:spacing w:val="-2"/>
        </w:rPr>
        <w:t>condition</w:t>
      </w:r>
      <w:r w:rsidR="008630C6">
        <w:rPr>
          <w:spacing w:val="-2"/>
        </w:rPr>
        <w:t xml:space="preserve"> </w:t>
      </w:r>
      <w:r>
        <w:rPr>
          <w:spacing w:val="-2"/>
        </w:rPr>
        <w:t>prevalence)</w:t>
      </w:r>
      <w:r>
        <w:rPr>
          <w:spacing w:val="1"/>
        </w:rPr>
        <w:t xml:space="preserve"> </w:t>
      </w:r>
      <w:r>
        <w:rPr>
          <w:spacing w:val="-2"/>
        </w:rPr>
        <w:t>so</w:t>
      </w:r>
      <w:r>
        <w:t xml:space="preserve"> </w:t>
      </w:r>
      <w:r>
        <w:rPr>
          <w:spacing w:val="-2"/>
        </w:rPr>
        <w:t>that</w:t>
      </w:r>
      <w:r>
        <w:rPr>
          <w:spacing w:val="1"/>
        </w:rPr>
        <w:t xml:space="preserve"> </w:t>
      </w:r>
      <w:r>
        <w:rPr>
          <w:spacing w:val="-2"/>
        </w:rPr>
        <w:t>they</w:t>
      </w:r>
      <w:r>
        <w:t xml:space="preserve"> </w:t>
      </w:r>
      <w:r>
        <w:rPr>
          <w:spacing w:val="-2"/>
        </w:rPr>
        <w:t>represent</w:t>
      </w:r>
      <w:r>
        <w:rPr>
          <w:spacing w:val="1"/>
        </w:rPr>
        <w:t xml:space="preserve"> </w:t>
      </w:r>
      <w:r>
        <w:rPr>
          <w:spacing w:val="-5"/>
        </w:rPr>
        <w:t>all</w:t>
      </w:r>
      <w:r w:rsidR="005670D8">
        <w:t xml:space="preserve"> </w:t>
      </w:r>
      <w:r>
        <w:t>personality disorder prevalence, using an adjustment factor from the 1997 National Survey of Mental</w:t>
      </w:r>
      <w:r>
        <w:rPr>
          <w:spacing w:val="-9"/>
        </w:rPr>
        <w:t xml:space="preserve"> </w:t>
      </w:r>
      <w:r>
        <w:t>Health</w:t>
      </w:r>
      <w:r>
        <w:rPr>
          <w:spacing w:val="-9"/>
        </w:rPr>
        <w:t xml:space="preserve"> </w:t>
      </w:r>
      <w:r>
        <w:t>and</w:t>
      </w:r>
      <w:r>
        <w:rPr>
          <w:spacing w:val="-9"/>
        </w:rPr>
        <w:t xml:space="preserve"> </w:t>
      </w:r>
      <w:r>
        <w:t xml:space="preserve">Wellbeing. </w:t>
      </w:r>
    </w:p>
    <w:p w14:paraId="0E745813" w14:textId="67B41EF9" w:rsidR="00EB331D" w:rsidRDefault="0024264F" w:rsidP="00EF02F3">
      <w:pPr>
        <w:pStyle w:val="ListNumber3"/>
      </w:pPr>
      <w:r>
        <w:t>Re‐label</w:t>
      </w:r>
      <w:r>
        <w:rPr>
          <w:spacing w:val="-9"/>
        </w:rPr>
        <w:t xml:space="preserve"> </w:t>
      </w:r>
      <w:r>
        <w:t>conduct</w:t>
      </w:r>
      <w:r>
        <w:rPr>
          <w:spacing w:val="-9"/>
        </w:rPr>
        <w:t xml:space="preserve"> </w:t>
      </w:r>
      <w:r w:rsidR="00A52DED">
        <w:t>condition</w:t>
      </w:r>
      <w:r w:rsidR="00A52DED">
        <w:rPr>
          <w:spacing w:val="-9"/>
        </w:rPr>
        <w:t xml:space="preserve"> </w:t>
      </w:r>
      <w:r>
        <w:t>cases</w:t>
      </w:r>
      <w:r>
        <w:rPr>
          <w:spacing w:val="-9"/>
        </w:rPr>
        <w:t xml:space="preserve"> </w:t>
      </w:r>
      <w:r>
        <w:t>over</w:t>
      </w:r>
      <w:r>
        <w:rPr>
          <w:spacing w:val="-9"/>
        </w:rPr>
        <w:t xml:space="preserve"> </w:t>
      </w:r>
      <w:r>
        <w:t>the</w:t>
      </w:r>
      <w:r>
        <w:rPr>
          <w:spacing w:val="-9"/>
        </w:rPr>
        <w:t xml:space="preserve"> </w:t>
      </w:r>
      <w:r>
        <w:t>age</w:t>
      </w:r>
      <w:r>
        <w:rPr>
          <w:spacing w:val="-9"/>
        </w:rPr>
        <w:t xml:space="preserve"> </w:t>
      </w:r>
      <w:r>
        <w:t>of</w:t>
      </w:r>
      <w:r>
        <w:rPr>
          <w:spacing w:val="-9"/>
        </w:rPr>
        <w:t xml:space="preserve"> </w:t>
      </w:r>
      <w:r>
        <w:t>18</w:t>
      </w:r>
      <w:r>
        <w:rPr>
          <w:spacing w:val="-9"/>
        </w:rPr>
        <w:t xml:space="preserve"> </w:t>
      </w:r>
      <w:r>
        <w:t>as</w:t>
      </w:r>
      <w:r>
        <w:rPr>
          <w:spacing w:val="-9"/>
        </w:rPr>
        <w:t xml:space="preserve"> </w:t>
      </w:r>
      <w:r>
        <w:t xml:space="preserve">antisocial personality </w:t>
      </w:r>
      <w:r w:rsidR="00A52DED">
        <w:t>condition.</w:t>
      </w:r>
    </w:p>
    <w:p w14:paraId="7914FBAD" w14:textId="77777777" w:rsidR="00E811DF" w:rsidRDefault="0024264F" w:rsidP="00EF02F3">
      <w:pPr>
        <w:pStyle w:val="ListNumber"/>
      </w:pPr>
      <w:r>
        <w:t>Use</w:t>
      </w:r>
      <w:r>
        <w:rPr>
          <w:spacing w:val="-10"/>
        </w:rPr>
        <w:t xml:space="preserve"> </w:t>
      </w:r>
      <w:r>
        <w:t>MH‐CCP</w:t>
      </w:r>
      <w:r>
        <w:rPr>
          <w:spacing w:val="-10"/>
        </w:rPr>
        <w:t xml:space="preserve"> </w:t>
      </w:r>
      <w:r>
        <w:t>severity</w:t>
      </w:r>
      <w:r>
        <w:rPr>
          <w:spacing w:val="-10"/>
        </w:rPr>
        <w:t xml:space="preserve"> </w:t>
      </w:r>
      <w:r>
        <w:t>splits</w:t>
      </w:r>
      <w:r>
        <w:rPr>
          <w:spacing w:val="-10"/>
        </w:rPr>
        <w:t xml:space="preserve"> </w:t>
      </w:r>
      <w:r>
        <w:t>to</w:t>
      </w:r>
      <w:r>
        <w:rPr>
          <w:spacing w:val="-10"/>
        </w:rPr>
        <w:t xml:space="preserve"> </w:t>
      </w:r>
      <w:r>
        <w:t>divide</w:t>
      </w:r>
      <w:r>
        <w:rPr>
          <w:spacing w:val="-10"/>
        </w:rPr>
        <w:t xml:space="preserve"> </w:t>
      </w:r>
      <w:r>
        <w:t>cases</w:t>
      </w:r>
      <w:r>
        <w:rPr>
          <w:spacing w:val="-10"/>
        </w:rPr>
        <w:t xml:space="preserve"> </w:t>
      </w:r>
      <w:r>
        <w:t>in</w:t>
      </w:r>
      <w:r>
        <w:rPr>
          <w:spacing w:val="-10"/>
        </w:rPr>
        <w:t xml:space="preserve"> </w:t>
      </w:r>
      <w:r>
        <w:t>each</w:t>
      </w:r>
      <w:r>
        <w:rPr>
          <w:spacing w:val="-10"/>
        </w:rPr>
        <w:t xml:space="preserve"> </w:t>
      </w:r>
      <w:r>
        <w:t>diagnostic</w:t>
      </w:r>
      <w:r>
        <w:rPr>
          <w:spacing w:val="-10"/>
        </w:rPr>
        <w:t xml:space="preserve"> </w:t>
      </w:r>
      <w:r>
        <w:t>group</w:t>
      </w:r>
      <w:r>
        <w:rPr>
          <w:spacing w:val="-10"/>
        </w:rPr>
        <w:t xml:space="preserve"> </w:t>
      </w:r>
      <w:r>
        <w:t>and</w:t>
      </w:r>
      <w:r>
        <w:rPr>
          <w:spacing w:val="-10"/>
        </w:rPr>
        <w:t xml:space="preserve"> </w:t>
      </w:r>
      <w:r>
        <w:t>age</w:t>
      </w:r>
      <w:r>
        <w:rPr>
          <w:spacing w:val="-10"/>
        </w:rPr>
        <w:t xml:space="preserve"> </w:t>
      </w:r>
      <w:r>
        <w:t>group</w:t>
      </w:r>
      <w:r>
        <w:rPr>
          <w:spacing w:val="-10"/>
        </w:rPr>
        <w:t xml:space="preserve"> </w:t>
      </w:r>
      <w:r>
        <w:t>into</w:t>
      </w:r>
      <w:r>
        <w:rPr>
          <w:spacing w:val="-10"/>
        </w:rPr>
        <w:t xml:space="preserve"> </w:t>
      </w:r>
      <w:r>
        <w:t>different levels of severity (see below), as an indicator of service needs.</w:t>
      </w:r>
    </w:p>
    <w:p w14:paraId="7914FBAE" w14:textId="0888A602" w:rsidR="00E811DF" w:rsidRDefault="0024264F" w:rsidP="00EF02F3">
      <w:pPr>
        <w:pStyle w:val="ListNumber"/>
      </w:pPr>
      <w:r>
        <w:t>Sum</w:t>
      </w:r>
      <w:r>
        <w:rPr>
          <w:spacing w:val="-13"/>
        </w:rPr>
        <w:t xml:space="preserve"> </w:t>
      </w:r>
      <w:r>
        <w:t>across</w:t>
      </w:r>
      <w:r>
        <w:rPr>
          <w:spacing w:val="-12"/>
        </w:rPr>
        <w:t xml:space="preserve"> </w:t>
      </w:r>
      <w:r>
        <w:t>severity‐specific</w:t>
      </w:r>
      <w:r>
        <w:rPr>
          <w:spacing w:val="-13"/>
        </w:rPr>
        <w:t xml:space="preserve"> </w:t>
      </w:r>
      <w:r>
        <w:t>estimates</w:t>
      </w:r>
      <w:r>
        <w:rPr>
          <w:spacing w:val="-12"/>
        </w:rPr>
        <w:t xml:space="preserve"> </w:t>
      </w:r>
      <w:r>
        <w:t>to</w:t>
      </w:r>
      <w:r>
        <w:rPr>
          <w:spacing w:val="-13"/>
        </w:rPr>
        <w:t xml:space="preserve"> </w:t>
      </w:r>
      <w:r>
        <w:t>obtain</w:t>
      </w:r>
      <w:r>
        <w:rPr>
          <w:spacing w:val="-12"/>
        </w:rPr>
        <w:t xml:space="preserve"> </w:t>
      </w:r>
      <w:r>
        <w:t>overall</w:t>
      </w:r>
      <w:r>
        <w:rPr>
          <w:spacing w:val="-13"/>
        </w:rPr>
        <w:t xml:space="preserve"> </w:t>
      </w:r>
      <w:r>
        <w:t>prevalence</w:t>
      </w:r>
      <w:r>
        <w:rPr>
          <w:spacing w:val="-12"/>
        </w:rPr>
        <w:t xml:space="preserve"> </w:t>
      </w:r>
      <w:r>
        <w:t>estimates</w:t>
      </w:r>
      <w:r>
        <w:rPr>
          <w:spacing w:val="-12"/>
        </w:rPr>
        <w:t xml:space="preserve"> </w:t>
      </w:r>
      <w:r>
        <w:t>by</w:t>
      </w:r>
      <w:r>
        <w:rPr>
          <w:spacing w:val="-13"/>
        </w:rPr>
        <w:t xml:space="preserve"> </w:t>
      </w:r>
      <w:r>
        <w:t>level</w:t>
      </w:r>
      <w:r>
        <w:rPr>
          <w:spacing w:val="-12"/>
        </w:rPr>
        <w:t xml:space="preserve"> </w:t>
      </w:r>
      <w:r>
        <w:t>of</w:t>
      </w:r>
      <w:r>
        <w:rPr>
          <w:spacing w:val="-13"/>
        </w:rPr>
        <w:t xml:space="preserve"> </w:t>
      </w:r>
      <w:r>
        <w:t xml:space="preserve">service need (regardless of specific diagnosis), adjusting for comorbidity between </w:t>
      </w:r>
      <w:r w:rsidR="00A52DED">
        <w:t>conditions</w:t>
      </w:r>
      <w:r>
        <w:t>.</w:t>
      </w:r>
    </w:p>
    <w:p w14:paraId="7914FBAF" w14:textId="2642E9C9" w:rsidR="00E811DF" w:rsidRDefault="0024264F" w:rsidP="00EF02F3">
      <w:pPr>
        <w:pStyle w:val="ListNumber"/>
      </w:pPr>
      <w:r>
        <w:t>Add</w:t>
      </w:r>
      <w:r>
        <w:rPr>
          <w:spacing w:val="-6"/>
        </w:rPr>
        <w:t xml:space="preserve"> </w:t>
      </w:r>
      <w:r>
        <w:t>in</w:t>
      </w:r>
      <w:r>
        <w:rPr>
          <w:spacing w:val="-6"/>
        </w:rPr>
        <w:t xml:space="preserve"> </w:t>
      </w:r>
      <w:r>
        <w:t>the</w:t>
      </w:r>
      <w:r>
        <w:rPr>
          <w:spacing w:val="-6"/>
        </w:rPr>
        <w:t xml:space="preserve"> </w:t>
      </w:r>
      <w:r>
        <w:t>estimated</w:t>
      </w:r>
      <w:r>
        <w:rPr>
          <w:spacing w:val="-6"/>
        </w:rPr>
        <w:t xml:space="preserve"> </w:t>
      </w:r>
      <w:r>
        <w:t>additional</w:t>
      </w:r>
      <w:r>
        <w:rPr>
          <w:spacing w:val="-6"/>
        </w:rPr>
        <w:t xml:space="preserve"> </w:t>
      </w:r>
      <w:r>
        <w:t>proportion</w:t>
      </w:r>
      <w:r>
        <w:rPr>
          <w:spacing w:val="-6"/>
        </w:rPr>
        <w:t xml:space="preserve"> </w:t>
      </w:r>
      <w:r>
        <w:t>of</w:t>
      </w:r>
      <w:r>
        <w:rPr>
          <w:spacing w:val="-6"/>
        </w:rPr>
        <w:t xml:space="preserve"> </w:t>
      </w:r>
      <w:r>
        <w:t>the</w:t>
      </w:r>
      <w:r>
        <w:rPr>
          <w:spacing w:val="-6"/>
        </w:rPr>
        <w:t xml:space="preserve"> </w:t>
      </w:r>
      <w:r>
        <w:t>population</w:t>
      </w:r>
      <w:r>
        <w:rPr>
          <w:spacing w:val="-6"/>
        </w:rPr>
        <w:t xml:space="preserve"> </w:t>
      </w:r>
      <w:r>
        <w:t>in</w:t>
      </w:r>
      <w:r>
        <w:rPr>
          <w:spacing w:val="-6"/>
        </w:rPr>
        <w:t xml:space="preserve"> </w:t>
      </w:r>
      <w:r>
        <w:t>each</w:t>
      </w:r>
      <w:r>
        <w:rPr>
          <w:spacing w:val="-6"/>
        </w:rPr>
        <w:t xml:space="preserve"> </w:t>
      </w:r>
      <w:r>
        <w:t>age</w:t>
      </w:r>
      <w:r>
        <w:rPr>
          <w:spacing w:val="-6"/>
        </w:rPr>
        <w:t xml:space="preserve"> </w:t>
      </w:r>
      <w:r>
        <w:t>group</w:t>
      </w:r>
      <w:r>
        <w:rPr>
          <w:spacing w:val="-6"/>
        </w:rPr>
        <w:t xml:space="preserve"> </w:t>
      </w:r>
      <w:r>
        <w:t>who</w:t>
      </w:r>
      <w:r>
        <w:rPr>
          <w:spacing w:val="-6"/>
        </w:rPr>
        <w:t xml:space="preserve"> </w:t>
      </w:r>
      <w:r>
        <w:t>would</w:t>
      </w:r>
      <w:r>
        <w:rPr>
          <w:spacing w:val="-6"/>
        </w:rPr>
        <w:t xml:space="preserve"> </w:t>
      </w:r>
      <w:r>
        <w:t>not have</w:t>
      </w:r>
      <w:r>
        <w:rPr>
          <w:spacing w:val="-13"/>
        </w:rPr>
        <w:t xml:space="preserve"> </w:t>
      </w:r>
      <w:r>
        <w:t>been</w:t>
      </w:r>
      <w:r>
        <w:rPr>
          <w:spacing w:val="-12"/>
        </w:rPr>
        <w:t xml:space="preserve"> </w:t>
      </w:r>
      <w:r>
        <w:t>captured</w:t>
      </w:r>
      <w:r>
        <w:rPr>
          <w:spacing w:val="-13"/>
        </w:rPr>
        <w:t xml:space="preserve"> </w:t>
      </w:r>
      <w:r>
        <w:t>by</w:t>
      </w:r>
      <w:r>
        <w:rPr>
          <w:spacing w:val="-12"/>
        </w:rPr>
        <w:t xml:space="preserve"> </w:t>
      </w:r>
      <w:r>
        <w:t>population</w:t>
      </w:r>
      <w:r>
        <w:rPr>
          <w:spacing w:val="-12"/>
        </w:rPr>
        <w:t xml:space="preserve"> </w:t>
      </w:r>
      <w:r>
        <w:t>mental</w:t>
      </w:r>
      <w:r>
        <w:rPr>
          <w:spacing w:val="-13"/>
        </w:rPr>
        <w:t xml:space="preserve"> </w:t>
      </w:r>
      <w:r>
        <w:t>health</w:t>
      </w:r>
      <w:r>
        <w:rPr>
          <w:spacing w:val="-12"/>
        </w:rPr>
        <w:t xml:space="preserve"> </w:t>
      </w:r>
      <w:r>
        <w:t>surveys</w:t>
      </w:r>
      <w:r>
        <w:rPr>
          <w:spacing w:val="-13"/>
        </w:rPr>
        <w:t xml:space="preserve"> </w:t>
      </w:r>
      <w:r>
        <w:t>(e.g.,</w:t>
      </w:r>
      <w:r>
        <w:rPr>
          <w:spacing w:val="-12"/>
        </w:rPr>
        <w:t xml:space="preserve"> </w:t>
      </w:r>
      <w:r>
        <w:t>those</w:t>
      </w:r>
      <w:r>
        <w:rPr>
          <w:spacing w:val="-12"/>
        </w:rPr>
        <w:t xml:space="preserve"> </w:t>
      </w:r>
      <w:r>
        <w:t>with</w:t>
      </w:r>
      <w:r>
        <w:rPr>
          <w:spacing w:val="-13"/>
        </w:rPr>
        <w:t xml:space="preserve"> </w:t>
      </w:r>
      <w:r>
        <w:t>intellectual</w:t>
      </w:r>
      <w:r>
        <w:rPr>
          <w:spacing w:val="-12"/>
        </w:rPr>
        <w:t xml:space="preserve"> </w:t>
      </w:r>
      <w:r>
        <w:t xml:space="preserve">disability, dementia, living in residential aged care, or homeless) but have mental </w:t>
      </w:r>
      <w:r w:rsidR="00A52DED">
        <w:t>health conditions</w:t>
      </w:r>
      <w:r>
        <w:t>.</w:t>
      </w:r>
    </w:p>
    <w:p w14:paraId="7914FBB0" w14:textId="1117952F" w:rsidR="00E811DF" w:rsidRDefault="0024264F" w:rsidP="005670D8">
      <w:r>
        <w:t>The</w:t>
      </w:r>
      <w:r>
        <w:rPr>
          <w:spacing w:val="-1"/>
        </w:rPr>
        <w:t xml:space="preserve"> </w:t>
      </w:r>
      <w:r>
        <w:t>prevalence</w:t>
      </w:r>
      <w:r>
        <w:rPr>
          <w:spacing w:val="-1"/>
        </w:rPr>
        <w:t xml:space="preserve"> </w:t>
      </w:r>
      <w:r>
        <w:t>of</w:t>
      </w:r>
      <w:r>
        <w:rPr>
          <w:spacing w:val="-1"/>
        </w:rPr>
        <w:t xml:space="preserve"> </w:t>
      </w:r>
      <w:r>
        <w:t>mental</w:t>
      </w:r>
      <w:r>
        <w:rPr>
          <w:spacing w:val="-1"/>
        </w:rPr>
        <w:t xml:space="preserve"> </w:t>
      </w:r>
      <w:r>
        <w:t>illness</w:t>
      </w:r>
      <w:r>
        <w:rPr>
          <w:spacing w:val="-1"/>
        </w:rPr>
        <w:t xml:space="preserve"> </w:t>
      </w:r>
      <w:r>
        <w:t>for</w:t>
      </w:r>
      <w:r>
        <w:rPr>
          <w:spacing w:val="-1"/>
        </w:rPr>
        <w:t xml:space="preserve"> </w:t>
      </w:r>
      <w:r w:rsidR="009D5BEC">
        <w:t>First Nations</w:t>
      </w:r>
      <w:r>
        <w:rPr>
          <w:spacing w:val="-1"/>
        </w:rPr>
        <w:t xml:space="preserve"> </w:t>
      </w:r>
      <w:r>
        <w:t>people</w:t>
      </w:r>
      <w:r>
        <w:rPr>
          <w:spacing w:val="-1"/>
        </w:rPr>
        <w:t xml:space="preserve"> </w:t>
      </w:r>
      <w:r>
        <w:t>is</w:t>
      </w:r>
      <w:r>
        <w:rPr>
          <w:spacing w:val="-1"/>
        </w:rPr>
        <w:t xml:space="preserve"> </w:t>
      </w:r>
      <w:r>
        <w:t>not</w:t>
      </w:r>
      <w:r>
        <w:rPr>
          <w:spacing w:val="-1"/>
        </w:rPr>
        <w:t xml:space="preserve"> </w:t>
      </w:r>
      <w:r>
        <w:t>available</w:t>
      </w:r>
      <w:r>
        <w:rPr>
          <w:spacing w:val="-1"/>
        </w:rPr>
        <w:t xml:space="preserve"> </w:t>
      </w:r>
      <w:r>
        <w:t>from representative</w:t>
      </w:r>
      <w:r>
        <w:rPr>
          <w:spacing w:val="-13"/>
        </w:rPr>
        <w:t xml:space="preserve"> </w:t>
      </w:r>
      <w:r>
        <w:t>samples</w:t>
      </w:r>
      <w:r>
        <w:rPr>
          <w:spacing w:val="-12"/>
        </w:rPr>
        <w:t xml:space="preserve"> </w:t>
      </w:r>
      <w:r>
        <w:t>of</w:t>
      </w:r>
      <w:r>
        <w:rPr>
          <w:spacing w:val="-13"/>
        </w:rPr>
        <w:t xml:space="preserve"> </w:t>
      </w:r>
      <w:r>
        <w:t>the</w:t>
      </w:r>
      <w:r>
        <w:rPr>
          <w:spacing w:val="-12"/>
        </w:rPr>
        <w:t xml:space="preserve"> </w:t>
      </w:r>
      <w:r>
        <w:t>Australian</w:t>
      </w:r>
      <w:r>
        <w:rPr>
          <w:spacing w:val="-12"/>
        </w:rPr>
        <w:t xml:space="preserve"> </w:t>
      </w:r>
      <w:r>
        <w:t>population. The</w:t>
      </w:r>
      <w:r>
        <w:rPr>
          <w:spacing w:val="-13"/>
        </w:rPr>
        <w:t xml:space="preserve"> </w:t>
      </w:r>
      <w:r>
        <w:t>NMHSPF</w:t>
      </w:r>
      <w:r>
        <w:rPr>
          <w:spacing w:val="-12"/>
        </w:rPr>
        <w:t xml:space="preserve"> </w:t>
      </w:r>
      <w:r>
        <w:t>applies</w:t>
      </w:r>
      <w:r>
        <w:rPr>
          <w:spacing w:val="-13"/>
        </w:rPr>
        <w:t xml:space="preserve"> </w:t>
      </w:r>
      <w:r>
        <w:t>multipliers</w:t>
      </w:r>
      <w:r>
        <w:rPr>
          <w:spacing w:val="-12"/>
        </w:rPr>
        <w:t xml:space="preserve"> </w:t>
      </w:r>
      <w:r>
        <w:t>to</w:t>
      </w:r>
      <w:r>
        <w:rPr>
          <w:spacing w:val="-12"/>
        </w:rPr>
        <w:t xml:space="preserve"> </w:t>
      </w:r>
      <w:r>
        <w:t>the</w:t>
      </w:r>
      <w:r>
        <w:rPr>
          <w:spacing w:val="-13"/>
        </w:rPr>
        <w:t xml:space="preserve"> </w:t>
      </w:r>
      <w:r>
        <w:t xml:space="preserve">estimates developed for the non‐Indigenous population to obtain the estimates for the </w:t>
      </w:r>
      <w:r w:rsidR="00933066">
        <w:t>I</w:t>
      </w:r>
      <w:r>
        <w:t>ndigenous population. Multipliers vary by severity and age group, with values of the multipliers provided in Table 20 of the Technical</w:t>
      </w:r>
      <w:r>
        <w:rPr>
          <w:spacing w:val="-10"/>
        </w:rPr>
        <w:t xml:space="preserve"> </w:t>
      </w:r>
      <w:r>
        <w:t>Appendices</w:t>
      </w:r>
      <w:r>
        <w:rPr>
          <w:spacing w:val="-10"/>
        </w:rPr>
        <w:t xml:space="preserve"> </w:t>
      </w:r>
      <w:r w:rsidR="00C05702">
        <w:t>for</w:t>
      </w:r>
      <w:r>
        <w:rPr>
          <w:spacing w:val="-10"/>
        </w:rPr>
        <w:t xml:space="preserve"> </w:t>
      </w:r>
      <w:r>
        <w:t>the</w:t>
      </w:r>
      <w:r>
        <w:rPr>
          <w:spacing w:val="-10"/>
        </w:rPr>
        <w:t xml:space="preserve"> </w:t>
      </w:r>
      <w:r>
        <w:t>NMHSPF</w:t>
      </w:r>
      <w:r>
        <w:rPr>
          <w:spacing w:val="-10"/>
        </w:rPr>
        <w:t xml:space="preserve"> </w:t>
      </w:r>
      <w:r>
        <w:t>V4.3. An</w:t>
      </w:r>
      <w:r>
        <w:rPr>
          <w:spacing w:val="-10"/>
        </w:rPr>
        <w:t xml:space="preserve"> </w:t>
      </w:r>
      <w:r>
        <w:t>example</w:t>
      </w:r>
      <w:r>
        <w:rPr>
          <w:spacing w:val="-10"/>
        </w:rPr>
        <w:t xml:space="preserve"> </w:t>
      </w:r>
      <w:r>
        <w:t>is</w:t>
      </w:r>
      <w:r>
        <w:rPr>
          <w:spacing w:val="-10"/>
        </w:rPr>
        <w:t xml:space="preserve"> </w:t>
      </w:r>
      <w:r>
        <w:t>the</w:t>
      </w:r>
      <w:r>
        <w:rPr>
          <w:spacing w:val="-10"/>
        </w:rPr>
        <w:t xml:space="preserve"> </w:t>
      </w:r>
      <w:r>
        <w:t>multiplier for</w:t>
      </w:r>
      <w:r>
        <w:rPr>
          <w:spacing w:val="-7"/>
        </w:rPr>
        <w:t xml:space="preserve"> </w:t>
      </w:r>
      <w:r>
        <w:t>severe</w:t>
      </w:r>
      <w:r>
        <w:rPr>
          <w:spacing w:val="-7"/>
        </w:rPr>
        <w:t xml:space="preserve"> </w:t>
      </w:r>
      <w:r>
        <w:t>disease</w:t>
      </w:r>
      <w:r>
        <w:rPr>
          <w:spacing w:val="-7"/>
        </w:rPr>
        <w:t xml:space="preserve"> </w:t>
      </w:r>
      <w:r>
        <w:t>among</w:t>
      </w:r>
      <w:r>
        <w:rPr>
          <w:spacing w:val="-7"/>
        </w:rPr>
        <w:t xml:space="preserve"> </w:t>
      </w:r>
      <w:r>
        <w:t>people</w:t>
      </w:r>
      <w:r>
        <w:rPr>
          <w:spacing w:val="-7"/>
        </w:rPr>
        <w:t xml:space="preserve"> </w:t>
      </w:r>
      <w:r>
        <w:t>aged</w:t>
      </w:r>
      <w:r>
        <w:rPr>
          <w:spacing w:val="-7"/>
        </w:rPr>
        <w:t xml:space="preserve"> </w:t>
      </w:r>
      <w:r>
        <w:t>25</w:t>
      </w:r>
      <w:r>
        <w:rPr>
          <w:spacing w:val="-7"/>
        </w:rPr>
        <w:t xml:space="preserve"> </w:t>
      </w:r>
      <w:r>
        <w:t>to</w:t>
      </w:r>
      <w:r>
        <w:rPr>
          <w:spacing w:val="-7"/>
        </w:rPr>
        <w:t xml:space="preserve"> </w:t>
      </w:r>
      <w:r>
        <w:t>64</w:t>
      </w:r>
      <w:r>
        <w:rPr>
          <w:spacing w:val="-7"/>
        </w:rPr>
        <w:t xml:space="preserve"> </w:t>
      </w:r>
      <w:r>
        <w:t>years</w:t>
      </w:r>
      <w:r>
        <w:rPr>
          <w:spacing w:val="-7"/>
        </w:rPr>
        <w:t xml:space="preserve"> </w:t>
      </w:r>
      <w:r>
        <w:t>is</w:t>
      </w:r>
      <w:r>
        <w:rPr>
          <w:spacing w:val="-7"/>
        </w:rPr>
        <w:t xml:space="preserve"> </w:t>
      </w:r>
      <w:r>
        <w:t>3.9.</w:t>
      </w:r>
      <w:r>
        <w:rPr>
          <w:spacing w:val="8"/>
        </w:rPr>
        <w:t xml:space="preserve"> </w:t>
      </w:r>
      <w:r>
        <w:t>That</w:t>
      </w:r>
      <w:r>
        <w:rPr>
          <w:spacing w:val="-7"/>
        </w:rPr>
        <w:t xml:space="preserve"> </w:t>
      </w:r>
      <w:r>
        <w:t>multiplier</w:t>
      </w:r>
      <w:r>
        <w:rPr>
          <w:spacing w:val="-7"/>
        </w:rPr>
        <w:t xml:space="preserve"> </w:t>
      </w:r>
      <w:r>
        <w:t>is</w:t>
      </w:r>
      <w:r>
        <w:rPr>
          <w:spacing w:val="-7"/>
        </w:rPr>
        <w:t xml:space="preserve"> </w:t>
      </w:r>
      <w:r>
        <w:t>based</w:t>
      </w:r>
      <w:r>
        <w:rPr>
          <w:spacing w:val="-7"/>
        </w:rPr>
        <w:t xml:space="preserve"> </w:t>
      </w:r>
      <w:r>
        <w:t>on</w:t>
      </w:r>
      <w:r>
        <w:rPr>
          <w:spacing w:val="-7"/>
        </w:rPr>
        <w:t xml:space="preserve"> </w:t>
      </w:r>
      <w:r>
        <w:t>2016</w:t>
      </w:r>
      <w:r w:rsidR="00DC339C">
        <w:t>–</w:t>
      </w:r>
      <w:r w:rsidR="00FF7E1A">
        <w:t>20</w:t>
      </w:r>
      <w:r>
        <w:t>19</w:t>
      </w:r>
      <w:r>
        <w:rPr>
          <w:spacing w:val="-7"/>
        </w:rPr>
        <w:t xml:space="preserve"> </w:t>
      </w:r>
      <w:r>
        <w:t>AIHW data on utilisation of public sector mental health services – specialised clinical mental healthcare.</w:t>
      </w:r>
    </w:p>
    <w:p w14:paraId="7914FBB1" w14:textId="77777777" w:rsidR="00E811DF" w:rsidRDefault="00E811DF" w:rsidP="006F1FF9">
      <w:pPr>
        <w:sectPr w:rsidR="00E811DF" w:rsidSect="00F2163C">
          <w:pgSz w:w="11910" w:h="16840"/>
          <w:pgMar w:top="1440" w:right="1440" w:bottom="1440" w:left="1440" w:header="0" w:footer="454" w:gutter="0"/>
          <w:cols w:space="720"/>
          <w:docGrid w:linePitch="299"/>
        </w:sectPr>
      </w:pPr>
    </w:p>
    <w:p w14:paraId="67825330" w14:textId="33FCE2BB" w:rsidR="00830966" w:rsidRDefault="00830966" w:rsidP="00830966">
      <w:pPr>
        <w:pStyle w:val="Caption"/>
      </w:pPr>
      <w:r>
        <w:t xml:space="preserve">Table </w:t>
      </w:r>
      <w:r w:rsidR="00E65D68">
        <w:fldChar w:fldCharType="begin"/>
      </w:r>
      <w:r w:rsidR="00E65D68">
        <w:instrText xml:space="preserve"> SEQ Table \* ARABIC </w:instrText>
      </w:r>
      <w:r w:rsidR="00E65D68">
        <w:fldChar w:fldCharType="separate"/>
      </w:r>
      <w:r w:rsidR="00BF7889">
        <w:rPr>
          <w:noProof/>
        </w:rPr>
        <w:t>62</w:t>
      </w:r>
      <w:r w:rsidR="00E65D68">
        <w:rPr>
          <w:noProof/>
        </w:rPr>
        <w:fldChar w:fldCharType="end"/>
      </w:r>
      <w:r>
        <w:t xml:space="preserve">: </w:t>
      </w:r>
      <w:r w:rsidRPr="00442D83">
        <w:t>Prevalence (rate per 100,000 population) of mental illness by age group, level of severity and care profiles</w:t>
      </w:r>
    </w:p>
    <w:tbl>
      <w:tblPr>
        <w:tblW w:w="5000" w:type="pct"/>
        <w:jc w:val="center"/>
        <w:tblLook w:val="0420" w:firstRow="1" w:lastRow="0" w:firstColumn="0" w:lastColumn="0" w:noHBand="0" w:noVBand="1"/>
        <w:tblCaption w:val="Prevalence (rate per 100,000 population) of mental illness by age group, level of severity and care profiles"/>
        <w:tblDescription w:val="A table containing data relating to the table heading."/>
      </w:tblPr>
      <w:tblGrid>
        <w:gridCol w:w="1384"/>
        <w:gridCol w:w="1396"/>
        <w:gridCol w:w="3542"/>
        <w:gridCol w:w="1559"/>
        <w:gridCol w:w="1149"/>
      </w:tblGrid>
      <w:tr w:rsidR="00DB0EDA" w:rsidRPr="00DB0EDA" w14:paraId="5A5322D3" w14:textId="77777777" w:rsidTr="00830966">
        <w:trPr>
          <w:trHeight w:val="227"/>
          <w:tblHeader/>
          <w:jc w:val="center"/>
        </w:trPr>
        <w:tc>
          <w:tcPr>
            <w:tcW w:w="766" w:type="pct"/>
            <w:tcBorders>
              <w:top w:val="single" w:sz="6" w:space="0" w:color="000000"/>
              <w:bottom w:val="single" w:sz="6" w:space="0" w:color="000000"/>
            </w:tcBorders>
            <w:shd w:val="clear" w:color="auto" w:fill="FFFFFF"/>
            <w:tcMar>
              <w:top w:w="0" w:type="dxa"/>
              <w:left w:w="0" w:type="dxa"/>
              <w:bottom w:w="0" w:type="dxa"/>
              <w:right w:w="0" w:type="dxa"/>
            </w:tcMar>
            <w:vAlign w:val="center"/>
          </w:tcPr>
          <w:p w14:paraId="2DAF294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b/>
                <w:color w:val="000000"/>
                <w:sz w:val="20"/>
                <w:szCs w:val="20"/>
              </w:rPr>
              <w:t>Age group (years)</w:t>
            </w:r>
          </w:p>
        </w:tc>
        <w:tc>
          <w:tcPr>
            <w:tcW w:w="773" w:type="pct"/>
            <w:tcBorders>
              <w:top w:val="single" w:sz="6" w:space="0" w:color="000000"/>
              <w:bottom w:val="single" w:sz="6" w:space="0" w:color="000000"/>
            </w:tcBorders>
            <w:shd w:val="clear" w:color="auto" w:fill="FFFFFF"/>
            <w:tcMar>
              <w:top w:w="0" w:type="dxa"/>
              <w:left w:w="0" w:type="dxa"/>
              <w:bottom w:w="0" w:type="dxa"/>
              <w:right w:w="0" w:type="dxa"/>
            </w:tcMar>
            <w:vAlign w:val="center"/>
          </w:tcPr>
          <w:p w14:paraId="33CFA432"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b/>
                <w:color w:val="000000"/>
                <w:sz w:val="20"/>
                <w:szCs w:val="20"/>
              </w:rPr>
              <w:t>Severity</w:t>
            </w:r>
          </w:p>
        </w:tc>
        <w:tc>
          <w:tcPr>
            <w:tcW w:w="1961" w:type="pct"/>
            <w:tcBorders>
              <w:top w:val="single" w:sz="6" w:space="0" w:color="000000"/>
              <w:bottom w:val="single" w:sz="6" w:space="0" w:color="000000"/>
            </w:tcBorders>
            <w:shd w:val="clear" w:color="auto" w:fill="FFFFFF"/>
            <w:tcMar>
              <w:top w:w="0" w:type="dxa"/>
              <w:left w:w="0" w:type="dxa"/>
              <w:bottom w:w="0" w:type="dxa"/>
              <w:right w:w="0" w:type="dxa"/>
            </w:tcMar>
            <w:vAlign w:val="center"/>
          </w:tcPr>
          <w:p w14:paraId="3FDAE15D"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b/>
                <w:color w:val="000000"/>
                <w:sz w:val="20"/>
                <w:szCs w:val="20"/>
              </w:rPr>
              <w:t>Care profile</w:t>
            </w:r>
          </w:p>
        </w:tc>
        <w:tc>
          <w:tcPr>
            <w:tcW w:w="863" w:type="pct"/>
            <w:tcBorders>
              <w:top w:val="single" w:sz="6" w:space="0" w:color="000000"/>
              <w:bottom w:val="single" w:sz="6" w:space="0" w:color="000000"/>
            </w:tcBorders>
            <w:shd w:val="clear" w:color="auto" w:fill="FFFFFF"/>
            <w:tcMar>
              <w:top w:w="0" w:type="dxa"/>
              <w:left w:w="0" w:type="dxa"/>
              <w:bottom w:w="0" w:type="dxa"/>
              <w:right w:w="0" w:type="dxa"/>
            </w:tcMar>
            <w:vAlign w:val="center"/>
          </w:tcPr>
          <w:p w14:paraId="4B04866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b/>
                <w:color w:val="000000"/>
                <w:sz w:val="20"/>
                <w:szCs w:val="20"/>
              </w:rPr>
              <w:t>Non-Indigenous</w:t>
            </w:r>
          </w:p>
        </w:tc>
        <w:tc>
          <w:tcPr>
            <w:tcW w:w="636" w:type="pct"/>
            <w:tcBorders>
              <w:top w:val="single" w:sz="6" w:space="0" w:color="000000"/>
              <w:bottom w:val="single" w:sz="6" w:space="0" w:color="000000"/>
            </w:tcBorders>
            <w:shd w:val="clear" w:color="auto" w:fill="FFFFFF"/>
            <w:tcMar>
              <w:top w:w="0" w:type="dxa"/>
              <w:left w:w="0" w:type="dxa"/>
              <w:bottom w:w="0" w:type="dxa"/>
              <w:right w:w="0" w:type="dxa"/>
            </w:tcMar>
            <w:vAlign w:val="center"/>
          </w:tcPr>
          <w:p w14:paraId="07A4DA30"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b/>
                <w:color w:val="000000"/>
                <w:sz w:val="20"/>
                <w:szCs w:val="20"/>
              </w:rPr>
              <w:t>Indigenous</w:t>
            </w:r>
          </w:p>
        </w:tc>
      </w:tr>
      <w:tr w:rsidR="00DB0EDA" w:rsidRPr="00DB0EDA" w14:paraId="52097D65" w14:textId="77777777" w:rsidTr="00830966">
        <w:trPr>
          <w:trHeight w:val="227"/>
          <w:jc w:val="center"/>
        </w:trPr>
        <w:tc>
          <w:tcPr>
            <w:tcW w:w="766" w:type="pct"/>
            <w:tcBorders>
              <w:top w:val="single" w:sz="6" w:space="0" w:color="000000"/>
              <w:bottom w:val="none" w:sz="0" w:space="0" w:color="000000"/>
            </w:tcBorders>
            <w:shd w:val="clear" w:color="auto" w:fill="FFFFFF"/>
            <w:tcMar>
              <w:top w:w="0" w:type="dxa"/>
              <w:left w:w="0" w:type="dxa"/>
              <w:bottom w:w="0" w:type="dxa"/>
              <w:right w:w="0" w:type="dxa"/>
            </w:tcMar>
            <w:vAlign w:val="center"/>
          </w:tcPr>
          <w:p w14:paraId="426BEC1E" w14:textId="463E0D20"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00</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04</w:t>
            </w:r>
          </w:p>
        </w:tc>
        <w:tc>
          <w:tcPr>
            <w:tcW w:w="773" w:type="pct"/>
            <w:tcBorders>
              <w:top w:val="single" w:sz="6" w:space="0" w:color="000000"/>
              <w:bottom w:val="none" w:sz="0" w:space="0" w:color="000000"/>
            </w:tcBorders>
            <w:shd w:val="clear" w:color="auto" w:fill="FFFFFF"/>
            <w:tcMar>
              <w:top w:w="0" w:type="dxa"/>
              <w:left w:w="0" w:type="dxa"/>
              <w:bottom w:w="0" w:type="dxa"/>
              <w:right w:w="0" w:type="dxa"/>
            </w:tcMar>
            <w:vAlign w:val="center"/>
          </w:tcPr>
          <w:p w14:paraId="414E1137"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Mild</w:t>
            </w:r>
          </w:p>
        </w:tc>
        <w:tc>
          <w:tcPr>
            <w:tcW w:w="1961" w:type="pct"/>
            <w:tcBorders>
              <w:top w:val="single" w:sz="6" w:space="0" w:color="000000"/>
              <w:bottom w:val="none" w:sz="0" w:space="0" w:color="000000"/>
            </w:tcBorders>
            <w:shd w:val="clear" w:color="auto" w:fill="FFFFFF"/>
            <w:tcMar>
              <w:top w:w="0" w:type="dxa"/>
              <w:left w:w="0" w:type="dxa"/>
              <w:bottom w:w="0" w:type="dxa"/>
              <w:right w:w="0" w:type="dxa"/>
            </w:tcMar>
            <w:vAlign w:val="center"/>
          </w:tcPr>
          <w:p w14:paraId="6AF74E6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Mild</w:t>
            </w:r>
          </w:p>
        </w:tc>
        <w:tc>
          <w:tcPr>
            <w:tcW w:w="863" w:type="pct"/>
            <w:tcBorders>
              <w:top w:val="single" w:sz="6" w:space="0" w:color="000000"/>
              <w:bottom w:val="none" w:sz="0" w:space="0" w:color="000000"/>
            </w:tcBorders>
            <w:shd w:val="clear" w:color="auto" w:fill="FFFFFF"/>
            <w:tcMar>
              <w:top w:w="0" w:type="dxa"/>
              <w:left w:w="0" w:type="dxa"/>
              <w:bottom w:w="0" w:type="dxa"/>
              <w:right w:w="0" w:type="dxa"/>
            </w:tcMar>
            <w:vAlign w:val="center"/>
          </w:tcPr>
          <w:p w14:paraId="2C87ED6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3,141</w:t>
            </w:r>
          </w:p>
        </w:tc>
        <w:tc>
          <w:tcPr>
            <w:tcW w:w="636" w:type="pct"/>
            <w:tcBorders>
              <w:top w:val="single" w:sz="6" w:space="0" w:color="000000"/>
              <w:bottom w:val="none" w:sz="0" w:space="0" w:color="000000"/>
            </w:tcBorders>
            <w:shd w:val="clear" w:color="auto" w:fill="FFFFFF"/>
            <w:tcMar>
              <w:top w:w="0" w:type="dxa"/>
              <w:left w:w="0" w:type="dxa"/>
              <w:bottom w:w="0" w:type="dxa"/>
              <w:right w:w="0" w:type="dxa"/>
            </w:tcMar>
            <w:vAlign w:val="center"/>
          </w:tcPr>
          <w:p w14:paraId="75AB91E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4,711</w:t>
            </w:r>
          </w:p>
        </w:tc>
      </w:tr>
      <w:tr w:rsidR="00DB0EDA" w:rsidRPr="00DB0EDA" w14:paraId="230FBBBB"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11C7F4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D4CB797"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32BF70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8B13D0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2,152</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27E51A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3,228</w:t>
            </w:r>
          </w:p>
        </w:tc>
      </w:tr>
      <w:tr w:rsidR="00DB0EDA" w:rsidRPr="00DB0EDA" w14:paraId="20115D26"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DA1A7A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DA9D71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7AE2968" w14:textId="3603C7AC"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standard</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F776BA0"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705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368A1BB"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2,115</w:t>
            </w:r>
          </w:p>
        </w:tc>
      </w:tr>
      <w:tr w:rsidR="00DB0EDA" w:rsidRPr="00DB0EDA" w14:paraId="4B2BB86E"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52F48F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20EA3CB"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6AE4C7B" w14:textId="610E31F3"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complex</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7B8EB30"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705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C238ED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2,115</w:t>
            </w:r>
          </w:p>
        </w:tc>
      </w:tr>
      <w:tr w:rsidR="00DB0EDA" w:rsidRPr="00DB0EDA" w14:paraId="5A1A47DC"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74F2422"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22A13D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Top-up</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3477FF0"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Respite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903DE72"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165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479A77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495</w:t>
            </w:r>
          </w:p>
        </w:tc>
      </w:tr>
      <w:tr w:rsidR="00DB0EDA" w:rsidRPr="00DB0EDA" w14:paraId="303C0E8C"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D43B5A3" w14:textId="0D06B38B"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05</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11</w:t>
            </w: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99C0B9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274ECA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AA8A6B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2,435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3110D6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3,653</w:t>
            </w:r>
          </w:p>
        </w:tc>
      </w:tr>
      <w:tr w:rsidR="00DB0EDA" w:rsidRPr="00DB0EDA" w14:paraId="4119FA2C"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B06DA71"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0F6E2C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A663825" w14:textId="2A46B2F5"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standard</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E84AD1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599</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2F160C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1,797</w:t>
            </w:r>
          </w:p>
        </w:tc>
      </w:tr>
      <w:tr w:rsidR="00DB0EDA" w:rsidRPr="00DB0EDA" w14:paraId="6D0A2AAE"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C9F41F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4B1EA8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8803D46" w14:textId="06B41694"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complex</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ABB91A7"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599</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8CF8ABD"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1,797</w:t>
            </w:r>
          </w:p>
        </w:tc>
      </w:tr>
      <w:tr w:rsidR="00DB0EDA" w:rsidRPr="00DB0EDA" w14:paraId="295DE8EB"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A1453F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8E6F7A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Top-up</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FB7032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Respite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B01C2D1"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165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D9BB43B"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495</w:t>
            </w:r>
          </w:p>
        </w:tc>
      </w:tr>
      <w:tr w:rsidR="00DB0EDA" w:rsidRPr="00DB0EDA" w14:paraId="5E656CDB"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2BD3CAA" w14:textId="4591A1C8"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12</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17</w:t>
            </w: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0CD0F91"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Mild</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5DADDE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Mild</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880CC67"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7,861</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02E61A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15,722</w:t>
            </w:r>
          </w:p>
        </w:tc>
      </w:tr>
      <w:tr w:rsidR="00DB0EDA" w:rsidRPr="00DB0EDA" w14:paraId="1F0D6D97"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40DECF1"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547BC2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C0A25D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C5B9F9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5,169</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206844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10,337</w:t>
            </w:r>
          </w:p>
        </w:tc>
      </w:tr>
      <w:tr w:rsidR="00DB0EDA" w:rsidRPr="00DB0EDA" w14:paraId="4B40443A"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131EC81"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34B08F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0A418D2" w14:textId="17D7C3C2"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standard</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258D40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843</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4CB030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2,107</w:t>
            </w:r>
          </w:p>
        </w:tc>
      </w:tr>
      <w:tr w:rsidR="00DB0EDA" w:rsidRPr="00DB0EDA" w14:paraId="57484D93"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B863FF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851F067"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A808672" w14:textId="2FACEF4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complex</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FB293E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1,264</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0E0487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3,161</w:t>
            </w:r>
          </w:p>
        </w:tc>
      </w:tr>
      <w:tr w:rsidR="00DB0EDA" w:rsidRPr="00DB0EDA" w14:paraId="3ABDC5DF"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BD4EC87"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282AEA5"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A729AE0"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First episode psychosis – intensive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9AC604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185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4F6CA5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464</w:t>
            </w:r>
          </w:p>
        </w:tc>
      </w:tr>
      <w:tr w:rsidR="00DB0EDA" w:rsidRPr="00DB0EDA" w14:paraId="764FFBC3"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D5CDA80"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E3715D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24E0C42"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First episode psychosis – maintenance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739256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65DC4B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88</w:t>
            </w:r>
          </w:p>
        </w:tc>
      </w:tr>
      <w:tr w:rsidR="00DB0EDA" w:rsidRPr="00DB0EDA" w14:paraId="6DFA46C8"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57A67E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3F08000"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Top-up</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C6B68A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Respite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F9B853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165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C5397FB"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412</w:t>
            </w:r>
          </w:p>
        </w:tc>
      </w:tr>
      <w:tr w:rsidR="00DB0EDA" w:rsidRPr="00DB0EDA" w14:paraId="12DF6209"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57A5540" w14:textId="56E71D0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18</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24</w:t>
            </w: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12555FD"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Mild</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060874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Mild</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2337E40"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9,576</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C7F189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19,247</w:t>
            </w:r>
          </w:p>
        </w:tc>
      </w:tr>
      <w:tr w:rsidR="00DB0EDA" w:rsidRPr="00DB0EDA" w14:paraId="19D85E03"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EC09EA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E934D0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3FECFA5"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170DF6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6,019</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2386DC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12,097</w:t>
            </w:r>
          </w:p>
        </w:tc>
      </w:tr>
      <w:tr w:rsidR="00DB0EDA" w:rsidRPr="00DB0EDA" w14:paraId="0BB09BD9"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C9B5017"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D5C424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7672896" w14:textId="01A02C72"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standard</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B8CBBF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1,185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113B26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3,556</w:t>
            </w:r>
          </w:p>
        </w:tc>
      </w:tr>
      <w:tr w:rsidR="00DB0EDA" w:rsidRPr="00DB0EDA" w14:paraId="03524539"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15799AB"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8AEF3A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AC7741E" w14:textId="3B6536B6"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complex</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0BE59D1"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1,174</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188AC9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3,523</w:t>
            </w:r>
          </w:p>
        </w:tc>
      </w:tr>
      <w:tr w:rsidR="00DB0EDA" w:rsidRPr="00DB0EDA" w14:paraId="5FB807E7"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63654C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D60260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CA08892"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Perinatal mental illness</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5A41B1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71</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3AFF0DD"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214</w:t>
            </w:r>
          </w:p>
        </w:tc>
      </w:tr>
      <w:tr w:rsidR="00DB0EDA" w:rsidRPr="00DB0EDA" w14:paraId="412E30F4"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2141CE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8A5D10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C504D0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First episode psychosis – intensive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FA83027"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400</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24C38DD"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1,201</w:t>
            </w:r>
          </w:p>
        </w:tc>
      </w:tr>
      <w:tr w:rsidR="00DB0EDA" w:rsidRPr="00DB0EDA" w14:paraId="3C42A124"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418E31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9CD1A7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C7DF02B"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First episode psychosis – maintenance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6739BC2"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76</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C2B17F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227</w:t>
            </w:r>
          </w:p>
        </w:tc>
      </w:tr>
      <w:tr w:rsidR="00DB0EDA" w:rsidRPr="00DB0EDA" w14:paraId="3D68F616"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32CB01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46BCC7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Top-up</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6903CA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Intense ISR</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673FF2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80</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B105A6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240</w:t>
            </w:r>
          </w:p>
        </w:tc>
      </w:tr>
      <w:tr w:rsidR="00DB0EDA" w:rsidRPr="00DB0EDA" w14:paraId="03508D55"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EB58DB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60AC2F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Top-up</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5E6E9D5"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Respite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6A5514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165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F2B8315"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495</w:t>
            </w:r>
          </w:p>
        </w:tc>
      </w:tr>
      <w:tr w:rsidR="00DB0EDA" w:rsidRPr="00DB0EDA" w14:paraId="00351F23"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44A9B0B" w14:textId="0F83D668"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25</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64</w:t>
            </w: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D2AD26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ED7CA35"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7754405"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5,411</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8BF5BE5"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10,876</w:t>
            </w:r>
          </w:p>
        </w:tc>
      </w:tr>
      <w:tr w:rsidR="00DB0EDA" w:rsidRPr="00DB0EDA" w14:paraId="50357478"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0F82502"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AB0866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1213356" w14:textId="578E5FCC"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standard</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1BB10F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1,925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0874381"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7,509</w:t>
            </w:r>
          </w:p>
        </w:tc>
      </w:tr>
      <w:tr w:rsidR="00DB0EDA" w:rsidRPr="00DB0EDA" w14:paraId="4F8EB34C"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DC1F9C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599485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479697A" w14:textId="2BCF8365"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complex</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0D063C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631</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590D02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2,460</w:t>
            </w:r>
          </w:p>
        </w:tc>
      </w:tr>
      <w:tr w:rsidR="00DB0EDA" w:rsidRPr="00DB0EDA" w14:paraId="12A190A7"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08154E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CA424F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02C321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Perinatal mental illness</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A8B5687"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75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E836AB5"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291</w:t>
            </w:r>
          </w:p>
        </w:tc>
      </w:tr>
      <w:tr w:rsidR="00DB0EDA" w:rsidRPr="00DB0EDA" w14:paraId="21C2857E"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B37038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8900A7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Top-up</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8EF6E8B"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Intense ISR</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470C47B"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80</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52E716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312</w:t>
            </w:r>
          </w:p>
        </w:tc>
      </w:tr>
      <w:tr w:rsidR="00DB0EDA" w:rsidRPr="00DB0EDA" w14:paraId="331DC5C8"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E88084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3B1FC3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Top-up</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E255F7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Respite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ACCF6E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94</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428FA7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368</w:t>
            </w:r>
          </w:p>
        </w:tc>
      </w:tr>
      <w:tr w:rsidR="00DB0EDA" w:rsidRPr="00DB0EDA" w14:paraId="6A4190A3"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8394A9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65+</w:t>
            </w: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8F07BB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Mild</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CC81AE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Mild</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3BC61C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5,985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CFF53D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11,491</w:t>
            </w:r>
          </w:p>
        </w:tc>
      </w:tr>
      <w:tr w:rsidR="00DB0EDA" w:rsidRPr="00DB0EDA" w14:paraId="1C4B6298"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056BC8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A8B051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24F4E5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77D83F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3,733</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53DBB6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7,168</w:t>
            </w:r>
          </w:p>
        </w:tc>
      </w:tr>
      <w:tr w:rsidR="00DB0EDA" w:rsidRPr="00DB0EDA" w14:paraId="03F73E0A"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3122495"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A1226EB"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56BE77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79B1E0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130</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4DD2C40"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325</w:t>
            </w:r>
          </w:p>
        </w:tc>
      </w:tr>
      <w:tr w:rsidR="00DB0EDA" w:rsidRPr="00DB0EDA" w14:paraId="29AAFEA5"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F13AE3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1106B9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DFC95B7" w14:textId="6E6A875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standard</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E084BB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1,015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F4EB60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1,725</w:t>
            </w:r>
          </w:p>
        </w:tc>
      </w:tr>
      <w:tr w:rsidR="00DB0EDA" w:rsidRPr="00DB0EDA" w14:paraId="12A219DB"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FF7C55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F59E2A1"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65846C1" w14:textId="5EE4B65D"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complex</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39F352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435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DC6E73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739</w:t>
            </w:r>
          </w:p>
        </w:tc>
      </w:tr>
      <w:tr w:rsidR="00DB0EDA" w:rsidRPr="00DB0EDA" w14:paraId="14187E3B"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FC6A25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24F2E9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2BB0CE2" w14:textId="13535A8D"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complex</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CE9EC2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401</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5157AE5"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1,003</w:t>
            </w:r>
          </w:p>
        </w:tc>
      </w:tr>
      <w:tr w:rsidR="00DB0EDA" w:rsidRPr="00DB0EDA" w14:paraId="0E44A05F"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AAF6B8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6BC3E6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Top-up</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EB2EFF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Intense ISR</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1AE1022"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72</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DADC3F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122</w:t>
            </w:r>
          </w:p>
        </w:tc>
      </w:tr>
      <w:tr w:rsidR="00DB0EDA" w:rsidRPr="00DB0EDA" w14:paraId="5A7B96CC"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9C91FD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3D8932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Top-up</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692947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Respite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0575E46"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284</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2C8554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483</w:t>
            </w:r>
          </w:p>
        </w:tc>
      </w:tr>
      <w:tr w:rsidR="00DB0EDA" w:rsidRPr="00DB0EDA" w14:paraId="02BA506A"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254F770"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65+BPSD</w:t>
            </w: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0A560AD"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Mild</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37A904A"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Mild</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FFE0648"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465</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F43AFC1"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1,163</w:t>
            </w:r>
          </w:p>
        </w:tc>
      </w:tr>
      <w:tr w:rsidR="00DB0EDA" w:rsidRPr="00DB0EDA" w14:paraId="245694B8" w14:textId="77777777" w:rsidTr="00830966">
        <w:trPr>
          <w:trHeight w:val="227"/>
          <w:jc w:val="center"/>
        </w:trPr>
        <w:tc>
          <w:tcPr>
            <w:tcW w:w="76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0ABA90E"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48160E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1961"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26FF841"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Moderate</w:t>
            </w:r>
          </w:p>
        </w:tc>
        <w:tc>
          <w:tcPr>
            <w:tcW w:w="86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C93AA22"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130</w:t>
            </w:r>
          </w:p>
        </w:tc>
        <w:tc>
          <w:tcPr>
            <w:tcW w:w="636"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7F2AFFF"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325</w:t>
            </w:r>
          </w:p>
        </w:tc>
      </w:tr>
      <w:tr w:rsidR="00DB0EDA" w:rsidRPr="00DB0EDA" w14:paraId="0C8640BC" w14:textId="77777777" w:rsidTr="00830966">
        <w:trPr>
          <w:trHeight w:val="227"/>
          <w:jc w:val="center"/>
        </w:trPr>
        <w:tc>
          <w:tcPr>
            <w:tcW w:w="766" w:type="pct"/>
            <w:tcBorders>
              <w:top w:val="none" w:sz="0" w:space="0" w:color="000000"/>
              <w:bottom w:val="single" w:sz="6" w:space="0" w:color="000000"/>
            </w:tcBorders>
            <w:shd w:val="clear" w:color="auto" w:fill="FFFFFF"/>
            <w:tcMar>
              <w:top w:w="0" w:type="dxa"/>
              <w:left w:w="0" w:type="dxa"/>
              <w:bottom w:w="0" w:type="dxa"/>
              <w:right w:w="0" w:type="dxa"/>
            </w:tcMar>
            <w:vAlign w:val="center"/>
          </w:tcPr>
          <w:p w14:paraId="28940A79"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p>
        </w:tc>
        <w:tc>
          <w:tcPr>
            <w:tcW w:w="773" w:type="pct"/>
            <w:tcBorders>
              <w:top w:val="none" w:sz="0" w:space="0" w:color="000000"/>
              <w:bottom w:val="single" w:sz="6" w:space="0" w:color="000000"/>
            </w:tcBorders>
            <w:shd w:val="clear" w:color="auto" w:fill="FFFFFF"/>
            <w:tcMar>
              <w:top w:w="0" w:type="dxa"/>
              <w:left w:w="0" w:type="dxa"/>
              <w:bottom w:w="0" w:type="dxa"/>
              <w:right w:w="0" w:type="dxa"/>
            </w:tcMar>
            <w:vAlign w:val="center"/>
          </w:tcPr>
          <w:p w14:paraId="52627D34"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Severe – complex</w:t>
            </w:r>
          </w:p>
        </w:tc>
        <w:tc>
          <w:tcPr>
            <w:tcW w:w="1961" w:type="pct"/>
            <w:tcBorders>
              <w:top w:val="none" w:sz="0" w:space="0" w:color="000000"/>
              <w:bottom w:val="single" w:sz="6" w:space="0" w:color="000000"/>
            </w:tcBorders>
            <w:shd w:val="clear" w:color="auto" w:fill="FFFFFF"/>
            <w:tcMar>
              <w:top w:w="0" w:type="dxa"/>
              <w:left w:w="0" w:type="dxa"/>
              <w:bottom w:w="0" w:type="dxa"/>
              <w:right w:w="0" w:type="dxa"/>
            </w:tcMar>
            <w:vAlign w:val="center"/>
          </w:tcPr>
          <w:p w14:paraId="276A050A" w14:textId="5865ABD8"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rPr>
                <w:rFonts w:asciiTheme="minorHAnsi" w:hAnsiTheme="minorHAnsi" w:cstheme="minorHAnsi"/>
                <w:sz w:val="20"/>
                <w:szCs w:val="20"/>
              </w:rPr>
            </w:pPr>
            <w:r w:rsidRPr="000B7B3A">
              <w:rPr>
                <w:rFonts w:asciiTheme="minorHAnsi" w:hAnsiTheme="minorHAnsi" w:cstheme="minorHAnsi"/>
                <w:color w:val="000000"/>
                <w:sz w:val="20"/>
                <w:szCs w:val="20"/>
              </w:rPr>
              <w:t xml:space="preserve">Severe </w:t>
            </w:r>
            <w:r w:rsidR="0050118D" w:rsidRPr="000B7B3A">
              <w:rPr>
                <w:rFonts w:asciiTheme="minorHAnsi" w:hAnsiTheme="minorHAnsi" w:cstheme="minorHAnsi"/>
                <w:color w:val="000000"/>
                <w:sz w:val="20"/>
                <w:szCs w:val="20"/>
              </w:rPr>
              <w:t>–</w:t>
            </w:r>
            <w:r w:rsidRPr="000B7B3A">
              <w:rPr>
                <w:rFonts w:asciiTheme="minorHAnsi" w:hAnsiTheme="minorHAnsi" w:cstheme="minorHAnsi"/>
                <w:color w:val="000000"/>
                <w:sz w:val="20"/>
                <w:szCs w:val="20"/>
              </w:rPr>
              <w:t xml:space="preserve"> complex</w:t>
            </w:r>
          </w:p>
        </w:tc>
        <w:tc>
          <w:tcPr>
            <w:tcW w:w="863" w:type="pct"/>
            <w:tcBorders>
              <w:top w:val="none" w:sz="0" w:space="0" w:color="000000"/>
              <w:bottom w:val="single" w:sz="6" w:space="0" w:color="000000"/>
            </w:tcBorders>
            <w:shd w:val="clear" w:color="auto" w:fill="FFFFFF"/>
            <w:tcMar>
              <w:top w:w="0" w:type="dxa"/>
              <w:left w:w="0" w:type="dxa"/>
              <w:bottom w:w="0" w:type="dxa"/>
              <w:right w:w="0" w:type="dxa"/>
            </w:tcMar>
            <w:vAlign w:val="center"/>
          </w:tcPr>
          <w:p w14:paraId="29501F9C"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401</w:t>
            </w:r>
          </w:p>
        </w:tc>
        <w:tc>
          <w:tcPr>
            <w:tcW w:w="636" w:type="pct"/>
            <w:tcBorders>
              <w:top w:val="none" w:sz="0" w:space="0" w:color="000000"/>
              <w:bottom w:val="single" w:sz="6" w:space="0" w:color="000000"/>
            </w:tcBorders>
            <w:shd w:val="clear" w:color="auto" w:fill="FFFFFF"/>
            <w:tcMar>
              <w:top w:w="0" w:type="dxa"/>
              <w:left w:w="0" w:type="dxa"/>
              <w:bottom w:w="0" w:type="dxa"/>
              <w:right w:w="0" w:type="dxa"/>
            </w:tcMar>
            <w:vAlign w:val="center"/>
          </w:tcPr>
          <w:p w14:paraId="01D96863" w14:textId="77777777" w:rsidR="00593E8F" w:rsidRPr="000B7B3A" w:rsidRDefault="00593E8F" w:rsidP="000B7B3A">
            <w:pPr>
              <w:pBdr>
                <w:top w:val="none" w:sz="0" w:space="0" w:color="000000"/>
                <w:left w:val="none" w:sz="0" w:space="0" w:color="000000"/>
                <w:bottom w:val="none" w:sz="0" w:space="0" w:color="000000"/>
                <w:right w:val="none" w:sz="0" w:space="0" w:color="000000"/>
              </w:pBdr>
              <w:spacing w:after="0"/>
              <w:ind w:left="102" w:right="102"/>
              <w:jc w:val="right"/>
              <w:rPr>
                <w:rFonts w:asciiTheme="minorHAnsi" w:hAnsiTheme="minorHAnsi" w:cstheme="minorHAnsi"/>
                <w:sz w:val="20"/>
                <w:szCs w:val="20"/>
              </w:rPr>
            </w:pPr>
            <w:r w:rsidRPr="000B7B3A">
              <w:rPr>
                <w:rFonts w:asciiTheme="minorHAnsi" w:hAnsiTheme="minorHAnsi" w:cstheme="minorHAnsi"/>
                <w:color w:val="000000"/>
                <w:sz w:val="20"/>
                <w:szCs w:val="20"/>
              </w:rPr>
              <w:t>1,003</w:t>
            </w:r>
          </w:p>
        </w:tc>
      </w:tr>
    </w:tbl>
    <w:p w14:paraId="2EBA072B" w14:textId="6A975DDF" w:rsidR="00EF02F3" w:rsidRDefault="0024264F" w:rsidP="00D333BD">
      <w:pPr>
        <w:pStyle w:val="BodyText"/>
        <w:rPr>
          <w:i/>
          <w:iCs/>
          <w:sz w:val="18"/>
          <w:szCs w:val="18"/>
        </w:rPr>
      </w:pPr>
      <w:r w:rsidRPr="0050118D">
        <w:rPr>
          <w:i/>
          <w:iCs/>
          <w:sz w:val="18"/>
          <w:szCs w:val="18"/>
        </w:rPr>
        <w:t>Notes: Prevalence</w:t>
      </w:r>
      <w:r w:rsidRPr="0050118D">
        <w:rPr>
          <w:i/>
          <w:iCs/>
          <w:spacing w:val="-12"/>
          <w:sz w:val="18"/>
          <w:szCs w:val="18"/>
        </w:rPr>
        <w:t xml:space="preserve"> </w:t>
      </w:r>
      <w:r w:rsidRPr="0050118D">
        <w:rPr>
          <w:i/>
          <w:iCs/>
          <w:sz w:val="18"/>
          <w:szCs w:val="18"/>
        </w:rPr>
        <w:t>estimates</w:t>
      </w:r>
      <w:r w:rsidRPr="0050118D">
        <w:rPr>
          <w:i/>
          <w:iCs/>
          <w:spacing w:val="-12"/>
          <w:sz w:val="18"/>
          <w:szCs w:val="18"/>
        </w:rPr>
        <w:t xml:space="preserve"> </w:t>
      </w:r>
      <w:r w:rsidRPr="0050118D">
        <w:rPr>
          <w:i/>
          <w:iCs/>
          <w:sz w:val="18"/>
          <w:szCs w:val="18"/>
        </w:rPr>
        <w:t>were</w:t>
      </w:r>
      <w:r w:rsidRPr="0050118D">
        <w:rPr>
          <w:i/>
          <w:iCs/>
          <w:spacing w:val="-12"/>
          <w:sz w:val="18"/>
          <w:szCs w:val="18"/>
        </w:rPr>
        <w:t xml:space="preserve"> </w:t>
      </w:r>
      <w:r w:rsidRPr="0050118D">
        <w:rPr>
          <w:i/>
          <w:iCs/>
          <w:sz w:val="18"/>
          <w:szCs w:val="18"/>
        </w:rPr>
        <w:t>obtained</w:t>
      </w:r>
      <w:r w:rsidRPr="0050118D">
        <w:rPr>
          <w:i/>
          <w:iCs/>
          <w:spacing w:val="-12"/>
          <w:sz w:val="18"/>
          <w:szCs w:val="18"/>
        </w:rPr>
        <w:t xml:space="preserve"> </w:t>
      </w:r>
      <w:r w:rsidRPr="0050118D">
        <w:rPr>
          <w:i/>
          <w:iCs/>
          <w:sz w:val="18"/>
          <w:szCs w:val="18"/>
        </w:rPr>
        <w:t>from</w:t>
      </w:r>
      <w:r w:rsidRPr="0050118D">
        <w:rPr>
          <w:i/>
          <w:iCs/>
          <w:spacing w:val="-12"/>
          <w:sz w:val="18"/>
          <w:szCs w:val="18"/>
        </w:rPr>
        <w:t xml:space="preserve"> </w:t>
      </w:r>
      <w:r w:rsidRPr="0050118D">
        <w:rPr>
          <w:i/>
          <w:iCs/>
          <w:sz w:val="18"/>
          <w:szCs w:val="18"/>
        </w:rPr>
        <w:t>the</w:t>
      </w:r>
      <w:r w:rsidRPr="0050118D">
        <w:rPr>
          <w:i/>
          <w:iCs/>
          <w:spacing w:val="-12"/>
          <w:sz w:val="18"/>
          <w:szCs w:val="18"/>
        </w:rPr>
        <w:t xml:space="preserve"> </w:t>
      </w:r>
      <w:r w:rsidRPr="0050118D">
        <w:rPr>
          <w:i/>
          <w:iCs/>
          <w:sz w:val="18"/>
          <w:szCs w:val="18"/>
        </w:rPr>
        <w:t>Excel</w:t>
      </w:r>
      <w:r w:rsidRPr="0050118D">
        <w:rPr>
          <w:i/>
          <w:iCs/>
          <w:spacing w:val="-12"/>
          <w:sz w:val="18"/>
          <w:szCs w:val="18"/>
        </w:rPr>
        <w:t xml:space="preserve"> </w:t>
      </w:r>
      <w:r w:rsidRPr="0050118D">
        <w:rPr>
          <w:i/>
          <w:iCs/>
          <w:sz w:val="18"/>
          <w:szCs w:val="18"/>
        </w:rPr>
        <w:t>version</w:t>
      </w:r>
      <w:r w:rsidRPr="0050118D">
        <w:rPr>
          <w:i/>
          <w:iCs/>
          <w:spacing w:val="-12"/>
          <w:sz w:val="18"/>
          <w:szCs w:val="18"/>
        </w:rPr>
        <w:t xml:space="preserve"> </w:t>
      </w:r>
      <w:r w:rsidRPr="0050118D">
        <w:rPr>
          <w:i/>
          <w:iCs/>
          <w:sz w:val="18"/>
          <w:szCs w:val="18"/>
        </w:rPr>
        <w:t>of</w:t>
      </w:r>
      <w:r w:rsidRPr="0050118D">
        <w:rPr>
          <w:i/>
          <w:iCs/>
          <w:spacing w:val="-12"/>
          <w:sz w:val="18"/>
          <w:szCs w:val="18"/>
        </w:rPr>
        <w:t xml:space="preserve"> </w:t>
      </w:r>
      <w:r w:rsidRPr="0050118D">
        <w:rPr>
          <w:i/>
          <w:iCs/>
          <w:sz w:val="18"/>
          <w:szCs w:val="18"/>
        </w:rPr>
        <w:t>NMHSPF</w:t>
      </w:r>
      <w:r w:rsidRPr="0050118D">
        <w:rPr>
          <w:i/>
          <w:iCs/>
          <w:spacing w:val="-12"/>
          <w:sz w:val="18"/>
          <w:szCs w:val="18"/>
        </w:rPr>
        <w:t xml:space="preserve"> </w:t>
      </w:r>
      <w:r w:rsidR="002D691A">
        <w:rPr>
          <w:i/>
          <w:iCs/>
          <w:spacing w:val="-12"/>
          <w:sz w:val="18"/>
          <w:szCs w:val="18"/>
        </w:rPr>
        <w:t xml:space="preserve">Care Profiles </w:t>
      </w:r>
      <w:r w:rsidRPr="0050118D">
        <w:rPr>
          <w:i/>
          <w:iCs/>
          <w:sz w:val="18"/>
          <w:szCs w:val="18"/>
        </w:rPr>
        <w:t>V4.3</w:t>
      </w:r>
      <w:r w:rsidRPr="0050118D">
        <w:rPr>
          <w:i/>
          <w:iCs/>
          <w:spacing w:val="-12"/>
          <w:sz w:val="18"/>
          <w:szCs w:val="18"/>
        </w:rPr>
        <w:t xml:space="preserve"> </w:t>
      </w:r>
      <w:r w:rsidRPr="0050118D">
        <w:rPr>
          <w:i/>
          <w:iCs/>
          <w:sz w:val="18"/>
          <w:szCs w:val="18"/>
        </w:rPr>
        <w:t>Approximate</w:t>
      </w:r>
      <w:r w:rsidRPr="0050118D">
        <w:rPr>
          <w:i/>
          <w:iCs/>
          <w:spacing w:val="-12"/>
          <w:sz w:val="18"/>
          <w:szCs w:val="18"/>
        </w:rPr>
        <w:t xml:space="preserve"> </w:t>
      </w:r>
      <w:r w:rsidRPr="0050118D">
        <w:rPr>
          <w:i/>
          <w:iCs/>
          <w:sz w:val="18"/>
          <w:szCs w:val="18"/>
        </w:rPr>
        <w:t>estimates</w:t>
      </w:r>
      <w:r w:rsidRPr="0050118D">
        <w:rPr>
          <w:i/>
          <w:iCs/>
          <w:spacing w:val="-2"/>
          <w:sz w:val="18"/>
          <w:szCs w:val="18"/>
        </w:rPr>
        <w:t xml:space="preserve"> </w:t>
      </w:r>
      <w:r w:rsidRPr="0050118D">
        <w:rPr>
          <w:i/>
          <w:iCs/>
          <w:sz w:val="18"/>
          <w:szCs w:val="18"/>
        </w:rPr>
        <w:t>for</w:t>
      </w:r>
      <w:r w:rsidRPr="0050118D">
        <w:rPr>
          <w:i/>
          <w:iCs/>
          <w:spacing w:val="-2"/>
          <w:sz w:val="18"/>
          <w:szCs w:val="18"/>
        </w:rPr>
        <w:t xml:space="preserve"> </w:t>
      </w:r>
      <w:r w:rsidRPr="0050118D">
        <w:rPr>
          <w:i/>
          <w:iCs/>
          <w:sz w:val="18"/>
          <w:szCs w:val="18"/>
        </w:rPr>
        <w:t>Non‐</w:t>
      </w:r>
      <w:r w:rsidR="00933066">
        <w:rPr>
          <w:i/>
          <w:iCs/>
          <w:sz w:val="18"/>
          <w:szCs w:val="18"/>
        </w:rPr>
        <w:t>I</w:t>
      </w:r>
      <w:r w:rsidRPr="0050118D">
        <w:rPr>
          <w:i/>
          <w:iCs/>
          <w:sz w:val="18"/>
          <w:szCs w:val="18"/>
        </w:rPr>
        <w:t>ndigenous</w:t>
      </w:r>
      <w:r w:rsidRPr="0050118D">
        <w:rPr>
          <w:i/>
          <w:iCs/>
          <w:spacing w:val="-2"/>
          <w:sz w:val="18"/>
          <w:szCs w:val="18"/>
        </w:rPr>
        <w:t xml:space="preserve"> </w:t>
      </w:r>
      <w:r w:rsidRPr="0050118D">
        <w:rPr>
          <w:i/>
          <w:iCs/>
          <w:sz w:val="18"/>
          <w:szCs w:val="18"/>
        </w:rPr>
        <w:t>Australians</w:t>
      </w:r>
      <w:r w:rsidRPr="0050118D">
        <w:rPr>
          <w:i/>
          <w:iCs/>
          <w:spacing w:val="-2"/>
          <w:sz w:val="18"/>
          <w:szCs w:val="18"/>
        </w:rPr>
        <w:t xml:space="preserve"> </w:t>
      </w:r>
      <w:r w:rsidRPr="0050118D">
        <w:rPr>
          <w:i/>
          <w:iCs/>
          <w:sz w:val="18"/>
          <w:szCs w:val="18"/>
        </w:rPr>
        <w:t>are</w:t>
      </w:r>
      <w:r w:rsidRPr="0050118D">
        <w:rPr>
          <w:i/>
          <w:iCs/>
          <w:spacing w:val="-2"/>
          <w:sz w:val="18"/>
          <w:szCs w:val="18"/>
        </w:rPr>
        <w:t xml:space="preserve"> </w:t>
      </w:r>
      <w:r w:rsidRPr="0050118D">
        <w:rPr>
          <w:i/>
          <w:iCs/>
          <w:sz w:val="18"/>
          <w:szCs w:val="18"/>
        </w:rPr>
        <w:t>available</w:t>
      </w:r>
      <w:r w:rsidRPr="0050118D">
        <w:rPr>
          <w:i/>
          <w:iCs/>
          <w:spacing w:val="-2"/>
          <w:sz w:val="18"/>
          <w:szCs w:val="18"/>
        </w:rPr>
        <w:t xml:space="preserve"> </w:t>
      </w:r>
      <w:r w:rsidRPr="0050118D">
        <w:rPr>
          <w:i/>
          <w:iCs/>
          <w:sz w:val="18"/>
          <w:szCs w:val="18"/>
        </w:rPr>
        <w:t>from</w:t>
      </w:r>
      <w:r w:rsidRPr="0050118D">
        <w:rPr>
          <w:i/>
          <w:iCs/>
          <w:spacing w:val="-2"/>
          <w:sz w:val="18"/>
          <w:szCs w:val="18"/>
        </w:rPr>
        <w:t xml:space="preserve"> </w:t>
      </w:r>
      <w:r w:rsidRPr="0050118D">
        <w:rPr>
          <w:i/>
          <w:iCs/>
          <w:sz w:val="18"/>
          <w:szCs w:val="18"/>
        </w:rPr>
        <w:t>Table</w:t>
      </w:r>
      <w:r w:rsidRPr="0050118D">
        <w:rPr>
          <w:i/>
          <w:iCs/>
          <w:spacing w:val="-2"/>
          <w:sz w:val="18"/>
          <w:szCs w:val="18"/>
        </w:rPr>
        <w:t xml:space="preserve"> </w:t>
      </w:r>
      <w:r w:rsidRPr="0050118D">
        <w:rPr>
          <w:i/>
          <w:iCs/>
          <w:sz w:val="18"/>
          <w:szCs w:val="18"/>
        </w:rPr>
        <w:t>6</w:t>
      </w:r>
      <w:r w:rsidRPr="0050118D">
        <w:rPr>
          <w:i/>
          <w:iCs/>
          <w:spacing w:val="-2"/>
          <w:sz w:val="18"/>
          <w:szCs w:val="18"/>
        </w:rPr>
        <w:t xml:space="preserve"> </w:t>
      </w:r>
      <w:r w:rsidRPr="0050118D">
        <w:rPr>
          <w:i/>
          <w:iCs/>
          <w:sz w:val="18"/>
          <w:szCs w:val="18"/>
        </w:rPr>
        <w:t>of</w:t>
      </w:r>
      <w:r w:rsidRPr="0050118D">
        <w:rPr>
          <w:i/>
          <w:iCs/>
          <w:spacing w:val="-2"/>
          <w:sz w:val="18"/>
          <w:szCs w:val="18"/>
        </w:rPr>
        <w:t xml:space="preserve"> </w:t>
      </w:r>
      <w:r w:rsidRPr="0050118D">
        <w:rPr>
          <w:i/>
          <w:iCs/>
          <w:sz w:val="18"/>
          <w:szCs w:val="18"/>
        </w:rPr>
        <w:t>the</w:t>
      </w:r>
      <w:r w:rsidRPr="0050118D">
        <w:rPr>
          <w:i/>
          <w:iCs/>
          <w:spacing w:val="-2"/>
          <w:sz w:val="18"/>
          <w:szCs w:val="18"/>
        </w:rPr>
        <w:t xml:space="preserve"> </w:t>
      </w:r>
      <w:r w:rsidRPr="0050118D">
        <w:rPr>
          <w:i/>
          <w:iCs/>
          <w:sz w:val="18"/>
          <w:szCs w:val="18"/>
        </w:rPr>
        <w:t>Technical</w:t>
      </w:r>
      <w:r w:rsidRPr="0050118D">
        <w:rPr>
          <w:i/>
          <w:iCs/>
          <w:spacing w:val="-2"/>
          <w:sz w:val="18"/>
          <w:szCs w:val="18"/>
        </w:rPr>
        <w:t xml:space="preserve"> </w:t>
      </w:r>
      <w:r w:rsidRPr="0050118D">
        <w:rPr>
          <w:i/>
          <w:iCs/>
          <w:sz w:val="18"/>
          <w:szCs w:val="18"/>
        </w:rPr>
        <w:t>Appendices</w:t>
      </w:r>
      <w:r w:rsidRPr="0050118D">
        <w:rPr>
          <w:i/>
          <w:iCs/>
          <w:spacing w:val="-2"/>
          <w:sz w:val="18"/>
          <w:szCs w:val="18"/>
        </w:rPr>
        <w:t xml:space="preserve"> </w:t>
      </w:r>
      <w:r w:rsidRPr="0050118D">
        <w:rPr>
          <w:i/>
          <w:iCs/>
          <w:sz w:val="18"/>
          <w:szCs w:val="18"/>
        </w:rPr>
        <w:t>and multipliers</w:t>
      </w:r>
      <w:r w:rsidRPr="0050118D">
        <w:rPr>
          <w:i/>
          <w:iCs/>
          <w:spacing w:val="-9"/>
          <w:sz w:val="18"/>
          <w:szCs w:val="18"/>
        </w:rPr>
        <w:t xml:space="preserve"> </w:t>
      </w:r>
      <w:r w:rsidRPr="0050118D">
        <w:rPr>
          <w:i/>
          <w:iCs/>
          <w:sz w:val="18"/>
          <w:szCs w:val="18"/>
        </w:rPr>
        <w:t>for</w:t>
      </w:r>
      <w:r w:rsidRPr="0050118D">
        <w:rPr>
          <w:i/>
          <w:iCs/>
          <w:spacing w:val="-9"/>
          <w:sz w:val="18"/>
          <w:szCs w:val="18"/>
        </w:rPr>
        <w:t xml:space="preserve"> </w:t>
      </w:r>
      <w:r w:rsidRPr="0050118D">
        <w:rPr>
          <w:i/>
          <w:iCs/>
          <w:sz w:val="18"/>
          <w:szCs w:val="18"/>
        </w:rPr>
        <w:t>the</w:t>
      </w:r>
      <w:r w:rsidRPr="0050118D">
        <w:rPr>
          <w:i/>
          <w:iCs/>
          <w:spacing w:val="-9"/>
          <w:sz w:val="18"/>
          <w:szCs w:val="18"/>
        </w:rPr>
        <w:t xml:space="preserve"> </w:t>
      </w:r>
      <w:r w:rsidRPr="0050118D">
        <w:rPr>
          <w:i/>
          <w:iCs/>
          <w:sz w:val="18"/>
          <w:szCs w:val="18"/>
        </w:rPr>
        <w:t>Indigenous</w:t>
      </w:r>
      <w:r w:rsidRPr="0050118D">
        <w:rPr>
          <w:i/>
          <w:iCs/>
          <w:spacing w:val="-9"/>
          <w:sz w:val="18"/>
          <w:szCs w:val="18"/>
        </w:rPr>
        <w:t xml:space="preserve"> </w:t>
      </w:r>
      <w:r w:rsidRPr="0050118D">
        <w:rPr>
          <w:i/>
          <w:iCs/>
          <w:sz w:val="18"/>
          <w:szCs w:val="18"/>
        </w:rPr>
        <w:t>population</w:t>
      </w:r>
      <w:r w:rsidRPr="0050118D">
        <w:rPr>
          <w:i/>
          <w:iCs/>
          <w:spacing w:val="-9"/>
          <w:sz w:val="18"/>
          <w:szCs w:val="18"/>
        </w:rPr>
        <w:t xml:space="preserve"> </w:t>
      </w:r>
      <w:r w:rsidRPr="0050118D">
        <w:rPr>
          <w:i/>
          <w:iCs/>
          <w:sz w:val="18"/>
          <w:szCs w:val="18"/>
        </w:rPr>
        <w:t>available</w:t>
      </w:r>
      <w:r w:rsidRPr="0050118D">
        <w:rPr>
          <w:i/>
          <w:iCs/>
          <w:spacing w:val="-9"/>
          <w:sz w:val="18"/>
          <w:szCs w:val="18"/>
        </w:rPr>
        <w:t xml:space="preserve"> </w:t>
      </w:r>
      <w:r w:rsidRPr="0050118D">
        <w:rPr>
          <w:i/>
          <w:iCs/>
          <w:sz w:val="18"/>
          <w:szCs w:val="18"/>
        </w:rPr>
        <w:t>in</w:t>
      </w:r>
      <w:r w:rsidRPr="0050118D">
        <w:rPr>
          <w:i/>
          <w:iCs/>
          <w:spacing w:val="-9"/>
          <w:sz w:val="18"/>
          <w:szCs w:val="18"/>
        </w:rPr>
        <w:t xml:space="preserve"> </w:t>
      </w:r>
      <w:r w:rsidRPr="0050118D">
        <w:rPr>
          <w:i/>
          <w:iCs/>
          <w:sz w:val="18"/>
          <w:szCs w:val="18"/>
        </w:rPr>
        <w:t>Table</w:t>
      </w:r>
      <w:r w:rsidRPr="0050118D">
        <w:rPr>
          <w:i/>
          <w:iCs/>
          <w:spacing w:val="-9"/>
          <w:sz w:val="18"/>
          <w:szCs w:val="18"/>
        </w:rPr>
        <w:t xml:space="preserve"> </w:t>
      </w:r>
      <w:r w:rsidRPr="0050118D">
        <w:rPr>
          <w:i/>
          <w:iCs/>
          <w:sz w:val="18"/>
          <w:szCs w:val="18"/>
        </w:rPr>
        <w:t>20. BPSD:</w:t>
      </w:r>
      <w:r w:rsidRPr="0050118D">
        <w:rPr>
          <w:i/>
          <w:iCs/>
          <w:spacing w:val="-9"/>
          <w:sz w:val="18"/>
          <w:szCs w:val="18"/>
        </w:rPr>
        <w:t xml:space="preserve"> </w:t>
      </w:r>
      <w:r w:rsidRPr="0050118D">
        <w:rPr>
          <w:i/>
          <w:iCs/>
          <w:sz w:val="18"/>
          <w:szCs w:val="18"/>
        </w:rPr>
        <w:t>Behavioural</w:t>
      </w:r>
      <w:r w:rsidRPr="0050118D">
        <w:rPr>
          <w:i/>
          <w:iCs/>
          <w:spacing w:val="-9"/>
          <w:sz w:val="18"/>
          <w:szCs w:val="18"/>
        </w:rPr>
        <w:t xml:space="preserve"> </w:t>
      </w:r>
      <w:r w:rsidRPr="0050118D">
        <w:rPr>
          <w:i/>
          <w:iCs/>
          <w:sz w:val="18"/>
          <w:szCs w:val="18"/>
        </w:rPr>
        <w:t>and</w:t>
      </w:r>
      <w:r w:rsidRPr="0050118D">
        <w:rPr>
          <w:i/>
          <w:iCs/>
          <w:spacing w:val="-9"/>
          <w:sz w:val="18"/>
          <w:szCs w:val="18"/>
        </w:rPr>
        <w:t xml:space="preserve"> </w:t>
      </w:r>
      <w:r w:rsidRPr="0050118D">
        <w:rPr>
          <w:i/>
          <w:iCs/>
          <w:sz w:val="18"/>
          <w:szCs w:val="18"/>
        </w:rPr>
        <w:t>Psychological Symptoms of Dementia ISR: Individual Support and Rehabilitation</w:t>
      </w:r>
      <w:r w:rsidR="00F71B7A">
        <w:rPr>
          <w:i/>
          <w:iCs/>
          <w:sz w:val="18"/>
          <w:szCs w:val="18"/>
        </w:rPr>
        <w:t>.</w:t>
      </w:r>
    </w:p>
    <w:p w14:paraId="4BF91EEF" w14:textId="77777777" w:rsidR="00EF02F3" w:rsidRPr="00EF02F3" w:rsidRDefault="00EF02F3" w:rsidP="00EF02F3">
      <w:r w:rsidRPr="00EF02F3">
        <w:br w:type="page"/>
      </w:r>
    </w:p>
    <w:p w14:paraId="146CBC58" w14:textId="2D87CAC1" w:rsidR="00DE23B6" w:rsidRDefault="00DE23B6" w:rsidP="00B300D9">
      <w:pPr>
        <w:pStyle w:val="Heading1nonumber"/>
        <w:numPr>
          <w:ilvl w:val="0"/>
          <w:numId w:val="3"/>
        </w:numPr>
        <w:ind w:left="709" w:hanging="709"/>
        <w:rPr>
          <w:b w:val="0"/>
        </w:rPr>
      </w:pPr>
      <w:bookmarkStart w:id="380" w:name="_Ref164071078"/>
      <w:bookmarkStart w:id="381" w:name="_Toc164162280"/>
      <w:bookmarkStart w:id="382" w:name="_Ref164955292"/>
      <w:bookmarkStart w:id="383" w:name="_Toc166168070"/>
      <w:bookmarkStart w:id="384" w:name="_Toc169858027"/>
      <w:bookmarkStart w:id="385" w:name="_Toc174707761"/>
      <w:bookmarkStart w:id="386" w:name="_Toc174708068"/>
      <w:r>
        <w:rPr>
          <w:b w:val="0"/>
        </w:rPr>
        <w:t>Estimated number of people needing psychosocial supports</w:t>
      </w:r>
      <w:bookmarkEnd w:id="380"/>
      <w:bookmarkEnd w:id="381"/>
      <w:bookmarkEnd w:id="382"/>
      <w:bookmarkEnd w:id="383"/>
      <w:bookmarkEnd w:id="384"/>
      <w:bookmarkEnd w:id="385"/>
      <w:bookmarkEnd w:id="386"/>
    </w:p>
    <w:p w14:paraId="609CA5FD" w14:textId="628001E0" w:rsidR="00913A7A" w:rsidRDefault="00913A7A" w:rsidP="00D333BD">
      <w:pPr>
        <w:pStyle w:val="BodyText"/>
        <w:rPr>
          <w:lang w:val="en-AU"/>
        </w:rPr>
      </w:pPr>
    </w:p>
    <w:p w14:paraId="68CAC78E" w14:textId="63D4C7C3" w:rsidR="00F134BB" w:rsidRPr="003F05FD" w:rsidRDefault="00F134BB" w:rsidP="009E5D05">
      <w:pPr>
        <w:pStyle w:val="Heading2AppendixB"/>
        <w:numPr>
          <w:ilvl w:val="0"/>
          <w:numId w:val="41"/>
        </w:numPr>
        <w:ind w:left="357" w:hanging="357"/>
      </w:pPr>
      <w:bookmarkStart w:id="387" w:name="_Toc174707762"/>
      <w:bookmarkStart w:id="388" w:name="_Toc174708069"/>
      <w:bookmarkStart w:id="389" w:name="_Ref162264734"/>
      <w:r w:rsidRPr="003F05FD">
        <w:t>Aim</w:t>
      </w:r>
      <w:bookmarkEnd w:id="387"/>
      <w:bookmarkEnd w:id="388"/>
    </w:p>
    <w:p w14:paraId="46567245" w14:textId="7D2DCB18" w:rsidR="00F134BB" w:rsidRDefault="00F134BB" w:rsidP="009F246C">
      <w:r>
        <w:t>The aim of this analysis was to estimate the numbers of people requiring psychosocial support services nationally from the National Mental Health Service Planning Framework (NMHSPF). The NMHSPF is an epidemiological planning model for mental health services in Australia, combining estimates of population mental health needs and care requirements to estimate the numbers of people, services, workforce, and costs required to deliver adequate mental health care across the system nationally by geographic area.</w:t>
      </w:r>
      <w:r>
        <w:rPr>
          <w:vertAlign w:val="superscript"/>
        </w:rPr>
        <w:footnoteReference w:id="10"/>
      </w:r>
      <w:r>
        <w:t xml:space="preserve"> The results of this NMHSPF analysis will support a national analysis of unmet need for psychosocial support services provided outside of the NDIS, as committed to by the </w:t>
      </w:r>
      <w:r w:rsidR="000D78BF">
        <w:t>Australian Government</w:t>
      </w:r>
      <w:r>
        <w:t xml:space="preserve"> and state and territory governments in the National Mental Health and Suicide Prevention Agreement.</w:t>
      </w:r>
      <w:r w:rsidR="00286894">
        <w:t xml:space="preserve"> </w:t>
      </w:r>
    </w:p>
    <w:p w14:paraId="7D6A992E" w14:textId="77777777" w:rsidR="00F134BB" w:rsidRDefault="00F134BB" w:rsidP="009F246C">
      <w:r>
        <w:t xml:space="preserve">Extracting consumer counts from the NMHSPF requires manual analysis. The NMHSPF includes ‘unique’ estimates of consumers needing services at the care profile population level. Within each care profile, proportions of the need group are modelled as requiring different types of services, such as Individual Support and Rehabilitation, or Individual Peer Support. Each line of a care profile has a separate proportion estimate, and these generally sum to more than 100% of the group since it is expected that most people require multiple types of supports. Therefore, the NMHSPF Planning Support Tool (NMHSPF-PST) is not able to reliably calculate numbers of people requiring specific service types or groups of service types (e.g., ‘psychosocial supports’) due to potential double counting of people in care profiles who are expected to receive more than one type of service (or from more than one provider type). </w:t>
      </w:r>
    </w:p>
    <w:p w14:paraId="7D836AED" w14:textId="6E4FEE19" w:rsidR="00F134BB" w:rsidRDefault="00F134BB" w:rsidP="009F246C">
      <w:r>
        <w:t>The UQ team has previously developed a method for determining whether lines in a care profile represent the same or different people and for manual calculation of these person counts outside the NMHSPF-PST. This method incorporates information provided in NMHSPF expert group discussions, care profile notes, and general modelling rules that have often been applied for alternative service options. However, previous analyses have been done with NMHSPF V2.2; V4.3 of the NMHSPF has recently been released, which incorporates significant enhancements including updated epidemiology and specific modelling for Aboriginal and Torres Strait Islander, rural, and young adult populations. As such, a new application of the method across care profiles was required.</w:t>
      </w:r>
      <w:r w:rsidR="00286894">
        <w:t xml:space="preserve"> </w:t>
      </w:r>
    </w:p>
    <w:p w14:paraId="35A9F19F" w14:textId="77777777" w:rsidR="00F134BB" w:rsidRDefault="00F134BB" w:rsidP="009F246C">
      <w:r>
        <w:t>This analysis therefore built on and updated previous work undertaken by the UQ team</w:t>
      </w:r>
      <w:r>
        <w:rPr>
          <w:vertAlign w:val="superscript"/>
        </w:rPr>
        <w:footnoteReference w:id="11"/>
      </w:r>
      <w:r>
        <w:rPr>
          <w:vertAlign w:val="superscript"/>
        </w:rPr>
        <w:t>,</w:t>
      </w:r>
      <w:r>
        <w:rPr>
          <w:vertAlign w:val="superscript"/>
        </w:rPr>
        <w:footnoteReference w:id="12"/>
      </w:r>
      <w:r>
        <w:rPr>
          <w:vertAlign w:val="superscript"/>
        </w:rPr>
        <w:t>,</w:t>
      </w:r>
      <w:r>
        <w:rPr>
          <w:vertAlign w:val="superscript"/>
        </w:rPr>
        <w:footnoteReference w:id="13"/>
      </w:r>
      <w:r>
        <w:t xml:space="preserve"> and Department of Health and Aged Care</w:t>
      </w:r>
      <w:r>
        <w:rPr>
          <w:vertAlign w:val="superscript"/>
        </w:rPr>
        <w:footnoteReference w:id="14"/>
      </w:r>
      <w:r>
        <w:t xml:space="preserve"> to analyse numbers of people needing psychosocial supports from earlier versions of the NMHSPF. These earlier estimates have been cited in various policy documents relating to psychosocial support services, such as the Productivity Commission mental health inquiry report. </w:t>
      </w:r>
    </w:p>
    <w:p w14:paraId="7F8EE8C2" w14:textId="1340B1F6" w:rsidR="0044403F" w:rsidRPr="003F05FD" w:rsidRDefault="0044403F" w:rsidP="004E4534">
      <w:pPr>
        <w:pStyle w:val="Heading2AppendixB"/>
        <w:numPr>
          <w:ilvl w:val="0"/>
          <w:numId w:val="41"/>
        </w:numPr>
        <w:ind w:left="357" w:hanging="357"/>
      </w:pPr>
      <w:bookmarkStart w:id="390" w:name="_Toc174707763"/>
      <w:bookmarkStart w:id="391" w:name="_Toc174708070"/>
      <w:r w:rsidRPr="003F05FD">
        <w:t>NMHSPF analysis methodology</w:t>
      </w:r>
      <w:bookmarkEnd w:id="390"/>
      <w:bookmarkEnd w:id="391"/>
      <w:r w:rsidRPr="003F05FD">
        <w:t xml:space="preserve"> </w:t>
      </w:r>
    </w:p>
    <w:p w14:paraId="2884610D" w14:textId="1D7AC938" w:rsidR="0044403F" w:rsidRDefault="0044403F" w:rsidP="0044403F">
      <w:pPr>
        <w:ind w:left="-5"/>
      </w:pPr>
      <w:r>
        <w:t>NMHSPF V4.3 care profiles and NMHSPF-PST V4.3 were used to estimate the numbers of people needing psychosocial support services in Australia and the estimated number of their carers/family members also expected to require psychosocial supports. Estimates have been broken down by age group, severity level, rurality, Indigenous status, need group, SA3 and jurisdiction.</w:t>
      </w:r>
      <w:r w:rsidR="00286894">
        <w:t xml:space="preserve"> </w:t>
      </w:r>
    </w:p>
    <w:p w14:paraId="798BEBE3" w14:textId="77777777" w:rsidR="0044403F" w:rsidRPr="00264EFE" w:rsidRDefault="0044403F" w:rsidP="003C5A0D">
      <w:pPr>
        <w:pStyle w:val="Heading3AppendixB"/>
        <w:numPr>
          <w:ilvl w:val="1"/>
          <w:numId w:val="50"/>
        </w:numPr>
        <w:ind w:left="709" w:hanging="709"/>
        <w:outlineLvl w:val="2"/>
      </w:pPr>
      <w:bookmarkStart w:id="392" w:name="_Toc174707764"/>
      <w:bookmarkStart w:id="393" w:name="_Toc174708071"/>
      <w:r w:rsidRPr="00264EFE">
        <w:t>Definition of psychosocial supports</w:t>
      </w:r>
      <w:bookmarkEnd w:id="392"/>
      <w:bookmarkEnd w:id="393"/>
      <w:r w:rsidRPr="00264EFE">
        <w:t xml:space="preserve"> </w:t>
      </w:r>
    </w:p>
    <w:p w14:paraId="07E55E33" w14:textId="56B04E97" w:rsidR="0044403F" w:rsidRDefault="0044403F" w:rsidP="0044403F">
      <w:pPr>
        <w:ind w:left="-5"/>
      </w:pPr>
      <w:r>
        <w:t>People with complex mental health needs can experience a range of impacts that extend beyond the symptoms of mental illness to effects on their ability to complete day-to-day living skills, engage with employment and education, and social and community participation. Psychosocial support services are a critical component of a supportive mental health system. These are community-based services that aim to identify and work towards individuals’ non-clinical recovery goals, address impacts on functioning, and help people with mental illness to live independently in the community.</w:t>
      </w:r>
      <w:r w:rsidR="00286894">
        <w:t xml:space="preserve"> </w:t>
      </w:r>
    </w:p>
    <w:p w14:paraId="055B9263" w14:textId="31857EA0" w:rsidR="0044403F" w:rsidRPr="008110F8" w:rsidRDefault="0044403F" w:rsidP="0044403F">
      <w:pPr>
        <w:spacing w:after="0"/>
        <w:ind w:left="-5"/>
      </w:pPr>
      <w:r>
        <w:t xml:space="preserve">The NMHSPF provides an agreed national taxonomy of the spectrum of mental health services required to meet population needs, from mental health promotion to specialised mental health services, including a variety of psychosocial support services listed under the Service Stream “Specialised Mental Health Community Support Services”. In consultation with the Psychosocial Project Group, Department of Health and Aged Care and </w:t>
      </w:r>
      <w:r w:rsidR="00390160">
        <w:t>HPA</w:t>
      </w:r>
      <w:r>
        <w:t xml:space="preserve">, this service stream was identified as aligning with the project definition of psychosocial support services. A full list of service elements </w:t>
      </w:r>
      <w:r w:rsidRPr="008110F8">
        <w:t xml:space="preserve">described in the NMHSPF taxonomy for Specialised Mental Health Community </w:t>
      </w:r>
    </w:p>
    <w:p w14:paraId="250B9ADC" w14:textId="2663B743" w:rsidR="0044403F" w:rsidRPr="008110F8" w:rsidRDefault="0044403F" w:rsidP="0044403F">
      <w:pPr>
        <w:ind w:left="-5"/>
      </w:pPr>
      <w:r w:rsidRPr="008110F8">
        <w:t>Support Services is available from the NMHSPF Taxonomy and NMHSPF Service Element and Activity Descriptions documents.</w:t>
      </w:r>
      <w:r w:rsidRPr="008110F8">
        <w:rPr>
          <w:vertAlign w:val="superscript"/>
        </w:rPr>
        <w:footnoteReference w:id="15"/>
      </w:r>
      <w:r w:rsidR="00286894" w:rsidRPr="008110F8">
        <w:t xml:space="preserve"> </w:t>
      </w:r>
      <w:r w:rsidRPr="008110F8">
        <w:t xml:space="preserve"> </w:t>
      </w:r>
    </w:p>
    <w:p w14:paraId="4940BAEB" w14:textId="53C7C40B" w:rsidR="0044403F" w:rsidRPr="008110F8" w:rsidRDefault="009669D0" w:rsidP="0044403F">
      <w:pPr>
        <w:ind w:left="-5"/>
        <w:rPr>
          <w:i/>
        </w:rPr>
      </w:pPr>
      <w:r w:rsidRPr="00B96FE9">
        <w:fldChar w:fldCharType="begin"/>
      </w:r>
      <w:r w:rsidRPr="00B96FE9">
        <w:instrText xml:space="preserve"> REF _Ref163924857 \h </w:instrText>
      </w:r>
      <w:r w:rsidRPr="00B96FE9">
        <w:fldChar w:fldCharType="separate"/>
      </w:r>
      <w:r w:rsidR="00BF7889">
        <w:t xml:space="preserve">Table </w:t>
      </w:r>
      <w:r w:rsidR="00BF7889">
        <w:rPr>
          <w:noProof/>
        </w:rPr>
        <w:t>63</w:t>
      </w:r>
      <w:r w:rsidRPr="00B96FE9">
        <w:fldChar w:fldCharType="end"/>
      </w:r>
      <w:r w:rsidRPr="00B96FE9">
        <w:t xml:space="preserve"> </w:t>
      </w:r>
      <w:r w:rsidR="0044403F" w:rsidRPr="00B96FE9">
        <w:t xml:space="preserve">provides summary descriptions for each of these key psychosocial support service categories and elements included </w:t>
      </w:r>
      <w:r w:rsidR="0044403F" w:rsidRPr="008110F8">
        <w:t>in the NMHSPF.</w:t>
      </w:r>
      <w:r w:rsidR="0044403F" w:rsidRPr="008110F8">
        <w:rPr>
          <w:i/>
        </w:rPr>
        <w:t xml:space="preserve"> </w:t>
      </w:r>
    </w:p>
    <w:p w14:paraId="31ECD7A6" w14:textId="4FA60381" w:rsidR="003C05BE" w:rsidRDefault="00824B4A" w:rsidP="00824B4A">
      <w:pPr>
        <w:pStyle w:val="Caption1"/>
      </w:pPr>
      <w:bookmarkStart w:id="394" w:name="_Ref163924857"/>
      <w:r>
        <w:t xml:space="preserve">Table </w:t>
      </w:r>
      <w:r w:rsidR="00E65D68">
        <w:fldChar w:fldCharType="begin"/>
      </w:r>
      <w:r w:rsidR="00E65D68">
        <w:instrText xml:space="preserve"> SEQ Table \* ARABIC </w:instrText>
      </w:r>
      <w:r w:rsidR="00E65D68">
        <w:fldChar w:fldCharType="separate"/>
      </w:r>
      <w:r w:rsidR="00BF7889">
        <w:rPr>
          <w:noProof/>
        </w:rPr>
        <w:t>63</w:t>
      </w:r>
      <w:r w:rsidR="00E65D68">
        <w:rPr>
          <w:noProof/>
        </w:rPr>
        <w:fldChar w:fldCharType="end"/>
      </w:r>
      <w:bookmarkEnd w:id="394"/>
      <w:r>
        <w:t>:</w:t>
      </w:r>
      <w:r w:rsidR="00286894">
        <w:t xml:space="preserve"> </w:t>
      </w:r>
      <w:r w:rsidR="003C05BE">
        <w:t xml:space="preserve">Description of psychosocial support service types included in the NMHSPF </w:t>
      </w:r>
    </w:p>
    <w:tbl>
      <w:tblPr>
        <w:tblStyle w:val="TableGrid0"/>
        <w:tblW w:w="9021" w:type="dxa"/>
        <w:tblInd w:w="4" w:type="dxa"/>
        <w:tblBorders>
          <w:top w:val="single" w:sz="4" w:space="0" w:color="auto"/>
          <w:bottom w:val="single" w:sz="4" w:space="0" w:color="auto"/>
          <w:insideH w:val="single" w:sz="4" w:space="0" w:color="auto"/>
        </w:tblBorders>
        <w:tblCellMar>
          <w:top w:w="43" w:type="dxa"/>
          <w:right w:w="108" w:type="dxa"/>
        </w:tblCellMar>
        <w:tblLook w:val="04A0" w:firstRow="1" w:lastRow="0" w:firstColumn="1" w:lastColumn="0" w:noHBand="0" w:noVBand="1"/>
        <w:tblCaption w:val="Description of psychosocial support service types included in the NMHSPF "/>
        <w:tblDescription w:val="A description of the psychosocial support service types as described in the NMHSPF."/>
      </w:tblPr>
      <w:tblGrid>
        <w:gridCol w:w="1523"/>
        <w:gridCol w:w="1702"/>
        <w:gridCol w:w="5796"/>
      </w:tblGrid>
      <w:tr w:rsidR="00A43643" w:rsidRPr="00824B4A" w14:paraId="5C45B3E9" w14:textId="77777777" w:rsidTr="00264EFE">
        <w:trPr>
          <w:trHeight w:val="506"/>
          <w:tblHeader/>
        </w:trPr>
        <w:tc>
          <w:tcPr>
            <w:tcW w:w="1523" w:type="dxa"/>
            <w:shd w:val="clear" w:color="auto" w:fill="auto"/>
          </w:tcPr>
          <w:p w14:paraId="61506A53" w14:textId="77777777" w:rsidR="00A43643" w:rsidRPr="00824B4A" w:rsidRDefault="00A43643">
            <w:pPr>
              <w:spacing w:after="0"/>
              <w:ind w:left="109"/>
              <w:rPr>
                <w:sz w:val="20"/>
                <w:szCs w:val="20"/>
              </w:rPr>
            </w:pPr>
            <w:r w:rsidRPr="00824B4A">
              <w:rPr>
                <w:b/>
                <w:sz w:val="20"/>
                <w:szCs w:val="20"/>
              </w:rPr>
              <w:t xml:space="preserve">Service category </w:t>
            </w:r>
          </w:p>
        </w:tc>
        <w:tc>
          <w:tcPr>
            <w:tcW w:w="1702" w:type="dxa"/>
            <w:shd w:val="clear" w:color="auto" w:fill="auto"/>
          </w:tcPr>
          <w:p w14:paraId="650BE59D" w14:textId="77777777" w:rsidR="00A43643" w:rsidRPr="00824B4A" w:rsidRDefault="00A43643">
            <w:pPr>
              <w:spacing w:after="0"/>
              <w:rPr>
                <w:sz w:val="20"/>
                <w:szCs w:val="20"/>
              </w:rPr>
            </w:pPr>
            <w:r w:rsidRPr="00824B4A">
              <w:rPr>
                <w:b/>
                <w:sz w:val="20"/>
                <w:szCs w:val="20"/>
              </w:rPr>
              <w:t xml:space="preserve">Service element </w:t>
            </w:r>
          </w:p>
        </w:tc>
        <w:tc>
          <w:tcPr>
            <w:tcW w:w="5796" w:type="dxa"/>
            <w:shd w:val="clear" w:color="auto" w:fill="auto"/>
          </w:tcPr>
          <w:p w14:paraId="1474B4B8" w14:textId="77777777" w:rsidR="00A43643" w:rsidRPr="00824B4A" w:rsidRDefault="00A43643">
            <w:pPr>
              <w:spacing w:after="0"/>
              <w:rPr>
                <w:sz w:val="20"/>
                <w:szCs w:val="20"/>
              </w:rPr>
            </w:pPr>
            <w:r w:rsidRPr="00824B4A">
              <w:rPr>
                <w:b/>
                <w:sz w:val="20"/>
                <w:szCs w:val="20"/>
              </w:rPr>
              <w:t>Description</w:t>
            </w:r>
            <w:r w:rsidRPr="00824B4A">
              <w:rPr>
                <w:b/>
                <w:sz w:val="20"/>
                <w:szCs w:val="20"/>
                <w:vertAlign w:val="superscript"/>
              </w:rPr>
              <w:footnoteReference w:id="16"/>
            </w:r>
            <w:r w:rsidRPr="00824B4A">
              <w:rPr>
                <w:b/>
                <w:sz w:val="20"/>
                <w:szCs w:val="20"/>
              </w:rPr>
              <w:t xml:space="preserve"> </w:t>
            </w:r>
          </w:p>
        </w:tc>
      </w:tr>
      <w:tr w:rsidR="00A43643" w:rsidRPr="00824B4A" w14:paraId="56907BEC" w14:textId="77777777" w:rsidTr="001101A0">
        <w:trPr>
          <w:trHeight w:val="1471"/>
        </w:trPr>
        <w:tc>
          <w:tcPr>
            <w:tcW w:w="1523" w:type="dxa"/>
            <w:vMerge w:val="restart"/>
            <w:shd w:val="clear" w:color="auto" w:fill="auto"/>
          </w:tcPr>
          <w:p w14:paraId="7069E8BE" w14:textId="18D32E86" w:rsidR="00A43643" w:rsidRPr="00824B4A" w:rsidRDefault="00A43643" w:rsidP="00EF02F3">
            <w:pPr>
              <w:spacing w:after="0"/>
              <w:ind w:left="109"/>
              <w:rPr>
                <w:sz w:val="20"/>
                <w:szCs w:val="20"/>
              </w:rPr>
            </w:pPr>
            <w:r w:rsidRPr="00824B4A">
              <w:rPr>
                <w:sz w:val="20"/>
                <w:szCs w:val="20"/>
              </w:rPr>
              <w:t>Individual Support and Rehabilitation Services</w:t>
            </w:r>
          </w:p>
        </w:tc>
        <w:tc>
          <w:tcPr>
            <w:tcW w:w="1702" w:type="dxa"/>
            <w:shd w:val="clear" w:color="auto" w:fill="auto"/>
          </w:tcPr>
          <w:p w14:paraId="44B0A188" w14:textId="2EE20970" w:rsidR="00A43643" w:rsidRPr="00824B4A" w:rsidRDefault="00A43643" w:rsidP="00EF02F3">
            <w:pPr>
              <w:spacing w:after="0"/>
              <w:rPr>
                <w:sz w:val="20"/>
                <w:szCs w:val="20"/>
              </w:rPr>
            </w:pPr>
            <w:r w:rsidRPr="00824B4A">
              <w:rPr>
                <w:sz w:val="20"/>
                <w:szCs w:val="20"/>
              </w:rPr>
              <w:t xml:space="preserve">Individual Support and Rehabilitation </w:t>
            </w:r>
          </w:p>
        </w:tc>
        <w:tc>
          <w:tcPr>
            <w:tcW w:w="5796" w:type="dxa"/>
            <w:shd w:val="clear" w:color="auto" w:fill="auto"/>
          </w:tcPr>
          <w:p w14:paraId="4731A4EA" w14:textId="77777777" w:rsidR="00A43643" w:rsidRPr="00824B4A" w:rsidRDefault="00A43643" w:rsidP="001101A0">
            <w:pPr>
              <w:rPr>
                <w:sz w:val="20"/>
                <w:szCs w:val="20"/>
              </w:rPr>
            </w:pPr>
            <w:r w:rsidRPr="00824B4A">
              <w:rPr>
                <w:sz w:val="20"/>
                <w:szCs w:val="20"/>
              </w:rPr>
              <w:t xml:space="preserve">Individual support and rehabilitation services aim to improve the quality of life and psychosocial functioning of people using mental health services, through the provision of personalised individual social, recreational or prevocational activities. The service occurs in the context of outreach to the appropriate setting and may be linked to an individual’s accommodation. This is a non-clinical service. </w:t>
            </w:r>
          </w:p>
        </w:tc>
      </w:tr>
      <w:tr w:rsidR="00A43643" w:rsidRPr="00824B4A" w14:paraId="202C15D2" w14:textId="77777777" w:rsidTr="001101A0">
        <w:trPr>
          <w:trHeight w:val="1203"/>
        </w:trPr>
        <w:tc>
          <w:tcPr>
            <w:tcW w:w="0" w:type="auto"/>
            <w:vMerge/>
            <w:shd w:val="clear" w:color="auto" w:fill="auto"/>
          </w:tcPr>
          <w:p w14:paraId="7FEF018B" w14:textId="77777777" w:rsidR="00A43643" w:rsidRPr="00824B4A" w:rsidRDefault="00A43643" w:rsidP="001101A0">
            <w:pPr>
              <w:spacing w:after="0"/>
              <w:rPr>
                <w:sz w:val="20"/>
                <w:szCs w:val="20"/>
              </w:rPr>
            </w:pPr>
          </w:p>
        </w:tc>
        <w:tc>
          <w:tcPr>
            <w:tcW w:w="1702" w:type="dxa"/>
            <w:shd w:val="clear" w:color="auto" w:fill="auto"/>
          </w:tcPr>
          <w:p w14:paraId="22540615" w14:textId="140D08DA" w:rsidR="00A43643" w:rsidRPr="00824B4A" w:rsidRDefault="00A43643" w:rsidP="00EF02F3">
            <w:pPr>
              <w:spacing w:after="0"/>
              <w:rPr>
                <w:sz w:val="20"/>
                <w:szCs w:val="20"/>
              </w:rPr>
            </w:pPr>
            <w:r w:rsidRPr="00824B4A">
              <w:rPr>
                <w:sz w:val="20"/>
                <w:szCs w:val="20"/>
              </w:rPr>
              <w:t xml:space="preserve">Individual Peer Work </w:t>
            </w:r>
          </w:p>
        </w:tc>
        <w:tc>
          <w:tcPr>
            <w:tcW w:w="5796" w:type="dxa"/>
            <w:shd w:val="clear" w:color="auto" w:fill="auto"/>
          </w:tcPr>
          <w:p w14:paraId="0C7A1D36" w14:textId="5B52D93F" w:rsidR="00A43643" w:rsidRPr="00824B4A" w:rsidRDefault="00A43643" w:rsidP="001101A0">
            <w:pPr>
              <w:rPr>
                <w:sz w:val="20"/>
                <w:szCs w:val="20"/>
              </w:rPr>
            </w:pPr>
            <w:r w:rsidRPr="00824B4A">
              <w:rPr>
                <w:sz w:val="20"/>
                <w:szCs w:val="20"/>
              </w:rPr>
              <w:t>Non-clinical support services that must be provided by someone with lived experience as a mental health service consumer or carer of an individual(s) with mental illness (i.e., as peer workers), provided in a one-on-one basis.</w:t>
            </w:r>
            <w:r w:rsidRPr="00824B4A">
              <w:rPr>
                <w:sz w:val="20"/>
                <w:szCs w:val="20"/>
                <w:vertAlign w:val="superscript"/>
              </w:rPr>
              <w:footnoteReference w:id="17"/>
            </w:r>
            <w:r w:rsidR="00286894">
              <w:rPr>
                <w:sz w:val="20"/>
                <w:szCs w:val="20"/>
              </w:rPr>
              <w:t xml:space="preserve"> </w:t>
            </w:r>
          </w:p>
          <w:p w14:paraId="43BF6254" w14:textId="77777777" w:rsidR="00A43643" w:rsidRPr="00824B4A" w:rsidRDefault="00A43643" w:rsidP="001101A0">
            <w:pPr>
              <w:rPr>
                <w:sz w:val="20"/>
                <w:szCs w:val="20"/>
              </w:rPr>
            </w:pPr>
            <w:r w:rsidRPr="00824B4A">
              <w:rPr>
                <w:sz w:val="20"/>
                <w:szCs w:val="20"/>
              </w:rPr>
              <w:t xml:space="preserve">Sub-types: Individual Consumer Peer Support, Individual Carer Peer Support. </w:t>
            </w:r>
          </w:p>
        </w:tc>
      </w:tr>
      <w:tr w:rsidR="00A43643" w:rsidRPr="00824B4A" w14:paraId="00A266BA" w14:textId="77777777" w:rsidTr="001101A0">
        <w:trPr>
          <w:trHeight w:val="1721"/>
        </w:trPr>
        <w:tc>
          <w:tcPr>
            <w:tcW w:w="1523" w:type="dxa"/>
            <w:vMerge w:val="restart"/>
            <w:shd w:val="clear" w:color="auto" w:fill="auto"/>
          </w:tcPr>
          <w:p w14:paraId="13741773" w14:textId="683CB2CC" w:rsidR="00A43643" w:rsidRPr="00824B4A" w:rsidRDefault="00A43643" w:rsidP="00EF02F3">
            <w:pPr>
              <w:spacing w:after="0"/>
              <w:ind w:left="109"/>
              <w:rPr>
                <w:sz w:val="20"/>
                <w:szCs w:val="20"/>
              </w:rPr>
            </w:pPr>
            <w:r w:rsidRPr="00824B4A">
              <w:rPr>
                <w:sz w:val="20"/>
                <w:szCs w:val="20"/>
              </w:rPr>
              <w:t xml:space="preserve">Group Support and Rehabilitation Services </w:t>
            </w:r>
          </w:p>
        </w:tc>
        <w:tc>
          <w:tcPr>
            <w:tcW w:w="1702" w:type="dxa"/>
            <w:shd w:val="clear" w:color="auto" w:fill="auto"/>
          </w:tcPr>
          <w:p w14:paraId="0D37D2C5" w14:textId="7BA437F6" w:rsidR="00A43643" w:rsidRPr="00824B4A" w:rsidRDefault="00A43643" w:rsidP="00EF02F3">
            <w:pPr>
              <w:spacing w:after="0"/>
              <w:ind w:right="38"/>
              <w:rPr>
                <w:sz w:val="20"/>
                <w:szCs w:val="20"/>
              </w:rPr>
            </w:pPr>
            <w:r w:rsidRPr="00824B4A">
              <w:rPr>
                <w:sz w:val="20"/>
                <w:szCs w:val="20"/>
              </w:rPr>
              <w:t xml:space="preserve">Group Support and Rehabilitation </w:t>
            </w:r>
          </w:p>
        </w:tc>
        <w:tc>
          <w:tcPr>
            <w:tcW w:w="5796" w:type="dxa"/>
            <w:shd w:val="clear" w:color="auto" w:fill="auto"/>
          </w:tcPr>
          <w:p w14:paraId="319D751B" w14:textId="77777777" w:rsidR="00A43643" w:rsidRPr="00824B4A" w:rsidRDefault="00A43643" w:rsidP="001101A0">
            <w:pPr>
              <w:rPr>
                <w:sz w:val="20"/>
                <w:szCs w:val="20"/>
              </w:rPr>
            </w:pPr>
            <w:r w:rsidRPr="00824B4A">
              <w:rPr>
                <w:sz w:val="20"/>
                <w:szCs w:val="20"/>
              </w:rPr>
              <w:t xml:space="preserve">Group support and rehabilitation services aim to improve the quality of life and psychosocial functioning of people using mental health services, through the provision of group-based social, recreational or prevocational activities. With the exception of peer support services, group support activities are led by a member of the community managed organisation. This category does not include self-help or mutual support activities delivered on a group basis. </w:t>
            </w:r>
          </w:p>
        </w:tc>
      </w:tr>
      <w:tr w:rsidR="00A43643" w:rsidRPr="00824B4A" w14:paraId="40AFBAA0" w14:textId="77777777" w:rsidTr="001101A0">
        <w:trPr>
          <w:trHeight w:val="1474"/>
        </w:trPr>
        <w:tc>
          <w:tcPr>
            <w:tcW w:w="0" w:type="auto"/>
            <w:vMerge/>
            <w:shd w:val="clear" w:color="auto" w:fill="auto"/>
          </w:tcPr>
          <w:p w14:paraId="714B9FD8" w14:textId="77777777" w:rsidR="00A43643" w:rsidRPr="00824B4A" w:rsidRDefault="00A43643" w:rsidP="001101A0">
            <w:pPr>
              <w:spacing w:after="0"/>
              <w:rPr>
                <w:sz w:val="20"/>
                <w:szCs w:val="20"/>
              </w:rPr>
            </w:pPr>
          </w:p>
        </w:tc>
        <w:tc>
          <w:tcPr>
            <w:tcW w:w="1702" w:type="dxa"/>
            <w:shd w:val="clear" w:color="auto" w:fill="auto"/>
          </w:tcPr>
          <w:p w14:paraId="7D401D19" w14:textId="77777777" w:rsidR="00A43643" w:rsidRPr="00824B4A" w:rsidRDefault="00A43643" w:rsidP="001101A0">
            <w:pPr>
              <w:spacing w:after="0"/>
              <w:rPr>
                <w:sz w:val="20"/>
                <w:szCs w:val="20"/>
              </w:rPr>
            </w:pPr>
            <w:r w:rsidRPr="00824B4A">
              <w:rPr>
                <w:sz w:val="20"/>
                <w:szCs w:val="20"/>
              </w:rPr>
              <w:t xml:space="preserve">Group Based Peer Work </w:t>
            </w:r>
          </w:p>
        </w:tc>
        <w:tc>
          <w:tcPr>
            <w:tcW w:w="5796" w:type="dxa"/>
            <w:shd w:val="clear" w:color="auto" w:fill="auto"/>
          </w:tcPr>
          <w:p w14:paraId="1FA94896" w14:textId="77777777" w:rsidR="00A43643" w:rsidRPr="00824B4A" w:rsidRDefault="00A43643" w:rsidP="001101A0">
            <w:pPr>
              <w:rPr>
                <w:sz w:val="20"/>
                <w:szCs w:val="20"/>
              </w:rPr>
            </w:pPr>
            <w:r w:rsidRPr="00824B4A">
              <w:rPr>
                <w:sz w:val="20"/>
                <w:szCs w:val="20"/>
              </w:rPr>
              <w:t>Non-clinical support services that must be provided by someone with lived experience as a mental health service consumer or carer of an individual(s) with mental illness (i.e., as peer workers), in a group setting.</w:t>
            </w:r>
            <w:r w:rsidRPr="00824B4A">
              <w:rPr>
                <w:sz w:val="20"/>
                <w:szCs w:val="20"/>
                <w:vertAlign w:val="superscript"/>
              </w:rPr>
              <w:t>9</w:t>
            </w:r>
            <w:r w:rsidRPr="00824B4A">
              <w:rPr>
                <w:sz w:val="20"/>
                <w:szCs w:val="20"/>
              </w:rPr>
              <w:t xml:space="preserve"> </w:t>
            </w:r>
          </w:p>
          <w:p w14:paraId="3C5269C0" w14:textId="0B2D9E51" w:rsidR="00A43643" w:rsidRPr="00824B4A" w:rsidRDefault="00A43643" w:rsidP="001101A0">
            <w:pPr>
              <w:rPr>
                <w:sz w:val="20"/>
                <w:szCs w:val="20"/>
              </w:rPr>
            </w:pPr>
            <w:r w:rsidRPr="00824B4A">
              <w:rPr>
                <w:sz w:val="20"/>
                <w:szCs w:val="20"/>
              </w:rPr>
              <w:t>Sub-types: Group Based Consumer Peer Support, Group Based Carer Peer Support.</w:t>
            </w:r>
            <w:r w:rsidR="00286894">
              <w:rPr>
                <w:sz w:val="20"/>
                <w:szCs w:val="20"/>
              </w:rPr>
              <w:t xml:space="preserve"> </w:t>
            </w:r>
          </w:p>
        </w:tc>
      </w:tr>
      <w:tr w:rsidR="00A43643" w:rsidRPr="00824B4A" w14:paraId="16E26794" w14:textId="77777777" w:rsidTr="001101A0">
        <w:trPr>
          <w:trHeight w:val="1963"/>
        </w:trPr>
        <w:tc>
          <w:tcPr>
            <w:tcW w:w="1523" w:type="dxa"/>
            <w:shd w:val="clear" w:color="auto" w:fill="auto"/>
          </w:tcPr>
          <w:p w14:paraId="390D5EFA" w14:textId="588532CF" w:rsidR="00A43643" w:rsidRPr="00824B4A" w:rsidRDefault="00A43643" w:rsidP="00EF02F3">
            <w:pPr>
              <w:spacing w:after="0"/>
              <w:ind w:left="109"/>
              <w:rPr>
                <w:sz w:val="20"/>
                <w:szCs w:val="20"/>
              </w:rPr>
            </w:pPr>
            <w:r w:rsidRPr="00824B4A">
              <w:rPr>
                <w:sz w:val="20"/>
                <w:szCs w:val="20"/>
              </w:rPr>
              <w:t xml:space="preserve">Family and Carer Support </w:t>
            </w:r>
          </w:p>
        </w:tc>
        <w:tc>
          <w:tcPr>
            <w:tcW w:w="1702" w:type="dxa"/>
            <w:shd w:val="clear" w:color="auto" w:fill="auto"/>
          </w:tcPr>
          <w:p w14:paraId="095103F5" w14:textId="3D0C087C" w:rsidR="00A43643" w:rsidRPr="00824B4A" w:rsidRDefault="00A43643" w:rsidP="00EF02F3">
            <w:pPr>
              <w:spacing w:after="0"/>
              <w:rPr>
                <w:sz w:val="20"/>
                <w:szCs w:val="20"/>
              </w:rPr>
            </w:pPr>
            <w:r w:rsidRPr="00824B4A">
              <w:rPr>
                <w:sz w:val="20"/>
                <w:szCs w:val="20"/>
              </w:rPr>
              <w:t xml:space="preserve">Flexible Respite, Day Respite, Family Support Services, Group Carer Support Services, Individual Carer Support Services </w:t>
            </w:r>
          </w:p>
        </w:tc>
        <w:tc>
          <w:tcPr>
            <w:tcW w:w="5796" w:type="dxa"/>
            <w:shd w:val="clear" w:color="auto" w:fill="auto"/>
          </w:tcPr>
          <w:p w14:paraId="041182FC" w14:textId="77777777" w:rsidR="00A43643" w:rsidRPr="00824B4A" w:rsidRDefault="00A43643" w:rsidP="001101A0">
            <w:pPr>
              <w:rPr>
                <w:sz w:val="20"/>
                <w:szCs w:val="20"/>
              </w:rPr>
            </w:pPr>
            <w:r w:rsidRPr="00824B4A">
              <w:rPr>
                <w:sz w:val="20"/>
                <w:szCs w:val="20"/>
              </w:rPr>
              <w:t xml:space="preserve">This category refers to services that provide support, information, education and skill development to families, friends, support people and carers of people living with a mental illness. The services are explicitly targeted at family, friends, support people and carers. </w:t>
            </w:r>
          </w:p>
          <w:p w14:paraId="2EDAB1C4" w14:textId="77777777" w:rsidR="00A43643" w:rsidRPr="00824B4A" w:rsidRDefault="00A43643" w:rsidP="001101A0">
            <w:pPr>
              <w:rPr>
                <w:sz w:val="20"/>
                <w:szCs w:val="20"/>
              </w:rPr>
            </w:pPr>
            <w:r w:rsidRPr="00824B4A">
              <w:rPr>
                <w:sz w:val="20"/>
                <w:szCs w:val="20"/>
              </w:rPr>
              <w:t xml:space="preserve">Residential respite services are not included in this category. </w:t>
            </w:r>
          </w:p>
        </w:tc>
      </w:tr>
      <w:tr w:rsidR="00A43643" w:rsidRPr="00824B4A" w14:paraId="51B85A9E" w14:textId="77777777" w:rsidTr="001101A0">
        <w:trPr>
          <w:trHeight w:val="1719"/>
        </w:trPr>
        <w:tc>
          <w:tcPr>
            <w:tcW w:w="1523" w:type="dxa"/>
            <w:shd w:val="clear" w:color="auto" w:fill="auto"/>
          </w:tcPr>
          <w:p w14:paraId="01155A9B" w14:textId="6535B59D" w:rsidR="00A43643" w:rsidRPr="00824B4A" w:rsidRDefault="00A43643" w:rsidP="00EF02F3">
            <w:pPr>
              <w:spacing w:after="0"/>
              <w:ind w:left="109"/>
              <w:rPr>
                <w:sz w:val="20"/>
                <w:szCs w:val="20"/>
              </w:rPr>
            </w:pPr>
            <w:r w:rsidRPr="00824B4A">
              <w:rPr>
                <w:sz w:val="20"/>
                <w:szCs w:val="20"/>
              </w:rPr>
              <w:t xml:space="preserve">Other Residential Services </w:t>
            </w:r>
          </w:p>
        </w:tc>
        <w:tc>
          <w:tcPr>
            <w:tcW w:w="1702" w:type="dxa"/>
            <w:shd w:val="clear" w:color="auto" w:fill="auto"/>
          </w:tcPr>
          <w:p w14:paraId="2B419E4A" w14:textId="7A8CCEC9" w:rsidR="00A43643" w:rsidRPr="00824B4A" w:rsidRDefault="00A43643" w:rsidP="001101A0">
            <w:pPr>
              <w:spacing w:after="0"/>
              <w:rPr>
                <w:sz w:val="20"/>
                <w:szCs w:val="20"/>
              </w:rPr>
            </w:pPr>
            <w:r w:rsidRPr="00824B4A">
              <w:rPr>
                <w:sz w:val="20"/>
                <w:szCs w:val="20"/>
              </w:rPr>
              <w:t>Residential Crisis and Respite Services</w:t>
            </w:r>
            <w:r w:rsidR="00286894">
              <w:rPr>
                <w:sz w:val="20"/>
                <w:szCs w:val="20"/>
              </w:rPr>
              <w:t xml:space="preserve"> </w:t>
            </w:r>
          </w:p>
        </w:tc>
        <w:tc>
          <w:tcPr>
            <w:tcW w:w="5796" w:type="dxa"/>
            <w:shd w:val="clear" w:color="auto" w:fill="auto"/>
          </w:tcPr>
          <w:p w14:paraId="0F623648" w14:textId="77777777" w:rsidR="00A43643" w:rsidRPr="00824B4A" w:rsidRDefault="00A43643" w:rsidP="001101A0">
            <w:pPr>
              <w:rPr>
                <w:sz w:val="20"/>
                <w:szCs w:val="20"/>
              </w:rPr>
            </w:pPr>
            <w:r w:rsidRPr="00824B4A">
              <w:rPr>
                <w:sz w:val="20"/>
                <w:szCs w:val="20"/>
              </w:rPr>
              <w:t xml:space="preserve">This category refers to residential mental health services in community settings that provide specialised treatment, rehabilitation or care for people affected by a mental illness or psychosocial disability. These services employ a workforce to provide </w:t>
            </w:r>
          </w:p>
          <w:p w14:paraId="45C92C61" w14:textId="77777777" w:rsidR="00A43643" w:rsidRPr="00824B4A" w:rsidRDefault="00A43643" w:rsidP="001101A0">
            <w:pPr>
              <w:rPr>
                <w:sz w:val="20"/>
                <w:szCs w:val="20"/>
              </w:rPr>
            </w:pPr>
            <w:r w:rsidRPr="00824B4A">
              <w:rPr>
                <w:sz w:val="20"/>
                <w:szCs w:val="20"/>
              </w:rPr>
              <w:t xml:space="preserve">rehabilitation, treatment or extended care onsite. This category does not include services occupied by admitted patients located on hospital grounds or clinical residential services. </w:t>
            </w:r>
          </w:p>
        </w:tc>
      </w:tr>
    </w:tbl>
    <w:p w14:paraId="4F291220" w14:textId="72893D7E" w:rsidR="004E2190" w:rsidRPr="00B96FE9" w:rsidRDefault="004E2190" w:rsidP="004E2190">
      <w:pPr>
        <w:ind w:left="-5"/>
      </w:pPr>
      <w:bookmarkStart w:id="395" w:name="_Hlk163923012"/>
      <w:r>
        <w:t xml:space="preserve">Based on the NMHSPF taxonomy and consistent with previous NMHSPF analyses of need for psychosocial supports, this analysis has defined “need for </w:t>
      </w:r>
      <w:r w:rsidRPr="00F51F88">
        <w:t xml:space="preserve">psychosocial support” separately for consumers with mental illness, and their carer(s)/family member(s), </w:t>
      </w:r>
      <w:r w:rsidRPr="000A5AF3">
        <w:t>as sh</w:t>
      </w:r>
      <w:r w:rsidRPr="00504FD5">
        <w:t>own in</w:t>
      </w:r>
      <w:r w:rsidR="00DE05F9" w:rsidRPr="00504FD5">
        <w:t xml:space="preserve"> </w:t>
      </w:r>
      <w:r w:rsidR="00816556" w:rsidRPr="00504FD5">
        <w:fldChar w:fldCharType="begin"/>
      </w:r>
      <w:r w:rsidR="00816556" w:rsidRPr="00504FD5">
        <w:instrText xml:space="preserve"> REF _Ref163925232 \h </w:instrText>
      </w:r>
      <w:r w:rsidR="00504FD5" w:rsidRPr="00504FD5">
        <w:instrText xml:space="preserve"> \* MERGEFORMAT </w:instrText>
      </w:r>
      <w:r w:rsidR="00816556" w:rsidRPr="00504FD5">
        <w:fldChar w:fldCharType="separate"/>
      </w:r>
      <w:r w:rsidR="00BF7889" w:rsidRPr="00BF7889">
        <w:t>Table 64</w:t>
      </w:r>
      <w:r w:rsidR="00816556" w:rsidRPr="00504FD5">
        <w:fldChar w:fldCharType="end"/>
      </w:r>
      <w:r w:rsidRPr="00504FD5">
        <w:t xml:space="preserve">. </w:t>
      </w:r>
    </w:p>
    <w:p w14:paraId="75A92845" w14:textId="40F9E5BC" w:rsidR="003319AE" w:rsidRDefault="004E2190" w:rsidP="00094DBD">
      <w:pPr>
        <w:ind w:left="-6"/>
      </w:pPr>
      <w:r w:rsidRPr="00B96FE9">
        <w:t>The number of carer/family members needing psychosocial support services has been based on the number of consumers for whom there is an identified need for carer support service types</w:t>
      </w:r>
      <w:r w:rsidRPr="000A5AF3">
        <w:t xml:space="preserve">. In the absence of explicit carer estimates in the NMHSPF, a conservative estimate </w:t>
      </w:r>
      <w:r w:rsidRPr="00F51F88">
        <w:t xml:space="preserve">of </w:t>
      </w:r>
      <w:r w:rsidRPr="008110F8">
        <w:t xml:space="preserve">one carer </w:t>
      </w:r>
      <w:r>
        <w:t xml:space="preserve">per consumer was used. </w:t>
      </w:r>
    </w:p>
    <w:p w14:paraId="757AC651" w14:textId="061E58F1" w:rsidR="004E2190" w:rsidRDefault="003319AE" w:rsidP="00923599">
      <w:pPr>
        <w:spacing w:after="60"/>
        <w:ind w:left="-6"/>
        <w:jc w:val="center"/>
      </w:pPr>
      <w:bookmarkStart w:id="396" w:name="_Ref163925232"/>
      <w:r w:rsidRPr="00D162E5">
        <w:rPr>
          <w:color w:val="1D2455"/>
        </w:rPr>
        <w:t xml:space="preserve">Table </w:t>
      </w:r>
      <w:r w:rsidRPr="00D162E5">
        <w:rPr>
          <w:color w:val="1D2455"/>
        </w:rPr>
        <w:fldChar w:fldCharType="begin"/>
      </w:r>
      <w:r w:rsidRPr="00D162E5">
        <w:rPr>
          <w:color w:val="1D2455"/>
        </w:rPr>
        <w:instrText xml:space="preserve"> SEQ Table \* ARABIC </w:instrText>
      </w:r>
      <w:r w:rsidRPr="00D162E5">
        <w:rPr>
          <w:color w:val="1D2455"/>
        </w:rPr>
        <w:fldChar w:fldCharType="separate"/>
      </w:r>
      <w:r w:rsidR="00BF7889">
        <w:rPr>
          <w:noProof/>
          <w:color w:val="1D2455"/>
        </w:rPr>
        <w:t>64</w:t>
      </w:r>
      <w:r w:rsidRPr="00D162E5">
        <w:rPr>
          <w:color w:val="1D2455"/>
        </w:rPr>
        <w:fldChar w:fldCharType="end"/>
      </w:r>
      <w:bookmarkEnd w:id="396"/>
      <w:r w:rsidRPr="00D162E5">
        <w:rPr>
          <w:color w:val="1D2455"/>
        </w:rPr>
        <w:t>:</w:t>
      </w:r>
      <w:r w:rsidR="00286894" w:rsidRPr="00D162E5">
        <w:rPr>
          <w:color w:val="1D2455"/>
        </w:rPr>
        <w:t xml:space="preserve"> </w:t>
      </w:r>
      <w:r w:rsidRPr="00D162E5">
        <w:rPr>
          <w:color w:val="1D2455"/>
        </w:rPr>
        <w:t>C</w:t>
      </w:r>
      <w:r w:rsidR="004E2190" w:rsidRPr="00D162E5">
        <w:rPr>
          <w:rFonts w:asciiTheme="minorHAnsi" w:eastAsiaTheme="minorEastAsia" w:hAnsiTheme="minorHAnsi" w:cstheme="minorBidi"/>
          <w:bCs/>
          <w:color w:val="1D2455"/>
          <w:szCs w:val="24"/>
        </w:rPr>
        <w:t xml:space="preserve">onsumer </w:t>
      </w:r>
      <w:r w:rsidR="004E2190" w:rsidRPr="003319AE">
        <w:rPr>
          <w:rFonts w:asciiTheme="minorHAnsi" w:eastAsiaTheme="minorEastAsia" w:hAnsiTheme="minorHAnsi" w:cstheme="minorBidi"/>
          <w:bCs/>
          <w:color w:val="1D2455"/>
          <w:szCs w:val="24"/>
        </w:rPr>
        <w:t>vs carer/family-</w:t>
      </w:r>
      <w:r w:rsidR="008110F8" w:rsidRPr="003319AE">
        <w:rPr>
          <w:rFonts w:asciiTheme="minorHAnsi" w:eastAsiaTheme="minorEastAsia" w:hAnsiTheme="minorHAnsi" w:cstheme="minorBidi"/>
          <w:bCs/>
          <w:color w:val="1D2455"/>
          <w:szCs w:val="24"/>
        </w:rPr>
        <w:t>focused</w:t>
      </w:r>
      <w:r w:rsidR="004E2190" w:rsidRPr="003319AE">
        <w:rPr>
          <w:rFonts w:asciiTheme="minorHAnsi" w:eastAsiaTheme="minorEastAsia" w:hAnsiTheme="minorHAnsi" w:cstheme="minorBidi"/>
          <w:bCs/>
          <w:color w:val="1D2455"/>
          <w:szCs w:val="24"/>
        </w:rPr>
        <w:t xml:space="preserve"> services</w:t>
      </w:r>
    </w:p>
    <w:tbl>
      <w:tblPr>
        <w:tblStyle w:val="TableGrid0"/>
        <w:tblW w:w="9060" w:type="dxa"/>
        <w:tblInd w:w="4" w:type="dxa"/>
        <w:tblBorders>
          <w:top w:val="single" w:sz="4" w:space="0" w:color="000000" w:themeColor="text1"/>
          <w:bottom w:val="single" w:sz="4" w:space="0" w:color="000000" w:themeColor="text1"/>
          <w:insideH w:val="single" w:sz="4" w:space="0" w:color="000000" w:themeColor="text1"/>
        </w:tblBorders>
        <w:tblCellMar>
          <w:top w:w="52" w:type="dxa"/>
          <w:right w:w="53" w:type="dxa"/>
        </w:tblCellMar>
        <w:tblLook w:val="04A0" w:firstRow="1" w:lastRow="0" w:firstColumn="1" w:lastColumn="0" w:noHBand="0" w:noVBand="1"/>
        <w:tblCaption w:val="Consumer vs carer/family-focused services"/>
        <w:tblDescription w:val="Consumer and carer/family services as described in the NMHSPF."/>
      </w:tblPr>
      <w:tblGrid>
        <w:gridCol w:w="4615"/>
        <w:gridCol w:w="4445"/>
      </w:tblGrid>
      <w:tr w:rsidR="004E2190" w14:paraId="742BE014" w14:textId="77777777" w:rsidTr="003319AE">
        <w:trPr>
          <w:trHeight w:val="347"/>
        </w:trPr>
        <w:tc>
          <w:tcPr>
            <w:tcW w:w="4615" w:type="dxa"/>
            <w:shd w:val="clear" w:color="auto" w:fill="auto"/>
          </w:tcPr>
          <w:p w14:paraId="0216F6F5" w14:textId="77777777" w:rsidR="004E2190" w:rsidRPr="003319AE" w:rsidRDefault="004E2190">
            <w:pPr>
              <w:spacing w:after="0"/>
              <w:ind w:left="109"/>
            </w:pPr>
            <w:r w:rsidRPr="003319AE">
              <w:rPr>
                <w:b/>
                <w:sz w:val="20"/>
              </w:rPr>
              <w:t xml:space="preserve">Consumer services </w:t>
            </w:r>
          </w:p>
        </w:tc>
        <w:tc>
          <w:tcPr>
            <w:tcW w:w="4445" w:type="dxa"/>
            <w:shd w:val="clear" w:color="auto" w:fill="auto"/>
          </w:tcPr>
          <w:p w14:paraId="460CCD46" w14:textId="77777777" w:rsidR="004E2190" w:rsidRPr="003319AE" w:rsidRDefault="004E2190">
            <w:pPr>
              <w:spacing w:after="0"/>
              <w:ind w:left="24"/>
            </w:pPr>
            <w:r w:rsidRPr="003319AE">
              <w:rPr>
                <w:b/>
                <w:sz w:val="20"/>
              </w:rPr>
              <w:t xml:space="preserve">Carer/family services </w:t>
            </w:r>
          </w:p>
        </w:tc>
      </w:tr>
      <w:tr w:rsidR="004E2190" w14:paraId="30F44C2B" w14:textId="77777777" w:rsidTr="00F66131">
        <w:trPr>
          <w:trHeight w:val="1397"/>
        </w:trPr>
        <w:tc>
          <w:tcPr>
            <w:tcW w:w="4615" w:type="dxa"/>
          </w:tcPr>
          <w:p w14:paraId="52405474" w14:textId="77777777" w:rsidR="004E2190" w:rsidRDefault="004E2190" w:rsidP="00F66131">
            <w:pPr>
              <w:spacing w:after="0"/>
              <w:ind w:left="88" w:right="82"/>
            </w:pPr>
            <w:r>
              <w:rPr>
                <w:sz w:val="20"/>
              </w:rPr>
              <w:t xml:space="preserve">Consumers needing psychosocial support services includes an identified need for any one or more of the following NMHSPF service types: </w:t>
            </w:r>
          </w:p>
        </w:tc>
        <w:tc>
          <w:tcPr>
            <w:tcW w:w="4445" w:type="dxa"/>
          </w:tcPr>
          <w:p w14:paraId="08F4C348" w14:textId="77777777" w:rsidR="004E2190" w:rsidRDefault="004E2190" w:rsidP="00F66131">
            <w:pPr>
              <w:spacing w:after="0"/>
            </w:pPr>
            <w:r>
              <w:rPr>
                <w:sz w:val="20"/>
              </w:rPr>
              <w:t xml:space="preserve">The number of carer/family members needing psychosocial support services will be based on the number of consumers for whom there is an identified need for any one or more of the following NMHSPF carer support service types: </w:t>
            </w:r>
          </w:p>
        </w:tc>
      </w:tr>
      <w:tr w:rsidR="004E2190" w14:paraId="0B1C02CC" w14:textId="77777777" w:rsidTr="003319AE">
        <w:trPr>
          <w:trHeight w:val="2181"/>
        </w:trPr>
        <w:tc>
          <w:tcPr>
            <w:tcW w:w="4615" w:type="dxa"/>
          </w:tcPr>
          <w:p w14:paraId="271ACB24" w14:textId="77777777" w:rsidR="004E2190" w:rsidRDefault="004E2190" w:rsidP="00EF02F3">
            <w:pPr>
              <w:pStyle w:val="Bullet1tables"/>
            </w:pPr>
            <w:r>
              <w:t xml:space="preserve">Individual Support and Rehabilitation* </w:t>
            </w:r>
          </w:p>
          <w:p w14:paraId="49EFDC6D" w14:textId="77777777" w:rsidR="004E2190" w:rsidRDefault="004E2190" w:rsidP="00EF02F3">
            <w:pPr>
              <w:pStyle w:val="Bullet1tables"/>
            </w:pPr>
            <w:r>
              <w:t xml:space="preserve">Individual Peer Support </w:t>
            </w:r>
          </w:p>
          <w:p w14:paraId="11E80BDB" w14:textId="77777777" w:rsidR="004E2190" w:rsidRDefault="004E2190" w:rsidP="00EF02F3">
            <w:pPr>
              <w:pStyle w:val="Bullet1tables"/>
            </w:pPr>
            <w:r>
              <w:t xml:space="preserve">Group Support and Rehabilitation </w:t>
            </w:r>
          </w:p>
          <w:p w14:paraId="0E1B8443" w14:textId="77777777" w:rsidR="004E2190" w:rsidRDefault="004E2190" w:rsidP="00EF02F3">
            <w:pPr>
              <w:pStyle w:val="Bullet1tables"/>
            </w:pPr>
            <w:r>
              <w:t>Group Based Consumer Peer Support^</w:t>
            </w:r>
            <w:r>
              <w:rPr>
                <w:b/>
              </w:rPr>
              <w:t xml:space="preserve"> </w:t>
            </w:r>
          </w:p>
        </w:tc>
        <w:tc>
          <w:tcPr>
            <w:tcW w:w="4445" w:type="dxa"/>
          </w:tcPr>
          <w:p w14:paraId="50ADBE8D" w14:textId="77777777" w:rsidR="004E2190" w:rsidRPr="00F66131" w:rsidRDefault="004E2190" w:rsidP="00EF02F3">
            <w:pPr>
              <w:pStyle w:val="Bullet1tables"/>
            </w:pPr>
            <w:r>
              <w:t xml:space="preserve">Individual Carer Support Services </w:t>
            </w:r>
          </w:p>
          <w:p w14:paraId="34741A9D" w14:textId="77777777" w:rsidR="004E2190" w:rsidRPr="00F66131" w:rsidRDefault="004E2190" w:rsidP="00EF02F3">
            <w:pPr>
              <w:pStyle w:val="Bullet1tables"/>
            </w:pPr>
            <w:r>
              <w:t xml:space="preserve">Individual Carer Peer Support </w:t>
            </w:r>
          </w:p>
          <w:p w14:paraId="652DC862" w14:textId="77777777" w:rsidR="004E2190" w:rsidRPr="00F66131" w:rsidRDefault="004E2190" w:rsidP="00EF02F3">
            <w:pPr>
              <w:pStyle w:val="Bullet1tables"/>
            </w:pPr>
            <w:r>
              <w:t xml:space="preserve">Group Carer Support Services~ </w:t>
            </w:r>
          </w:p>
          <w:p w14:paraId="286D3F27" w14:textId="77777777" w:rsidR="004E2190" w:rsidRPr="00F66131" w:rsidRDefault="004E2190" w:rsidP="00EF02F3">
            <w:pPr>
              <w:pStyle w:val="Bullet1tables"/>
            </w:pPr>
            <w:r>
              <w:t xml:space="preserve">Group Based Carer Peer Support </w:t>
            </w:r>
          </w:p>
          <w:p w14:paraId="021C960F" w14:textId="182194B2" w:rsidR="004E2190" w:rsidRPr="00F66131" w:rsidRDefault="004E2190" w:rsidP="00EF02F3">
            <w:pPr>
              <w:pStyle w:val="Bullet1tables"/>
            </w:pPr>
            <w:r>
              <w:t>Family Support Services</w:t>
            </w:r>
            <w:r w:rsidR="00286894">
              <w:t xml:space="preserve"> </w:t>
            </w:r>
          </w:p>
          <w:p w14:paraId="1DB57D97" w14:textId="77777777" w:rsidR="004E2190" w:rsidRPr="00F66131" w:rsidRDefault="004E2190" w:rsidP="00EF02F3">
            <w:pPr>
              <w:pStyle w:val="Bullet1tables"/>
            </w:pPr>
            <w:r>
              <w:t xml:space="preserve">Flexible Respite </w:t>
            </w:r>
          </w:p>
          <w:p w14:paraId="569FCFEA" w14:textId="77777777" w:rsidR="004E2190" w:rsidRPr="00F66131" w:rsidRDefault="004E2190" w:rsidP="00EF02F3">
            <w:pPr>
              <w:pStyle w:val="Bullet1tables"/>
            </w:pPr>
            <w:r>
              <w:t xml:space="preserve">Day Respite </w:t>
            </w:r>
          </w:p>
          <w:p w14:paraId="4BF82E7B" w14:textId="77777777" w:rsidR="004E2190" w:rsidRDefault="004E2190" w:rsidP="00EF02F3">
            <w:pPr>
              <w:pStyle w:val="Bullet1tables"/>
            </w:pPr>
            <w:r>
              <w:t xml:space="preserve">Residential Crisis and Respite Services </w:t>
            </w:r>
          </w:p>
        </w:tc>
      </w:tr>
    </w:tbl>
    <w:p w14:paraId="4CA404FB" w14:textId="77777777" w:rsidR="004E2190" w:rsidRPr="00094DBD" w:rsidRDefault="004E2190" w:rsidP="004E2190">
      <w:pPr>
        <w:spacing w:after="1" w:line="260" w:lineRule="auto"/>
        <w:ind w:left="-5"/>
        <w:rPr>
          <w:i/>
          <w:iCs/>
          <w:sz w:val="18"/>
          <w:szCs w:val="18"/>
        </w:rPr>
      </w:pPr>
      <w:r w:rsidRPr="00094DBD">
        <w:rPr>
          <w:i/>
          <w:iCs/>
          <w:sz w:val="18"/>
          <w:szCs w:val="18"/>
        </w:rPr>
        <w:t xml:space="preserve">* Includes all service activities under this service element as well, e.g., “Individual Support and Rehab linked to early childhood, education and/or employment” </w:t>
      </w:r>
    </w:p>
    <w:p w14:paraId="4B5FE5DA" w14:textId="77777777" w:rsidR="004E2190" w:rsidRPr="00094DBD" w:rsidRDefault="004E2190" w:rsidP="004E2190">
      <w:pPr>
        <w:spacing w:after="1" w:line="260" w:lineRule="auto"/>
        <w:ind w:left="-5"/>
        <w:rPr>
          <w:i/>
          <w:iCs/>
          <w:sz w:val="18"/>
          <w:szCs w:val="18"/>
        </w:rPr>
      </w:pPr>
      <w:r w:rsidRPr="00094DBD">
        <w:rPr>
          <w:i/>
          <w:iCs/>
          <w:sz w:val="18"/>
          <w:szCs w:val="18"/>
        </w:rPr>
        <w:t xml:space="preserve">^ Includes the service category “Group Based Peer Work” where it has been used instead. </w:t>
      </w:r>
    </w:p>
    <w:p w14:paraId="1326F822" w14:textId="0B5104EF" w:rsidR="004E2190" w:rsidRPr="00094DBD" w:rsidRDefault="004E2190" w:rsidP="00094DBD">
      <w:pPr>
        <w:ind w:left="-6"/>
        <w:rPr>
          <w:i/>
          <w:iCs/>
          <w:sz w:val="18"/>
          <w:szCs w:val="18"/>
        </w:rPr>
      </w:pPr>
      <w:r w:rsidRPr="00094DBD">
        <w:rPr>
          <w:i/>
          <w:iCs/>
          <w:sz w:val="18"/>
          <w:szCs w:val="18"/>
        </w:rPr>
        <w:t>~ The service element “Group Support and Rehabilitation” is a consumer support service, however in the 18</w:t>
      </w:r>
      <w:r w:rsidR="009B2C23" w:rsidRPr="00094DBD">
        <w:rPr>
          <w:i/>
          <w:iCs/>
          <w:sz w:val="18"/>
          <w:szCs w:val="18"/>
        </w:rPr>
        <w:t>–</w:t>
      </w:r>
      <w:r w:rsidRPr="00094DBD">
        <w:rPr>
          <w:i/>
          <w:iCs/>
          <w:sz w:val="18"/>
          <w:szCs w:val="18"/>
        </w:rPr>
        <w:t>24 and 25</w:t>
      </w:r>
      <w:r w:rsidR="009B2C23" w:rsidRPr="00094DBD">
        <w:rPr>
          <w:i/>
          <w:iCs/>
          <w:sz w:val="18"/>
          <w:szCs w:val="18"/>
        </w:rPr>
        <w:t>–</w:t>
      </w:r>
      <w:r w:rsidRPr="00094DBD">
        <w:rPr>
          <w:i/>
          <w:iCs/>
          <w:sz w:val="18"/>
          <w:szCs w:val="18"/>
        </w:rPr>
        <w:t xml:space="preserve">64 years perinatal mental health care profiles, the notes indicated this was also a service targeted at partners/carers and so for these particular groups it was modelled as both a consumer and carer support service. </w:t>
      </w:r>
    </w:p>
    <w:p w14:paraId="5909E4BA" w14:textId="51AC9425" w:rsidR="004E2190" w:rsidRDefault="004E2190" w:rsidP="005B0F53">
      <w:pPr>
        <w:pStyle w:val="Heading3AppendixB"/>
        <w:numPr>
          <w:ilvl w:val="1"/>
          <w:numId w:val="50"/>
        </w:numPr>
        <w:ind w:left="709" w:hanging="709"/>
        <w:outlineLvl w:val="2"/>
      </w:pPr>
      <w:bookmarkStart w:id="397" w:name="_Toc174707765"/>
      <w:bookmarkStart w:id="398" w:name="_Toc174708072"/>
      <w:r>
        <w:t>Summary of analysis methods</w:t>
      </w:r>
      <w:bookmarkEnd w:id="397"/>
      <w:bookmarkEnd w:id="398"/>
      <w:r>
        <w:t xml:space="preserve"> </w:t>
      </w:r>
    </w:p>
    <w:bookmarkEnd w:id="395"/>
    <w:p w14:paraId="6EEEADA5" w14:textId="4ED5615F" w:rsidR="0002309A" w:rsidRPr="00A257B8" w:rsidRDefault="004E2190" w:rsidP="009B3A43">
      <w:pPr>
        <w:rPr>
          <w:rFonts w:ascii="Calibri Light" w:hAnsi="Calibri Light"/>
          <w:color w:val="2E74B5"/>
          <w:sz w:val="40"/>
        </w:rPr>
      </w:pPr>
      <w:r>
        <w:t xml:space="preserve">Building on earlier NMHSPF analyses, full NMHSPF V4.3 care profiles were used to separate out the number of consumers across all ages and severity levels requiring psychosocial support services, and separately the number of consumers who have a carer/family member(s) requiring psychosocial supports. The proportion of people was determined at the care profile level as a percentage of the total care profile population, for each of the four versions of the care profile populations (i.e., urban_non-Indigenous, urban_Indigenous, rural_non-Indigenous, rural_Indigenous). Rules for how these proportions were determined are included </w:t>
      </w:r>
      <w:r w:rsidRPr="00742CD2">
        <w:t>in</w:t>
      </w:r>
      <w:r w:rsidR="00F331F4" w:rsidRPr="00742CD2">
        <w:t xml:space="preserve"> </w:t>
      </w:r>
      <w:r w:rsidR="002D7813">
        <w:t xml:space="preserve">Appendix C1. </w:t>
      </w:r>
      <w:r w:rsidRPr="00742CD2">
        <w:t>A</w:t>
      </w:r>
      <w:r>
        <w:t xml:space="preserve"> list of the care profiles included in this analysis (i.e., care profiles including one of the in-scope psychosocial support service types) is provided in </w:t>
      </w:r>
      <w:r w:rsidR="00A257B8">
        <w:t>Appendix C2.</w:t>
      </w:r>
    </w:p>
    <w:p w14:paraId="2A4B7571" w14:textId="77777777" w:rsidR="00D23C8A" w:rsidRDefault="004E2190" w:rsidP="00D23C8A">
      <w:r>
        <w:t>NMHSPF top-ups were included where they identified additional carers/family members with a psychosocial support need. Top-ups are additional resource estimates that apply to groups of people already quantified in the other care profile groups, so they are not unique individuals. However, in some cases there is significant psychosocial support separately identified in the Respite top-ups that indicates more numbers of carers/family members requiring psychosocial support than would otherwise be identified from the corresponding care profiles alone. In these cases, we considered the top-ups to determine the total level of support need, avoiding double counting. Further detail is provided in</w:t>
      </w:r>
      <w:r w:rsidR="00765927">
        <w:t xml:space="preserve"> Appendix C1</w:t>
      </w:r>
      <w:r w:rsidR="00AE173E">
        <w:t>.</w:t>
      </w:r>
      <w:r w:rsidR="00D23C8A">
        <w:t xml:space="preserve"> </w:t>
      </w:r>
    </w:p>
    <w:p w14:paraId="2CAC1140" w14:textId="55D5D7C7" w:rsidR="004E2190" w:rsidRDefault="004E2190" w:rsidP="0002309A">
      <w:r>
        <w:t>Percentages of each care profile population estimated as requiring psychosocial support were then multiplied through by the care profile total populations within each SA3, using Excel XLOOKUP functions to link the master care profile psychosocial service rates to each of the SA3-level care profile populations produced by the NMHSPF-PST. NMHSPF-PST generated SA3-level care profile populations for the financial years 2021</w:t>
      </w:r>
      <w:r w:rsidR="009B2C23">
        <w:t>–</w:t>
      </w:r>
      <w:r>
        <w:t>22 and 2022</w:t>
      </w:r>
      <w:r w:rsidR="009B2C23">
        <w:t>–</w:t>
      </w:r>
      <w:r>
        <w:t xml:space="preserve">23 were used. Care profile rates per 100,000 age-, rural- and Indigenous-specific population and the rates within each care profile requiring psychosocial supports have also been provided in the same format, which may allow application of rates to other area-level population data. </w:t>
      </w:r>
    </w:p>
    <w:p w14:paraId="601E9313" w14:textId="77777777" w:rsidR="004E2190" w:rsidRDefault="004E2190" w:rsidP="004E2190">
      <w:pPr>
        <w:spacing w:after="201"/>
        <w:ind w:left="-5"/>
      </w:pPr>
      <w:r>
        <w:t xml:space="preserve">SA3-level estimates were calculated separately at the care profile level, with discrete estimates for each NMHSPF: </w:t>
      </w:r>
    </w:p>
    <w:p w14:paraId="0FFD1D0B" w14:textId="6772E489" w:rsidR="004E2190" w:rsidRDefault="004E2190" w:rsidP="00EF02F3">
      <w:pPr>
        <w:pStyle w:val="ListBullet"/>
      </w:pPr>
      <w:r>
        <w:t>Age group (0</w:t>
      </w:r>
      <w:r w:rsidR="009B2C23">
        <w:t>–</w:t>
      </w:r>
      <w:r>
        <w:t>4, 5</w:t>
      </w:r>
      <w:r w:rsidR="009B2C23">
        <w:t>–</w:t>
      </w:r>
      <w:r>
        <w:t>11, 12</w:t>
      </w:r>
      <w:r w:rsidR="009B2C23">
        <w:t>–</w:t>
      </w:r>
      <w:r>
        <w:t>17, 18</w:t>
      </w:r>
      <w:r w:rsidR="009B2C23">
        <w:t>–</w:t>
      </w:r>
      <w:r>
        <w:t>24, 25</w:t>
      </w:r>
      <w:r w:rsidR="009B2C23">
        <w:t>–</w:t>
      </w:r>
      <w:r>
        <w:t xml:space="preserve">64, 65+) </w:t>
      </w:r>
    </w:p>
    <w:p w14:paraId="7C4FDA00" w14:textId="77777777" w:rsidR="004E2190" w:rsidRDefault="004E2190" w:rsidP="00EF02F3">
      <w:pPr>
        <w:pStyle w:val="ListBullet"/>
      </w:pPr>
      <w:r>
        <w:t xml:space="preserve">severity scale (selective prevention, indicated prevention, relapse prevention, mild, moderate, severe) </w:t>
      </w:r>
    </w:p>
    <w:p w14:paraId="1E6B3C3F" w14:textId="77777777" w:rsidR="004E2190" w:rsidRDefault="004E2190" w:rsidP="00EF02F3">
      <w:pPr>
        <w:pStyle w:val="ListBullet"/>
      </w:pPr>
      <w:r>
        <w:t xml:space="preserve">severity group (UQ-defined estimate to help identify likely NDIS-eligible versus non-NDIS target populations based on “severe (not complex)” and “severe and complex” breakdowns within the overall severe group) </w:t>
      </w:r>
    </w:p>
    <w:p w14:paraId="12F2F550" w14:textId="29403901" w:rsidR="004E2190" w:rsidRDefault="004E2190" w:rsidP="00EF02F3">
      <w:pPr>
        <w:pStyle w:val="ListBullet"/>
      </w:pPr>
      <w:r>
        <w:t>rurality (urban MM1</w:t>
      </w:r>
      <w:r w:rsidR="009B2C23">
        <w:t>–</w:t>
      </w:r>
      <w:r>
        <w:t>2 vs. rural MM3</w:t>
      </w:r>
      <w:r w:rsidR="009B2C23">
        <w:t>–</w:t>
      </w:r>
      <w:r>
        <w:t xml:space="preserve">7) </w:t>
      </w:r>
    </w:p>
    <w:p w14:paraId="0DB9A8ED" w14:textId="77777777" w:rsidR="004E2190" w:rsidRPr="00976A28" w:rsidRDefault="004E2190" w:rsidP="00EF02F3">
      <w:pPr>
        <w:pStyle w:val="ListBullet"/>
        <w:rPr>
          <w:lang w:val="fr-FR"/>
        </w:rPr>
      </w:pPr>
      <w:r w:rsidRPr="00976A28">
        <w:rPr>
          <w:lang w:val="fr-FR"/>
        </w:rPr>
        <w:t xml:space="preserve">Indigenous status (Indigenous vs. non-Indigenous) </w:t>
      </w:r>
    </w:p>
    <w:p w14:paraId="1D2134C6" w14:textId="49E693B7" w:rsidR="008C5DCA" w:rsidRDefault="004E2190" w:rsidP="008C5DCA">
      <w:pPr>
        <w:ind w:left="-5"/>
      </w:pPr>
      <w:r>
        <w:t>Each of the subgroups within these categories represent separate groups of people. Therefore, the resulting estimated numbers of consumers and numbers of carers needing psychosocial supports can be rolled up to any preferred higher-level reporting categories (e.g., overall, severe across all ages, 18</w:t>
      </w:r>
      <w:r w:rsidR="009B2C23">
        <w:t>–</w:t>
      </w:r>
      <w:r>
        <w:t>64 Indigenous, etc</w:t>
      </w:r>
      <w:r w:rsidR="000F2A6D">
        <w:t>.</w:t>
      </w:r>
      <w:r>
        <w:t>).</w:t>
      </w:r>
      <w:r w:rsidR="00286894">
        <w:t xml:space="preserve"> </w:t>
      </w:r>
      <w:r>
        <w:t xml:space="preserve"> </w:t>
      </w:r>
    </w:p>
    <w:p w14:paraId="2DBDAB26" w14:textId="77777777" w:rsidR="008C5DCA" w:rsidRDefault="008C5DCA">
      <w:pPr>
        <w:widowControl w:val="0"/>
        <w:spacing w:after="0" w:line="240" w:lineRule="auto"/>
      </w:pPr>
      <w:r>
        <w:br w:type="page"/>
      </w:r>
    </w:p>
    <w:p w14:paraId="0063AA7B" w14:textId="230D51AB" w:rsidR="00864964" w:rsidRPr="003F05FD" w:rsidRDefault="00864964" w:rsidP="000E2F86">
      <w:pPr>
        <w:pStyle w:val="Heading2AppendixB"/>
        <w:numPr>
          <w:ilvl w:val="0"/>
          <w:numId w:val="41"/>
        </w:numPr>
        <w:ind w:left="357" w:hanging="357"/>
      </w:pPr>
      <w:bookmarkStart w:id="399" w:name="_Toc174707766"/>
      <w:bookmarkStart w:id="400" w:name="_Toc174708073"/>
      <w:r w:rsidRPr="003F05FD">
        <w:t>Summary of results</w:t>
      </w:r>
      <w:bookmarkEnd w:id="399"/>
      <w:bookmarkEnd w:id="400"/>
      <w:r w:rsidRPr="003F05FD">
        <w:t xml:space="preserve"> </w:t>
      </w:r>
    </w:p>
    <w:p w14:paraId="0A8FE656" w14:textId="5B2609E3" w:rsidR="00864964" w:rsidRDefault="00864964" w:rsidP="00864964">
      <w:pPr>
        <w:ind w:left="-5"/>
      </w:pPr>
      <w:r>
        <w:t>The estimated number of consumers needing psychosocial support services nationally in 2022</w:t>
      </w:r>
      <w:r w:rsidR="009B2C23">
        <w:t>–</w:t>
      </w:r>
      <w:r>
        <w:t>23 was 336,000 for those aged below 65 years with severe mental illness, and 1,010,000 across all age groups and severity levels.</w:t>
      </w:r>
      <w:r w:rsidR="00286894">
        <w:t xml:space="preserve"> </w:t>
      </w:r>
    </w:p>
    <w:p w14:paraId="4D8426D1" w14:textId="77777777" w:rsidR="00864964" w:rsidRDefault="00864964" w:rsidP="00864964">
      <w:pPr>
        <w:ind w:left="-5"/>
      </w:pPr>
      <w:r>
        <w:t xml:space="preserve">The estimated number of carers needing support services was 155,000 for consumers with severe illness below 65 years, and 638,000 across all age and severity levels. These carer estimates assume one carer/family member per consumer. </w:t>
      </w:r>
    </w:p>
    <w:p w14:paraId="6B7E6F1C" w14:textId="30460228" w:rsidR="00816556" w:rsidRDefault="00816556" w:rsidP="00DD09E4">
      <w:pPr>
        <w:spacing w:after="0"/>
        <w:jc w:val="center"/>
        <w:rPr>
          <w:rFonts w:asciiTheme="minorHAnsi" w:eastAsiaTheme="minorEastAsia" w:hAnsiTheme="minorHAnsi" w:cstheme="minorBidi"/>
          <w:bCs/>
          <w:color w:val="1D2455"/>
          <w:szCs w:val="24"/>
        </w:rPr>
      </w:pPr>
      <w:r w:rsidRPr="0002309A">
        <w:rPr>
          <w:color w:val="1D2455"/>
        </w:rPr>
        <w:t xml:space="preserve">Table </w:t>
      </w:r>
      <w:r w:rsidRPr="0002309A">
        <w:rPr>
          <w:color w:val="1D2455"/>
        </w:rPr>
        <w:fldChar w:fldCharType="begin"/>
      </w:r>
      <w:r w:rsidRPr="0002309A">
        <w:rPr>
          <w:color w:val="1D2455"/>
        </w:rPr>
        <w:instrText xml:space="preserve"> SEQ Table \* ARABIC </w:instrText>
      </w:r>
      <w:r w:rsidRPr="0002309A">
        <w:rPr>
          <w:color w:val="1D2455"/>
        </w:rPr>
        <w:fldChar w:fldCharType="separate"/>
      </w:r>
      <w:r w:rsidR="00BF7889">
        <w:rPr>
          <w:noProof/>
          <w:color w:val="1D2455"/>
        </w:rPr>
        <w:t>65</w:t>
      </w:r>
      <w:r w:rsidRPr="0002309A">
        <w:rPr>
          <w:color w:val="1D2455"/>
        </w:rPr>
        <w:fldChar w:fldCharType="end"/>
      </w:r>
      <w:r w:rsidRPr="0002309A">
        <w:rPr>
          <w:color w:val="1D2455"/>
        </w:rPr>
        <w:t>:</w:t>
      </w:r>
      <w:r w:rsidRPr="00816556">
        <w:rPr>
          <w:rFonts w:asciiTheme="minorHAnsi" w:eastAsiaTheme="minorEastAsia" w:hAnsiTheme="minorHAnsi" w:cstheme="minorBidi"/>
          <w:bCs/>
          <w:color w:val="1D2455"/>
          <w:szCs w:val="24"/>
        </w:rPr>
        <w:t xml:space="preserve"> </w:t>
      </w:r>
      <w:r w:rsidR="00864964" w:rsidRPr="00816556">
        <w:rPr>
          <w:rFonts w:asciiTheme="minorHAnsi" w:eastAsiaTheme="minorEastAsia" w:hAnsiTheme="minorHAnsi" w:cstheme="minorBidi"/>
          <w:bCs/>
          <w:color w:val="1D2455"/>
          <w:szCs w:val="24"/>
        </w:rPr>
        <w:t>Estimated number of consumers and carers needing psychosocial support services</w:t>
      </w:r>
    </w:p>
    <w:p w14:paraId="50D45970" w14:textId="2BA2A7A5" w:rsidR="00864964" w:rsidRDefault="00864964" w:rsidP="00923599">
      <w:pPr>
        <w:spacing w:after="60"/>
        <w:ind w:left="-6"/>
        <w:jc w:val="center"/>
      </w:pPr>
      <w:r w:rsidRPr="00816556">
        <w:rPr>
          <w:rFonts w:asciiTheme="minorHAnsi" w:eastAsiaTheme="minorEastAsia" w:hAnsiTheme="minorHAnsi" w:cstheme="minorBidi"/>
          <w:bCs/>
          <w:color w:val="1D2455"/>
          <w:szCs w:val="24"/>
        </w:rPr>
        <w:t>from the NMHSPF V4.3, 2021</w:t>
      </w:r>
      <w:r w:rsidR="009B2C23">
        <w:rPr>
          <w:rFonts w:asciiTheme="minorHAnsi" w:eastAsiaTheme="minorEastAsia" w:hAnsiTheme="minorHAnsi" w:cstheme="minorBidi"/>
          <w:bCs/>
          <w:color w:val="1D2455"/>
          <w:szCs w:val="24"/>
        </w:rPr>
        <w:t>–</w:t>
      </w:r>
      <w:r w:rsidRPr="00816556">
        <w:rPr>
          <w:rFonts w:asciiTheme="minorHAnsi" w:eastAsiaTheme="minorEastAsia" w:hAnsiTheme="minorHAnsi" w:cstheme="minorBidi"/>
          <w:bCs/>
          <w:color w:val="1D2455"/>
          <w:szCs w:val="24"/>
        </w:rPr>
        <w:t>22 and 2022</w:t>
      </w:r>
      <w:r w:rsidR="009B2C23">
        <w:rPr>
          <w:rFonts w:asciiTheme="minorHAnsi" w:eastAsiaTheme="minorEastAsia" w:hAnsiTheme="minorHAnsi" w:cstheme="minorBidi"/>
          <w:bCs/>
          <w:color w:val="1D2455"/>
          <w:szCs w:val="24"/>
        </w:rPr>
        <w:t>–</w:t>
      </w:r>
      <w:r w:rsidRPr="00816556">
        <w:rPr>
          <w:rFonts w:asciiTheme="minorHAnsi" w:eastAsiaTheme="minorEastAsia" w:hAnsiTheme="minorHAnsi" w:cstheme="minorBidi"/>
          <w:bCs/>
          <w:color w:val="1D2455"/>
          <w:szCs w:val="24"/>
        </w:rPr>
        <w:t>23</w:t>
      </w:r>
    </w:p>
    <w:tbl>
      <w:tblPr>
        <w:tblStyle w:val="TableGrid0"/>
        <w:tblW w:w="9060" w:type="dxa"/>
        <w:tblInd w:w="12" w:type="dxa"/>
        <w:tblBorders>
          <w:top w:val="single" w:sz="4" w:space="0" w:color="000000" w:themeColor="text1"/>
          <w:bottom w:val="single" w:sz="4" w:space="0" w:color="000000" w:themeColor="text1"/>
          <w:insideH w:val="single" w:sz="4" w:space="0" w:color="000000" w:themeColor="text1"/>
        </w:tblBorders>
        <w:tblCellMar>
          <w:top w:w="51" w:type="dxa"/>
          <w:left w:w="106" w:type="dxa"/>
          <w:right w:w="17" w:type="dxa"/>
        </w:tblCellMar>
        <w:tblLook w:val="04A0" w:firstRow="1" w:lastRow="0" w:firstColumn="1" w:lastColumn="0" w:noHBand="0" w:noVBand="1"/>
        <w:tblCaption w:val="Estimated number of consumers and carers needing psychosocial support services"/>
        <w:tblDescription w:val="A table containing data relating to the table heading for 2021-22 and 2022-23."/>
      </w:tblPr>
      <w:tblGrid>
        <w:gridCol w:w="2821"/>
        <w:gridCol w:w="1563"/>
        <w:gridCol w:w="1555"/>
        <w:gridCol w:w="1563"/>
        <w:gridCol w:w="1558"/>
      </w:tblGrid>
      <w:tr w:rsidR="00DB6915" w14:paraId="4CD1AAB6" w14:textId="77777777" w:rsidTr="008110F8">
        <w:tc>
          <w:tcPr>
            <w:tcW w:w="2821" w:type="dxa"/>
            <w:vMerge w:val="restart"/>
            <w:shd w:val="clear" w:color="auto" w:fill="auto"/>
            <w:vAlign w:val="center"/>
          </w:tcPr>
          <w:p w14:paraId="7D7802B0" w14:textId="77777777" w:rsidR="00DB6915" w:rsidRPr="00DD09E4" w:rsidRDefault="00DB6915" w:rsidP="00DB6915">
            <w:pPr>
              <w:spacing w:after="0"/>
            </w:pPr>
            <w:r w:rsidRPr="00DD09E4">
              <w:rPr>
                <w:sz w:val="20"/>
              </w:rPr>
              <w:t xml:space="preserve"> </w:t>
            </w:r>
          </w:p>
        </w:tc>
        <w:tc>
          <w:tcPr>
            <w:tcW w:w="3118" w:type="dxa"/>
            <w:gridSpan w:val="2"/>
            <w:shd w:val="clear" w:color="auto" w:fill="auto"/>
          </w:tcPr>
          <w:p w14:paraId="6A7932A7" w14:textId="2D54B14D" w:rsidR="00DB6915" w:rsidRPr="00DD09E4" w:rsidRDefault="00DB6915" w:rsidP="00DB6915">
            <w:pPr>
              <w:spacing w:after="0"/>
              <w:ind w:right="90"/>
              <w:jc w:val="center"/>
            </w:pPr>
            <w:r w:rsidRPr="00DD09E4">
              <w:rPr>
                <w:b/>
                <w:sz w:val="20"/>
              </w:rPr>
              <w:t>2021</w:t>
            </w:r>
            <w:r w:rsidR="009B2C23">
              <w:rPr>
                <w:b/>
                <w:sz w:val="20"/>
              </w:rPr>
              <w:t>–</w:t>
            </w:r>
            <w:r w:rsidRPr="00DD09E4">
              <w:rPr>
                <w:b/>
                <w:sz w:val="20"/>
              </w:rPr>
              <w:t>22</w:t>
            </w:r>
          </w:p>
        </w:tc>
        <w:tc>
          <w:tcPr>
            <w:tcW w:w="3121" w:type="dxa"/>
            <w:gridSpan w:val="2"/>
            <w:shd w:val="clear" w:color="auto" w:fill="auto"/>
          </w:tcPr>
          <w:p w14:paraId="7A20866B" w14:textId="1AF60517" w:rsidR="00DB6915" w:rsidRPr="00DD09E4" w:rsidRDefault="00DB6915" w:rsidP="00DB6915">
            <w:pPr>
              <w:spacing w:after="0"/>
              <w:ind w:right="91"/>
              <w:jc w:val="center"/>
            </w:pPr>
            <w:r w:rsidRPr="00DD09E4">
              <w:rPr>
                <w:b/>
                <w:sz w:val="20"/>
              </w:rPr>
              <w:t>2022</w:t>
            </w:r>
            <w:r w:rsidR="009B2C23">
              <w:rPr>
                <w:b/>
                <w:sz w:val="20"/>
              </w:rPr>
              <w:t>–</w:t>
            </w:r>
            <w:r w:rsidRPr="00DD09E4">
              <w:rPr>
                <w:b/>
                <w:sz w:val="20"/>
              </w:rPr>
              <w:t>23</w:t>
            </w:r>
          </w:p>
        </w:tc>
      </w:tr>
      <w:tr w:rsidR="00864964" w14:paraId="0E59056F" w14:textId="77777777" w:rsidTr="008110F8">
        <w:tc>
          <w:tcPr>
            <w:tcW w:w="0" w:type="auto"/>
            <w:vMerge/>
            <w:shd w:val="clear" w:color="auto" w:fill="auto"/>
          </w:tcPr>
          <w:p w14:paraId="228EDB11" w14:textId="77777777" w:rsidR="00864964" w:rsidRPr="00DD09E4" w:rsidRDefault="00864964" w:rsidP="00DB6915">
            <w:pPr>
              <w:spacing w:after="0"/>
            </w:pPr>
          </w:p>
        </w:tc>
        <w:tc>
          <w:tcPr>
            <w:tcW w:w="1563" w:type="dxa"/>
            <w:shd w:val="clear" w:color="auto" w:fill="auto"/>
          </w:tcPr>
          <w:p w14:paraId="5D76D192" w14:textId="4BC54622" w:rsidR="00864964" w:rsidRPr="00DD09E4" w:rsidRDefault="000F2A6D" w:rsidP="00DB6915">
            <w:pPr>
              <w:spacing w:after="0"/>
              <w:ind w:right="94"/>
              <w:jc w:val="right"/>
            </w:pPr>
            <w:r w:rsidRPr="00DD09E4">
              <w:rPr>
                <w:b/>
                <w:sz w:val="20"/>
              </w:rPr>
              <w:t xml:space="preserve">Consumers </w:t>
            </w:r>
          </w:p>
        </w:tc>
        <w:tc>
          <w:tcPr>
            <w:tcW w:w="1555" w:type="dxa"/>
            <w:shd w:val="clear" w:color="auto" w:fill="auto"/>
          </w:tcPr>
          <w:p w14:paraId="3252C94C" w14:textId="787B796F" w:rsidR="00864964" w:rsidRPr="00DD09E4" w:rsidRDefault="000F2A6D" w:rsidP="00DB6915">
            <w:pPr>
              <w:spacing w:after="0"/>
              <w:ind w:right="88"/>
              <w:jc w:val="right"/>
            </w:pPr>
            <w:r w:rsidRPr="00DD09E4">
              <w:rPr>
                <w:b/>
                <w:sz w:val="20"/>
              </w:rPr>
              <w:t xml:space="preserve">Carers </w:t>
            </w:r>
          </w:p>
        </w:tc>
        <w:tc>
          <w:tcPr>
            <w:tcW w:w="1563" w:type="dxa"/>
            <w:shd w:val="clear" w:color="auto" w:fill="auto"/>
          </w:tcPr>
          <w:p w14:paraId="2D013ABB" w14:textId="50E7E737" w:rsidR="00864964" w:rsidRPr="00DD09E4" w:rsidRDefault="000F2A6D" w:rsidP="00DB6915">
            <w:pPr>
              <w:spacing w:after="0"/>
              <w:ind w:right="91"/>
              <w:jc w:val="right"/>
            </w:pPr>
            <w:r w:rsidRPr="00DD09E4">
              <w:rPr>
                <w:b/>
                <w:sz w:val="20"/>
              </w:rPr>
              <w:t>Consumers</w:t>
            </w:r>
            <w:r w:rsidR="00286894">
              <w:rPr>
                <w:b/>
                <w:sz w:val="20"/>
              </w:rPr>
              <w:t xml:space="preserve"> </w:t>
            </w:r>
          </w:p>
        </w:tc>
        <w:tc>
          <w:tcPr>
            <w:tcW w:w="1558" w:type="dxa"/>
            <w:shd w:val="clear" w:color="auto" w:fill="auto"/>
          </w:tcPr>
          <w:p w14:paraId="2336F4C6" w14:textId="3615D0A8" w:rsidR="00864964" w:rsidRPr="00DD09E4" w:rsidRDefault="000F2A6D" w:rsidP="00DB6915">
            <w:pPr>
              <w:spacing w:after="0"/>
              <w:ind w:right="91"/>
              <w:jc w:val="right"/>
            </w:pPr>
            <w:r w:rsidRPr="00DD09E4">
              <w:rPr>
                <w:b/>
                <w:sz w:val="20"/>
              </w:rPr>
              <w:t xml:space="preserve">Carers </w:t>
            </w:r>
          </w:p>
        </w:tc>
      </w:tr>
      <w:tr w:rsidR="00864964" w14:paraId="05812193" w14:textId="77777777" w:rsidTr="008110F8">
        <w:tc>
          <w:tcPr>
            <w:tcW w:w="2821" w:type="dxa"/>
            <w:vAlign w:val="center"/>
          </w:tcPr>
          <w:p w14:paraId="08321AF7" w14:textId="4B398040" w:rsidR="00864964" w:rsidRDefault="00864964" w:rsidP="00DB6915">
            <w:pPr>
              <w:spacing w:after="0"/>
            </w:pPr>
            <w:r>
              <w:rPr>
                <w:b/>
                <w:sz w:val="20"/>
              </w:rPr>
              <w:t>Severe, 0</w:t>
            </w:r>
            <w:r w:rsidR="009B2C23">
              <w:rPr>
                <w:b/>
                <w:sz w:val="20"/>
              </w:rPr>
              <w:t>–</w:t>
            </w:r>
            <w:r>
              <w:rPr>
                <w:b/>
                <w:sz w:val="20"/>
              </w:rPr>
              <w:t>64 years</w:t>
            </w:r>
            <w:r>
              <w:rPr>
                <w:sz w:val="20"/>
              </w:rPr>
              <w:t xml:space="preserve"> </w:t>
            </w:r>
          </w:p>
        </w:tc>
        <w:tc>
          <w:tcPr>
            <w:tcW w:w="1563" w:type="dxa"/>
            <w:vAlign w:val="center"/>
          </w:tcPr>
          <w:p w14:paraId="05412C95" w14:textId="77777777" w:rsidR="00864964" w:rsidRDefault="00864964" w:rsidP="00DB6915">
            <w:pPr>
              <w:spacing w:after="0"/>
              <w:ind w:right="93"/>
              <w:jc w:val="right"/>
            </w:pPr>
            <w:r>
              <w:rPr>
                <w:sz w:val="20"/>
              </w:rPr>
              <w:t xml:space="preserve">331,523 </w:t>
            </w:r>
          </w:p>
        </w:tc>
        <w:tc>
          <w:tcPr>
            <w:tcW w:w="1555" w:type="dxa"/>
            <w:vAlign w:val="center"/>
          </w:tcPr>
          <w:p w14:paraId="3058021B" w14:textId="77777777" w:rsidR="00864964" w:rsidRDefault="00864964" w:rsidP="00DB6915">
            <w:pPr>
              <w:spacing w:after="0"/>
              <w:ind w:right="88"/>
              <w:jc w:val="right"/>
            </w:pPr>
            <w:r>
              <w:rPr>
                <w:sz w:val="20"/>
              </w:rPr>
              <w:t xml:space="preserve">153,043 </w:t>
            </w:r>
          </w:p>
        </w:tc>
        <w:tc>
          <w:tcPr>
            <w:tcW w:w="1563" w:type="dxa"/>
            <w:vAlign w:val="center"/>
          </w:tcPr>
          <w:p w14:paraId="3B55A591" w14:textId="77777777" w:rsidR="00864964" w:rsidRDefault="00864964" w:rsidP="00DB6915">
            <w:pPr>
              <w:spacing w:after="0"/>
              <w:ind w:right="92"/>
              <w:jc w:val="right"/>
            </w:pPr>
            <w:r>
              <w:rPr>
                <w:sz w:val="20"/>
              </w:rPr>
              <w:t xml:space="preserve">335,860 </w:t>
            </w:r>
          </w:p>
        </w:tc>
        <w:tc>
          <w:tcPr>
            <w:tcW w:w="1558" w:type="dxa"/>
            <w:vAlign w:val="center"/>
          </w:tcPr>
          <w:p w14:paraId="5FBD8AC2" w14:textId="77777777" w:rsidR="00864964" w:rsidRDefault="00864964" w:rsidP="00DB6915">
            <w:pPr>
              <w:spacing w:after="0"/>
              <w:ind w:right="90"/>
              <w:jc w:val="right"/>
            </w:pPr>
            <w:r>
              <w:rPr>
                <w:sz w:val="20"/>
              </w:rPr>
              <w:t xml:space="preserve">154,748 </w:t>
            </w:r>
          </w:p>
        </w:tc>
      </w:tr>
      <w:tr w:rsidR="00864964" w14:paraId="1CF925DB" w14:textId="77777777" w:rsidTr="008110F8">
        <w:tc>
          <w:tcPr>
            <w:tcW w:w="2821" w:type="dxa"/>
            <w:vAlign w:val="center"/>
          </w:tcPr>
          <w:p w14:paraId="45F1C9DC" w14:textId="77777777" w:rsidR="00864964" w:rsidRDefault="00864964" w:rsidP="00DB6915">
            <w:pPr>
              <w:spacing w:after="0"/>
            </w:pPr>
            <w:r>
              <w:rPr>
                <w:b/>
                <w:sz w:val="20"/>
              </w:rPr>
              <w:t>TOTAL (all severities and ages)</w:t>
            </w:r>
            <w:r>
              <w:rPr>
                <w:sz w:val="20"/>
              </w:rPr>
              <w:t xml:space="preserve"> </w:t>
            </w:r>
          </w:p>
        </w:tc>
        <w:tc>
          <w:tcPr>
            <w:tcW w:w="1563" w:type="dxa"/>
            <w:vAlign w:val="center"/>
          </w:tcPr>
          <w:p w14:paraId="67D9E55F" w14:textId="77777777" w:rsidR="00864964" w:rsidRDefault="00864964" w:rsidP="00DB6915">
            <w:pPr>
              <w:spacing w:after="0"/>
              <w:ind w:right="93"/>
              <w:jc w:val="right"/>
            </w:pPr>
            <w:r>
              <w:rPr>
                <w:sz w:val="20"/>
              </w:rPr>
              <w:t xml:space="preserve">994,004 </w:t>
            </w:r>
          </w:p>
        </w:tc>
        <w:tc>
          <w:tcPr>
            <w:tcW w:w="1555" w:type="dxa"/>
            <w:vAlign w:val="center"/>
          </w:tcPr>
          <w:p w14:paraId="2D414F4B" w14:textId="77777777" w:rsidR="00864964" w:rsidRDefault="00864964" w:rsidP="00DB6915">
            <w:pPr>
              <w:spacing w:after="0"/>
              <w:ind w:right="88"/>
              <w:jc w:val="right"/>
            </w:pPr>
            <w:r>
              <w:rPr>
                <w:sz w:val="20"/>
              </w:rPr>
              <w:t xml:space="preserve">629,850 </w:t>
            </w:r>
          </w:p>
        </w:tc>
        <w:tc>
          <w:tcPr>
            <w:tcW w:w="1563" w:type="dxa"/>
            <w:vAlign w:val="center"/>
          </w:tcPr>
          <w:p w14:paraId="3D8BCBA9" w14:textId="77777777" w:rsidR="00864964" w:rsidRDefault="00864964" w:rsidP="00DB6915">
            <w:pPr>
              <w:spacing w:after="0"/>
              <w:ind w:right="93"/>
              <w:jc w:val="right"/>
            </w:pPr>
            <w:r>
              <w:rPr>
                <w:sz w:val="20"/>
              </w:rPr>
              <w:t xml:space="preserve">1,009,628 </w:t>
            </w:r>
          </w:p>
        </w:tc>
        <w:tc>
          <w:tcPr>
            <w:tcW w:w="1558" w:type="dxa"/>
            <w:vAlign w:val="center"/>
          </w:tcPr>
          <w:p w14:paraId="3710DCF3" w14:textId="77777777" w:rsidR="00864964" w:rsidRDefault="00864964" w:rsidP="00DB6915">
            <w:pPr>
              <w:spacing w:after="0"/>
              <w:ind w:right="90"/>
              <w:jc w:val="right"/>
            </w:pPr>
            <w:r>
              <w:rPr>
                <w:sz w:val="20"/>
              </w:rPr>
              <w:t xml:space="preserve">638,323 </w:t>
            </w:r>
          </w:p>
        </w:tc>
      </w:tr>
    </w:tbl>
    <w:p w14:paraId="06B4CF69" w14:textId="1E7403EC" w:rsidR="00864964" w:rsidRDefault="00864964" w:rsidP="00864964">
      <w:pPr>
        <w:ind w:left="-5"/>
      </w:pPr>
      <w:r>
        <w:t xml:space="preserve">These estimates are higher than previous estimates generated for earlier years from the NMHSPF V2 and used by the Productivity Commission mental health inquiry report. In addition to the increasing Australian population over time, there are a number of changes to the modelling in NMHSPF V4 that have affected these estimates, such as significantly enhanced care profile modelling of psychosocial support services for young adults, adolescents and children, and changes to the epidemiology estimates of need for mental health services, particularly for mild to moderate mental illness in adults. </w:t>
      </w:r>
    </w:p>
    <w:p w14:paraId="6185B068" w14:textId="2B7F7A31" w:rsidR="00864964" w:rsidRDefault="00864964" w:rsidP="00864964">
      <w:pPr>
        <w:ind w:left="-5"/>
      </w:pPr>
      <w:r>
        <w:t>Of particular note, there are a much broader range/number of consumer psychosocial support services modelled for 12</w:t>
      </w:r>
      <w:r w:rsidR="009B2C23">
        <w:t>–</w:t>
      </w:r>
      <w:r>
        <w:t>24 year olds in NMHSPF V4 compared with V2, leading to increased estimates of consumer psychosocial support need in youth age groups, especially for non-severe populations.</w:t>
      </w:r>
      <w:r w:rsidR="00286894">
        <w:t xml:space="preserve"> </w:t>
      </w:r>
    </w:p>
    <w:p w14:paraId="60CD67A3" w14:textId="5B468526" w:rsidR="00C20306" w:rsidRDefault="00864964" w:rsidP="00864964">
      <w:pPr>
        <w:ind w:left="-5"/>
      </w:pPr>
      <w:r>
        <w:t>Likewise, estimates of the number of carers requiring support across all ages and severity levels include a significant number of carers for 12</w:t>
      </w:r>
      <w:r w:rsidR="009B2C23">
        <w:t>–</w:t>
      </w:r>
      <w:r>
        <w:t xml:space="preserve">24 year olds, which reflects the youth modelling enhancements implemented in NMHSPF V4. It should be noted that some of these carer supports reflect a one-off phone call or group psychoeducation session that is likely to be integrated as part of the consumer’s multidisciplinary care within clinical settings. For example, the 12MMOD_Moderate, 18MIND_Low, 18MIND_High, 18MRPV_Relapse and 18MMLD_Mild care profiles include the need for a proportion of the group to receive one session of ‘Group Carer Support Services’ representing multifamily group psychoeducation. Similarly, the 18MMOD_Moderate, 18MSEV_Standard and 18MSEV_Complex care profiles include the need for 100% of the group to receive one 15-minute phone call to ‘identify family/network support… check in and offer support’, but the proportion modelled as likely to need further brief peer support sessions is only 30%. </w:t>
      </w:r>
    </w:p>
    <w:p w14:paraId="3B6EF0BA" w14:textId="77777777" w:rsidR="00C20306" w:rsidRDefault="00C20306">
      <w:pPr>
        <w:widowControl w:val="0"/>
        <w:spacing w:after="0" w:line="240" w:lineRule="auto"/>
      </w:pPr>
      <w:r>
        <w:br w:type="page"/>
      </w:r>
    </w:p>
    <w:p w14:paraId="00BC4605" w14:textId="65CE2206" w:rsidR="00864964" w:rsidRPr="003F05FD" w:rsidRDefault="00864964" w:rsidP="00CB1B78">
      <w:pPr>
        <w:pStyle w:val="Heading2AppendixB"/>
        <w:numPr>
          <w:ilvl w:val="0"/>
          <w:numId w:val="41"/>
        </w:numPr>
        <w:ind w:left="357" w:hanging="357"/>
      </w:pPr>
      <w:bookmarkStart w:id="401" w:name="_Ref166082901"/>
      <w:bookmarkStart w:id="402" w:name="_Toc174707767"/>
      <w:bookmarkStart w:id="403" w:name="_Toc174708074"/>
      <w:r w:rsidRPr="003F05FD">
        <w:t>Caveats and limitations</w:t>
      </w:r>
      <w:bookmarkEnd w:id="401"/>
      <w:bookmarkEnd w:id="402"/>
      <w:bookmarkEnd w:id="403"/>
      <w:r w:rsidRPr="003F05FD">
        <w:t xml:space="preserve"> </w:t>
      </w:r>
    </w:p>
    <w:p w14:paraId="51D6D767" w14:textId="36D96B11" w:rsidR="00864964" w:rsidRDefault="00864964" w:rsidP="00864964">
      <w:pPr>
        <w:ind w:left="-5"/>
      </w:pPr>
      <w:r>
        <w:t>The NMHSPF only covers the “should be/ideal” estimates of need, not the “what is/on-the-ground” in terms of how many people are currently using psychosocial support services.</w:t>
      </w:r>
      <w:r w:rsidR="00286894">
        <w:t xml:space="preserve"> </w:t>
      </w:r>
    </w:p>
    <w:p w14:paraId="3A125CFE" w14:textId="60E8E3C1" w:rsidR="00864964" w:rsidRDefault="00864964" w:rsidP="00864964">
      <w:pPr>
        <w:ind w:left="-5"/>
      </w:pPr>
      <w:r>
        <w:t>Estimates in this analysis were limited to community psychosocial support services and do not include 24 hour-staffed mental health residential rehabilitation or sub-acute bed-based services that may be delivered by non-government agencies. Psychosocial support services delivered by nonmental health sector funding, such as family support services provided by child protection agencies or general social services, have been excluded from the analysis (these are not comprehensively elaborated in the NMHSPF, so rows in care profiles labelled with the funder ‘non-MH’ were removed prior to this analysis).</w:t>
      </w:r>
    </w:p>
    <w:p w14:paraId="6D8641A8" w14:textId="617656F3" w:rsidR="00864964" w:rsidRDefault="00864964" w:rsidP="00864964">
      <w:pPr>
        <w:ind w:left="-5"/>
      </w:pPr>
      <w:r>
        <w:t>The NMHSPF estimates of numbers of people needing services across different small/regional areas are driven by population size, age distribution, the proportion of the population catchment in rural versus urban areas, and the proportion of the population who are Indigenous. Therefore, at subnational level, regional variations in psychosocial support needs due to other factors such as socioeconomic disadvantage may need to be considered. In addition to the NMHSPF, other possible indicators of need might include service waiting lists, rates of disability support pension access for mental health, or sociodemographic predictors of psychosocial functioning from the National Survey of Mental Health and Wellbeing (NSMHWB) applied to area characteristics. However, this NMHSPF analysis does not include any consideration of or adjustment for local variation (beyond the age, rurality and Indigenous status incorporated into the NMHSPF model).</w:t>
      </w:r>
    </w:p>
    <w:p w14:paraId="5DA259CC" w14:textId="13F2A170" w:rsidR="00864964" w:rsidRDefault="00864964" w:rsidP="00864964">
      <w:pPr>
        <w:ind w:left="-5"/>
      </w:pPr>
      <w:r>
        <w:t>Potential impacts of the COVID-19 pandemic on need for care have not been factored into the NMHSPF V4.3 model, which uses epidemiology based on pre-2019 data, projected forward for future population changes. There may be additional support requirements in the post-COVID environment, aligned with observed increasing presentations to mental health clinical services.</w:t>
      </w:r>
    </w:p>
    <w:p w14:paraId="5BF2B426" w14:textId="3B94BE44" w:rsidR="000D4B01" w:rsidRDefault="000D4B01" w:rsidP="007F1D8B">
      <w:pPr>
        <w:pStyle w:val="Heading1"/>
        <w:ind w:left="-5" w:firstLine="0"/>
        <w:rPr>
          <w:rFonts w:ascii="Calibri Light" w:hAnsi="Calibri Light" w:cs="Calibri Light"/>
          <w:b w:val="0"/>
          <w:color w:val="2E74B5"/>
          <w:sz w:val="40"/>
          <w:szCs w:val="40"/>
        </w:rPr>
        <w:sectPr w:rsidR="000D4B01" w:rsidSect="00EF02F3">
          <w:pgSz w:w="11910" w:h="16840"/>
          <w:pgMar w:top="1440" w:right="1440" w:bottom="851" w:left="1440" w:header="0" w:footer="454" w:gutter="0"/>
          <w:cols w:space="720"/>
        </w:sectPr>
      </w:pPr>
      <w:bookmarkStart w:id="404" w:name="_Ref164085382"/>
      <w:bookmarkStart w:id="405" w:name="_Ref164085387"/>
      <w:bookmarkStart w:id="406" w:name="_Ref164085404"/>
      <w:bookmarkStart w:id="407" w:name="_Ref164085511"/>
      <w:bookmarkStart w:id="408" w:name="_Ref164085550"/>
    </w:p>
    <w:p w14:paraId="71C811D9" w14:textId="093F2BC2" w:rsidR="005B056E" w:rsidRPr="00A819C2" w:rsidRDefault="005B056E" w:rsidP="00A819C2">
      <w:pPr>
        <w:pStyle w:val="Appendixheading2"/>
      </w:pPr>
      <w:bookmarkStart w:id="409" w:name="_Ref164162740"/>
      <w:bookmarkStart w:id="410" w:name="_Toc166168071"/>
      <w:bookmarkStart w:id="411" w:name="_Toc174707768"/>
      <w:bookmarkStart w:id="412" w:name="_Toc174708075"/>
      <w:bookmarkEnd w:id="404"/>
      <w:bookmarkEnd w:id="405"/>
      <w:bookmarkEnd w:id="406"/>
      <w:bookmarkEnd w:id="407"/>
      <w:bookmarkEnd w:id="408"/>
      <w:r w:rsidRPr="00A819C2">
        <w:t>Appendix C1. Rules used to determine the number of people requiring psychosocial support services</w:t>
      </w:r>
      <w:bookmarkEnd w:id="409"/>
      <w:bookmarkEnd w:id="410"/>
      <w:bookmarkEnd w:id="411"/>
      <w:bookmarkEnd w:id="412"/>
    </w:p>
    <w:p w14:paraId="130E85A0" w14:textId="42A7C2BA" w:rsidR="007F1D8B" w:rsidRDefault="007F1D8B" w:rsidP="007F1D8B">
      <w:pPr>
        <w:spacing w:after="235"/>
        <w:ind w:left="-5"/>
      </w:pPr>
      <w:r>
        <w:t>We were guided by the following assumptions and rules to determine the proportion of people receiving psychosocial support services in each care profile, where there was more than one service type with a population which may or may not have overlapped. The rules apply in a hierarchical order.</w:t>
      </w:r>
    </w:p>
    <w:p w14:paraId="2F291934" w14:textId="31C9B1AC" w:rsidR="007F1D8B" w:rsidRDefault="007F1D8B" w:rsidP="00F2710B">
      <w:pPr>
        <w:pStyle w:val="Heading3"/>
      </w:pPr>
      <w:bookmarkStart w:id="413" w:name="_Toc174707769"/>
      <w:r>
        <w:t>Rule 1 – care profile comments</w:t>
      </w:r>
      <w:bookmarkEnd w:id="413"/>
    </w:p>
    <w:p w14:paraId="56B89DB5" w14:textId="38E62AF1" w:rsidR="007F1D8B" w:rsidRDefault="007F1D8B" w:rsidP="007F1D8B">
      <w:pPr>
        <w:spacing w:after="233"/>
        <w:ind w:left="-5"/>
      </w:pPr>
      <w:r>
        <w:t>In the first instance we were guided by any comments recorded against the service elements in the care profiles. If we came across a care profile with the same set of service elements but no comments, we applied the principles from care profiles with comments.</w:t>
      </w:r>
    </w:p>
    <w:p w14:paraId="0386FCFA" w14:textId="710A436D" w:rsidR="007F1D8B" w:rsidRDefault="007F1D8B" w:rsidP="00F2710B">
      <w:pPr>
        <w:pStyle w:val="Heading3"/>
      </w:pPr>
      <w:bookmarkStart w:id="414" w:name="_Toc174707770"/>
      <w:r w:rsidRPr="00F2710B">
        <w:t>Rule 2 – young people</w:t>
      </w:r>
      <w:bookmarkEnd w:id="414"/>
    </w:p>
    <w:p w14:paraId="6CA3BC96" w14:textId="21B1DDBE" w:rsidR="007F1D8B" w:rsidRDefault="007F1D8B" w:rsidP="007F1D8B">
      <w:pPr>
        <w:ind w:left="-5"/>
      </w:pPr>
      <w:r>
        <w:t>For the young people age groups (i.e., 12</w:t>
      </w:r>
      <w:r w:rsidR="009B2C23">
        <w:t>–</w:t>
      </w:r>
      <w:r>
        <w:t>24 years), a review of minutes from the Youth Expert Panel revealed that Individual Support and Rehabilitation services and Individual Peer Support should not be considered mutually exclusive. Some young people may receive both supports as they are different services designed to target different psychosocial needs. When both services were included in a care profile for the 12</w:t>
      </w:r>
      <w:r w:rsidR="009B2C23">
        <w:t>–</w:t>
      </w:r>
      <w:r>
        <w:t>17 or 18</w:t>
      </w:r>
      <w:r w:rsidR="009B2C23">
        <w:t>–</w:t>
      </w:r>
      <w:r>
        <w:t>24 years age groups, they were considered to be delivered to the same group.</w:t>
      </w:r>
    </w:p>
    <w:p w14:paraId="6086C86B" w14:textId="3F9475B9" w:rsidR="007F1D8B" w:rsidRDefault="007F1D8B" w:rsidP="007F1D8B">
      <w:pPr>
        <w:spacing w:after="231"/>
        <w:ind w:left="-5"/>
      </w:pPr>
      <w:r>
        <w:t>Minutes from the Youth Expert Panel also outlined that Group Peer Support is typically offered to individuals who are less acutely unwell. Accordingly, Individual Peer Support and Group Peer Support were considered to be delivered to separate groups. However, where the proportion of the group receiving Individual Support and Rehabilitation was greater than the proportion of the group receiving Individual Peer Support, the Individual Support and Rehabilitation and Group Peer Support were considered to be delivered to separate groups.</w:t>
      </w:r>
    </w:p>
    <w:p w14:paraId="2DC38983" w14:textId="3D7520C9" w:rsidR="007F1D8B" w:rsidRPr="009009C5" w:rsidRDefault="007F1D8B" w:rsidP="00F2710B">
      <w:pPr>
        <w:pStyle w:val="Heading3"/>
        <w:rPr>
          <w:color w:val="auto"/>
        </w:rPr>
      </w:pPr>
      <w:bookmarkStart w:id="415" w:name="_Toc174707771"/>
      <w:r w:rsidRPr="00F2710B">
        <w:t xml:space="preserve">Rule 3 </w:t>
      </w:r>
      <w:r w:rsidR="009B2C23">
        <w:t>–</w:t>
      </w:r>
      <w:r w:rsidRPr="00F2710B">
        <w:t xml:space="preserve"> professional vs. peer support</w:t>
      </w:r>
      <w:bookmarkEnd w:id="415"/>
    </w:p>
    <w:p w14:paraId="417F3BDC" w14:textId="31D60B47" w:rsidR="007F1D8B" w:rsidRDefault="007F1D8B" w:rsidP="007F1D8B">
      <w:pPr>
        <w:spacing w:after="234"/>
        <w:ind w:left="-5"/>
      </w:pPr>
      <w:r>
        <w:t xml:space="preserve">For 25+ age groups, the </w:t>
      </w:r>
      <w:r w:rsidRPr="00F51F88">
        <w:t xml:space="preserve">service elements and </w:t>
      </w:r>
      <w:r w:rsidRPr="00B96FE9">
        <w:t xml:space="preserve">activities </w:t>
      </w:r>
      <w:r w:rsidRPr="00504FD5">
        <w:t xml:space="preserve">in </w:t>
      </w:r>
      <w:r w:rsidR="00E17E35" w:rsidRPr="00504FD5">
        <w:fldChar w:fldCharType="begin"/>
      </w:r>
      <w:r w:rsidR="00E17E35" w:rsidRPr="00504FD5">
        <w:instrText xml:space="preserve"> REF _Ref163925760 \h </w:instrText>
      </w:r>
      <w:r w:rsidR="00E17E35" w:rsidRPr="00504FD5">
        <w:fldChar w:fldCharType="separate"/>
      </w:r>
      <w:r w:rsidR="00BF7889" w:rsidRPr="0002309A">
        <w:rPr>
          <w:color w:val="1D2455"/>
        </w:rPr>
        <w:t xml:space="preserve">Table </w:t>
      </w:r>
      <w:r w:rsidR="00BF7889">
        <w:rPr>
          <w:noProof/>
          <w:color w:val="1D2455"/>
        </w:rPr>
        <w:t>66</w:t>
      </w:r>
      <w:r w:rsidR="00E17E35" w:rsidRPr="00504FD5">
        <w:fldChar w:fldCharType="end"/>
      </w:r>
      <w:r w:rsidR="00E17E35" w:rsidRPr="00504FD5">
        <w:t xml:space="preserve"> </w:t>
      </w:r>
      <w:r w:rsidRPr="00504FD5">
        <w:t xml:space="preserve">were generally applied as being delivered to alternate groups. Therefore, if both were found in a single </w:t>
      </w:r>
      <w:r w:rsidRPr="000A5AF3">
        <w:t xml:space="preserve">care profile </w:t>
      </w:r>
      <w:r w:rsidRPr="00F51F88">
        <w:t>the populations are assumed to be separate.</w:t>
      </w:r>
    </w:p>
    <w:p w14:paraId="49283585" w14:textId="55333993" w:rsidR="007F1D8B" w:rsidRDefault="00893797" w:rsidP="00923599">
      <w:pPr>
        <w:spacing w:after="60"/>
        <w:ind w:left="-6"/>
        <w:jc w:val="center"/>
      </w:pPr>
      <w:bookmarkStart w:id="416" w:name="_Ref163925760"/>
      <w:r w:rsidRPr="0002309A">
        <w:rPr>
          <w:color w:val="1D2455"/>
        </w:rPr>
        <w:t xml:space="preserve">Table </w:t>
      </w:r>
      <w:r w:rsidRPr="0002309A">
        <w:rPr>
          <w:color w:val="1D2455"/>
        </w:rPr>
        <w:fldChar w:fldCharType="begin"/>
      </w:r>
      <w:r w:rsidRPr="0002309A">
        <w:rPr>
          <w:color w:val="1D2455"/>
        </w:rPr>
        <w:instrText xml:space="preserve"> SEQ Table \* ARABIC </w:instrText>
      </w:r>
      <w:r w:rsidRPr="0002309A">
        <w:rPr>
          <w:color w:val="1D2455"/>
        </w:rPr>
        <w:fldChar w:fldCharType="separate"/>
      </w:r>
      <w:r w:rsidR="00BF7889">
        <w:rPr>
          <w:noProof/>
          <w:color w:val="1D2455"/>
        </w:rPr>
        <w:t>66</w:t>
      </w:r>
      <w:r w:rsidRPr="0002309A">
        <w:rPr>
          <w:color w:val="1D2455"/>
        </w:rPr>
        <w:fldChar w:fldCharType="end"/>
      </w:r>
      <w:bookmarkEnd w:id="416"/>
      <w:r w:rsidRPr="0002309A">
        <w:rPr>
          <w:color w:val="1D2455"/>
        </w:rPr>
        <w:t>:</w:t>
      </w:r>
      <w:r w:rsidRPr="00816556">
        <w:rPr>
          <w:rFonts w:asciiTheme="minorHAnsi" w:eastAsiaTheme="minorEastAsia" w:hAnsiTheme="minorHAnsi" w:cstheme="minorBidi"/>
          <w:bCs/>
          <w:color w:val="1D2455"/>
          <w:szCs w:val="24"/>
        </w:rPr>
        <w:t xml:space="preserve"> </w:t>
      </w:r>
      <w:r w:rsidR="007F1D8B" w:rsidRPr="00893797">
        <w:rPr>
          <w:rFonts w:asciiTheme="minorHAnsi" w:eastAsiaTheme="minorEastAsia" w:hAnsiTheme="minorHAnsi" w:cstheme="minorBidi"/>
          <w:bCs/>
          <w:color w:val="1D2455"/>
          <w:szCs w:val="24"/>
        </w:rPr>
        <w:t>Different groups for professional vs. peer support</w:t>
      </w:r>
    </w:p>
    <w:tbl>
      <w:tblPr>
        <w:tblStyle w:val="TableGrid0"/>
        <w:tblW w:w="7645" w:type="dxa"/>
        <w:jc w:val="center"/>
        <w:tblInd w:w="0" w:type="dxa"/>
        <w:tblBorders>
          <w:top w:val="single" w:sz="4" w:space="0" w:color="000000"/>
          <w:bottom w:val="single" w:sz="4" w:space="0" w:color="000000"/>
        </w:tblBorders>
        <w:tblCellMar>
          <w:top w:w="45" w:type="dxa"/>
          <w:left w:w="108" w:type="dxa"/>
          <w:right w:w="115" w:type="dxa"/>
        </w:tblCellMar>
        <w:tblLook w:val="04A0" w:firstRow="1" w:lastRow="0" w:firstColumn="1" w:lastColumn="0" w:noHBand="0" w:noVBand="1"/>
        <w:tblCaption w:val="Different groups for professional vs. peer support"/>
        <w:tblDescription w:val="Professional vs. peer support service elements and activities."/>
      </w:tblPr>
      <w:tblGrid>
        <w:gridCol w:w="3425"/>
        <w:gridCol w:w="1383"/>
        <w:gridCol w:w="2837"/>
      </w:tblGrid>
      <w:tr w:rsidR="007F1D8B" w14:paraId="6BE1718C" w14:textId="77777777" w:rsidTr="00B247B2">
        <w:trPr>
          <w:trHeight w:val="252"/>
          <w:jc w:val="center"/>
        </w:trPr>
        <w:tc>
          <w:tcPr>
            <w:tcW w:w="3425" w:type="dxa"/>
          </w:tcPr>
          <w:p w14:paraId="269A1DEA" w14:textId="77777777" w:rsidR="007F1D8B" w:rsidRDefault="007F1D8B">
            <w:pPr>
              <w:spacing w:after="0"/>
            </w:pPr>
            <w:r>
              <w:rPr>
                <w:sz w:val="20"/>
              </w:rPr>
              <w:t xml:space="preserve">Individual support and rehabilitation </w:t>
            </w:r>
          </w:p>
        </w:tc>
        <w:tc>
          <w:tcPr>
            <w:tcW w:w="1383" w:type="dxa"/>
          </w:tcPr>
          <w:p w14:paraId="017A5162" w14:textId="77777777" w:rsidR="007F1D8B" w:rsidRDefault="007F1D8B">
            <w:pPr>
              <w:spacing w:after="0"/>
            </w:pPr>
            <w:r>
              <w:rPr>
                <w:sz w:val="20"/>
              </w:rPr>
              <w:t xml:space="preserve">Alternate for </w:t>
            </w:r>
          </w:p>
        </w:tc>
        <w:tc>
          <w:tcPr>
            <w:tcW w:w="2837" w:type="dxa"/>
          </w:tcPr>
          <w:p w14:paraId="4C90D8FE" w14:textId="77777777" w:rsidR="007F1D8B" w:rsidRDefault="007F1D8B">
            <w:pPr>
              <w:spacing w:after="0"/>
            </w:pPr>
            <w:r>
              <w:rPr>
                <w:sz w:val="20"/>
              </w:rPr>
              <w:t xml:space="preserve">Individual peer work </w:t>
            </w:r>
          </w:p>
        </w:tc>
      </w:tr>
      <w:tr w:rsidR="007F1D8B" w14:paraId="283EBA4D" w14:textId="77777777" w:rsidTr="00B247B2">
        <w:trPr>
          <w:trHeight w:val="255"/>
          <w:jc w:val="center"/>
        </w:trPr>
        <w:tc>
          <w:tcPr>
            <w:tcW w:w="3425" w:type="dxa"/>
          </w:tcPr>
          <w:p w14:paraId="42CDF508" w14:textId="77777777" w:rsidR="007F1D8B" w:rsidRDefault="007F1D8B">
            <w:pPr>
              <w:spacing w:after="0"/>
            </w:pPr>
            <w:r>
              <w:rPr>
                <w:sz w:val="20"/>
              </w:rPr>
              <w:t xml:space="preserve">Group support and rehabilitation </w:t>
            </w:r>
          </w:p>
        </w:tc>
        <w:tc>
          <w:tcPr>
            <w:tcW w:w="1383" w:type="dxa"/>
          </w:tcPr>
          <w:p w14:paraId="723E0068" w14:textId="77777777" w:rsidR="007F1D8B" w:rsidRDefault="007F1D8B">
            <w:pPr>
              <w:spacing w:after="0"/>
            </w:pPr>
            <w:r>
              <w:rPr>
                <w:sz w:val="20"/>
              </w:rPr>
              <w:t xml:space="preserve">Alternate for </w:t>
            </w:r>
          </w:p>
        </w:tc>
        <w:tc>
          <w:tcPr>
            <w:tcW w:w="2837" w:type="dxa"/>
          </w:tcPr>
          <w:p w14:paraId="4FA28114" w14:textId="77777777" w:rsidR="007F1D8B" w:rsidRDefault="007F1D8B">
            <w:pPr>
              <w:spacing w:after="0"/>
            </w:pPr>
            <w:r>
              <w:rPr>
                <w:sz w:val="20"/>
              </w:rPr>
              <w:t xml:space="preserve">Group based peer work </w:t>
            </w:r>
          </w:p>
        </w:tc>
      </w:tr>
      <w:tr w:rsidR="007F1D8B" w14:paraId="02DAF469" w14:textId="77777777" w:rsidTr="00821242">
        <w:trPr>
          <w:trHeight w:val="254"/>
          <w:jc w:val="center"/>
        </w:trPr>
        <w:tc>
          <w:tcPr>
            <w:tcW w:w="3425" w:type="dxa"/>
            <w:tcBorders>
              <w:bottom w:val="nil"/>
            </w:tcBorders>
          </w:tcPr>
          <w:p w14:paraId="097DF43E" w14:textId="77777777" w:rsidR="007F1D8B" w:rsidRDefault="007F1D8B">
            <w:pPr>
              <w:spacing w:after="0"/>
            </w:pPr>
            <w:r>
              <w:rPr>
                <w:sz w:val="20"/>
              </w:rPr>
              <w:t xml:space="preserve">Individual carer support services </w:t>
            </w:r>
          </w:p>
        </w:tc>
        <w:tc>
          <w:tcPr>
            <w:tcW w:w="1383" w:type="dxa"/>
            <w:tcBorders>
              <w:bottom w:val="nil"/>
            </w:tcBorders>
          </w:tcPr>
          <w:p w14:paraId="400FA0F3" w14:textId="77777777" w:rsidR="007F1D8B" w:rsidRDefault="007F1D8B">
            <w:pPr>
              <w:spacing w:after="0"/>
            </w:pPr>
            <w:r>
              <w:rPr>
                <w:sz w:val="20"/>
              </w:rPr>
              <w:t xml:space="preserve">Alternate for </w:t>
            </w:r>
          </w:p>
        </w:tc>
        <w:tc>
          <w:tcPr>
            <w:tcW w:w="2837" w:type="dxa"/>
            <w:tcBorders>
              <w:bottom w:val="nil"/>
            </w:tcBorders>
          </w:tcPr>
          <w:p w14:paraId="329E6D7C" w14:textId="13DB0FC6" w:rsidR="007F1D8B" w:rsidRDefault="007F1D8B">
            <w:pPr>
              <w:spacing w:after="0"/>
            </w:pPr>
            <w:r>
              <w:rPr>
                <w:sz w:val="20"/>
              </w:rPr>
              <w:t>Individual carer peer work</w:t>
            </w:r>
            <w:r w:rsidR="00286894">
              <w:rPr>
                <w:sz w:val="20"/>
              </w:rPr>
              <w:t xml:space="preserve"> </w:t>
            </w:r>
          </w:p>
        </w:tc>
      </w:tr>
      <w:tr w:rsidR="007F1D8B" w14:paraId="1349D062" w14:textId="77777777" w:rsidTr="00821242">
        <w:trPr>
          <w:trHeight w:val="254"/>
          <w:jc w:val="center"/>
        </w:trPr>
        <w:tc>
          <w:tcPr>
            <w:tcW w:w="3425" w:type="dxa"/>
            <w:tcBorders>
              <w:top w:val="nil"/>
              <w:bottom w:val="single" w:sz="4" w:space="0" w:color="auto"/>
            </w:tcBorders>
          </w:tcPr>
          <w:p w14:paraId="24DF02C3" w14:textId="77777777" w:rsidR="007F1D8B" w:rsidRDefault="007F1D8B">
            <w:pPr>
              <w:spacing w:after="0"/>
            </w:pPr>
            <w:r>
              <w:rPr>
                <w:sz w:val="20"/>
              </w:rPr>
              <w:t xml:space="preserve">Group carer support services </w:t>
            </w:r>
          </w:p>
        </w:tc>
        <w:tc>
          <w:tcPr>
            <w:tcW w:w="1383" w:type="dxa"/>
            <w:tcBorders>
              <w:top w:val="nil"/>
              <w:bottom w:val="single" w:sz="4" w:space="0" w:color="auto"/>
            </w:tcBorders>
          </w:tcPr>
          <w:p w14:paraId="1A79C989" w14:textId="77777777" w:rsidR="007F1D8B" w:rsidRDefault="007F1D8B">
            <w:pPr>
              <w:spacing w:after="0"/>
            </w:pPr>
            <w:r>
              <w:rPr>
                <w:sz w:val="20"/>
              </w:rPr>
              <w:t xml:space="preserve">Alternate for </w:t>
            </w:r>
          </w:p>
        </w:tc>
        <w:tc>
          <w:tcPr>
            <w:tcW w:w="2837" w:type="dxa"/>
            <w:tcBorders>
              <w:top w:val="nil"/>
              <w:bottom w:val="single" w:sz="4" w:space="0" w:color="auto"/>
            </w:tcBorders>
          </w:tcPr>
          <w:p w14:paraId="4D355D51" w14:textId="77777777" w:rsidR="007F1D8B" w:rsidRDefault="007F1D8B">
            <w:pPr>
              <w:spacing w:after="0"/>
            </w:pPr>
            <w:r>
              <w:rPr>
                <w:sz w:val="20"/>
              </w:rPr>
              <w:t xml:space="preserve">Group based carer peer work </w:t>
            </w:r>
          </w:p>
        </w:tc>
      </w:tr>
    </w:tbl>
    <w:p w14:paraId="59FF4381" w14:textId="470E418C" w:rsidR="007F1D8B" w:rsidRDefault="007F1D8B" w:rsidP="00F2710B">
      <w:pPr>
        <w:pStyle w:val="Heading3"/>
      </w:pPr>
      <w:bookmarkStart w:id="417" w:name="_Toc174707772"/>
      <w:r w:rsidRPr="00F2710B">
        <w:t>Rule 4 – individual vs group support</w:t>
      </w:r>
      <w:bookmarkEnd w:id="417"/>
      <w:r w:rsidR="00286894">
        <w:t xml:space="preserve"> </w:t>
      </w:r>
    </w:p>
    <w:p w14:paraId="30CD864E" w14:textId="3109BCC9" w:rsidR="007F1D8B" w:rsidRDefault="007F1D8B" w:rsidP="007F1D8B">
      <w:pPr>
        <w:ind w:left="-5"/>
      </w:pPr>
      <w:r>
        <w:t xml:space="preserve">For 25+ age groups, </w:t>
      </w:r>
      <w:r w:rsidRPr="000A5AF3">
        <w:t xml:space="preserve">not all consumers/carers will be amenable to group-based supports. The service elements and </w:t>
      </w:r>
      <w:r w:rsidRPr="00504FD5">
        <w:t xml:space="preserve">activities in </w:t>
      </w:r>
      <w:r w:rsidR="00AD5CC3" w:rsidRPr="005105E2">
        <w:fldChar w:fldCharType="begin"/>
      </w:r>
      <w:r w:rsidR="00AD5CC3" w:rsidRPr="005105E2">
        <w:instrText xml:space="preserve"> REF _Ref163925837 \h </w:instrText>
      </w:r>
      <w:r w:rsidR="005105E2" w:rsidRPr="005105E2">
        <w:instrText xml:space="preserve"> \* MERGEFORMAT </w:instrText>
      </w:r>
      <w:r w:rsidR="00AD5CC3" w:rsidRPr="005105E2">
        <w:fldChar w:fldCharType="separate"/>
      </w:r>
      <w:r w:rsidR="00BF7889" w:rsidRPr="00BF7889">
        <w:t>Table 67</w:t>
      </w:r>
      <w:r w:rsidR="00AD5CC3" w:rsidRPr="005105E2">
        <w:fldChar w:fldCharType="end"/>
      </w:r>
      <w:r w:rsidR="00AD5CC3" w:rsidRPr="00504FD5">
        <w:t xml:space="preserve"> </w:t>
      </w:r>
      <w:r w:rsidRPr="00504FD5">
        <w:t xml:space="preserve">are considered to be alternatives to each other. Therefore, if both were found in a single care profile </w:t>
      </w:r>
      <w:r w:rsidRPr="00B96FE9">
        <w:t xml:space="preserve">the populations </w:t>
      </w:r>
      <w:r>
        <w:t xml:space="preserve">are assumed to be different. </w:t>
      </w:r>
    </w:p>
    <w:p w14:paraId="57A61B07" w14:textId="1DD2FC9C" w:rsidR="007F1D8B" w:rsidRPr="00E17E35" w:rsidRDefault="00AD5CC3" w:rsidP="00923599">
      <w:pPr>
        <w:spacing w:after="60"/>
        <w:ind w:left="-6"/>
        <w:jc w:val="center"/>
        <w:rPr>
          <w:rFonts w:asciiTheme="minorHAnsi" w:eastAsiaTheme="minorEastAsia" w:hAnsiTheme="minorHAnsi" w:cstheme="minorBidi"/>
          <w:bCs/>
          <w:color w:val="1D2455"/>
          <w:szCs w:val="24"/>
        </w:rPr>
      </w:pPr>
      <w:bookmarkStart w:id="418" w:name="_Ref163925837"/>
      <w:r w:rsidRPr="0002309A">
        <w:rPr>
          <w:color w:val="1D2455"/>
        </w:rPr>
        <w:t xml:space="preserve">Table </w:t>
      </w:r>
      <w:r w:rsidRPr="0002309A">
        <w:rPr>
          <w:color w:val="1D2455"/>
        </w:rPr>
        <w:fldChar w:fldCharType="begin"/>
      </w:r>
      <w:r w:rsidRPr="0002309A">
        <w:rPr>
          <w:color w:val="1D2455"/>
        </w:rPr>
        <w:instrText xml:space="preserve"> SEQ Table \* ARABIC </w:instrText>
      </w:r>
      <w:r w:rsidRPr="0002309A">
        <w:rPr>
          <w:color w:val="1D2455"/>
        </w:rPr>
        <w:fldChar w:fldCharType="separate"/>
      </w:r>
      <w:r w:rsidR="00BF7889">
        <w:rPr>
          <w:noProof/>
          <w:color w:val="1D2455"/>
        </w:rPr>
        <w:t>67</w:t>
      </w:r>
      <w:r w:rsidRPr="0002309A">
        <w:rPr>
          <w:color w:val="1D2455"/>
        </w:rPr>
        <w:fldChar w:fldCharType="end"/>
      </w:r>
      <w:bookmarkEnd w:id="418"/>
      <w:r w:rsidRPr="0002309A">
        <w:rPr>
          <w:color w:val="1D2455"/>
        </w:rPr>
        <w:t>:</w:t>
      </w:r>
      <w:r w:rsidRPr="00816556">
        <w:rPr>
          <w:rFonts w:asciiTheme="minorHAnsi" w:eastAsiaTheme="minorEastAsia" w:hAnsiTheme="minorHAnsi" w:cstheme="minorBidi"/>
          <w:bCs/>
          <w:color w:val="1D2455"/>
          <w:szCs w:val="24"/>
        </w:rPr>
        <w:t xml:space="preserve"> </w:t>
      </w:r>
      <w:r w:rsidR="007F1D8B" w:rsidRPr="00E17E35">
        <w:rPr>
          <w:rFonts w:asciiTheme="minorHAnsi" w:eastAsiaTheme="minorEastAsia" w:hAnsiTheme="minorHAnsi" w:cstheme="minorBidi"/>
          <w:bCs/>
          <w:color w:val="1D2455"/>
          <w:szCs w:val="24"/>
        </w:rPr>
        <w:t>Different groups for individual vs. group services</w:t>
      </w:r>
    </w:p>
    <w:tbl>
      <w:tblPr>
        <w:tblStyle w:val="TableGrid0"/>
        <w:tblW w:w="8070" w:type="dxa"/>
        <w:jc w:val="center"/>
        <w:tblInd w:w="0" w:type="dxa"/>
        <w:tblBorders>
          <w:top w:val="single" w:sz="4" w:space="0" w:color="000000"/>
          <w:bottom w:val="single" w:sz="4" w:space="0" w:color="000000"/>
        </w:tblBorders>
        <w:tblCellMar>
          <w:top w:w="45" w:type="dxa"/>
          <w:left w:w="108" w:type="dxa"/>
          <w:right w:w="115" w:type="dxa"/>
        </w:tblCellMar>
        <w:tblLook w:val="04A0" w:firstRow="1" w:lastRow="0" w:firstColumn="1" w:lastColumn="0" w:noHBand="0" w:noVBand="1"/>
        <w:tblCaption w:val="Different groups for individual vs. group services"/>
        <w:tblDescription w:val="Individual vs. group services."/>
      </w:tblPr>
      <w:tblGrid>
        <w:gridCol w:w="3425"/>
        <w:gridCol w:w="1383"/>
        <w:gridCol w:w="3262"/>
      </w:tblGrid>
      <w:tr w:rsidR="007F1D8B" w14:paraId="515B03E5" w14:textId="77777777" w:rsidTr="009B2C23">
        <w:trPr>
          <w:trHeight w:val="254"/>
          <w:jc w:val="center"/>
        </w:trPr>
        <w:tc>
          <w:tcPr>
            <w:tcW w:w="3425" w:type="dxa"/>
          </w:tcPr>
          <w:p w14:paraId="1A67BA54" w14:textId="77777777" w:rsidR="007F1D8B" w:rsidRDefault="007F1D8B">
            <w:pPr>
              <w:spacing w:after="0"/>
            </w:pPr>
            <w:r>
              <w:rPr>
                <w:sz w:val="20"/>
              </w:rPr>
              <w:t xml:space="preserve">Individual support and rehabilitation </w:t>
            </w:r>
          </w:p>
        </w:tc>
        <w:tc>
          <w:tcPr>
            <w:tcW w:w="1383" w:type="dxa"/>
          </w:tcPr>
          <w:p w14:paraId="1863F9BE" w14:textId="77777777" w:rsidR="007F1D8B" w:rsidRDefault="007F1D8B">
            <w:pPr>
              <w:spacing w:after="0"/>
            </w:pPr>
            <w:r>
              <w:rPr>
                <w:sz w:val="20"/>
              </w:rPr>
              <w:t xml:space="preserve">Alternate for </w:t>
            </w:r>
          </w:p>
        </w:tc>
        <w:tc>
          <w:tcPr>
            <w:tcW w:w="3262" w:type="dxa"/>
          </w:tcPr>
          <w:p w14:paraId="4E709D9A" w14:textId="77777777" w:rsidR="007F1D8B" w:rsidRDefault="007F1D8B">
            <w:pPr>
              <w:spacing w:after="0"/>
            </w:pPr>
            <w:r>
              <w:rPr>
                <w:sz w:val="20"/>
              </w:rPr>
              <w:t xml:space="preserve">Group support and rehabilitation </w:t>
            </w:r>
          </w:p>
        </w:tc>
      </w:tr>
      <w:tr w:rsidR="007F1D8B" w14:paraId="4275E15F" w14:textId="77777777" w:rsidTr="009B2C23">
        <w:trPr>
          <w:trHeight w:val="252"/>
          <w:jc w:val="center"/>
        </w:trPr>
        <w:tc>
          <w:tcPr>
            <w:tcW w:w="3425" w:type="dxa"/>
          </w:tcPr>
          <w:p w14:paraId="2BB15810" w14:textId="49CD2092" w:rsidR="007F1D8B" w:rsidRDefault="007F1D8B">
            <w:pPr>
              <w:spacing w:after="0"/>
            </w:pPr>
            <w:r>
              <w:rPr>
                <w:sz w:val="20"/>
              </w:rPr>
              <w:t>Individual peer work</w:t>
            </w:r>
            <w:r w:rsidR="00286894">
              <w:rPr>
                <w:sz w:val="20"/>
              </w:rPr>
              <w:t xml:space="preserve"> </w:t>
            </w:r>
          </w:p>
        </w:tc>
        <w:tc>
          <w:tcPr>
            <w:tcW w:w="1383" w:type="dxa"/>
          </w:tcPr>
          <w:p w14:paraId="4D8C188E" w14:textId="77777777" w:rsidR="007F1D8B" w:rsidRDefault="007F1D8B">
            <w:pPr>
              <w:spacing w:after="0"/>
            </w:pPr>
            <w:r>
              <w:rPr>
                <w:sz w:val="20"/>
              </w:rPr>
              <w:t xml:space="preserve">Alternate for </w:t>
            </w:r>
          </w:p>
        </w:tc>
        <w:tc>
          <w:tcPr>
            <w:tcW w:w="3262" w:type="dxa"/>
          </w:tcPr>
          <w:p w14:paraId="1296E903" w14:textId="77777777" w:rsidR="007F1D8B" w:rsidRDefault="007F1D8B">
            <w:pPr>
              <w:spacing w:after="0"/>
            </w:pPr>
            <w:r>
              <w:rPr>
                <w:sz w:val="20"/>
              </w:rPr>
              <w:t xml:space="preserve">Group based peer work </w:t>
            </w:r>
          </w:p>
        </w:tc>
      </w:tr>
      <w:tr w:rsidR="007F1D8B" w14:paraId="22DBA775" w14:textId="77777777" w:rsidTr="009B2C23">
        <w:trPr>
          <w:trHeight w:val="254"/>
          <w:jc w:val="center"/>
        </w:trPr>
        <w:tc>
          <w:tcPr>
            <w:tcW w:w="3425" w:type="dxa"/>
          </w:tcPr>
          <w:p w14:paraId="3F53C5B7" w14:textId="630D44C7" w:rsidR="007F1D8B" w:rsidRDefault="007F1D8B">
            <w:pPr>
              <w:spacing w:after="0"/>
            </w:pPr>
            <w:r>
              <w:rPr>
                <w:sz w:val="20"/>
              </w:rPr>
              <w:t>Individual carer peer work</w:t>
            </w:r>
            <w:r w:rsidR="00286894">
              <w:rPr>
                <w:sz w:val="20"/>
              </w:rPr>
              <w:t xml:space="preserve"> </w:t>
            </w:r>
          </w:p>
        </w:tc>
        <w:tc>
          <w:tcPr>
            <w:tcW w:w="1383" w:type="dxa"/>
          </w:tcPr>
          <w:p w14:paraId="0BD4CCE8" w14:textId="77777777" w:rsidR="007F1D8B" w:rsidRDefault="007F1D8B">
            <w:pPr>
              <w:spacing w:after="0"/>
            </w:pPr>
            <w:r>
              <w:rPr>
                <w:sz w:val="20"/>
              </w:rPr>
              <w:t xml:space="preserve">Alternate for </w:t>
            </w:r>
          </w:p>
        </w:tc>
        <w:tc>
          <w:tcPr>
            <w:tcW w:w="3262" w:type="dxa"/>
          </w:tcPr>
          <w:p w14:paraId="7DC5A86F" w14:textId="1CCF9D7B" w:rsidR="007F1D8B" w:rsidRDefault="007F1D8B">
            <w:pPr>
              <w:spacing w:after="0"/>
            </w:pPr>
            <w:r>
              <w:rPr>
                <w:sz w:val="20"/>
              </w:rPr>
              <w:t>Group based carer peer work</w:t>
            </w:r>
            <w:r w:rsidR="00286894">
              <w:rPr>
                <w:sz w:val="20"/>
              </w:rPr>
              <w:t xml:space="preserve"> </w:t>
            </w:r>
          </w:p>
        </w:tc>
      </w:tr>
      <w:tr w:rsidR="007F1D8B" w14:paraId="2A7CFA31" w14:textId="77777777" w:rsidTr="009B2C23">
        <w:trPr>
          <w:trHeight w:val="254"/>
          <w:jc w:val="center"/>
        </w:trPr>
        <w:tc>
          <w:tcPr>
            <w:tcW w:w="3425" w:type="dxa"/>
          </w:tcPr>
          <w:p w14:paraId="5FB3F42A" w14:textId="209E0FEF" w:rsidR="007F1D8B" w:rsidRDefault="007F1D8B">
            <w:pPr>
              <w:spacing w:after="0"/>
            </w:pPr>
            <w:r>
              <w:rPr>
                <w:sz w:val="20"/>
              </w:rPr>
              <w:t>Individual carer support services</w:t>
            </w:r>
            <w:r w:rsidR="00286894">
              <w:rPr>
                <w:sz w:val="20"/>
              </w:rPr>
              <w:t xml:space="preserve"> </w:t>
            </w:r>
          </w:p>
        </w:tc>
        <w:tc>
          <w:tcPr>
            <w:tcW w:w="1383" w:type="dxa"/>
          </w:tcPr>
          <w:p w14:paraId="15AAE619" w14:textId="77777777" w:rsidR="007F1D8B" w:rsidRDefault="007F1D8B">
            <w:pPr>
              <w:spacing w:after="0"/>
            </w:pPr>
            <w:r>
              <w:rPr>
                <w:sz w:val="20"/>
              </w:rPr>
              <w:t xml:space="preserve">Alternate for </w:t>
            </w:r>
          </w:p>
        </w:tc>
        <w:tc>
          <w:tcPr>
            <w:tcW w:w="3262" w:type="dxa"/>
          </w:tcPr>
          <w:p w14:paraId="584A03B4" w14:textId="31AD4668" w:rsidR="007F1D8B" w:rsidRDefault="007F1D8B">
            <w:pPr>
              <w:spacing w:after="0"/>
            </w:pPr>
            <w:r>
              <w:rPr>
                <w:sz w:val="20"/>
              </w:rPr>
              <w:t>Group carer support services</w:t>
            </w:r>
            <w:r w:rsidR="00286894">
              <w:rPr>
                <w:sz w:val="20"/>
              </w:rPr>
              <w:t xml:space="preserve"> </w:t>
            </w:r>
          </w:p>
        </w:tc>
      </w:tr>
    </w:tbl>
    <w:p w14:paraId="14711EEA" w14:textId="4937E18A" w:rsidR="007F1D8B" w:rsidRDefault="007F1D8B" w:rsidP="00F2710B">
      <w:pPr>
        <w:pStyle w:val="Heading3"/>
      </w:pPr>
      <w:bookmarkStart w:id="419" w:name="_Toc174707773"/>
      <w:r w:rsidRPr="00F2710B">
        <w:t xml:space="preserve">Rule 5 </w:t>
      </w:r>
      <w:r w:rsidR="0039024C" w:rsidRPr="00F2710B">
        <w:t>–</w:t>
      </w:r>
      <w:r w:rsidRPr="00F2710B">
        <w:t xml:space="preserve"> repeated service elements</w:t>
      </w:r>
      <w:bookmarkEnd w:id="419"/>
      <w:r w:rsidRPr="00F2710B">
        <w:t xml:space="preserve"> </w:t>
      </w:r>
    </w:p>
    <w:p w14:paraId="52BBA1F1" w14:textId="77777777" w:rsidR="007F1D8B" w:rsidRDefault="007F1D8B" w:rsidP="007F1D8B">
      <w:pPr>
        <w:spacing w:after="233"/>
        <w:ind w:left="-5"/>
      </w:pPr>
      <w:r>
        <w:t xml:space="preserve">When a single care profile contained a service element more than once, these populations were considered to be separate groups. </w:t>
      </w:r>
    </w:p>
    <w:p w14:paraId="03407777" w14:textId="2AF85089" w:rsidR="007F1D8B" w:rsidRDefault="007F1D8B" w:rsidP="00F2710B">
      <w:pPr>
        <w:pStyle w:val="Heading3"/>
      </w:pPr>
      <w:bookmarkStart w:id="420" w:name="_Toc174707774"/>
      <w:r w:rsidRPr="00F2710B">
        <w:t xml:space="preserve">Rule 6 </w:t>
      </w:r>
      <w:r w:rsidR="0039024C" w:rsidRPr="00F2710B">
        <w:t>–</w:t>
      </w:r>
      <w:r w:rsidRPr="00F2710B">
        <w:t xml:space="preserve"> </w:t>
      </w:r>
      <w:r w:rsidR="008123A0">
        <w:t>c</w:t>
      </w:r>
      <w:r w:rsidRPr="00F2710B">
        <w:t>onsumer-vs carer-</w:t>
      </w:r>
      <w:r w:rsidR="003E3931" w:rsidRPr="00F2710B">
        <w:t>focused</w:t>
      </w:r>
      <w:r w:rsidRPr="00F2710B">
        <w:t xml:space="preserve"> services</w:t>
      </w:r>
      <w:bookmarkEnd w:id="420"/>
      <w:r w:rsidRPr="00F2710B">
        <w:t xml:space="preserve"> </w:t>
      </w:r>
    </w:p>
    <w:p w14:paraId="5B33CCB2" w14:textId="1E8F18B7" w:rsidR="007F1D8B" w:rsidRDefault="007F1D8B" w:rsidP="007F1D8B">
      <w:pPr>
        <w:spacing w:after="234"/>
        <w:ind w:left="-5"/>
      </w:pPr>
      <w:r>
        <w:t xml:space="preserve">Populations requiring psychosocial support services were examined separately for consumer versus carer-focused services according to the services </w:t>
      </w:r>
      <w:r w:rsidRPr="00504FD5">
        <w:t>outlined in</w:t>
      </w:r>
      <w:r w:rsidR="001B538A" w:rsidRPr="00504FD5">
        <w:t xml:space="preserve"> </w:t>
      </w:r>
      <w:r w:rsidR="001B538A" w:rsidRPr="00504FD5">
        <w:fldChar w:fldCharType="begin"/>
      </w:r>
      <w:r w:rsidR="001B538A" w:rsidRPr="00504FD5">
        <w:instrText xml:space="preserve"> REF _Ref163925887 \h </w:instrText>
      </w:r>
      <w:r w:rsidR="00504FD5" w:rsidRPr="00504FD5">
        <w:instrText xml:space="preserve"> \* MERGEFORMAT </w:instrText>
      </w:r>
      <w:r w:rsidR="001B538A" w:rsidRPr="00504FD5">
        <w:fldChar w:fldCharType="separate"/>
      </w:r>
      <w:r w:rsidR="00BF7889" w:rsidRPr="00BF7889">
        <w:t>Table 68</w:t>
      </w:r>
      <w:r w:rsidR="001B538A" w:rsidRPr="00504FD5">
        <w:fldChar w:fldCharType="end"/>
      </w:r>
      <w:r w:rsidRPr="00504FD5">
        <w:t xml:space="preserve">. </w:t>
      </w:r>
      <w:r w:rsidRPr="00B96FE9">
        <w:t xml:space="preserve">Since the level of counting for the NMHSPF is consumers with mental health needs, for simplicity we assumed that carer and family support services for a specific consumer within a need group are supplied </w:t>
      </w:r>
      <w:r w:rsidRPr="000A5AF3">
        <w:t xml:space="preserve">to </w:t>
      </w:r>
      <w:r w:rsidRPr="00C36183">
        <w:t xml:space="preserve">one carer or family member. However, this estimate is likely conservative and at the lower end of possible need. </w:t>
      </w:r>
    </w:p>
    <w:p w14:paraId="6D40B8E8" w14:textId="7944A7A7" w:rsidR="007F1D8B" w:rsidRPr="001B538A" w:rsidRDefault="001B538A" w:rsidP="00923599">
      <w:pPr>
        <w:spacing w:after="60"/>
        <w:ind w:left="-6"/>
        <w:jc w:val="center"/>
        <w:rPr>
          <w:rFonts w:asciiTheme="minorHAnsi" w:eastAsiaTheme="minorEastAsia" w:hAnsiTheme="minorHAnsi" w:cstheme="minorBidi"/>
          <w:bCs/>
          <w:color w:val="1D2455"/>
          <w:szCs w:val="24"/>
        </w:rPr>
      </w:pPr>
      <w:bookmarkStart w:id="421" w:name="_Ref163925887"/>
      <w:r w:rsidRPr="0002309A">
        <w:rPr>
          <w:color w:val="1D2455"/>
        </w:rPr>
        <w:t xml:space="preserve">Table </w:t>
      </w:r>
      <w:r w:rsidRPr="0002309A">
        <w:rPr>
          <w:color w:val="1D2455"/>
        </w:rPr>
        <w:fldChar w:fldCharType="begin"/>
      </w:r>
      <w:r w:rsidRPr="0002309A">
        <w:rPr>
          <w:color w:val="1D2455"/>
        </w:rPr>
        <w:instrText xml:space="preserve"> SEQ Table \* ARABIC </w:instrText>
      </w:r>
      <w:r w:rsidRPr="0002309A">
        <w:rPr>
          <w:color w:val="1D2455"/>
        </w:rPr>
        <w:fldChar w:fldCharType="separate"/>
      </w:r>
      <w:r w:rsidR="00BF7889">
        <w:rPr>
          <w:noProof/>
          <w:color w:val="1D2455"/>
        </w:rPr>
        <w:t>68</w:t>
      </w:r>
      <w:r w:rsidRPr="0002309A">
        <w:rPr>
          <w:color w:val="1D2455"/>
        </w:rPr>
        <w:fldChar w:fldCharType="end"/>
      </w:r>
      <w:bookmarkEnd w:id="421"/>
      <w:r w:rsidRPr="0002309A">
        <w:rPr>
          <w:color w:val="1D2455"/>
        </w:rPr>
        <w:t>:</w:t>
      </w:r>
      <w:r w:rsidR="007F1D8B" w:rsidRPr="001B538A">
        <w:rPr>
          <w:rFonts w:asciiTheme="minorHAnsi" w:eastAsiaTheme="minorEastAsia" w:hAnsiTheme="minorHAnsi" w:cstheme="minorBidi"/>
          <w:bCs/>
          <w:color w:val="1D2455"/>
          <w:szCs w:val="24"/>
        </w:rPr>
        <w:t xml:space="preserve"> Consumer-</w:t>
      </w:r>
      <w:r w:rsidR="00E006B2">
        <w:rPr>
          <w:rFonts w:asciiTheme="minorHAnsi" w:eastAsiaTheme="minorEastAsia" w:hAnsiTheme="minorHAnsi" w:cstheme="minorBidi"/>
          <w:bCs/>
          <w:color w:val="1D2455"/>
          <w:szCs w:val="24"/>
        </w:rPr>
        <w:t xml:space="preserve"> </w:t>
      </w:r>
      <w:r w:rsidR="007F1D8B" w:rsidRPr="001B538A">
        <w:rPr>
          <w:rFonts w:asciiTheme="minorHAnsi" w:eastAsiaTheme="minorEastAsia" w:hAnsiTheme="minorHAnsi" w:cstheme="minorBidi"/>
          <w:bCs/>
          <w:color w:val="1D2455"/>
          <w:szCs w:val="24"/>
        </w:rPr>
        <w:t>vs carer-</w:t>
      </w:r>
      <w:r w:rsidR="00C36183" w:rsidRPr="001B538A">
        <w:rPr>
          <w:rFonts w:asciiTheme="minorHAnsi" w:eastAsiaTheme="minorEastAsia" w:hAnsiTheme="minorHAnsi" w:cstheme="minorBidi"/>
          <w:bCs/>
          <w:color w:val="1D2455"/>
          <w:szCs w:val="24"/>
        </w:rPr>
        <w:t>focused</w:t>
      </w:r>
      <w:r w:rsidR="007F1D8B" w:rsidRPr="001B538A">
        <w:rPr>
          <w:rFonts w:asciiTheme="minorHAnsi" w:eastAsiaTheme="minorEastAsia" w:hAnsiTheme="minorHAnsi" w:cstheme="minorBidi"/>
          <w:bCs/>
          <w:color w:val="1D2455"/>
          <w:szCs w:val="24"/>
        </w:rPr>
        <w:t xml:space="preserve"> services</w:t>
      </w:r>
    </w:p>
    <w:tbl>
      <w:tblPr>
        <w:tblStyle w:val="TableGrid0"/>
        <w:tblW w:w="5000" w:type="pct"/>
        <w:tblInd w:w="0" w:type="dxa"/>
        <w:tblBorders>
          <w:top w:val="single" w:sz="4" w:space="0" w:color="000000" w:themeColor="text1"/>
          <w:bottom w:val="single" w:sz="4" w:space="0" w:color="000000" w:themeColor="text1"/>
          <w:insideH w:val="single" w:sz="4" w:space="0" w:color="000000" w:themeColor="text1"/>
        </w:tblBorders>
        <w:tblCellMar>
          <w:top w:w="43" w:type="dxa"/>
          <w:right w:w="115" w:type="dxa"/>
        </w:tblCellMar>
        <w:tblLook w:val="04A0" w:firstRow="1" w:lastRow="0" w:firstColumn="1" w:lastColumn="0" w:noHBand="0" w:noVBand="1"/>
        <w:tblCaption w:val="Consumer- vs carer-focused services"/>
        <w:tblDescription w:val="Consumer vs carer/family services."/>
      </w:tblPr>
      <w:tblGrid>
        <w:gridCol w:w="4432"/>
        <w:gridCol w:w="4598"/>
      </w:tblGrid>
      <w:tr w:rsidR="00C36183" w:rsidRPr="00EC0481" w14:paraId="2E7A9A98" w14:textId="77777777" w:rsidTr="00C36183">
        <w:trPr>
          <w:trHeight w:val="319"/>
        </w:trPr>
        <w:tc>
          <w:tcPr>
            <w:tcW w:w="2454" w:type="pct"/>
            <w:shd w:val="clear" w:color="auto" w:fill="auto"/>
          </w:tcPr>
          <w:p w14:paraId="670290DE" w14:textId="77777777" w:rsidR="00C36183" w:rsidRPr="0068762D" w:rsidRDefault="00C36183" w:rsidP="0068762D">
            <w:pPr>
              <w:spacing w:after="0"/>
              <w:ind w:left="109"/>
              <w:rPr>
                <w:sz w:val="20"/>
                <w:szCs w:val="20"/>
              </w:rPr>
            </w:pPr>
            <w:r w:rsidRPr="0068762D">
              <w:rPr>
                <w:b/>
                <w:sz w:val="20"/>
                <w:szCs w:val="20"/>
              </w:rPr>
              <w:t xml:space="preserve">Consumer services </w:t>
            </w:r>
          </w:p>
        </w:tc>
        <w:tc>
          <w:tcPr>
            <w:tcW w:w="2546" w:type="pct"/>
            <w:shd w:val="clear" w:color="auto" w:fill="auto"/>
          </w:tcPr>
          <w:p w14:paraId="0C4AD92F" w14:textId="77777777" w:rsidR="00C36183" w:rsidRPr="0068762D" w:rsidRDefault="00C36183" w:rsidP="0068762D">
            <w:pPr>
              <w:spacing w:after="0"/>
              <w:rPr>
                <w:sz w:val="20"/>
                <w:szCs w:val="20"/>
              </w:rPr>
            </w:pPr>
            <w:r w:rsidRPr="0068762D">
              <w:rPr>
                <w:b/>
                <w:sz w:val="20"/>
                <w:szCs w:val="20"/>
              </w:rPr>
              <w:t xml:space="preserve">Carer/family services </w:t>
            </w:r>
          </w:p>
        </w:tc>
      </w:tr>
      <w:tr w:rsidR="00C36183" w:rsidRPr="00EC0481" w14:paraId="2E76284B" w14:textId="77777777" w:rsidTr="00C36183">
        <w:trPr>
          <w:trHeight w:val="2153"/>
        </w:trPr>
        <w:tc>
          <w:tcPr>
            <w:tcW w:w="2454" w:type="pct"/>
            <w:shd w:val="clear" w:color="auto" w:fill="auto"/>
          </w:tcPr>
          <w:p w14:paraId="30898DBD" w14:textId="77777777" w:rsidR="00C36183" w:rsidRPr="0068762D" w:rsidRDefault="00C36183">
            <w:pPr>
              <w:spacing w:after="0"/>
              <w:ind w:left="109"/>
              <w:rPr>
                <w:sz w:val="20"/>
                <w:szCs w:val="20"/>
              </w:rPr>
            </w:pPr>
            <w:r w:rsidRPr="0068762D">
              <w:rPr>
                <w:sz w:val="20"/>
                <w:szCs w:val="20"/>
              </w:rPr>
              <w:t xml:space="preserve">Individual Support and Rehabilitation* </w:t>
            </w:r>
          </w:p>
          <w:p w14:paraId="280F614E" w14:textId="77777777" w:rsidR="00C36183" w:rsidRPr="0068762D" w:rsidRDefault="00C36183">
            <w:pPr>
              <w:spacing w:after="0"/>
              <w:ind w:left="109"/>
              <w:rPr>
                <w:sz w:val="20"/>
                <w:szCs w:val="20"/>
              </w:rPr>
            </w:pPr>
            <w:r w:rsidRPr="0068762D">
              <w:rPr>
                <w:sz w:val="20"/>
                <w:szCs w:val="20"/>
              </w:rPr>
              <w:t xml:space="preserve">Individual Peer Work </w:t>
            </w:r>
          </w:p>
          <w:p w14:paraId="7114B869" w14:textId="77777777" w:rsidR="00C36183" w:rsidRPr="0068762D" w:rsidRDefault="00C36183">
            <w:pPr>
              <w:spacing w:after="0"/>
              <w:ind w:left="109"/>
              <w:rPr>
                <w:sz w:val="20"/>
                <w:szCs w:val="20"/>
              </w:rPr>
            </w:pPr>
            <w:r w:rsidRPr="0068762D">
              <w:rPr>
                <w:sz w:val="20"/>
                <w:szCs w:val="20"/>
              </w:rPr>
              <w:t xml:space="preserve">Group Support and Rehabilitation </w:t>
            </w:r>
          </w:p>
          <w:p w14:paraId="42F3947F" w14:textId="77777777" w:rsidR="00C36183" w:rsidRPr="0068762D" w:rsidRDefault="00C36183">
            <w:pPr>
              <w:spacing w:after="0"/>
              <w:ind w:left="109"/>
              <w:rPr>
                <w:sz w:val="20"/>
                <w:szCs w:val="20"/>
              </w:rPr>
            </w:pPr>
            <w:r w:rsidRPr="0068762D">
              <w:rPr>
                <w:sz w:val="20"/>
                <w:szCs w:val="20"/>
              </w:rPr>
              <w:t>Group Based Peer Work^</w:t>
            </w:r>
            <w:r w:rsidRPr="0068762D">
              <w:rPr>
                <w:b/>
                <w:sz w:val="20"/>
                <w:szCs w:val="20"/>
              </w:rPr>
              <w:t xml:space="preserve"> </w:t>
            </w:r>
          </w:p>
        </w:tc>
        <w:tc>
          <w:tcPr>
            <w:tcW w:w="2546" w:type="pct"/>
            <w:shd w:val="clear" w:color="auto" w:fill="auto"/>
          </w:tcPr>
          <w:p w14:paraId="03906F69" w14:textId="77777777" w:rsidR="00C36183" w:rsidRPr="0068762D" w:rsidRDefault="00C36183">
            <w:pPr>
              <w:spacing w:after="0"/>
              <w:rPr>
                <w:sz w:val="20"/>
                <w:szCs w:val="20"/>
              </w:rPr>
            </w:pPr>
            <w:r w:rsidRPr="0068762D">
              <w:rPr>
                <w:sz w:val="20"/>
                <w:szCs w:val="20"/>
              </w:rPr>
              <w:t xml:space="preserve">Individual Carer Support Services </w:t>
            </w:r>
          </w:p>
          <w:p w14:paraId="570EB3A2" w14:textId="77777777" w:rsidR="00C36183" w:rsidRPr="0068762D" w:rsidRDefault="00C36183">
            <w:pPr>
              <w:spacing w:after="0"/>
              <w:rPr>
                <w:sz w:val="20"/>
                <w:szCs w:val="20"/>
              </w:rPr>
            </w:pPr>
            <w:r w:rsidRPr="0068762D">
              <w:rPr>
                <w:sz w:val="20"/>
                <w:szCs w:val="20"/>
              </w:rPr>
              <w:t xml:space="preserve">Individual Carer Peer Work </w:t>
            </w:r>
          </w:p>
          <w:p w14:paraId="6A0E394C" w14:textId="77777777" w:rsidR="00C36183" w:rsidRPr="0068762D" w:rsidRDefault="00C36183">
            <w:pPr>
              <w:spacing w:after="0"/>
              <w:rPr>
                <w:sz w:val="20"/>
                <w:szCs w:val="20"/>
              </w:rPr>
            </w:pPr>
            <w:r w:rsidRPr="0068762D">
              <w:rPr>
                <w:sz w:val="20"/>
                <w:szCs w:val="20"/>
              </w:rPr>
              <w:t xml:space="preserve">Group Carer Support Services~ </w:t>
            </w:r>
          </w:p>
          <w:p w14:paraId="3EB90495" w14:textId="77777777" w:rsidR="00C36183" w:rsidRPr="0068762D" w:rsidRDefault="00C36183">
            <w:pPr>
              <w:spacing w:after="0"/>
              <w:rPr>
                <w:sz w:val="20"/>
                <w:szCs w:val="20"/>
              </w:rPr>
            </w:pPr>
            <w:r w:rsidRPr="0068762D">
              <w:rPr>
                <w:sz w:val="20"/>
                <w:szCs w:val="20"/>
              </w:rPr>
              <w:t xml:space="preserve">Group Based Carer Peer Work </w:t>
            </w:r>
          </w:p>
          <w:p w14:paraId="5AF19827" w14:textId="5439F39B" w:rsidR="00C36183" w:rsidRPr="0068762D" w:rsidRDefault="00C36183">
            <w:pPr>
              <w:spacing w:after="0"/>
              <w:rPr>
                <w:sz w:val="20"/>
                <w:szCs w:val="20"/>
              </w:rPr>
            </w:pPr>
            <w:r w:rsidRPr="0068762D">
              <w:rPr>
                <w:sz w:val="20"/>
                <w:szCs w:val="20"/>
              </w:rPr>
              <w:t>Family Support Services</w:t>
            </w:r>
            <w:r>
              <w:rPr>
                <w:sz w:val="20"/>
                <w:szCs w:val="20"/>
              </w:rPr>
              <w:t xml:space="preserve"> </w:t>
            </w:r>
          </w:p>
          <w:p w14:paraId="0166E9B6" w14:textId="77777777" w:rsidR="00C36183" w:rsidRPr="0068762D" w:rsidRDefault="00C36183">
            <w:pPr>
              <w:spacing w:after="0"/>
              <w:rPr>
                <w:sz w:val="20"/>
                <w:szCs w:val="20"/>
              </w:rPr>
            </w:pPr>
            <w:r w:rsidRPr="0068762D">
              <w:rPr>
                <w:sz w:val="20"/>
                <w:szCs w:val="20"/>
              </w:rPr>
              <w:t xml:space="preserve">Flexible Respite </w:t>
            </w:r>
          </w:p>
          <w:p w14:paraId="6420A0EA" w14:textId="77777777" w:rsidR="00C36183" w:rsidRPr="0068762D" w:rsidRDefault="00C36183">
            <w:pPr>
              <w:spacing w:after="0"/>
              <w:rPr>
                <w:sz w:val="20"/>
                <w:szCs w:val="20"/>
              </w:rPr>
            </w:pPr>
            <w:r w:rsidRPr="0068762D">
              <w:rPr>
                <w:sz w:val="20"/>
                <w:szCs w:val="20"/>
              </w:rPr>
              <w:t xml:space="preserve">Day Respite </w:t>
            </w:r>
          </w:p>
          <w:p w14:paraId="52CA1AE2" w14:textId="77777777" w:rsidR="00C36183" w:rsidRPr="0068762D" w:rsidRDefault="00C36183">
            <w:pPr>
              <w:spacing w:after="0"/>
              <w:rPr>
                <w:sz w:val="20"/>
                <w:szCs w:val="20"/>
              </w:rPr>
            </w:pPr>
            <w:r w:rsidRPr="0068762D">
              <w:rPr>
                <w:sz w:val="20"/>
                <w:szCs w:val="20"/>
              </w:rPr>
              <w:t xml:space="preserve">Residential Crisis and Respite Services </w:t>
            </w:r>
          </w:p>
        </w:tc>
      </w:tr>
    </w:tbl>
    <w:p w14:paraId="05F49712" w14:textId="77777777" w:rsidR="007F1D8B" w:rsidRPr="00B247B2" w:rsidRDefault="007F1D8B" w:rsidP="007F1D8B">
      <w:pPr>
        <w:spacing w:after="1" w:line="260" w:lineRule="auto"/>
        <w:ind w:left="-5"/>
        <w:rPr>
          <w:i/>
          <w:iCs/>
          <w:sz w:val="18"/>
          <w:szCs w:val="18"/>
        </w:rPr>
      </w:pPr>
      <w:r w:rsidRPr="00B247B2">
        <w:rPr>
          <w:i/>
          <w:iCs/>
          <w:sz w:val="18"/>
          <w:szCs w:val="18"/>
        </w:rPr>
        <w:t xml:space="preserve">* Includes all service activities under this service element as well, e.g. “Individual Support and Rehab linked to early childhood, education and/or employment” </w:t>
      </w:r>
    </w:p>
    <w:p w14:paraId="13544E81" w14:textId="77777777" w:rsidR="007F1D8B" w:rsidRPr="00B247B2" w:rsidRDefault="007F1D8B" w:rsidP="007F1D8B">
      <w:pPr>
        <w:spacing w:after="1" w:line="260" w:lineRule="auto"/>
        <w:ind w:left="-5"/>
        <w:rPr>
          <w:i/>
          <w:iCs/>
          <w:sz w:val="18"/>
          <w:szCs w:val="18"/>
        </w:rPr>
      </w:pPr>
      <w:r w:rsidRPr="00B247B2">
        <w:rPr>
          <w:i/>
          <w:iCs/>
          <w:sz w:val="18"/>
          <w:szCs w:val="18"/>
        </w:rPr>
        <w:t xml:space="preserve">^ Includes the service category “Group Based Peer Work” where it has been used instead. </w:t>
      </w:r>
    </w:p>
    <w:p w14:paraId="73051C55" w14:textId="21017609" w:rsidR="001B538A" w:rsidRPr="00B247B2" w:rsidRDefault="007F1D8B" w:rsidP="00B247B2">
      <w:pPr>
        <w:ind w:left="-6"/>
        <w:rPr>
          <w:rFonts w:ascii="Calibri Light" w:hAnsi="Calibri Light"/>
          <w:bCs/>
          <w:i/>
          <w:iCs/>
          <w:color w:val="2E74B5"/>
          <w:sz w:val="18"/>
          <w:szCs w:val="18"/>
        </w:rPr>
      </w:pPr>
      <w:r w:rsidRPr="00B247B2">
        <w:rPr>
          <w:i/>
          <w:iCs/>
          <w:sz w:val="18"/>
          <w:szCs w:val="18"/>
        </w:rPr>
        <w:t>~ The service element “Group Support and Rehabilitation” is a consumer support service, however in the 18</w:t>
      </w:r>
      <w:r w:rsidR="009B2C23" w:rsidRPr="00B247B2">
        <w:rPr>
          <w:i/>
          <w:iCs/>
          <w:sz w:val="18"/>
          <w:szCs w:val="18"/>
        </w:rPr>
        <w:t>–</w:t>
      </w:r>
      <w:r w:rsidRPr="00B247B2">
        <w:rPr>
          <w:i/>
          <w:iCs/>
          <w:sz w:val="18"/>
          <w:szCs w:val="18"/>
        </w:rPr>
        <w:t>24 and 25</w:t>
      </w:r>
      <w:r w:rsidR="009B2C23" w:rsidRPr="00B247B2">
        <w:rPr>
          <w:i/>
          <w:iCs/>
          <w:sz w:val="18"/>
          <w:szCs w:val="18"/>
        </w:rPr>
        <w:t>–</w:t>
      </w:r>
      <w:r w:rsidRPr="00B247B2">
        <w:rPr>
          <w:i/>
          <w:iCs/>
          <w:sz w:val="18"/>
          <w:szCs w:val="18"/>
        </w:rPr>
        <w:t xml:space="preserve">64 years perinatal mental health care profiles, the notes indicated this was also a service targeted at partners/carers and so for these particular groups it was modelled as both a consumer and carer support service. </w:t>
      </w:r>
    </w:p>
    <w:p w14:paraId="2192052E" w14:textId="34246360" w:rsidR="007F1D8B" w:rsidRDefault="007F1D8B" w:rsidP="001B538A">
      <w:pPr>
        <w:pStyle w:val="Heading3"/>
      </w:pPr>
      <w:bookmarkStart w:id="422" w:name="_Toc174707775"/>
      <w:r w:rsidRPr="001B538A">
        <w:t>Rule 7 – top-ups</w:t>
      </w:r>
      <w:bookmarkEnd w:id="422"/>
      <w:r w:rsidRPr="001B538A">
        <w:t xml:space="preserve"> </w:t>
      </w:r>
    </w:p>
    <w:p w14:paraId="79DD6D61" w14:textId="4784AC66" w:rsidR="007F1D8B" w:rsidRDefault="007F1D8B" w:rsidP="007F1D8B">
      <w:pPr>
        <w:ind w:left="-5"/>
      </w:pPr>
      <w:r>
        <w:t>Top-ups containing psychosocial supports were assumed to apply to people with severe and complex mental illness and their carers.</w:t>
      </w:r>
    </w:p>
    <w:p w14:paraId="3EBA20DE" w14:textId="468B70F2" w:rsidR="007F1D8B" w:rsidRDefault="007F1D8B" w:rsidP="001B538A">
      <w:pPr>
        <w:pStyle w:val="Heading4"/>
      </w:pPr>
      <w:r>
        <w:rPr>
          <w:u w:color="000000"/>
        </w:rPr>
        <w:t>Intensive ISR</w:t>
      </w:r>
      <w:r w:rsidR="00286894">
        <w:t xml:space="preserve"> </w:t>
      </w:r>
    </w:p>
    <w:p w14:paraId="058BBD98" w14:textId="77777777" w:rsidR="007F1D8B" w:rsidRDefault="007F1D8B" w:rsidP="007F1D8B">
      <w:pPr>
        <w:ind w:left="-5"/>
      </w:pPr>
      <w:r>
        <w:t xml:space="preserve">Intensive Individual Support and Rehabilitation top-ups were not counted in analyses. As they are a top-up, the populations they apply to were assumed to be already counted through the severe and complex care profiles. In all age groups, the size of the estimated consumer populations requiring psychosocial support in the severe and complex group was larger than the total population for that age group’s Individual Support and Rehabilitation top-up. </w:t>
      </w:r>
    </w:p>
    <w:p w14:paraId="5CF514A2" w14:textId="77777777" w:rsidR="007F1D8B" w:rsidRPr="001B538A" w:rsidRDefault="007F1D8B" w:rsidP="001B538A">
      <w:pPr>
        <w:pStyle w:val="Heading4"/>
        <w:rPr>
          <w:u w:color="000000"/>
        </w:rPr>
      </w:pPr>
      <w:r w:rsidRPr="001B538A">
        <w:rPr>
          <w:u w:color="000000"/>
        </w:rPr>
        <w:t xml:space="preserve">Respite top-ups </w:t>
      </w:r>
    </w:p>
    <w:p w14:paraId="41256F55" w14:textId="28E2DF64" w:rsidR="007F1D8B" w:rsidRDefault="007F1D8B" w:rsidP="007F1D8B">
      <w:pPr>
        <w:ind w:left="-5"/>
      </w:pPr>
      <w:r>
        <w:t>Respite top-ups likely overlap with the carer supports counted in severe and complex care profiles. Accordingly, demand rates for carer supports were compared for the severe and complex care profiles and respite top-up for each age group. The larger rate was used to estimate the number of people who require carer support for each age group. In all cases except for the 12</w:t>
      </w:r>
      <w:r w:rsidR="00815E16" w:rsidRPr="00815E16">
        <w:t xml:space="preserve"> to </w:t>
      </w:r>
      <w:r>
        <w:t>17 years and 65+ years age groups, the severe and complex groups needing carer support were larger than the respite groups. For the 12</w:t>
      </w:r>
      <w:r w:rsidR="001C1299" w:rsidRPr="001C1299">
        <w:t xml:space="preserve"> to </w:t>
      </w:r>
      <w:r>
        <w:t xml:space="preserve">17 years and 65+ years age groups, the respite top-up demand rate was used to estimate the size of the population requiring carer support in place of the severe and complex group. A comparison of the demand rates across the respite top-ups and severe and complex care profiles is </w:t>
      </w:r>
      <w:r w:rsidRPr="000A5AF3">
        <w:t xml:space="preserve">displayed </w:t>
      </w:r>
      <w:r w:rsidRPr="00B96FE9">
        <w:t>in</w:t>
      </w:r>
      <w:r w:rsidR="00642571" w:rsidRPr="00B96FE9">
        <w:t xml:space="preserve"> </w:t>
      </w:r>
      <w:r w:rsidR="00642571" w:rsidRPr="00504FD5">
        <w:fldChar w:fldCharType="begin"/>
      </w:r>
      <w:r w:rsidR="00642571" w:rsidRPr="00504FD5">
        <w:instrText xml:space="preserve"> REF _Ref163926032 \h </w:instrText>
      </w:r>
      <w:r w:rsidR="00504FD5" w:rsidRPr="00504FD5">
        <w:instrText xml:space="preserve"> \* MERGEFORMAT </w:instrText>
      </w:r>
      <w:r w:rsidR="00642571" w:rsidRPr="00504FD5">
        <w:fldChar w:fldCharType="separate"/>
      </w:r>
      <w:r w:rsidR="00BF7889" w:rsidRPr="00BF7889">
        <w:t>Table 69</w:t>
      </w:r>
      <w:r w:rsidR="00642571" w:rsidRPr="00504FD5">
        <w:fldChar w:fldCharType="end"/>
      </w:r>
      <w:r w:rsidRPr="00504FD5">
        <w:t xml:space="preserve">. </w:t>
      </w:r>
    </w:p>
    <w:p w14:paraId="542CD99C" w14:textId="6E364082" w:rsidR="007F1D8B" w:rsidRPr="001B538A" w:rsidRDefault="00642571" w:rsidP="00923599">
      <w:pPr>
        <w:spacing w:after="60"/>
        <w:jc w:val="center"/>
        <w:rPr>
          <w:rFonts w:asciiTheme="minorHAnsi" w:eastAsiaTheme="minorEastAsia" w:hAnsiTheme="minorHAnsi" w:cstheme="minorBidi"/>
          <w:bCs/>
          <w:color w:val="1D2455"/>
          <w:szCs w:val="24"/>
        </w:rPr>
      </w:pPr>
      <w:bookmarkStart w:id="423" w:name="_Ref163926032"/>
      <w:r w:rsidRPr="0002309A">
        <w:rPr>
          <w:color w:val="1D2455"/>
        </w:rPr>
        <w:t xml:space="preserve">Table </w:t>
      </w:r>
      <w:r w:rsidRPr="0002309A">
        <w:rPr>
          <w:color w:val="1D2455"/>
        </w:rPr>
        <w:fldChar w:fldCharType="begin"/>
      </w:r>
      <w:r w:rsidRPr="0002309A">
        <w:rPr>
          <w:color w:val="1D2455"/>
        </w:rPr>
        <w:instrText xml:space="preserve"> SEQ Table \* ARABIC </w:instrText>
      </w:r>
      <w:r w:rsidRPr="0002309A">
        <w:rPr>
          <w:color w:val="1D2455"/>
        </w:rPr>
        <w:fldChar w:fldCharType="separate"/>
      </w:r>
      <w:r w:rsidR="00BF7889">
        <w:rPr>
          <w:noProof/>
          <w:color w:val="1D2455"/>
        </w:rPr>
        <w:t>69</w:t>
      </w:r>
      <w:r w:rsidRPr="0002309A">
        <w:rPr>
          <w:color w:val="1D2455"/>
        </w:rPr>
        <w:fldChar w:fldCharType="end"/>
      </w:r>
      <w:bookmarkEnd w:id="423"/>
      <w:r w:rsidRPr="0002309A">
        <w:rPr>
          <w:color w:val="1D2455"/>
        </w:rPr>
        <w:t>:</w:t>
      </w:r>
      <w:r w:rsidRPr="001B538A">
        <w:rPr>
          <w:rFonts w:asciiTheme="minorHAnsi" w:eastAsiaTheme="minorEastAsia" w:hAnsiTheme="minorHAnsi" w:cstheme="minorBidi"/>
          <w:bCs/>
          <w:color w:val="1D2455"/>
          <w:szCs w:val="24"/>
        </w:rPr>
        <w:t xml:space="preserve"> </w:t>
      </w:r>
      <w:r w:rsidR="007F1D8B" w:rsidRPr="001B538A">
        <w:rPr>
          <w:rFonts w:asciiTheme="minorHAnsi" w:eastAsiaTheme="minorEastAsia" w:hAnsiTheme="minorHAnsi" w:cstheme="minorBidi"/>
          <w:bCs/>
          <w:color w:val="1D2455"/>
          <w:szCs w:val="24"/>
        </w:rPr>
        <w:t>Carer support demand comparisons (rates per 100,000 population)</w:t>
      </w:r>
    </w:p>
    <w:tbl>
      <w:tblPr>
        <w:tblStyle w:val="TableGrid0"/>
        <w:tblW w:w="8636" w:type="dxa"/>
        <w:tblInd w:w="6" w:type="dxa"/>
        <w:tblBorders>
          <w:top w:val="single" w:sz="4" w:space="0" w:color="000000"/>
          <w:bottom w:val="single" w:sz="4" w:space="0" w:color="000000"/>
          <w:insideH w:val="single" w:sz="4" w:space="0" w:color="000000"/>
        </w:tblBorders>
        <w:tblCellMar>
          <w:top w:w="46" w:type="dxa"/>
          <w:right w:w="115" w:type="dxa"/>
        </w:tblCellMar>
        <w:tblLook w:val="04A0" w:firstRow="1" w:lastRow="0" w:firstColumn="1" w:lastColumn="0" w:noHBand="0" w:noVBand="1"/>
        <w:tblCaption w:val="Carer support demand comparisons (rates per 100,000 population)"/>
        <w:tblDescription w:val="A table containing data relating to the table heading."/>
      </w:tblPr>
      <w:tblGrid>
        <w:gridCol w:w="995"/>
        <w:gridCol w:w="2263"/>
        <w:gridCol w:w="1260"/>
        <w:gridCol w:w="1187"/>
        <w:gridCol w:w="1370"/>
        <w:gridCol w:w="1561"/>
      </w:tblGrid>
      <w:tr w:rsidR="00C42634" w14:paraId="6A8CFC07" w14:textId="77777777" w:rsidTr="00C42634">
        <w:trPr>
          <w:trHeight w:val="498"/>
        </w:trPr>
        <w:tc>
          <w:tcPr>
            <w:tcW w:w="995" w:type="dxa"/>
            <w:shd w:val="clear" w:color="auto" w:fill="auto"/>
            <w:vAlign w:val="center"/>
          </w:tcPr>
          <w:p w14:paraId="57A50552" w14:textId="1E66DF8E" w:rsidR="007F1D8B" w:rsidRPr="008123A0" w:rsidRDefault="007F1D8B" w:rsidP="00642571">
            <w:pPr>
              <w:spacing w:after="0"/>
              <w:ind w:left="107"/>
              <w:jc w:val="center"/>
              <w:rPr>
                <w:sz w:val="20"/>
                <w:szCs w:val="20"/>
              </w:rPr>
            </w:pPr>
            <w:r w:rsidRPr="00C42634">
              <w:rPr>
                <w:b/>
                <w:sz w:val="20"/>
              </w:rPr>
              <w:t>Age group</w:t>
            </w:r>
          </w:p>
        </w:tc>
        <w:tc>
          <w:tcPr>
            <w:tcW w:w="2263" w:type="dxa"/>
            <w:shd w:val="clear" w:color="auto" w:fill="auto"/>
            <w:vAlign w:val="center"/>
          </w:tcPr>
          <w:p w14:paraId="4FC226DB" w14:textId="6B9AFDE9" w:rsidR="00C42634" w:rsidRDefault="007F1D8B" w:rsidP="00642571">
            <w:pPr>
              <w:spacing w:after="0"/>
              <w:ind w:left="108"/>
              <w:jc w:val="center"/>
              <w:rPr>
                <w:b/>
                <w:sz w:val="20"/>
              </w:rPr>
            </w:pPr>
            <w:r w:rsidRPr="00C42634">
              <w:rPr>
                <w:b/>
                <w:sz w:val="20"/>
              </w:rPr>
              <w:t>Care profile/</w:t>
            </w:r>
          </w:p>
          <w:p w14:paraId="70C9F7D9" w14:textId="340BBDBE" w:rsidR="007F1D8B" w:rsidRPr="008123A0" w:rsidRDefault="007F1D8B" w:rsidP="00642571">
            <w:pPr>
              <w:spacing w:after="0"/>
              <w:ind w:left="108"/>
              <w:jc w:val="center"/>
              <w:rPr>
                <w:sz w:val="20"/>
                <w:szCs w:val="20"/>
              </w:rPr>
            </w:pPr>
            <w:r w:rsidRPr="00C42634">
              <w:rPr>
                <w:b/>
                <w:sz w:val="20"/>
              </w:rPr>
              <w:t>top-up code</w:t>
            </w:r>
          </w:p>
        </w:tc>
        <w:tc>
          <w:tcPr>
            <w:tcW w:w="1260" w:type="dxa"/>
            <w:shd w:val="clear" w:color="auto" w:fill="auto"/>
          </w:tcPr>
          <w:p w14:paraId="0F36309A" w14:textId="417B03A8" w:rsidR="007F1D8B" w:rsidRPr="008123A0" w:rsidRDefault="007F1D8B" w:rsidP="00642571">
            <w:pPr>
              <w:spacing w:after="0"/>
              <w:jc w:val="center"/>
              <w:rPr>
                <w:sz w:val="20"/>
                <w:szCs w:val="20"/>
              </w:rPr>
            </w:pPr>
            <w:r w:rsidRPr="00C42634">
              <w:rPr>
                <w:b/>
                <w:sz w:val="20"/>
              </w:rPr>
              <w:t>rural_</w:t>
            </w:r>
          </w:p>
          <w:p w14:paraId="2CF345A9" w14:textId="27481182" w:rsidR="007F1D8B" w:rsidRPr="008123A0" w:rsidRDefault="007F1D8B" w:rsidP="00642571">
            <w:pPr>
              <w:spacing w:after="0"/>
              <w:jc w:val="center"/>
              <w:rPr>
                <w:sz w:val="20"/>
                <w:szCs w:val="20"/>
              </w:rPr>
            </w:pPr>
            <w:r w:rsidRPr="00C42634">
              <w:rPr>
                <w:b/>
                <w:sz w:val="20"/>
              </w:rPr>
              <w:t>Indigenous</w:t>
            </w:r>
          </w:p>
        </w:tc>
        <w:tc>
          <w:tcPr>
            <w:tcW w:w="1187" w:type="dxa"/>
            <w:shd w:val="clear" w:color="auto" w:fill="auto"/>
          </w:tcPr>
          <w:p w14:paraId="0BC42356" w14:textId="77777777" w:rsidR="007F1D8B" w:rsidRPr="008123A0" w:rsidRDefault="007F1D8B" w:rsidP="00642571">
            <w:pPr>
              <w:spacing w:after="0"/>
              <w:jc w:val="center"/>
              <w:rPr>
                <w:sz w:val="20"/>
                <w:szCs w:val="20"/>
              </w:rPr>
            </w:pPr>
            <w:r w:rsidRPr="00C42634">
              <w:rPr>
                <w:b/>
                <w:sz w:val="20"/>
              </w:rPr>
              <w:t>rural_non-</w:t>
            </w:r>
          </w:p>
          <w:p w14:paraId="7E8C63E5" w14:textId="12D47B07" w:rsidR="007F1D8B" w:rsidRPr="008123A0" w:rsidRDefault="007F1D8B" w:rsidP="00642571">
            <w:pPr>
              <w:spacing w:after="0"/>
              <w:jc w:val="center"/>
              <w:rPr>
                <w:sz w:val="20"/>
                <w:szCs w:val="20"/>
              </w:rPr>
            </w:pPr>
            <w:r w:rsidRPr="00C42634">
              <w:rPr>
                <w:b/>
                <w:sz w:val="20"/>
              </w:rPr>
              <w:t>Indigenous</w:t>
            </w:r>
          </w:p>
        </w:tc>
        <w:tc>
          <w:tcPr>
            <w:tcW w:w="1370" w:type="dxa"/>
            <w:shd w:val="clear" w:color="auto" w:fill="auto"/>
          </w:tcPr>
          <w:p w14:paraId="6AE1373C" w14:textId="7C806400" w:rsidR="007F1D8B" w:rsidRPr="008123A0" w:rsidRDefault="007F1D8B" w:rsidP="00642571">
            <w:pPr>
              <w:spacing w:after="0"/>
              <w:ind w:left="109"/>
              <w:jc w:val="center"/>
              <w:rPr>
                <w:sz w:val="20"/>
                <w:szCs w:val="20"/>
              </w:rPr>
            </w:pPr>
            <w:r w:rsidRPr="00C42634">
              <w:rPr>
                <w:b/>
                <w:sz w:val="20"/>
              </w:rPr>
              <w:t>urban_ Indigenous</w:t>
            </w:r>
          </w:p>
        </w:tc>
        <w:tc>
          <w:tcPr>
            <w:tcW w:w="1561" w:type="dxa"/>
            <w:shd w:val="clear" w:color="auto" w:fill="auto"/>
          </w:tcPr>
          <w:p w14:paraId="5D10DA21" w14:textId="6DECB56B" w:rsidR="007F1D8B" w:rsidRPr="008123A0" w:rsidRDefault="007F1D8B" w:rsidP="00642571">
            <w:pPr>
              <w:spacing w:after="0"/>
              <w:jc w:val="center"/>
              <w:rPr>
                <w:sz w:val="20"/>
                <w:szCs w:val="20"/>
              </w:rPr>
            </w:pPr>
            <w:r w:rsidRPr="00C42634">
              <w:rPr>
                <w:b/>
                <w:sz w:val="20"/>
              </w:rPr>
              <w:t>urban_</w:t>
            </w:r>
            <w:r w:rsidR="001B538A" w:rsidRPr="00C42634">
              <w:rPr>
                <w:b/>
                <w:sz w:val="20"/>
              </w:rPr>
              <w:t xml:space="preserve"> </w:t>
            </w:r>
            <w:r w:rsidRPr="00C42634">
              <w:rPr>
                <w:b/>
                <w:sz w:val="20"/>
              </w:rPr>
              <w:t>non</w:t>
            </w:r>
            <w:r w:rsidR="001115E4">
              <w:rPr>
                <w:b/>
                <w:sz w:val="20"/>
              </w:rPr>
              <w:t xml:space="preserve"> </w:t>
            </w:r>
            <w:r w:rsidRPr="00C42634">
              <w:rPr>
                <w:b/>
                <w:sz w:val="20"/>
              </w:rPr>
              <w:t>Indigenous</w:t>
            </w:r>
          </w:p>
        </w:tc>
      </w:tr>
      <w:tr w:rsidR="007F1D8B" w14:paraId="6E5D35A4" w14:textId="77777777" w:rsidTr="00C42634">
        <w:trPr>
          <w:trHeight w:val="310"/>
        </w:trPr>
        <w:tc>
          <w:tcPr>
            <w:tcW w:w="995" w:type="dxa"/>
            <w:vMerge w:val="restart"/>
            <w:vAlign w:val="center"/>
          </w:tcPr>
          <w:p w14:paraId="3DAD82CB" w14:textId="1735B8CB" w:rsidR="007F1D8B" w:rsidRPr="008123A0" w:rsidRDefault="007F1D8B">
            <w:pPr>
              <w:spacing w:after="0"/>
              <w:ind w:left="107"/>
              <w:rPr>
                <w:sz w:val="20"/>
                <w:szCs w:val="20"/>
              </w:rPr>
            </w:pPr>
            <w:r>
              <w:rPr>
                <w:sz w:val="20"/>
              </w:rPr>
              <w:t>0</w:t>
            </w:r>
            <w:r w:rsidR="009B2C23">
              <w:rPr>
                <w:sz w:val="20"/>
              </w:rPr>
              <w:t>–</w:t>
            </w:r>
            <w:r>
              <w:rPr>
                <w:sz w:val="20"/>
              </w:rPr>
              <w:t xml:space="preserve">4 </w:t>
            </w:r>
          </w:p>
        </w:tc>
        <w:tc>
          <w:tcPr>
            <w:tcW w:w="2263" w:type="dxa"/>
            <w:shd w:val="clear" w:color="auto" w:fill="E2EFD9"/>
          </w:tcPr>
          <w:p w14:paraId="447F6EF3" w14:textId="77777777" w:rsidR="007F1D8B" w:rsidRPr="008123A0" w:rsidRDefault="007F1D8B">
            <w:pPr>
              <w:spacing w:after="0"/>
              <w:ind w:left="108"/>
              <w:rPr>
                <w:sz w:val="20"/>
                <w:szCs w:val="20"/>
              </w:rPr>
            </w:pPr>
            <w:r>
              <w:rPr>
                <w:sz w:val="20"/>
              </w:rPr>
              <w:t xml:space="preserve">00MSEV_Complex </w:t>
            </w:r>
          </w:p>
        </w:tc>
        <w:tc>
          <w:tcPr>
            <w:tcW w:w="1260" w:type="dxa"/>
            <w:shd w:val="clear" w:color="auto" w:fill="E2EFD9"/>
          </w:tcPr>
          <w:p w14:paraId="67D04BDF" w14:textId="77777777" w:rsidR="007F1D8B" w:rsidRPr="008123A0" w:rsidRDefault="007F1D8B">
            <w:pPr>
              <w:spacing w:after="0"/>
              <w:rPr>
                <w:sz w:val="20"/>
                <w:szCs w:val="20"/>
              </w:rPr>
            </w:pPr>
            <w:r>
              <w:rPr>
                <w:sz w:val="20"/>
              </w:rPr>
              <w:t xml:space="preserve">634 </w:t>
            </w:r>
          </w:p>
        </w:tc>
        <w:tc>
          <w:tcPr>
            <w:tcW w:w="1187" w:type="dxa"/>
            <w:shd w:val="clear" w:color="auto" w:fill="E2EFD9"/>
          </w:tcPr>
          <w:p w14:paraId="3CFBA3EC" w14:textId="77777777" w:rsidR="007F1D8B" w:rsidRPr="008123A0" w:rsidRDefault="007F1D8B">
            <w:pPr>
              <w:spacing w:after="0"/>
              <w:rPr>
                <w:sz w:val="20"/>
                <w:szCs w:val="20"/>
              </w:rPr>
            </w:pPr>
            <w:r>
              <w:rPr>
                <w:sz w:val="20"/>
              </w:rPr>
              <w:t xml:space="preserve">211 </w:t>
            </w:r>
          </w:p>
        </w:tc>
        <w:tc>
          <w:tcPr>
            <w:tcW w:w="1370" w:type="dxa"/>
            <w:shd w:val="clear" w:color="auto" w:fill="E2EFD9"/>
          </w:tcPr>
          <w:p w14:paraId="1CCC5C85" w14:textId="77777777" w:rsidR="007F1D8B" w:rsidRPr="008123A0" w:rsidRDefault="007F1D8B">
            <w:pPr>
              <w:spacing w:after="0"/>
              <w:ind w:left="109"/>
              <w:rPr>
                <w:sz w:val="20"/>
                <w:szCs w:val="20"/>
              </w:rPr>
            </w:pPr>
            <w:r>
              <w:rPr>
                <w:sz w:val="20"/>
              </w:rPr>
              <w:t xml:space="preserve">634 </w:t>
            </w:r>
          </w:p>
        </w:tc>
        <w:tc>
          <w:tcPr>
            <w:tcW w:w="1561" w:type="dxa"/>
            <w:shd w:val="clear" w:color="auto" w:fill="E2EFD9"/>
          </w:tcPr>
          <w:p w14:paraId="67060E3D" w14:textId="77777777" w:rsidR="007F1D8B" w:rsidRPr="008123A0" w:rsidRDefault="007F1D8B">
            <w:pPr>
              <w:spacing w:after="0"/>
              <w:rPr>
                <w:sz w:val="20"/>
                <w:szCs w:val="20"/>
              </w:rPr>
            </w:pPr>
            <w:r>
              <w:rPr>
                <w:sz w:val="20"/>
              </w:rPr>
              <w:t xml:space="preserve">211 </w:t>
            </w:r>
          </w:p>
        </w:tc>
      </w:tr>
      <w:tr w:rsidR="007F1D8B" w14:paraId="7DE9C8AC" w14:textId="77777777" w:rsidTr="00C42634">
        <w:trPr>
          <w:trHeight w:val="311"/>
        </w:trPr>
        <w:tc>
          <w:tcPr>
            <w:tcW w:w="0" w:type="auto"/>
            <w:vMerge/>
          </w:tcPr>
          <w:p w14:paraId="08DFBB9C" w14:textId="77777777" w:rsidR="007F1D8B" w:rsidRPr="008123A0" w:rsidRDefault="007F1D8B">
            <w:pPr>
              <w:rPr>
                <w:sz w:val="20"/>
                <w:szCs w:val="20"/>
              </w:rPr>
            </w:pPr>
          </w:p>
        </w:tc>
        <w:tc>
          <w:tcPr>
            <w:tcW w:w="2263" w:type="dxa"/>
          </w:tcPr>
          <w:p w14:paraId="0A2CF9DC" w14:textId="77777777" w:rsidR="007F1D8B" w:rsidRPr="008123A0" w:rsidRDefault="007F1D8B">
            <w:pPr>
              <w:spacing w:after="0"/>
              <w:ind w:left="108"/>
              <w:rPr>
                <w:sz w:val="20"/>
                <w:szCs w:val="20"/>
              </w:rPr>
            </w:pPr>
            <w:r>
              <w:rPr>
                <w:sz w:val="20"/>
              </w:rPr>
              <w:t xml:space="preserve">00MTOP_Respite </w:t>
            </w:r>
          </w:p>
        </w:tc>
        <w:tc>
          <w:tcPr>
            <w:tcW w:w="1260" w:type="dxa"/>
          </w:tcPr>
          <w:p w14:paraId="7A7A2A82" w14:textId="77777777" w:rsidR="007F1D8B" w:rsidRPr="008123A0" w:rsidRDefault="007F1D8B">
            <w:pPr>
              <w:spacing w:after="0"/>
              <w:rPr>
                <w:sz w:val="20"/>
                <w:szCs w:val="20"/>
              </w:rPr>
            </w:pPr>
            <w:r>
              <w:rPr>
                <w:sz w:val="20"/>
              </w:rPr>
              <w:t xml:space="preserve">495 </w:t>
            </w:r>
          </w:p>
        </w:tc>
        <w:tc>
          <w:tcPr>
            <w:tcW w:w="1187" w:type="dxa"/>
          </w:tcPr>
          <w:p w14:paraId="3BBDC945" w14:textId="77777777" w:rsidR="007F1D8B" w:rsidRPr="008123A0" w:rsidRDefault="007F1D8B">
            <w:pPr>
              <w:spacing w:after="0"/>
              <w:rPr>
                <w:sz w:val="20"/>
                <w:szCs w:val="20"/>
              </w:rPr>
            </w:pPr>
            <w:r>
              <w:rPr>
                <w:sz w:val="20"/>
              </w:rPr>
              <w:t xml:space="preserve">165 </w:t>
            </w:r>
          </w:p>
        </w:tc>
        <w:tc>
          <w:tcPr>
            <w:tcW w:w="1370" w:type="dxa"/>
          </w:tcPr>
          <w:p w14:paraId="7ADF2245" w14:textId="77777777" w:rsidR="007F1D8B" w:rsidRPr="008123A0" w:rsidRDefault="007F1D8B">
            <w:pPr>
              <w:spacing w:after="0"/>
              <w:ind w:left="109"/>
              <w:rPr>
                <w:sz w:val="20"/>
                <w:szCs w:val="20"/>
              </w:rPr>
            </w:pPr>
            <w:r>
              <w:rPr>
                <w:sz w:val="20"/>
              </w:rPr>
              <w:t xml:space="preserve">495 </w:t>
            </w:r>
          </w:p>
        </w:tc>
        <w:tc>
          <w:tcPr>
            <w:tcW w:w="1561" w:type="dxa"/>
          </w:tcPr>
          <w:p w14:paraId="5D32B8D6" w14:textId="77777777" w:rsidR="007F1D8B" w:rsidRPr="008123A0" w:rsidRDefault="007F1D8B">
            <w:pPr>
              <w:spacing w:after="0"/>
              <w:rPr>
                <w:sz w:val="20"/>
                <w:szCs w:val="20"/>
              </w:rPr>
            </w:pPr>
            <w:r>
              <w:rPr>
                <w:sz w:val="20"/>
              </w:rPr>
              <w:t xml:space="preserve">165 </w:t>
            </w:r>
          </w:p>
        </w:tc>
      </w:tr>
      <w:tr w:rsidR="007F1D8B" w14:paraId="6835121A" w14:textId="77777777" w:rsidTr="00C42634">
        <w:trPr>
          <w:trHeight w:val="311"/>
        </w:trPr>
        <w:tc>
          <w:tcPr>
            <w:tcW w:w="995" w:type="dxa"/>
            <w:vMerge w:val="restart"/>
            <w:vAlign w:val="center"/>
          </w:tcPr>
          <w:p w14:paraId="0CC47403" w14:textId="074B2C13" w:rsidR="007F1D8B" w:rsidRPr="008123A0" w:rsidRDefault="007F1D8B">
            <w:pPr>
              <w:spacing w:after="0"/>
              <w:ind w:left="107"/>
              <w:rPr>
                <w:sz w:val="20"/>
                <w:szCs w:val="20"/>
              </w:rPr>
            </w:pPr>
            <w:r>
              <w:rPr>
                <w:sz w:val="20"/>
              </w:rPr>
              <w:t>5</w:t>
            </w:r>
            <w:r w:rsidR="009B2C23">
              <w:rPr>
                <w:sz w:val="20"/>
              </w:rPr>
              <w:t>–</w:t>
            </w:r>
            <w:r>
              <w:rPr>
                <w:sz w:val="20"/>
              </w:rPr>
              <w:t xml:space="preserve">11 </w:t>
            </w:r>
          </w:p>
        </w:tc>
        <w:tc>
          <w:tcPr>
            <w:tcW w:w="2263" w:type="dxa"/>
            <w:shd w:val="clear" w:color="auto" w:fill="E2EFD9"/>
          </w:tcPr>
          <w:p w14:paraId="67A33E93" w14:textId="77777777" w:rsidR="007F1D8B" w:rsidRPr="008123A0" w:rsidRDefault="007F1D8B">
            <w:pPr>
              <w:spacing w:after="0"/>
              <w:ind w:left="108"/>
              <w:rPr>
                <w:sz w:val="20"/>
                <w:szCs w:val="20"/>
              </w:rPr>
            </w:pPr>
            <w:r>
              <w:rPr>
                <w:sz w:val="20"/>
              </w:rPr>
              <w:t xml:space="preserve">05MSEV_Complex </w:t>
            </w:r>
          </w:p>
        </w:tc>
        <w:tc>
          <w:tcPr>
            <w:tcW w:w="1260" w:type="dxa"/>
            <w:shd w:val="clear" w:color="auto" w:fill="E2EFD9"/>
          </w:tcPr>
          <w:p w14:paraId="7CA48309" w14:textId="77777777" w:rsidR="007F1D8B" w:rsidRPr="008123A0" w:rsidRDefault="007F1D8B">
            <w:pPr>
              <w:spacing w:after="0"/>
              <w:rPr>
                <w:sz w:val="20"/>
                <w:szCs w:val="20"/>
              </w:rPr>
            </w:pPr>
            <w:r>
              <w:rPr>
                <w:sz w:val="20"/>
              </w:rPr>
              <w:t xml:space="preserve">539 </w:t>
            </w:r>
          </w:p>
        </w:tc>
        <w:tc>
          <w:tcPr>
            <w:tcW w:w="1187" w:type="dxa"/>
            <w:shd w:val="clear" w:color="auto" w:fill="E2EFD9"/>
          </w:tcPr>
          <w:p w14:paraId="4E43F737" w14:textId="77777777" w:rsidR="007F1D8B" w:rsidRPr="008123A0" w:rsidRDefault="007F1D8B">
            <w:pPr>
              <w:spacing w:after="0"/>
              <w:rPr>
                <w:sz w:val="20"/>
                <w:szCs w:val="20"/>
              </w:rPr>
            </w:pPr>
            <w:r>
              <w:rPr>
                <w:sz w:val="20"/>
              </w:rPr>
              <w:t xml:space="preserve">180 </w:t>
            </w:r>
          </w:p>
        </w:tc>
        <w:tc>
          <w:tcPr>
            <w:tcW w:w="1370" w:type="dxa"/>
            <w:shd w:val="clear" w:color="auto" w:fill="E2EFD9"/>
          </w:tcPr>
          <w:p w14:paraId="206FD811" w14:textId="77777777" w:rsidR="007F1D8B" w:rsidRPr="008123A0" w:rsidRDefault="007F1D8B">
            <w:pPr>
              <w:spacing w:after="0"/>
              <w:ind w:left="109"/>
              <w:rPr>
                <w:sz w:val="20"/>
                <w:szCs w:val="20"/>
              </w:rPr>
            </w:pPr>
            <w:r>
              <w:rPr>
                <w:sz w:val="20"/>
              </w:rPr>
              <w:t xml:space="preserve">539 </w:t>
            </w:r>
          </w:p>
        </w:tc>
        <w:tc>
          <w:tcPr>
            <w:tcW w:w="1561" w:type="dxa"/>
            <w:shd w:val="clear" w:color="auto" w:fill="E2EFD9"/>
          </w:tcPr>
          <w:p w14:paraId="7DC0CAE8" w14:textId="77777777" w:rsidR="007F1D8B" w:rsidRPr="008123A0" w:rsidRDefault="007F1D8B">
            <w:pPr>
              <w:spacing w:after="0"/>
              <w:rPr>
                <w:sz w:val="20"/>
                <w:szCs w:val="20"/>
              </w:rPr>
            </w:pPr>
            <w:r>
              <w:rPr>
                <w:sz w:val="20"/>
              </w:rPr>
              <w:t xml:space="preserve">180 </w:t>
            </w:r>
          </w:p>
        </w:tc>
      </w:tr>
      <w:tr w:rsidR="007F1D8B" w14:paraId="21999EA6" w14:textId="77777777" w:rsidTr="00C42634">
        <w:trPr>
          <w:trHeight w:val="310"/>
        </w:trPr>
        <w:tc>
          <w:tcPr>
            <w:tcW w:w="0" w:type="auto"/>
            <w:vMerge/>
          </w:tcPr>
          <w:p w14:paraId="570457F8" w14:textId="77777777" w:rsidR="007F1D8B" w:rsidRPr="008123A0" w:rsidRDefault="007F1D8B">
            <w:pPr>
              <w:rPr>
                <w:sz w:val="20"/>
                <w:szCs w:val="20"/>
              </w:rPr>
            </w:pPr>
          </w:p>
        </w:tc>
        <w:tc>
          <w:tcPr>
            <w:tcW w:w="2263" w:type="dxa"/>
          </w:tcPr>
          <w:p w14:paraId="5CAFADD8" w14:textId="77777777" w:rsidR="007F1D8B" w:rsidRPr="008123A0" w:rsidRDefault="007F1D8B">
            <w:pPr>
              <w:spacing w:after="0"/>
              <w:ind w:left="108"/>
              <w:rPr>
                <w:sz w:val="20"/>
                <w:szCs w:val="20"/>
              </w:rPr>
            </w:pPr>
            <w:r>
              <w:rPr>
                <w:sz w:val="20"/>
              </w:rPr>
              <w:t xml:space="preserve">05MTOP_Respite </w:t>
            </w:r>
          </w:p>
        </w:tc>
        <w:tc>
          <w:tcPr>
            <w:tcW w:w="1260" w:type="dxa"/>
          </w:tcPr>
          <w:p w14:paraId="5AAD0EC2" w14:textId="77777777" w:rsidR="007F1D8B" w:rsidRPr="008123A0" w:rsidRDefault="007F1D8B">
            <w:pPr>
              <w:spacing w:after="0"/>
              <w:rPr>
                <w:sz w:val="20"/>
                <w:szCs w:val="20"/>
              </w:rPr>
            </w:pPr>
            <w:r>
              <w:rPr>
                <w:sz w:val="20"/>
              </w:rPr>
              <w:t xml:space="preserve">495 </w:t>
            </w:r>
          </w:p>
        </w:tc>
        <w:tc>
          <w:tcPr>
            <w:tcW w:w="1187" w:type="dxa"/>
          </w:tcPr>
          <w:p w14:paraId="3C1C19C5" w14:textId="77777777" w:rsidR="007F1D8B" w:rsidRPr="008123A0" w:rsidRDefault="007F1D8B">
            <w:pPr>
              <w:spacing w:after="0"/>
              <w:rPr>
                <w:sz w:val="20"/>
                <w:szCs w:val="20"/>
              </w:rPr>
            </w:pPr>
            <w:r>
              <w:rPr>
                <w:sz w:val="20"/>
              </w:rPr>
              <w:t xml:space="preserve">165 </w:t>
            </w:r>
          </w:p>
        </w:tc>
        <w:tc>
          <w:tcPr>
            <w:tcW w:w="1370" w:type="dxa"/>
          </w:tcPr>
          <w:p w14:paraId="1D15669F" w14:textId="77777777" w:rsidR="007F1D8B" w:rsidRPr="008123A0" w:rsidRDefault="007F1D8B">
            <w:pPr>
              <w:spacing w:after="0"/>
              <w:ind w:left="109"/>
              <w:rPr>
                <w:sz w:val="20"/>
                <w:szCs w:val="20"/>
              </w:rPr>
            </w:pPr>
            <w:r>
              <w:rPr>
                <w:sz w:val="20"/>
              </w:rPr>
              <w:t xml:space="preserve">495 </w:t>
            </w:r>
          </w:p>
        </w:tc>
        <w:tc>
          <w:tcPr>
            <w:tcW w:w="1561" w:type="dxa"/>
          </w:tcPr>
          <w:p w14:paraId="590EA33F" w14:textId="77777777" w:rsidR="007F1D8B" w:rsidRPr="008123A0" w:rsidRDefault="007F1D8B">
            <w:pPr>
              <w:spacing w:after="0"/>
              <w:rPr>
                <w:sz w:val="20"/>
                <w:szCs w:val="20"/>
              </w:rPr>
            </w:pPr>
            <w:r>
              <w:rPr>
                <w:sz w:val="20"/>
              </w:rPr>
              <w:t xml:space="preserve">165 </w:t>
            </w:r>
          </w:p>
        </w:tc>
      </w:tr>
      <w:tr w:rsidR="007F1D8B" w14:paraId="4F32F3FB" w14:textId="77777777" w:rsidTr="00C42634">
        <w:trPr>
          <w:trHeight w:val="310"/>
        </w:trPr>
        <w:tc>
          <w:tcPr>
            <w:tcW w:w="995" w:type="dxa"/>
            <w:vMerge w:val="restart"/>
            <w:vAlign w:val="center"/>
          </w:tcPr>
          <w:p w14:paraId="1D681C53" w14:textId="3FE9F178" w:rsidR="007F1D8B" w:rsidRPr="008123A0" w:rsidRDefault="007F1D8B">
            <w:pPr>
              <w:spacing w:after="0"/>
              <w:ind w:left="107"/>
              <w:rPr>
                <w:sz w:val="20"/>
                <w:szCs w:val="20"/>
              </w:rPr>
            </w:pPr>
            <w:r>
              <w:rPr>
                <w:sz w:val="20"/>
              </w:rPr>
              <w:t>12</w:t>
            </w:r>
            <w:r w:rsidR="009B2C23">
              <w:rPr>
                <w:sz w:val="20"/>
              </w:rPr>
              <w:t>–</w:t>
            </w:r>
            <w:r>
              <w:rPr>
                <w:sz w:val="20"/>
              </w:rPr>
              <w:t xml:space="preserve">17 </w:t>
            </w:r>
          </w:p>
        </w:tc>
        <w:tc>
          <w:tcPr>
            <w:tcW w:w="2263" w:type="dxa"/>
          </w:tcPr>
          <w:p w14:paraId="3E1363B6" w14:textId="77777777" w:rsidR="007F1D8B" w:rsidRPr="008123A0" w:rsidRDefault="007F1D8B">
            <w:pPr>
              <w:spacing w:after="0"/>
              <w:ind w:left="108"/>
              <w:rPr>
                <w:sz w:val="20"/>
                <w:szCs w:val="20"/>
              </w:rPr>
            </w:pPr>
            <w:r>
              <w:rPr>
                <w:sz w:val="20"/>
              </w:rPr>
              <w:t xml:space="preserve">12MSEV_Complex </w:t>
            </w:r>
          </w:p>
        </w:tc>
        <w:tc>
          <w:tcPr>
            <w:tcW w:w="1260" w:type="dxa"/>
          </w:tcPr>
          <w:p w14:paraId="08E50281" w14:textId="77777777" w:rsidR="007F1D8B" w:rsidRPr="008123A0" w:rsidRDefault="007F1D8B">
            <w:pPr>
              <w:spacing w:after="0"/>
              <w:rPr>
                <w:sz w:val="20"/>
                <w:szCs w:val="20"/>
              </w:rPr>
            </w:pPr>
            <w:r>
              <w:rPr>
                <w:sz w:val="20"/>
              </w:rPr>
              <w:t xml:space="preserve">285 </w:t>
            </w:r>
          </w:p>
        </w:tc>
        <w:tc>
          <w:tcPr>
            <w:tcW w:w="1187" w:type="dxa"/>
          </w:tcPr>
          <w:p w14:paraId="549DC9FB" w14:textId="77777777" w:rsidR="007F1D8B" w:rsidRPr="008123A0" w:rsidRDefault="007F1D8B">
            <w:pPr>
              <w:spacing w:after="0"/>
              <w:rPr>
                <w:sz w:val="20"/>
                <w:szCs w:val="20"/>
              </w:rPr>
            </w:pPr>
            <w:r>
              <w:rPr>
                <w:sz w:val="20"/>
              </w:rPr>
              <w:t xml:space="preserve">114 </w:t>
            </w:r>
          </w:p>
        </w:tc>
        <w:tc>
          <w:tcPr>
            <w:tcW w:w="1370" w:type="dxa"/>
          </w:tcPr>
          <w:p w14:paraId="445A8816" w14:textId="77777777" w:rsidR="007F1D8B" w:rsidRPr="008123A0" w:rsidRDefault="007F1D8B">
            <w:pPr>
              <w:spacing w:after="0"/>
              <w:ind w:left="109"/>
              <w:rPr>
                <w:sz w:val="20"/>
                <w:szCs w:val="20"/>
              </w:rPr>
            </w:pPr>
            <w:r>
              <w:rPr>
                <w:sz w:val="20"/>
              </w:rPr>
              <w:t xml:space="preserve">285 </w:t>
            </w:r>
          </w:p>
        </w:tc>
        <w:tc>
          <w:tcPr>
            <w:tcW w:w="1561" w:type="dxa"/>
          </w:tcPr>
          <w:p w14:paraId="60238F07" w14:textId="77777777" w:rsidR="007F1D8B" w:rsidRPr="008123A0" w:rsidRDefault="007F1D8B">
            <w:pPr>
              <w:spacing w:after="0"/>
              <w:rPr>
                <w:sz w:val="20"/>
                <w:szCs w:val="20"/>
              </w:rPr>
            </w:pPr>
            <w:r>
              <w:rPr>
                <w:sz w:val="20"/>
              </w:rPr>
              <w:t xml:space="preserve">114 </w:t>
            </w:r>
          </w:p>
        </w:tc>
      </w:tr>
      <w:tr w:rsidR="007F1D8B" w14:paraId="607DBFCC" w14:textId="77777777" w:rsidTr="00C42634">
        <w:trPr>
          <w:trHeight w:val="310"/>
        </w:trPr>
        <w:tc>
          <w:tcPr>
            <w:tcW w:w="0" w:type="auto"/>
            <w:vMerge/>
          </w:tcPr>
          <w:p w14:paraId="70C6C85C" w14:textId="77777777" w:rsidR="007F1D8B" w:rsidRPr="008123A0" w:rsidRDefault="007F1D8B">
            <w:pPr>
              <w:rPr>
                <w:sz w:val="20"/>
                <w:szCs w:val="20"/>
              </w:rPr>
            </w:pPr>
          </w:p>
        </w:tc>
        <w:tc>
          <w:tcPr>
            <w:tcW w:w="2263" w:type="dxa"/>
            <w:shd w:val="clear" w:color="auto" w:fill="E2EFD9"/>
          </w:tcPr>
          <w:p w14:paraId="15016C02" w14:textId="77777777" w:rsidR="007F1D8B" w:rsidRPr="008123A0" w:rsidRDefault="007F1D8B">
            <w:pPr>
              <w:spacing w:after="0"/>
              <w:ind w:left="108"/>
              <w:rPr>
                <w:sz w:val="20"/>
                <w:szCs w:val="20"/>
              </w:rPr>
            </w:pPr>
            <w:r>
              <w:rPr>
                <w:sz w:val="20"/>
              </w:rPr>
              <w:t xml:space="preserve">12MTOP_Respite </w:t>
            </w:r>
          </w:p>
        </w:tc>
        <w:tc>
          <w:tcPr>
            <w:tcW w:w="1260" w:type="dxa"/>
            <w:shd w:val="clear" w:color="auto" w:fill="E2EFD9"/>
          </w:tcPr>
          <w:p w14:paraId="7299427E" w14:textId="77777777" w:rsidR="007F1D8B" w:rsidRPr="008123A0" w:rsidRDefault="007F1D8B">
            <w:pPr>
              <w:spacing w:after="0"/>
              <w:rPr>
                <w:sz w:val="20"/>
                <w:szCs w:val="20"/>
              </w:rPr>
            </w:pPr>
            <w:r>
              <w:rPr>
                <w:sz w:val="20"/>
              </w:rPr>
              <w:t xml:space="preserve">412 </w:t>
            </w:r>
          </w:p>
        </w:tc>
        <w:tc>
          <w:tcPr>
            <w:tcW w:w="1187" w:type="dxa"/>
            <w:shd w:val="clear" w:color="auto" w:fill="E2EFD9"/>
          </w:tcPr>
          <w:p w14:paraId="7C98DDB2" w14:textId="77777777" w:rsidR="007F1D8B" w:rsidRPr="008123A0" w:rsidRDefault="007F1D8B">
            <w:pPr>
              <w:spacing w:after="0"/>
              <w:rPr>
                <w:sz w:val="20"/>
                <w:szCs w:val="20"/>
              </w:rPr>
            </w:pPr>
            <w:r>
              <w:rPr>
                <w:sz w:val="20"/>
              </w:rPr>
              <w:t xml:space="preserve">165 </w:t>
            </w:r>
          </w:p>
        </w:tc>
        <w:tc>
          <w:tcPr>
            <w:tcW w:w="1370" w:type="dxa"/>
            <w:shd w:val="clear" w:color="auto" w:fill="E2EFD9"/>
          </w:tcPr>
          <w:p w14:paraId="0F7DF4AC" w14:textId="77777777" w:rsidR="007F1D8B" w:rsidRPr="008123A0" w:rsidRDefault="007F1D8B">
            <w:pPr>
              <w:spacing w:after="0"/>
              <w:ind w:left="109"/>
              <w:rPr>
                <w:sz w:val="20"/>
                <w:szCs w:val="20"/>
              </w:rPr>
            </w:pPr>
            <w:r>
              <w:rPr>
                <w:sz w:val="20"/>
              </w:rPr>
              <w:t xml:space="preserve">412 </w:t>
            </w:r>
          </w:p>
        </w:tc>
        <w:tc>
          <w:tcPr>
            <w:tcW w:w="1561" w:type="dxa"/>
            <w:shd w:val="clear" w:color="auto" w:fill="E2EFD9"/>
          </w:tcPr>
          <w:p w14:paraId="6E201976" w14:textId="77777777" w:rsidR="007F1D8B" w:rsidRPr="008123A0" w:rsidRDefault="007F1D8B">
            <w:pPr>
              <w:spacing w:after="0"/>
              <w:rPr>
                <w:sz w:val="20"/>
                <w:szCs w:val="20"/>
              </w:rPr>
            </w:pPr>
            <w:r>
              <w:rPr>
                <w:sz w:val="20"/>
              </w:rPr>
              <w:t xml:space="preserve">165 </w:t>
            </w:r>
          </w:p>
        </w:tc>
      </w:tr>
      <w:tr w:rsidR="007F1D8B" w14:paraId="3E6ED093" w14:textId="77777777" w:rsidTr="00C42634">
        <w:trPr>
          <w:trHeight w:val="310"/>
        </w:trPr>
        <w:tc>
          <w:tcPr>
            <w:tcW w:w="995" w:type="dxa"/>
            <w:vMerge w:val="restart"/>
            <w:vAlign w:val="center"/>
          </w:tcPr>
          <w:p w14:paraId="5333DFBB" w14:textId="1D55856C" w:rsidR="007F1D8B" w:rsidRPr="008123A0" w:rsidRDefault="007F1D8B">
            <w:pPr>
              <w:spacing w:after="0"/>
              <w:ind w:left="107"/>
              <w:rPr>
                <w:sz w:val="20"/>
                <w:szCs w:val="20"/>
              </w:rPr>
            </w:pPr>
            <w:r>
              <w:rPr>
                <w:sz w:val="20"/>
              </w:rPr>
              <w:t>18</w:t>
            </w:r>
            <w:r w:rsidR="009B2C23">
              <w:rPr>
                <w:sz w:val="20"/>
              </w:rPr>
              <w:t>–</w:t>
            </w:r>
            <w:r>
              <w:rPr>
                <w:sz w:val="20"/>
              </w:rPr>
              <w:t xml:space="preserve">24 </w:t>
            </w:r>
          </w:p>
        </w:tc>
        <w:tc>
          <w:tcPr>
            <w:tcW w:w="2263" w:type="dxa"/>
            <w:shd w:val="clear" w:color="auto" w:fill="E2EFD9"/>
          </w:tcPr>
          <w:p w14:paraId="081AF4FC" w14:textId="77777777" w:rsidR="007F1D8B" w:rsidRPr="008123A0" w:rsidRDefault="007F1D8B">
            <w:pPr>
              <w:spacing w:after="0"/>
              <w:ind w:left="108"/>
              <w:rPr>
                <w:sz w:val="20"/>
                <w:szCs w:val="20"/>
              </w:rPr>
            </w:pPr>
            <w:r>
              <w:rPr>
                <w:sz w:val="20"/>
              </w:rPr>
              <w:t xml:space="preserve">18MSEV_Complex </w:t>
            </w:r>
          </w:p>
        </w:tc>
        <w:tc>
          <w:tcPr>
            <w:tcW w:w="1260" w:type="dxa"/>
            <w:shd w:val="clear" w:color="auto" w:fill="E2EFD9"/>
          </w:tcPr>
          <w:p w14:paraId="0D35182E" w14:textId="77777777" w:rsidR="007F1D8B" w:rsidRPr="008123A0" w:rsidRDefault="007F1D8B">
            <w:pPr>
              <w:spacing w:after="0"/>
              <w:rPr>
                <w:sz w:val="20"/>
                <w:szCs w:val="20"/>
              </w:rPr>
            </w:pPr>
            <w:r>
              <w:rPr>
                <w:sz w:val="20"/>
              </w:rPr>
              <w:t xml:space="preserve">3,523 </w:t>
            </w:r>
          </w:p>
        </w:tc>
        <w:tc>
          <w:tcPr>
            <w:tcW w:w="1187" w:type="dxa"/>
            <w:shd w:val="clear" w:color="auto" w:fill="E2EFD9"/>
          </w:tcPr>
          <w:p w14:paraId="48ED4BC4" w14:textId="77777777" w:rsidR="007F1D8B" w:rsidRPr="008123A0" w:rsidRDefault="007F1D8B">
            <w:pPr>
              <w:spacing w:after="0"/>
              <w:rPr>
                <w:sz w:val="20"/>
                <w:szCs w:val="20"/>
              </w:rPr>
            </w:pPr>
            <w:r>
              <w:rPr>
                <w:sz w:val="20"/>
              </w:rPr>
              <w:t xml:space="preserve">1,174 </w:t>
            </w:r>
          </w:p>
        </w:tc>
        <w:tc>
          <w:tcPr>
            <w:tcW w:w="1370" w:type="dxa"/>
            <w:shd w:val="clear" w:color="auto" w:fill="E2EFD9"/>
          </w:tcPr>
          <w:p w14:paraId="52807ABD" w14:textId="77777777" w:rsidR="007F1D8B" w:rsidRPr="008123A0" w:rsidRDefault="007F1D8B">
            <w:pPr>
              <w:spacing w:after="0"/>
              <w:ind w:left="109"/>
              <w:rPr>
                <w:sz w:val="20"/>
                <w:szCs w:val="20"/>
              </w:rPr>
            </w:pPr>
            <w:r>
              <w:rPr>
                <w:sz w:val="20"/>
              </w:rPr>
              <w:t xml:space="preserve">3,523 </w:t>
            </w:r>
          </w:p>
        </w:tc>
        <w:tc>
          <w:tcPr>
            <w:tcW w:w="1561" w:type="dxa"/>
            <w:shd w:val="clear" w:color="auto" w:fill="E2EFD9"/>
          </w:tcPr>
          <w:p w14:paraId="25F18B04" w14:textId="77777777" w:rsidR="007F1D8B" w:rsidRPr="008123A0" w:rsidRDefault="007F1D8B">
            <w:pPr>
              <w:spacing w:after="0"/>
              <w:rPr>
                <w:sz w:val="20"/>
                <w:szCs w:val="20"/>
              </w:rPr>
            </w:pPr>
            <w:r>
              <w:rPr>
                <w:sz w:val="20"/>
              </w:rPr>
              <w:t xml:space="preserve">1,174 </w:t>
            </w:r>
          </w:p>
        </w:tc>
      </w:tr>
      <w:tr w:rsidR="007F1D8B" w14:paraId="6CC13B29" w14:textId="77777777" w:rsidTr="00C42634">
        <w:trPr>
          <w:trHeight w:val="311"/>
        </w:trPr>
        <w:tc>
          <w:tcPr>
            <w:tcW w:w="0" w:type="auto"/>
            <w:vMerge/>
          </w:tcPr>
          <w:p w14:paraId="3C44731D" w14:textId="77777777" w:rsidR="007F1D8B" w:rsidRPr="008123A0" w:rsidRDefault="007F1D8B">
            <w:pPr>
              <w:rPr>
                <w:sz w:val="20"/>
                <w:szCs w:val="20"/>
              </w:rPr>
            </w:pPr>
          </w:p>
        </w:tc>
        <w:tc>
          <w:tcPr>
            <w:tcW w:w="2263" w:type="dxa"/>
          </w:tcPr>
          <w:p w14:paraId="290105F7" w14:textId="77777777" w:rsidR="007F1D8B" w:rsidRPr="008123A0" w:rsidRDefault="007F1D8B">
            <w:pPr>
              <w:spacing w:after="0"/>
              <w:ind w:left="108"/>
              <w:rPr>
                <w:sz w:val="20"/>
                <w:szCs w:val="20"/>
              </w:rPr>
            </w:pPr>
            <w:r>
              <w:rPr>
                <w:sz w:val="20"/>
              </w:rPr>
              <w:t xml:space="preserve">18MTOP_Respite </w:t>
            </w:r>
          </w:p>
        </w:tc>
        <w:tc>
          <w:tcPr>
            <w:tcW w:w="1260" w:type="dxa"/>
          </w:tcPr>
          <w:p w14:paraId="274E93D2" w14:textId="77777777" w:rsidR="007F1D8B" w:rsidRPr="008123A0" w:rsidRDefault="007F1D8B">
            <w:pPr>
              <w:spacing w:after="0"/>
              <w:rPr>
                <w:sz w:val="20"/>
                <w:szCs w:val="20"/>
              </w:rPr>
            </w:pPr>
            <w:r>
              <w:rPr>
                <w:sz w:val="20"/>
              </w:rPr>
              <w:t xml:space="preserve">495 </w:t>
            </w:r>
          </w:p>
        </w:tc>
        <w:tc>
          <w:tcPr>
            <w:tcW w:w="1187" w:type="dxa"/>
          </w:tcPr>
          <w:p w14:paraId="0C89B6E2" w14:textId="77777777" w:rsidR="007F1D8B" w:rsidRPr="008123A0" w:rsidRDefault="007F1D8B">
            <w:pPr>
              <w:spacing w:after="0"/>
              <w:rPr>
                <w:sz w:val="20"/>
                <w:szCs w:val="20"/>
              </w:rPr>
            </w:pPr>
            <w:r>
              <w:rPr>
                <w:sz w:val="20"/>
              </w:rPr>
              <w:t xml:space="preserve">165 </w:t>
            </w:r>
          </w:p>
        </w:tc>
        <w:tc>
          <w:tcPr>
            <w:tcW w:w="1370" w:type="dxa"/>
          </w:tcPr>
          <w:p w14:paraId="1A39BC8B" w14:textId="77777777" w:rsidR="007F1D8B" w:rsidRPr="008123A0" w:rsidRDefault="007F1D8B">
            <w:pPr>
              <w:spacing w:after="0"/>
              <w:ind w:left="109"/>
              <w:rPr>
                <w:sz w:val="20"/>
                <w:szCs w:val="20"/>
              </w:rPr>
            </w:pPr>
            <w:r>
              <w:rPr>
                <w:sz w:val="20"/>
              </w:rPr>
              <w:t xml:space="preserve">495 </w:t>
            </w:r>
          </w:p>
        </w:tc>
        <w:tc>
          <w:tcPr>
            <w:tcW w:w="1561" w:type="dxa"/>
          </w:tcPr>
          <w:p w14:paraId="3402DC11" w14:textId="77777777" w:rsidR="007F1D8B" w:rsidRPr="008123A0" w:rsidRDefault="007F1D8B">
            <w:pPr>
              <w:spacing w:after="0"/>
              <w:rPr>
                <w:sz w:val="20"/>
                <w:szCs w:val="20"/>
              </w:rPr>
            </w:pPr>
            <w:r>
              <w:rPr>
                <w:sz w:val="20"/>
              </w:rPr>
              <w:t xml:space="preserve">165 </w:t>
            </w:r>
          </w:p>
        </w:tc>
      </w:tr>
      <w:tr w:rsidR="007F1D8B" w14:paraId="6ED46117" w14:textId="77777777" w:rsidTr="00C42634">
        <w:trPr>
          <w:trHeight w:val="311"/>
        </w:trPr>
        <w:tc>
          <w:tcPr>
            <w:tcW w:w="995" w:type="dxa"/>
            <w:vMerge w:val="restart"/>
            <w:vAlign w:val="center"/>
          </w:tcPr>
          <w:p w14:paraId="4C077C92" w14:textId="22258884" w:rsidR="007F1D8B" w:rsidRPr="008123A0" w:rsidRDefault="007F1D8B">
            <w:pPr>
              <w:spacing w:after="0"/>
              <w:ind w:left="107"/>
              <w:rPr>
                <w:sz w:val="20"/>
                <w:szCs w:val="20"/>
              </w:rPr>
            </w:pPr>
            <w:r>
              <w:rPr>
                <w:sz w:val="20"/>
              </w:rPr>
              <w:t>25</w:t>
            </w:r>
            <w:r w:rsidR="009B2C23">
              <w:rPr>
                <w:sz w:val="20"/>
              </w:rPr>
              <w:t>–</w:t>
            </w:r>
            <w:r>
              <w:rPr>
                <w:sz w:val="20"/>
              </w:rPr>
              <w:t xml:space="preserve">64 </w:t>
            </w:r>
          </w:p>
        </w:tc>
        <w:tc>
          <w:tcPr>
            <w:tcW w:w="2263" w:type="dxa"/>
            <w:shd w:val="clear" w:color="auto" w:fill="E2EFD9"/>
          </w:tcPr>
          <w:p w14:paraId="5642BD70" w14:textId="77777777" w:rsidR="007F1D8B" w:rsidRPr="008123A0" w:rsidRDefault="007F1D8B">
            <w:pPr>
              <w:spacing w:after="0"/>
              <w:ind w:left="108"/>
              <w:rPr>
                <w:sz w:val="20"/>
                <w:szCs w:val="20"/>
              </w:rPr>
            </w:pPr>
            <w:r>
              <w:rPr>
                <w:sz w:val="20"/>
              </w:rPr>
              <w:t xml:space="preserve">25MSEV_Complex </w:t>
            </w:r>
          </w:p>
        </w:tc>
        <w:tc>
          <w:tcPr>
            <w:tcW w:w="1260" w:type="dxa"/>
            <w:shd w:val="clear" w:color="auto" w:fill="E2EFD9"/>
          </w:tcPr>
          <w:p w14:paraId="596A47B4" w14:textId="77777777" w:rsidR="007F1D8B" w:rsidRPr="008123A0" w:rsidRDefault="007F1D8B">
            <w:pPr>
              <w:spacing w:after="0"/>
              <w:rPr>
                <w:sz w:val="20"/>
                <w:szCs w:val="20"/>
              </w:rPr>
            </w:pPr>
            <w:r>
              <w:rPr>
                <w:sz w:val="20"/>
              </w:rPr>
              <w:t xml:space="preserve">492 </w:t>
            </w:r>
          </w:p>
        </w:tc>
        <w:tc>
          <w:tcPr>
            <w:tcW w:w="1187" w:type="dxa"/>
            <w:shd w:val="clear" w:color="auto" w:fill="E2EFD9"/>
          </w:tcPr>
          <w:p w14:paraId="5D4DB24F" w14:textId="77777777" w:rsidR="007F1D8B" w:rsidRPr="008123A0" w:rsidRDefault="007F1D8B">
            <w:pPr>
              <w:spacing w:after="0"/>
              <w:rPr>
                <w:sz w:val="20"/>
                <w:szCs w:val="20"/>
              </w:rPr>
            </w:pPr>
            <w:r>
              <w:rPr>
                <w:sz w:val="20"/>
              </w:rPr>
              <w:t xml:space="preserve">126 </w:t>
            </w:r>
          </w:p>
        </w:tc>
        <w:tc>
          <w:tcPr>
            <w:tcW w:w="1370" w:type="dxa"/>
            <w:shd w:val="clear" w:color="auto" w:fill="E2EFD9"/>
          </w:tcPr>
          <w:p w14:paraId="08BE6C73" w14:textId="77777777" w:rsidR="007F1D8B" w:rsidRPr="008123A0" w:rsidRDefault="007F1D8B">
            <w:pPr>
              <w:spacing w:after="0"/>
              <w:ind w:left="109"/>
              <w:rPr>
                <w:sz w:val="20"/>
                <w:szCs w:val="20"/>
              </w:rPr>
            </w:pPr>
            <w:r>
              <w:rPr>
                <w:sz w:val="20"/>
              </w:rPr>
              <w:t xml:space="preserve">492 </w:t>
            </w:r>
          </w:p>
        </w:tc>
        <w:tc>
          <w:tcPr>
            <w:tcW w:w="1561" w:type="dxa"/>
            <w:shd w:val="clear" w:color="auto" w:fill="E2EFD9"/>
          </w:tcPr>
          <w:p w14:paraId="0C5332E6" w14:textId="77777777" w:rsidR="007F1D8B" w:rsidRPr="008123A0" w:rsidRDefault="007F1D8B">
            <w:pPr>
              <w:spacing w:after="0"/>
              <w:rPr>
                <w:sz w:val="20"/>
                <w:szCs w:val="20"/>
              </w:rPr>
            </w:pPr>
            <w:r>
              <w:rPr>
                <w:sz w:val="20"/>
              </w:rPr>
              <w:t xml:space="preserve">126 </w:t>
            </w:r>
          </w:p>
        </w:tc>
      </w:tr>
      <w:tr w:rsidR="007F1D8B" w14:paraId="2F210C7B" w14:textId="77777777" w:rsidTr="00C42634">
        <w:trPr>
          <w:trHeight w:val="310"/>
        </w:trPr>
        <w:tc>
          <w:tcPr>
            <w:tcW w:w="0" w:type="auto"/>
            <w:vMerge/>
          </w:tcPr>
          <w:p w14:paraId="649DB0C1" w14:textId="77777777" w:rsidR="007F1D8B" w:rsidRPr="008123A0" w:rsidRDefault="007F1D8B">
            <w:pPr>
              <w:rPr>
                <w:sz w:val="20"/>
                <w:szCs w:val="20"/>
              </w:rPr>
            </w:pPr>
          </w:p>
        </w:tc>
        <w:tc>
          <w:tcPr>
            <w:tcW w:w="2263" w:type="dxa"/>
          </w:tcPr>
          <w:p w14:paraId="1092D0A1" w14:textId="77777777" w:rsidR="007F1D8B" w:rsidRPr="008123A0" w:rsidRDefault="007F1D8B">
            <w:pPr>
              <w:spacing w:after="0"/>
              <w:ind w:left="108"/>
              <w:rPr>
                <w:sz w:val="20"/>
                <w:szCs w:val="20"/>
              </w:rPr>
            </w:pPr>
            <w:r>
              <w:rPr>
                <w:sz w:val="20"/>
              </w:rPr>
              <w:t xml:space="preserve">25MTOP_Respite </w:t>
            </w:r>
          </w:p>
        </w:tc>
        <w:tc>
          <w:tcPr>
            <w:tcW w:w="1260" w:type="dxa"/>
          </w:tcPr>
          <w:p w14:paraId="6B5A7545" w14:textId="77777777" w:rsidR="007F1D8B" w:rsidRPr="008123A0" w:rsidRDefault="007F1D8B">
            <w:pPr>
              <w:spacing w:after="0"/>
              <w:rPr>
                <w:sz w:val="20"/>
                <w:szCs w:val="20"/>
              </w:rPr>
            </w:pPr>
            <w:r>
              <w:rPr>
                <w:sz w:val="20"/>
              </w:rPr>
              <w:t xml:space="preserve">368 </w:t>
            </w:r>
          </w:p>
        </w:tc>
        <w:tc>
          <w:tcPr>
            <w:tcW w:w="1187" w:type="dxa"/>
          </w:tcPr>
          <w:p w14:paraId="0851CE88" w14:textId="77777777" w:rsidR="007F1D8B" w:rsidRPr="008123A0" w:rsidRDefault="007F1D8B">
            <w:pPr>
              <w:spacing w:after="0"/>
              <w:rPr>
                <w:sz w:val="20"/>
                <w:szCs w:val="20"/>
              </w:rPr>
            </w:pPr>
            <w:r>
              <w:rPr>
                <w:sz w:val="20"/>
              </w:rPr>
              <w:t xml:space="preserve">94 </w:t>
            </w:r>
          </w:p>
        </w:tc>
        <w:tc>
          <w:tcPr>
            <w:tcW w:w="1370" w:type="dxa"/>
          </w:tcPr>
          <w:p w14:paraId="456CF1A0" w14:textId="77777777" w:rsidR="007F1D8B" w:rsidRPr="008123A0" w:rsidRDefault="007F1D8B">
            <w:pPr>
              <w:spacing w:after="0"/>
              <w:ind w:left="109"/>
              <w:rPr>
                <w:sz w:val="20"/>
                <w:szCs w:val="20"/>
              </w:rPr>
            </w:pPr>
            <w:r>
              <w:rPr>
                <w:sz w:val="20"/>
              </w:rPr>
              <w:t xml:space="preserve">368 </w:t>
            </w:r>
          </w:p>
        </w:tc>
        <w:tc>
          <w:tcPr>
            <w:tcW w:w="1561" w:type="dxa"/>
          </w:tcPr>
          <w:p w14:paraId="7F7E6621" w14:textId="77777777" w:rsidR="007F1D8B" w:rsidRPr="008123A0" w:rsidRDefault="007F1D8B">
            <w:pPr>
              <w:spacing w:after="0"/>
              <w:rPr>
                <w:sz w:val="20"/>
                <w:szCs w:val="20"/>
              </w:rPr>
            </w:pPr>
            <w:r>
              <w:rPr>
                <w:sz w:val="20"/>
              </w:rPr>
              <w:t xml:space="preserve">94 </w:t>
            </w:r>
          </w:p>
        </w:tc>
      </w:tr>
      <w:tr w:rsidR="007F1D8B" w14:paraId="6CA0282B" w14:textId="77777777" w:rsidTr="00C42634">
        <w:trPr>
          <w:trHeight w:val="310"/>
        </w:trPr>
        <w:tc>
          <w:tcPr>
            <w:tcW w:w="995" w:type="dxa"/>
            <w:vMerge w:val="restart"/>
            <w:vAlign w:val="center"/>
          </w:tcPr>
          <w:p w14:paraId="21E89457" w14:textId="77777777" w:rsidR="007F1D8B" w:rsidRPr="008123A0" w:rsidRDefault="007F1D8B">
            <w:pPr>
              <w:spacing w:after="0"/>
              <w:ind w:left="107"/>
              <w:rPr>
                <w:sz w:val="20"/>
                <w:szCs w:val="20"/>
              </w:rPr>
            </w:pPr>
            <w:r>
              <w:rPr>
                <w:sz w:val="20"/>
              </w:rPr>
              <w:t xml:space="preserve">65+ </w:t>
            </w:r>
          </w:p>
        </w:tc>
        <w:tc>
          <w:tcPr>
            <w:tcW w:w="2263" w:type="dxa"/>
          </w:tcPr>
          <w:p w14:paraId="728F9648" w14:textId="77777777" w:rsidR="007F1D8B" w:rsidRPr="008123A0" w:rsidRDefault="007F1D8B">
            <w:pPr>
              <w:spacing w:after="0"/>
              <w:ind w:left="108"/>
              <w:rPr>
                <w:sz w:val="20"/>
                <w:szCs w:val="20"/>
              </w:rPr>
            </w:pPr>
            <w:r>
              <w:rPr>
                <w:sz w:val="20"/>
              </w:rPr>
              <w:t xml:space="preserve">65MSEV_Complex </w:t>
            </w:r>
          </w:p>
        </w:tc>
        <w:tc>
          <w:tcPr>
            <w:tcW w:w="1260" w:type="dxa"/>
          </w:tcPr>
          <w:p w14:paraId="09854FB5" w14:textId="77777777" w:rsidR="007F1D8B" w:rsidRPr="008123A0" w:rsidRDefault="007F1D8B">
            <w:pPr>
              <w:spacing w:after="0"/>
              <w:rPr>
                <w:sz w:val="20"/>
                <w:szCs w:val="20"/>
              </w:rPr>
            </w:pPr>
            <w:r>
              <w:rPr>
                <w:sz w:val="20"/>
              </w:rPr>
              <w:t xml:space="preserve">148 </w:t>
            </w:r>
          </w:p>
        </w:tc>
        <w:tc>
          <w:tcPr>
            <w:tcW w:w="1187" w:type="dxa"/>
          </w:tcPr>
          <w:p w14:paraId="5A4F767E" w14:textId="77777777" w:rsidR="007F1D8B" w:rsidRPr="008123A0" w:rsidRDefault="007F1D8B">
            <w:pPr>
              <w:spacing w:after="0"/>
              <w:rPr>
                <w:sz w:val="20"/>
                <w:szCs w:val="20"/>
              </w:rPr>
            </w:pPr>
            <w:r>
              <w:rPr>
                <w:sz w:val="20"/>
              </w:rPr>
              <w:t xml:space="preserve">87 </w:t>
            </w:r>
          </w:p>
        </w:tc>
        <w:tc>
          <w:tcPr>
            <w:tcW w:w="1370" w:type="dxa"/>
          </w:tcPr>
          <w:p w14:paraId="3581B244" w14:textId="77777777" w:rsidR="007F1D8B" w:rsidRPr="008123A0" w:rsidRDefault="007F1D8B">
            <w:pPr>
              <w:spacing w:after="0"/>
              <w:ind w:left="109"/>
              <w:rPr>
                <w:sz w:val="20"/>
                <w:szCs w:val="20"/>
              </w:rPr>
            </w:pPr>
            <w:r>
              <w:rPr>
                <w:sz w:val="20"/>
              </w:rPr>
              <w:t xml:space="preserve">148 </w:t>
            </w:r>
          </w:p>
        </w:tc>
        <w:tc>
          <w:tcPr>
            <w:tcW w:w="1561" w:type="dxa"/>
          </w:tcPr>
          <w:p w14:paraId="4BA0A329" w14:textId="77777777" w:rsidR="007F1D8B" w:rsidRPr="008123A0" w:rsidRDefault="007F1D8B">
            <w:pPr>
              <w:spacing w:after="0"/>
              <w:rPr>
                <w:sz w:val="20"/>
                <w:szCs w:val="20"/>
              </w:rPr>
            </w:pPr>
            <w:r>
              <w:rPr>
                <w:sz w:val="20"/>
              </w:rPr>
              <w:t xml:space="preserve">87 </w:t>
            </w:r>
          </w:p>
        </w:tc>
      </w:tr>
      <w:tr w:rsidR="007F1D8B" w14:paraId="63FA99A7" w14:textId="77777777" w:rsidTr="00C42634">
        <w:trPr>
          <w:trHeight w:val="308"/>
        </w:trPr>
        <w:tc>
          <w:tcPr>
            <w:tcW w:w="0" w:type="auto"/>
            <w:vMerge/>
          </w:tcPr>
          <w:p w14:paraId="5731F660" w14:textId="77777777" w:rsidR="007F1D8B" w:rsidRPr="008123A0" w:rsidRDefault="007F1D8B">
            <w:pPr>
              <w:rPr>
                <w:sz w:val="20"/>
                <w:szCs w:val="20"/>
              </w:rPr>
            </w:pPr>
          </w:p>
        </w:tc>
        <w:tc>
          <w:tcPr>
            <w:tcW w:w="2263" w:type="dxa"/>
            <w:shd w:val="clear" w:color="auto" w:fill="E2EFD9"/>
          </w:tcPr>
          <w:p w14:paraId="32C5AB59" w14:textId="77777777" w:rsidR="007F1D8B" w:rsidRPr="008123A0" w:rsidRDefault="007F1D8B">
            <w:pPr>
              <w:spacing w:after="0"/>
              <w:ind w:left="108"/>
              <w:rPr>
                <w:sz w:val="20"/>
                <w:szCs w:val="20"/>
              </w:rPr>
            </w:pPr>
            <w:r>
              <w:rPr>
                <w:sz w:val="20"/>
              </w:rPr>
              <w:t xml:space="preserve">65MTOP_Respite </w:t>
            </w:r>
          </w:p>
        </w:tc>
        <w:tc>
          <w:tcPr>
            <w:tcW w:w="1260" w:type="dxa"/>
            <w:shd w:val="clear" w:color="auto" w:fill="E2EFD9"/>
          </w:tcPr>
          <w:p w14:paraId="644B5371" w14:textId="77777777" w:rsidR="007F1D8B" w:rsidRPr="008123A0" w:rsidRDefault="007F1D8B">
            <w:pPr>
              <w:spacing w:after="0"/>
              <w:rPr>
                <w:sz w:val="20"/>
                <w:szCs w:val="20"/>
              </w:rPr>
            </w:pPr>
            <w:r>
              <w:rPr>
                <w:sz w:val="20"/>
              </w:rPr>
              <w:t xml:space="preserve">483 </w:t>
            </w:r>
          </w:p>
        </w:tc>
        <w:tc>
          <w:tcPr>
            <w:tcW w:w="1187" w:type="dxa"/>
            <w:shd w:val="clear" w:color="auto" w:fill="E2EFD9"/>
          </w:tcPr>
          <w:p w14:paraId="38CCF549" w14:textId="77777777" w:rsidR="007F1D8B" w:rsidRPr="008123A0" w:rsidRDefault="007F1D8B">
            <w:pPr>
              <w:spacing w:after="0"/>
              <w:rPr>
                <w:sz w:val="20"/>
                <w:szCs w:val="20"/>
              </w:rPr>
            </w:pPr>
            <w:r>
              <w:rPr>
                <w:sz w:val="20"/>
              </w:rPr>
              <w:t xml:space="preserve">284 </w:t>
            </w:r>
          </w:p>
        </w:tc>
        <w:tc>
          <w:tcPr>
            <w:tcW w:w="1370" w:type="dxa"/>
            <w:shd w:val="clear" w:color="auto" w:fill="E2EFD9"/>
          </w:tcPr>
          <w:p w14:paraId="29EAC631" w14:textId="77777777" w:rsidR="007F1D8B" w:rsidRPr="008123A0" w:rsidRDefault="007F1D8B">
            <w:pPr>
              <w:spacing w:after="0"/>
              <w:ind w:left="109"/>
              <w:rPr>
                <w:sz w:val="20"/>
                <w:szCs w:val="20"/>
              </w:rPr>
            </w:pPr>
            <w:r>
              <w:rPr>
                <w:sz w:val="20"/>
              </w:rPr>
              <w:t xml:space="preserve">483 </w:t>
            </w:r>
          </w:p>
        </w:tc>
        <w:tc>
          <w:tcPr>
            <w:tcW w:w="1561" w:type="dxa"/>
            <w:shd w:val="clear" w:color="auto" w:fill="E2EFD9"/>
          </w:tcPr>
          <w:p w14:paraId="2EC20305" w14:textId="77777777" w:rsidR="007F1D8B" w:rsidRPr="008123A0" w:rsidRDefault="007F1D8B">
            <w:pPr>
              <w:spacing w:after="0"/>
              <w:rPr>
                <w:sz w:val="20"/>
                <w:szCs w:val="20"/>
              </w:rPr>
            </w:pPr>
            <w:r>
              <w:rPr>
                <w:sz w:val="20"/>
              </w:rPr>
              <w:t xml:space="preserve">284 </w:t>
            </w:r>
          </w:p>
        </w:tc>
      </w:tr>
    </w:tbl>
    <w:p w14:paraId="40FC4C59" w14:textId="77777777" w:rsidR="007F1D8B" w:rsidRDefault="007F1D8B" w:rsidP="00642571">
      <w:pPr>
        <w:pStyle w:val="Heading3"/>
      </w:pPr>
      <w:bookmarkStart w:id="424" w:name="_Toc174707776"/>
      <w:r w:rsidRPr="00642571">
        <w:t>Rule 8 – rural service modelling adjustments</w:t>
      </w:r>
      <w:bookmarkEnd w:id="424"/>
      <w:r w:rsidRPr="00642571">
        <w:t xml:space="preserve"> </w:t>
      </w:r>
    </w:p>
    <w:p w14:paraId="2A09C0A2" w14:textId="77777777" w:rsidR="007F1D8B" w:rsidRDefault="007F1D8B" w:rsidP="007F1D8B">
      <w:pPr>
        <w:spacing w:after="234"/>
        <w:ind w:left="-5"/>
      </w:pPr>
      <w:r>
        <w:t xml:space="preserve">The rural service modelling adjustments were found to have no impact on demand rates for psychosocial supports. All relevant modelling adjustments increase the duration of psychosocial support services for rural populations and do not increase the number of people who are expected to receive them. </w:t>
      </w:r>
    </w:p>
    <w:p w14:paraId="532FD992" w14:textId="77777777" w:rsidR="007F1D8B" w:rsidRDefault="007F1D8B" w:rsidP="00642571">
      <w:pPr>
        <w:pStyle w:val="Heading3"/>
      </w:pPr>
      <w:bookmarkStart w:id="425" w:name="_Toc174707777"/>
      <w:r w:rsidRPr="00642571">
        <w:t>Rule 9 – Aboriginal and Torres Strait Islander service modelling adjustments</w:t>
      </w:r>
      <w:bookmarkEnd w:id="425"/>
      <w:r w:rsidRPr="00642571">
        <w:t xml:space="preserve"> </w:t>
      </w:r>
    </w:p>
    <w:p w14:paraId="584259B8" w14:textId="7006740B" w:rsidR="006569E6" w:rsidRPr="0096712D" w:rsidRDefault="007F1D8B" w:rsidP="00713848">
      <w:pPr>
        <w:ind w:left="-5"/>
      </w:pPr>
      <w:r>
        <w:t xml:space="preserve">The Aboriginal and Torres Strait Islander service modelling adjustments were found to have no impact on demand rates for psychosocial supports. However, the epidemiology modelling adjustments included in V4.3 have increased the rates of Aboriginal and Torres Strait Islander people who will have a demand for psychosocial support services. These epidemiology rates have been accounted for in the calculation of the SA3 populations for each care profile as generated by the NMHSPF-PST. </w:t>
      </w:r>
      <w:r w:rsidR="006569E6" w:rsidRPr="0096712D">
        <w:br w:type="page"/>
      </w:r>
    </w:p>
    <w:p w14:paraId="73C9469C" w14:textId="75BA3B89" w:rsidR="00507DBA" w:rsidRPr="00A819C2" w:rsidRDefault="00507DBA" w:rsidP="00A819C2">
      <w:pPr>
        <w:pStyle w:val="Appendixheading2"/>
      </w:pPr>
      <w:bookmarkStart w:id="426" w:name="_Ref164085442"/>
      <w:bookmarkStart w:id="427" w:name="_Ref164085472"/>
      <w:bookmarkStart w:id="428" w:name="_Toc166168072"/>
      <w:bookmarkStart w:id="429" w:name="_Toc174707778"/>
      <w:bookmarkStart w:id="430" w:name="_Toc174708076"/>
      <w:r w:rsidRPr="00A819C2">
        <w:t xml:space="preserve">Appendix </w:t>
      </w:r>
      <w:r w:rsidR="00F2378A" w:rsidRPr="00A819C2">
        <w:t>C</w:t>
      </w:r>
      <w:r w:rsidRPr="00A819C2">
        <w:t>2. Care profiles and top-ups including psychosocial support services</w:t>
      </w:r>
      <w:bookmarkEnd w:id="426"/>
      <w:bookmarkEnd w:id="427"/>
      <w:bookmarkEnd w:id="428"/>
      <w:bookmarkEnd w:id="429"/>
      <w:bookmarkEnd w:id="430"/>
      <w:r w:rsidRPr="00A819C2">
        <w:t xml:space="preserve"> </w:t>
      </w:r>
    </w:p>
    <w:p w14:paraId="375FEB1B" w14:textId="61B0350D" w:rsidR="001F17BB" w:rsidRPr="0063619A" w:rsidRDefault="0063619A" w:rsidP="00923599">
      <w:pPr>
        <w:spacing w:after="60"/>
        <w:ind w:left="-6"/>
        <w:jc w:val="center"/>
        <w:rPr>
          <w:rFonts w:asciiTheme="minorHAnsi" w:eastAsiaTheme="minorEastAsia" w:hAnsiTheme="minorHAnsi" w:cstheme="minorBidi"/>
          <w:bCs/>
          <w:color w:val="1D2455"/>
          <w:szCs w:val="24"/>
        </w:rPr>
      </w:pPr>
      <w:r w:rsidRPr="0002309A">
        <w:rPr>
          <w:color w:val="1D2455"/>
        </w:rPr>
        <w:t xml:space="preserve">Table </w:t>
      </w:r>
      <w:r w:rsidRPr="0002309A">
        <w:rPr>
          <w:color w:val="1D2455"/>
        </w:rPr>
        <w:fldChar w:fldCharType="begin"/>
      </w:r>
      <w:r w:rsidRPr="0002309A">
        <w:rPr>
          <w:color w:val="1D2455"/>
        </w:rPr>
        <w:instrText xml:space="preserve"> SEQ Table \* ARABIC </w:instrText>
      </w:r>
      <w:r w:rsidRPr="0002309A">
        <w:rPr>
          <w:color w:val="1D2455"/>
        </w:rPr>
        <w:fldChar w:fldCharType="separate"/>
      </w:r>
      <w:r w:rsidR="00BF7889">
        <w:rPr>
          <w:noProof/>
          <w:color w:val="1D2455"/>
        </w:rPr>
        <w:t>70</w:t>
      </w:r>
      <w:r w:rsidRPr="0002309A">
        <w:rPr>
          <w:color w:val="1D2455"/>
        </w:rPr>
        <w:fldChar w:fldCharType="end"/>
      </w:r>
      <w:r w:rsidRPr="0002309A">
        <w:rPr>
          <w:color w:val="1D2455"/>
        </w:rPr>
        <w:t>:</w:t>
      </w:r>
      <w:r w:rsidRPr="001B538A">
        <w:rPr>
          <w:rFonts w:asciiTheme="minorHAnsi" w:eastAsiaTheme="minorEastAsia" w:hAnsiTheme="minorHAnsi" w:cstheme="minorBidi"/>
          <w:bCs/>
          <w:color w:val="1D2455"/>
          <w:szCs w:val="24"/>
        </w:rPr>
        <w:t xml:space="preserve"> </w:t>
      </w:r>
      <w:r w:rsidR="001F17BB" w:rsidRPr="0063619A">
        <w:rPr>
          <w:rFonts w:asciiTheme="minorHAnsi" w:eastAsiaTheme="minorEastAsia" w:hAnsiTheme="minorHAnsi" w:cstheme="minorBidi"/>
          <w:bCs/>
          <w:color w:val="1D2455"/>
          <w:szCs w:val="24"/>
        </w:rPr>
        <w:t>Care profiles and top-ups included in the NMHSPF analysis</w:t>
      </w:r>
    </w:p>
    <w:tbl>
      <w:tblPr>
        <w:tblStyle w:val="TableGrid0"/>
        <w:tblW w:w="7082" w:type="dxa"/>
        <w:jc w:val="center"/>
        <w:tblInd w:w="0" w:type="dxa"/>
        <w:tblBorders>
          <w:top w:val="single" w:sz="4" w:space="0" w:color="000000"/>
          <w:bottom w:val="single" w:sz="4" w:space="0" w:color="000000"/>
          <w:insideH w:val="single" w:sz="4" w:space="0" w:color="000000"/>
        </w:tblBorders>
        <w:tblCellMar>
          <w:top w:w="20" w:type="dxa"/>
          <w:left w:w="107" w:type="dxa"/>
          <w:right w:w="115" w:type="dxa"/>
        </w:tblCellMar>
        <w:tblLook w:val="04A0" w:firstRow="1" w:lastRow="0" w:firstColumn="1" w:lastColumn="0" w:noHBand="0" w:noVBand="1"/>
        <w:tblCaption w:val="Care profiles and top-ups included in the NMHSPF analysis"/>
        <w:tblDescription w:val="Care profiles and top-ups included in the NMHSPF analysis."/>
      </w:tblPr>
      <w:tblGrid>
        <w:gridCol w:w="1555"/>
        <w:gridCol w:w="2837"/>
        <w:gridCol w:w="2690"/>
      </w:tblGrid>
      <w:tr w:rsidR="00507DBA" w:rsidRPr="00507DBA" w14:paraId="5FF0719D" w14:textId="77777777" w:rsidTr="009B2C23">
        <w:trPr>
          <w:trHeight w:val="251"/>
          <w:jc w:val="center"/>
        </w:trPr>
        <w:tc>
          <w:tcPr>
            <w:tcW w:w="1555" w:type="dxa"/>
            <w:shd w:val="clear" w:color="auto" w:fill="auto"/>
          </w:tcPr>
          <w:p w14:paraId="1866E431" w14:textId="77777777" w:rsidR="00507DBA" w:rsidRPr="00507DBA" w:rsidRDefault="00507DBA">
            <w:pPr>
              <w:spacing w:after="0"/>
            </w:pPr>
            <w:r w:rsidRPr="00507DBA">
              <w:rPr>
                <w:b/>
                <w:sz w:val="20"/>
              </w:rPr>
              <w:t xml:space="preserve">Age group </w:t>
            </w:r>
          </w:p>
        </w:tc>
        <w:tc>
          <w:tcPr>
            <w:tcW w:w="2837" w:type="dxa"/>
            <w:tcBorders>
              <w:bottom w:val="single" w:sz="4" w:space="0" w:color="000000"/>
            </w:tcBorders>
            <w:shd w:val="clear" w:color="auto" w:fill="auto"/>
          </w:tcPr>
          <w:p w14:paraId="3E4CF1C9" w14:textId="77777777" w:rsidR="00507DBA" w:rsidRPr="00507DBA" w:rsidRDefault="00507DBA">
            <w:pPr>
              <w:spacing w:after="0"/>
            </w:pPr>
            <w:r w:rsidRPr="00507DBA">
              <w:rPr>
                <w:b/>
                <w:sz w:val="20"/>
              </w:rPr>
              <w:t xml:space="preserve">Severity group </w:t>
            </w:r>
          </w:p>
        </w:tc>
        <w:tc>
          <w:tcPr>
            <w:tcW w:w="2690" w:type="dxa"/>
            <w:tcBorders>
              <w:bottom w:val="single" w:sz="4" w:space="0" w:color="000000"/>
            </w:tcBorders>
            <w:shd w:val="clear" w:color="auto" w:fill="auto"/>
          </w:tcPr>
          <w:p w14:paraId="28E47886" w14:textId="77777777" w:rsidR="00507DBA" w:rsidRPr="00507DBA" w:rsidRDefault="00507DBA">
            <w:pPr>
              <w:spacing w:after="0"/>
              <w:ind w:left="1"/>
            </w:pPr>
            <w:r w:rsidRPr="00507DBA">
              <w:rPr>
                <w:b/>
                <w:sz w:val="20"/>
              </w:rPr>
              <w:t xml:space="preserve">Care profiles included </w:t>
            </w:r>
          </w:p>
        </w:tc>
      </w:tr>
      <w:tr w:rsidR="00507DBA" w14:paraId="0BA6EC55" w14:textId="77777777" w:rsidTr="009B2C23">
        <w:trPr>
          <w:trHeight w:val="272"/>
          <w:jc w:val="center"/>
        </w:trPr>
        <w:tc>
          <w:tcPr>
            <w:tcW w:w="1555" w:type="dxa"/>
            <w:vMerge w:val="restart"/>
          </w:tcPr>
          <w:p w14:paraId="26437212" w14:textId="7FEE9D58" w:rsidR="00507DBA" w:rsidRDefault="00507DBA">
            <w:pPr>
              <w:spacing w:after="0"/>
            </w:pPr>
            <w:r>
              <w:rPr>
                <w:b/>
                <w:sz w:val="20"/>
              </w:rPr>
              <w:t>0</w:t>
            </w:r>
            <w:r w:rsidR="00774324">
              <w:rPr>
                <w:b/>
                <w:sz w:val="20"/>
              </w:rPr>
              <w:t>–</w:t>
            </w:r>
            <w:r>
              <w:rPr>
                <w:b/>
                <w:sz w:val="20"/>
              </w:rPr>
              <w:t xml:space="preserve">4 </w:t>
            </w:r>
          </w:p>
        </w:tc>
        <w:tc>
          <w:tcPr>
            <w:tcW w:w="2837" w:type="dxa"/>
            <w:tcBorders>
              <w:bottom w:val="nil"/>
            </w:tcBorders>
          </w:tcPr>
          <w:p w14:paraId="047BF4CF" w14:textId="77777777" w:rsidR="00507DBA" w:rsidRDefault="00507DBA" w:rsidP="00507DBA">
            <w:pPr>
              <w:spacing w:after="0"/>
            </w:pPr>
            <w:r>
              <w:rPr>
                <w:sz w:val="20"/>
              </w:rPr>
              <w:t xml:space="preserve">Moderate </w:t>
            </w:r>
          </w:p>
        </w:tc>
        <w:tc>
          <w:tcPr>
            <w:tcW w:w="2690" w:type="dxa"/>
            <w:tcBorders>
              <w:bottom w:val="nil"/>
            </w:tcBorders>
          </w:tcPr>
          <w:p w14:paraId="226B5BA1" w14:textId="77777777" w:rsidR="00507DBA" w:rsidRDefault="00507DBA" w:rsidP="00507DBA">
            <w:pPr>
              <w:spacing w:after="0"/>
              <w:ind w:left="1"/>
            </w:pPr>
            <w:r>
              <w:rPr>
                <w:sz w:val="20"/>
              </w:rPr>
              <w:t xml:space="preserve">00MMOD_Moderate </w:t>
            </w:r>
          </w:p>
        </w:tc>
      </w:tr>
      <w:tr w:rsidR="00507DBA" w14:paraId="07CE247A" w14:textId="77777777" w:rsidTr="009B2C23">
        <w:trPr>
          <w:trHeight w:val="245"/>
          <w:jc w:val="center"/>
        </w:trPr>
        <w:tc>
          <w:tcPr>
            <w:tcW w:w="1555" w:type="dxa"/>
            <w:vMerge/>
          </w:tcPr>
          <w:p w14:paraId="1DC53F3D" w14:textId="77777777" w:rsidR="00507DBA" w:rsidRDefault="00507DBA"/>
        </w:tc>
        <w:tc>
          <w:tcPr>
            <w:tcW w:w="2837" w:type="dxa"/>
            <w:tcBorders>
              <w:top w:val="nil"/>
              <w:bottom w:val="nil"/>
            </w:tcBorders>
          </w:tcPr>
          <w:p w14:paraId="3317D024" w14:textId="77777777" w:rsidR="00507DBA" w:rsidRDefault="00507DBA" w:rsidP="00507DBA">
            <w:pPr>
              <w:spacing w:after="0"/>
            </w:pPr>
            <w:r>
              <w:rPr>
                <w:sz w:val="20"/>
              </w:rPr>
              <w:t xml:space="preserve">Selective prevention </w:t>
            </w:r>
          </w:p>
        </w:tc>
        <w:tc>
          <w:tcPr>
            <w:tcW w:w="2690" w:type="dxa"/>
            <w:tcBorders>
              <w:top w:val="nil"/>
              <w:bottom w:val="nil"/>
            </w:tcBorders>
          </w:tcPr>
          <w:p w14:paraId="3398CBC5" w14:textId="77777777" w:rsidR="00507DBA" w:rsidRDefault="00507DBA" w:rsidP="00507DBA">
            <w:pPr>
              <w:spacing w:after="0"/>
              <w:ind w:left="1"/>
            </w:pPr>
            <w:r>
              <w:rPr>
                <w:sz w:val="20"/>
              </w:rPr>
              <w:t xml:space="preserve">00MSEL_COPMI </w:t>
            </w:r>
          </w:p>
        </w:tc>
      </w:tr>
      <w:tr w:rsidR="00507DBA" w14:paraId="47BB1E7E" w14:textId="77777777" w:rsidTr="009B2C23">
        <w:trPr>
          <w:trHeight w:val="244"/>
          <w:jc w:val="center"/>
        </w:trPr>
        <w:tc>
          <w:tcPr>
            <w:tcW w:w="1555" w:type="dxa"/>
            <w:vMerge/>
          </w:tcPr>
          <w:p w14:paraId="0A5A22FB" w14:textId="77777777" w:rsidR="00507DBA" w:rsidRDefault="00507DBA"/>
        </w:tc>
        <w:tc>
          <w:tcPr>
            <w:tcW w:w="2837" w:type="dxa"/>
            <w:tcBorders>
              <w:top w:val="nil"/>
              <w:bottom w:val="nil"/>
            </w:tcBorders>
          </w:tcPr>
          <w:p w14:paraId="3EFCB5AD" w14:textId="77777777" w:rsidR="00507DBA" w:rsidRDefault="00507DBA" w:rsidP="00507DBA">
            <w:pPr>
              <w:spacing w:after="0"/>
            </w:pPr>
            <w:r>
              <w:rPr>
                <w:sz w:val="20"/>
              </w:rPr>
              <w:t xml:space="preserve">Severe and complex </w:t>
            </w:r>
          </w:p>
        </w:tc>
        <w:tc>
          <w:tcPr>
            <w:tcW w:w="2690" w:type="dxa"/>
            <w:tcBorders>
              <w:top w:val="nil"/>
              <w:bottom w:val="nil"/>
            </w:tcBorders>
          </w:tcPr>
          <w:p w14:paraId="7FD2740D" w14:textId="77777777" w:rsidR="00507DBA" w:rsidRDefault="00507DBA" w:rsidP="00507DBA">
            <w:pPr>
              <w:spacing w:after="0"/>
              <w:ind w:left="1"/>
            </w:pPr>
            <w:r>
              <w:rPr>
                <w:sz w:val="20"/>
              </w:rPr>
              <w:t xml:space="preserve">00MSEV_Complex </w:t>
            </w:r>
          </w:p>
        </w:tc>
      </w:tr>
      <w:tr w:rsidR="00507DBA" w14:paraId="1FE61933" w14:textId="77777777" w:rsidTr="009B2C23">
        <w:trPr>
          <w:trHeight w:val="227"/>
          <w:jc w:val="center"/>
        </w:trPr>
        <w:tc>
          <w:tcPr>
            <w:tcW w:w="1555" w:type="dxa"/>
            <w:vMerge/>
          </w:tcPr>
          <w:p w14:paraId="708DA6B4" w14:textId="77777777" w:rsidR="00507DBA" w:rsidRDefault="00507DBA"/>
        </w:tc>
        <w:tc>
          <w:tcPr>
            <w:tcW w:w="2837" w:type="dxa"/>
            <w:tcBorders>
              <w:top w:val="nil"/>
              <w:bottom w:val="single" w:sz="4" w:space="0" w:color="000000"/>
            </w:tcBorders>
          </w:tcPr>
          <w:p w14:paraId="05414CEB" w14:textId="77777777" w:rsidR="00507DBA" w:rsidRDefault="00507DBA" w:rsidP="00507DBA">
            <w:pPr>
              <w:spacing w:after="0"/>
            </w:pPr>
            <w:r>
              <w:rPr>
                <w:sz w:val="20"/>
              </w:rPr>
              <w:t xml:space="preserve">Severe (not complex) </w:t>
            </w:r>
          </w:p>
        </w:tc>
        <w:tc>
          <w:tcPr>
            <w:tcW w:w="2690" w:type="dxa"/>
            <w:tcBorders>
              <w:top w:val="nil"/>
              <w:bottom w:val="single" w:sz="4" w:space="0" w:color="000000"/>
            </w:tcBorders>
          </w:tcPr>
          <w:p w14:paraId="35307ADC" w14:textId="77777777" w:rsidR="00507DBA" w:rsidRDefault="00507DBA" w:rsidP="00507DBA">
            <w:pPr>
              <w:spacing w:after="0"/>
              <w:ind w:left="1"/>
            </w:pPr>
            <w:r>
              <w:rPr>
                <w:sz w:val="20"/>
              </w:rPr>
              <w:t xml:space="preserve">00MSEV_Standard </w:t>
            </w:r>
          </w:p>
        </w:tc>
      </w:tr>
      <w:tr w:rsidR="00507DBA" w14:paraId="3EE456DE" w14:textId="77777777" w:rsidTr="009B2C23">
        <w:trPr>
          <w:trHeight w:val="271"/>
          <w:jc w:val="center"/>
        </w:trPr>
        <w:tc>
          <w:tcPr>
            <w:tcW w:w="1555" w:type="dxa"/>
            <w:vMerge w:val="restart"/>
          </w:tcPr>
          <w:p w14:paraId="596173BF" w14:textId="44D07938" w:rsidR="00507DBA" w:rsidRDefault="00507DBA">
            <w:pPr>
              <w:spacing w:after="0"/>
            </w:pPr>
            <w:r>
              <w:rPr>
                <w:b/>
                <w:sz w:val="20"/>
              </w:rPr>
              <w:t>5</w:t>
            </w:r>
            <w:r w:rsidR="00774324">
              <w:rPr>
                <w:b/>
                <w:sz w:val="20"/>
              </w:rPr>
              <w:t>–</w:t>
            </w:r>
            <w:r>
              <w:rPr>
                <w:b/>
                <w:sz w:val="20"/>
              </w:rPr>
              <w:t xml:space="preserve">11 </w:t>
            </w:r>
          </w:p>
        </w:tc>
        <w:tc>
          <w:tcPr>
            <w:tcW w:w="2837" w:type="dxa"/>
            <w:tcBorders>
              <w:bottom w:val="nil"/>
            </w:tcBorders>
          </w:tcPr>
          <w:p w14:paraId="0AA24566" w14:textId="77777777" w:rsidR="00507DBA" w:rsidRDefault="00507DBA" w:rsidP="00507DBA">
            <w:pPr>
              <w:spacing w:after="0"/>
            </w:pPr>
            <w:r>
              <w:rPr>
                <w:sz w:val="20"/>
              </w:rPr>
              <w:t xml:space="preserve">Moderate </w:t>
            </w:r>
          </w:p>
        </w:tc>
        <w:tc>
          <w:tcPr>
            <w:tcW w:w="2690" w:type="dxa"/>
            <w:tcBorders>
              <w:bottom w:val="nil"/>
            </w:tcBorders>
          </w:tcPr>
          <w:p w14:paraId="0E4D19D2" w14:textId="77777777" w:rsidR="00507DBA" w:rsidRDefault="00507DBA" w:rsidP="00507DBA">
            <w:pPr>
              <w:spacing w:after="0"/>
              <w:ind w:left="1"/>
            </w:pPr>
            <w:r>
              <w:rPr>
                <w:sz w:val="20"/>
              </w:rPr>
              <w:t xml:space="preserve">05MMOD_Moderate </w:t>
            </w:r>
          </w:p>
        </w:tc>
      </w:tr>
      <w:tr w:rsidR="00507DBA" w14:paraId="4C9438A4" w14:textId="77777777" w:rsidTr="009B2C23">
        <w:trPr>
          <w:trHeight w:val="245"/>
          <w:jc w:val="center"/>
        </w:trPr>
        <w:tc>
          <w:tcPr>
            <w:tcW w:w="1555" w:type="dxa"/>
            <w:vMerge/>
          </w:tcPr>
          <w:p w14:paraId="58E56AB9" w14:textId="77777777" w:rsidR="00507DBA" w:rsidRDefault="00507DBA"/>
        </w:tc>
        <w:tc>
          <w:tcPr>
            <w:tcW w:w="2837" w:type="dxa"/>
            <w:tcBorders>
              <w:top w:val="nil"/>
              <w:bottom w:val="nil"/>
            </w:tcBorders>
          </w:tcPr>
          <w:p w14:paraId="743C2082" w14:textId="77777777" w:rsidR="00507DBA" w:rsidRDefault="00507DBA" w:rsidP="00507DBA">
            <w:pPr>
              <w:spacing w:after="0"/>
            </w:pPr>
            <w:r>
              <w:rPr>
                <w:sz w:val="20"/>
              </w:rPr>
              <w:t xml:space="preserve">Selective prevention </w:t>
            </w:r>
          </w:p>
        </w:tc>
        <w:tc>
          <w:tcPr>
            <w:tcW w:w="2690" w:type="dxa"/>
            <w:tcBorders>
              <w:top w:val="nil"/>
              <w:bottom w:val="nil"/>
            </w:tcBorders>
          </w:tcPr>
          <w:p w14:paraId="41B80B3F" w14:textId="77777777" w:rsidR="00507DBA" w:rsidRDefault="00507DBA" w:rsidP="00507DBA">
            <w:pPr>
              <w:spacing w:after="0"/>
              <w:ind w:left="1"/>
            </w:pPr>
            <w:r>
              <w:rPr>
                <w:sz w:val="20"/>
              </w:rPr>
              <w:t xml:space="preserve">05MSEL_COPMI </w:t>
            </w:r>
          </w:p>
        </w:tc>
      </w:tr>
      <w:tr w:rsidR="00507DBA" w14:paraId="6C116549" w14:textId="77777777" w:rsidTr="009B2C23">
        <w:trPr>
          <w:trHeight w:val="244"/>
          <w:jc w:val="center"/>
        </w:trPr>
        <w:tc>
          <w:tcPr>
            <w:tcW w:w="1555" w:type="dxa"/>
            <w:vMerge/>
          </w:tcPr>
          <w:p w14:paraId="6D4DD3BA" w14:textId="77777777" w:rsidR="00507DBA" w:rsidRDefault="00507DBA"/>
        </w:tc>
        <w:tc>
          <w:tcPr>
            <w:tcW w:w="2837" w:type="dxa"/>
            <w:tcBorders>
              <w:top w:val="nil"/>
              <w:bottom w:val="nil"/>
            </w:tcBorders>
          </w:tcPr>
          <w:p w14:paraId="5DC072D7" w14:textId="77777777" w:rsidR="00507DBA" w:rsidRDefault="00507DBA" w:rsidP="00507DBA">
            <w:pPr>
              <w:spacing w:after="0"/>
            </w:pPr>
            <w:r>
              <w:rPr>
                <w:sz w:val="20"/>
              </w:rPr>
              <w:t xml:space="preserve">Severe and complex </w:t>
            </w:r>
          </w:p>
        </w:tc>
        <w:tc>
          <w:tcPr>
            <w:tcW w:w="2690" w:type="dxa"/>
            <w:tcBorders>
              <w:top w:val="nil"/>
              <w:bottom w:val="nil"/>
            </w:tcBorders>
          </w:tcPr>
          <w:p w14:paraId="3B028E14" w14:textId="77777777" w:rsidR="00507DBA" w:rsidRDefault="00507DBA" w:rsidP="00507DBA">
            <w:pPr>
              <w:spacing w:after="0"/>
              <w:ind w:left="1"/>
            </w:pPr>
            <w:r>
              <w:rPr>
                <w:sz w:val="20"/>
              </w:rPr>
              <w:t xml:space="preserve">05MSEV_Complex </w:t>
            </w:r>
          </w:p>
        </w:tc>
      </w:tr>
      <w:tr w:rsidR="00507DBA" w14:paraId="611EF529" w14:textId="77777777" w:rsidTr="009B2C23">
        <w:trPr>
          <w:trHeight w:val="227"/>
          <w:jc w:val="center"/>
        </w:trPr>
        <w:tc>
          <w:tcPr>
            <w:tcW w:w="1555" w:type="dxa"/>
            <w:vMerge/>
          </w:tcPr>
          <w:p w14:paraId="7267A16B" w14:textId="77777777" w:rsidR="00507DBA" w:rsidRDefault="00507DBA"/>
        </w:tc>
        <w:tc>
          <w:tcPr>
            <w:tcW w:w="2837" w:type="dxa"/>
            <w:tcBorders>
              <w:top w:val="nil"/>
              <w:bottom w:val="single" w:sz="4" w:space="0" w:color="000000"/>
            </w:tcBorders>
          </w:tcPr>
          <w:p w14:paraId="0CA88879" w14:textId="77777777" w:rsidR="00507DBA" w:rsidRDefault="00507DBA" w:rsidP="00507DBA">
            <w:pPr>
              <w:spacing w:after="0"/>
            </w:pPr>
            <w:r>
              <w:rPr>
                <w:sz w:val="20"/>
              </w:rPr>
              <w:t xml:space="preserve">Severe (not complex) </w:t>
            </w:r>
          </w:p>
        </w:tc>
        <w:tc>
          <w:tcPr>
            <w:tcW w:w="2690" w:type="dxa"/>
            <w:tcBorders>
              <w:top w:val="nil"/>
              <w:bottom w:val="single" w:sz="4" w:space="0" w:color="000000"/>
            </w:tcBorders>
          </w:tcPr>
          <w:p w14:paraId="38885483" w14:textId="77777777" w:rsidR="00507DBA" w:rsidRDefault="00507DBA" w:rsidP="00507DBA">
            <w:pPr>
              <w:spacing w:after="0"/>
              <w:ind w:left="1"/>
            </w:pPr>
            <w:r>
              <w:rPr>
                <w:sz w:val="20"/>
              </w:rPr>
              <w:t xml:space="preserve">05MSEV_Standard </w:t>
            </w:r>
          </w:p>
        </w:tc>
      </w:tr>
      <w:tr w:rsidR="00507DBA" w14:paraId="4C14D7F3" w14:textId="77777777" w:rsidTr="009B2C23">
        <w:trPr>
          <w:trHeight w:val="271"/>
          <w:jc w:val="center"/>
        </w:trPr>
        <w:tc>
          <w:tcPr>
            <w:tcW w:w="1555" w:type="dxa"/>
            <w:vMerge w:val="restart"/>
          </w:tcPr>
          <w:p w14:paraId="7BB02259" w14:textId="6726DCAD" w:rsidR="00507DBA" w:rsidRDefault="00507DBA">
            <w:pPr>
              <w:spacing w:after="0"/>
            </w:pPr>
            <w:r>
              <w:rPr>
                <w:b/>
                <w:sz w:val="20"/>
              </w:rPr>
              <w:t>12</w:t>
            </w:r>
            <w:r w:rsidR="00774324">
              <w:rPr>
                <w:b/>
                <w:sz w:val="20"/>
              </w:rPr>
              <w:t>–</w:t>
            </w:r>
            <w:r>
              <w:rPr>
                <w:b/>
                <w:sz w:val="20"/>
              </w:rPr>
              <w:t xml:space="preserve">17 </w:t>
            </w:r>
          </w:p>
        </w:tc>
        <w:tc>
          <w:tcPr>
            <w:tcW w:w="2837" w:type="dxa"/>
            <w:tcBorders>
              <w:bottom w:val="nil"/>
            </w:tcBorders>
          </w:tcPr>
          <w:p w14:paraId="2F22A539" w14:textId="77777777" w:rsidR="00507DBA" w:rsidRDefault="00507DBA" w:rsidP="00507DBA">
            <w:pPr>
              <w:spacing w:after="0"/>
            </w:pPr>
            <w:r>
              <w:rPr>
                <w:sz w:val="20"/>
              </w:rPr>
              <w:t xml:space="preserve">Indicated prevention </w:t>
            </w:r>
          </w:p>
        </w:tc>
        <w:tc>
          <w:tcPr>
            <w:tcW w:w="2690" w:type="dxa"/>
            <w:tcBorders>
              <w:bottom w:val="nil"/>
            </w:tcBorders>
          </w:tcPr>
          <w:p w14:paraId="5F293CF8" w14:textId="77777777" w:rsidR="00507DBA" w:rsidRDefault="00507DBA" w:rsidP="00507DBA">
            <w:pPr>
              <w:spacing w:after="0"/>
              <w:ind w:left="1"/>
            </w:pPr>
            <w:r>
              <w:rPr>
                <w:sz w:val="20"/>
              </w:rPr>
              <w:t xml:space="preserve">12MIND_Indicated </w:t>
            </w:r>
          </w:p>
        </w:tc>
      </w:tr>
      <w:tr w:rsidR="00507DBA" w14:paraId="3F953E4D" w14:textId="77777777" w:rsidTr="009B2C23">
        <w:trPr>
          <w:trHeight w:val="271"/>
          <w:jc w:val="center"/>
        </w:trPr>
        <w:tc>
          <w:tcPr>
            <w:tcW w:w="1555" w:type="dxa"/>
            <w:vMerge/>
          </w:tcPr>
          <w:p w14:paraId="56AD67A8" w14:textId="77777777" w:rsidR="00507DBA" w:rsidRDefault="00507DBA"/>
        </w:tc>
        <w:tc>
          <w:tcPr>
            <w:tcW w:w="2837" w:type="dxa"/>
            <w:tcBorders>
              <w:top w:val="nil"/>
              <w:bottom w:val="nil"/>
            </w:tcBorders>
          </w:tcPr>
          <w:p w14:paraId="556E84D3" w14:textId="77777777" w:rsidR="00507DBA" w:rsidRDefault="00507DBA" w:rsidP="00507DBA">
            <w:pPr>
              <w:spacing w:after="0"/>
            </w:pPr>
            <w:r>
              <w:rPr>
                <w:sz w:val="20"/>
              </w:rPr>
              <w:t xml:space="preserve">Mild </w:t>
            </w:r>
          </w:p>
        </w:tc>
        <w:tc>
          <w:tcPr>
            <w:tcW w:w="2690" w:type="dxa"/>
            <w:tcBorders>
              <w:top w:val="nil"/>
              <w:bottom w:val="nil"/>
            </w:tcBorders>
          </w:tcPr>
          <w:p w14:paraId="0BEA88F8" w14:textId="77777777" w:rsidR="00507DBA" w:rsidRDefault="00507DBA" w:rsidP="00507DBA">
            <w:pPr>
              <w:spacing w:after="0"/>
              <w:ind w:left="1"/>
            </w:pPr>
            <w:r>
              <w:rPr>
                <w:sz w:val="20"/>
              </w:rPr>
              <w:t xml:space="preserve">12MMLD_Mild </w:t>
            </w:r>
          </w:p>
        </w:tc>
      </w:tr>
      <w:tr w:rsidR="00507DBA" w14:paraId="407E3E2D" w14:textId="77777777" w:rsidTr="009B2C23">
        <w:trPr>
          <w:trHeight w:val="245"/>
          <w:jc w:val="center"/>
        </w:trPr>
        <w:tc>
          <w:tcPr>
            <w:tcW w:w="1555" w:type="dxa"/>
            <w:vMerge/>
          </w:tcPr>
          <w:p w14:paraId="5B83F041" w14:textId="77777777" w:rsidR="00507DBA" w:rsidRDefault="00507DBA"/>
        </w:tc>
        <w:tc>
          <w:tcPr>
            <w:tcW w:w="2837" w:type="dxa"/>
            <w:tcBorders>
              <w:top w:val="nil"/>
              <w:bottom w:val="nil"/>
            </w:tcBorders>
          </w:tcPr>
          <w:p w14:paraId="6FA4D71C" w14:textId="77777777" w:rsidR="00507DBA" w:rsidRDefault="00507DBA" w:rsidP="00507DBA">
            <w:pPr>
              <w:spacing w:after="0"/>
            </w:pPr>
            <w:r>
              <w:rPr>
                <w:sz w:val="20"/>
              </w:rPr>
              <w:t xml:space="preserve">Moderate </w:t>
            </w:r>
          </w:p>
        </w:tc>
        <w:tc>
          <w:tcPr>
            <w:tcW w:w="2690" w:type="dxa"/>
            <w:tcBorders>
              <w:top w:val="nil"/>
              <w:bottom w:val="nil"/>
            </w:tcBorders>
          </w:tcPr>
          <w:p w14:paraId="21DD43C9" w14:textId="77777777" w:rsidR="00507DBA" w:rsidRDefault="00507DBA" w:rsidP="00507DBA">
            <w:pPr>
              <w:spacing w:after="0"/>
              <w:ind w:left="1"/>
            </w:pPr>
            <w:r>
              <w:rPr>
                <w:sz w:val="20"/>
              </w:rPr>
              <w:t xml:space="preserve">12MMOD_Moderate </w:t>
            </w:r>
          </w:p>
        </w:tc>
      </w:tr>
      <w:tr w:rsidR="00507DBA" w14:paraId="06CE7A3A" w14:textId="77777777" w:rsidTr="009B2C23">
        <w:trPr>
          <w:trHeight w:val="244"/>
          <w:jc w:val="center"/>
        </w:trPr>
        <w:tc>
          <w:tcPr>
            <w:tcW w:w="1555" w:type="dxa"/>
            <w:vMerge/>
          </w:tcPr>
          <w:p w14:paraId="46241B1D" w14:textId="77777777" w:rsidR="00507DBA" w:rsidRDefault="00507DBA"/>
        </w:tc>
        <w:tc>
          <w:tcPr>
            <w:tcW w:w="2837" w:type="dxa"/>
            <w:tcBorders>
              <w:top w:val="nil"/>
              <w:bottom w:val="nil"/>
            </w:tcBorders>
          </w:tcPr>
          <w:p w14:paraId="72310E69" w14:textId="77777777" w:rsidR="00507DBA" w:rsidRDefault="00507DBA" w:rsidP="00507DBA">
            <w:pPr>
              <w:spacing w:after="0"/>
            </w:pPr>
            <w:r>
              <w:rPr>
                <w:sz w:val="20"/>
              </w:rPr>
              <w:t xml:space="preserve">Relapse prevention </w:t>
            </w:r>
          </w:p>
        </w:tc>
        <w:tc>
          <w:tcPr>
            <w:tcW w:w="2690" w:type="dxa"/>
            <w:tcBorders>
              <w:top w:val="nil"/>
              <w:bottom w:val="nil"/>
            </w:tcBorders>
          </w:tcPr>
          <w:p w14:paraId="5F02BB0B" w14:textId="77777777" w:rsidR="00507DBA" w:rsidRDefault="00507DBA" w:rsidP="00507DBA">
            <w:pPr>
              <w:spacing w:after="0"/>
              <w:ind w:left="1"/>
            </w:pPr>
            <w:r>
              <w:rPr>
                <w:sz w:val="20"/>
              </w:rPr>
              <w:t xml:space="preserve">12MRPV_Relapse </w:t>
            </w:r>
          </w:p>
        </w:tc>
      </w:tr>
      <w:tr w:rsidR="00507DBA" w14:paraId="02B4C580" w14:textId="77777777" w:rsidTr="009B2C23">
        <w:trPr>
          <w:trHeight w:val="244"/>
          <w:jc w:val="center"/>
        </w:trPr>
        <w:tc>
          <w:tcPr>
            <w:tcW w:w="1555" w:type="dxa"/>
            <w:vMerge/>
          </w:tcPr>
          <w:p w14:paraId="3A33C5C2" w14:textId="77777777" w:rsidR="00507DBA" w:rsidRDefault="00507DBA"/>
        </w:tc>
        <w:tc>
          <w:tcPr>
            <w:tcW w:w="2837" w:type="dxa"/>
            <w:tcBorders>
              <w:top w:val="nil"/>
              <w:bottom w:val="nil"/>
            </w:tcBorders>
          </w:tcPr>
          <w:p w14:paraId="6F367047" w14:textId="77777777" w:rsidR="00507DBA" w:rsidRDefault="00507DBA" w:rsidP="00507DBA">
            <w:pPr>
              <w:spacing w:after="0"/>
            </w:pPr>
            <w:r>
              <w:rPr>
                <w:sz w:val="20"/>
              </w:rPr>
              <w:t xml:space="preserve">Selective prevention </w:t>
            </w:r>
          </w:p>
        </w:tc>
        <w:tc>
          <w:tcPr>
            <w:tcW w:w="2690" w:type="dxa"/>
            <w:tcBorders>
              <w:top w:val="nil"/>
              <w:bottom w:val="nil"/>
            </w:tcBorders>
          </w:tcPr>
          <w:p w14:paraId="167E349A" w14:textId="77777777" w:rsidR="00507DBA" w:rsidRDefault="00507DBA" w:rsidP="00507DBA">
            <w:pPr>
              <w:spacing w:after="0"/>
              <w:ind w:left="1"/>
            </w:pPr>
            <w:r>
              <w:rPr>
                <w:sz w:val="20"/>
              </w:rPr>
              <w:t xml:space="preserve">12MSEL_COPMI </w:t>
            </w:r>
          </w:p>
        </w:tc>
      </w:tr>
      <w:tr w:rsidR="00507DBA" w14:paraId="5063F294" w14:textId="77777777" w:rsidTr="009B2C23">
        <w:trPr>
          <w:trHeight w:val="245"/>
          <w:jc w:val="center"/>
        </w:trPr>
        <w:tc>
          <w:tcPr>
            <w:tcW w:w="1555" w:type="dxa"/>
            <w:vMerge/>
          </w:tcPr>
          <w:p w14:paraId="6C0972E6" w14:textId="77777777" w:rsidR="00507DBA" w:rsidRDefault="00507DBA"/>
        </w:tc>
        <w:tc>
          <w:tcPr>
            <w:tcW w:w="2837" w:type="dxa"/>
            <w:tcBorders>
              <w:top w:val="nil"/>
              <w:bottom w:val="nil"/>
            </w:tcBorders>
          </w:tcPr>
          <w:p w14:paraId="4189D2A0" w14:textId="77777777" w:rsidR="00507DBA" w:rsidRDefault="00507DBA" w:rsidP="00507DBA">
            <w:pPr>
              <w:spacing w:after="0"/>
            </w:pPr>
            <w:r>
              <w:rPr>
                <w:sz w:val="20"/>
              </w:rPr>
              <w:t xml:space="preserve">Severe and complex </w:t>
            </w:r>
          </w:p>
        </w:tc>
        <w:tc>
          <w:tcPr>
            <w:tcW w:w="2690" w:type="dxa"/>
            <w:tcBorders>
              <w:top w:val="nil"/>
              <w:bottom w:val="nil"/>
            </w:tcBorders>
          </w:tcPr>
          <w:p w14:paraId="5F621246" w14:textId="77777777" w:rsidR="00507DBA" w:rsidRDefault="00507DBA" w:rsidP="00507DBA">
            <w:pPr>
              <w:spacing w:after="0"/>
              <w:ind w:left="1"/>
            </w:pPr>
            <w:r>
              <w:rPr>
                <w:sz w:val="20"/>
              </w:rPr>
              <w:t xml:space="preserve">12MSEV_Complex </w:t>
            </w:r>
          </w:p>
        </w:tc>
      </w:tr>
      <w:tr w:rsidR="00507DBA" w14:paraId="2FC45145" w14:textId="77777777" w:rsidTr="009B2C23">
        <w:trPr>
          <w:trHeight w:val="245"/>
          <w:jc w:val="center"/>
        </w:trPr>
        <w:tc>
          <w:tcPr>
            <w:tcW w:w="1555" w:type="dxa"/>
            <w:vMerge/>
          </w:tcPr>
          <w:p w14:paraId="255DE7DE" w14:textId="77777777" w:rsidR="00507DBA" w:rsidRDefault="00507DBA"/>
        </w:tc>
        <w:tc>
          <w:tcPr>
            <w:tcW w:w="2837" w:type="dxa"/>
            <w:tcBorders>
              <w:top w:val="nil"/>
              <w:bottom w:val="nil"/>
            </w:tcBorders>
          </w:tcPr>
          <w:p w14:paraId="1E94E9CC" w14:textId="77777777" w:rsidR="00507DBA" w:rsidRDefault="00507DBA" w:rsidP="00507DBA">
            <w:pPr>
              <w:spacing w:after="0"/>
            </w:pPr>
            <w:r>
              <w:rPr>
                <w:sz w:val="20"/>
              </w:rPr>
              <w:t xml:space="preserve">Severe (not complex) </w:t>
            </w:r>
          </w:p>
        </w:tc>
        <w:tc>
          <w:tcPr>
            <w:tcW w:w="2690" w:type="dxa"/>
            <w:tcBorders>
              <w:top w:val="nil"/>
              <w:bottom w:val="nil"/>
            </w:tcBorders>
          </w:tcPr>
          <w:p w14:paraId="51D9E8C9" w14:textId="77777777" w:rsidR="00507DBA" w:rsidRDefault="00507DBA" w:rsidP="00507DBA">
            <w:pPr>
              <w:spacing w:after="0"/>
              <w:ind w:left="1"/>
            </w:pPr>
            <w:r>
              <w:rPr>
                <w:sz w:val="20"/>
              </w:rPr>
              <w:t xml:space="preserve">12MSEV_FEP_Intensive </w:t>
            </w:r>
          </w:p>
        </w:tc>
      </w:tr>
      <w:tr w:rsidR="00507DBA" w14:paraId="6ABE041D" w14:textId="77777777" w:rsidTr="009B2C23">
        <w:trPr>
          <w:trHeight w:val="244"/>
          <w:jc w:val="center"/>
        </w:trPr>
        <w:tc>
          <w:tcPr>
            <w:tcW w:w="1555" w:type="dxa"/>
            <w:vMerge/>
          </w:tcPr>
          <w:p w14:paraId="196E8D46" w14:textId="77777777" w:rsidR="00507DBA" w:rsidRDefault="00507DBA"/>
        </w:tc>
        <w:tc>
          <w:tcPr>
            <w:tcW w:w="2837" w:type="dxa"/>
            <w:tcBorders>
              <w:top w:val="nil"/>
              <w:bottom w:val="nil"/>
            </w:tcBorders>
          </w:tcPr>
          <w:p w14:paraId="412E7BAA" w14:textId="77777777" w:rsidR="00507DBA" w:rsidRDefault="00507DBA" w:rsidP="00507DBA">
            <w:pPr>
              <w:spacing w:after="0"/>
            </w:pPr>
            <w:r>
              <w:rPr>
                <w:sz w:val="20"/>
              </w:rPr>
              <w:t xml:space="preserve">Severe (not complex) </w:t>
            </w:r>
          </w:p>
        </w:tc>
        <w:tc>
          <w:tcPr>
            <w:tcW w:w="2690" w:type="dxa"/>
            <w:tcBorders>
              <w:top w:val="nil"/>
              <w:bottom w:val="nil"/>
            </w:tcBorders>
          </w:tcPr>
          <w:p w14:paraId="2F4AFC4E" w14:textId="77777777" w:rsidR="00507DBA" w:rsidRDefault="00507DBA" w:rsidP="00507DBA">
            <w:pPr>
              <w:spacing w:after="0"/>
              <w:ind w:left="1"/>
            </w:pPr>
            <w:r>
              <w:rPr>
                <w:sz w:val="20"/>
              </w:rPr>
              <w:t xml:space="preserve">12MSEV_FEP_Maintenance </w:t>
            </w:r>
          </w:p>
        </w:tc>
      </w:tr>
      <w:tr w:rsidR="00507DBA" w14:paraId="1725C483" w14:textId="77777777" w:rsidTr="009B2C23">
        <w:trPr>
          <w:trHeight w:val="227"/>
          <w:jc w:val="center"/>
        </w:trPr>
        <w:tc>
          <w:tcPr>
            <w:tcW w:w="1555" w:type="dxa"/>
            <w:vMerge/>
          </w:tcPr>
          <w:p w14:paraId="16B0CD31" w14:textId="77777777" w:rsidR="00507DBA" w:rsidRDefault="00507DBA"/>
        </w:tc>
        <w:tc>
          <w:tcPr>
            <w:tcW w:w="2837" w:type="dxa"/>
            <w:tcBorders>
              <w:top w:val="nil"/>
              <w:bottom w:val="single" w:sz="4" w:space="0" w:color="000000"/>
            </w:tcBorders>
          </w:tcPr>
          <w:p w14:paraId="17BC7F8F" w14:textId="77777777" w:rsidR="00507DBA" w:rsidRDefault="00507DBA">
            <w:pPr>
              <w:spacing w:after="0"/>
            </w:pPr>
            <w:r>
              <w:rPr>
                <w:sz w:val="20"/>
              </w:rPr>
              <w:t xml:space="preserve">Severe (not complex) </w:t>
            </w:r>
          </w:p>
        </w:tc>
        <w:tc>
          <w:tcPr>
            <w:tcW w:w="2690" w:type="dxa"/>
            <w:tcBorders>
              <w:top w:val="nil"/>
              <w:bottom w:val="single" w:sz="4" w:space="0" w:color="000000"/>
            </w:tcBorders>
          </w:tcPr>
          <w:p w14:paraId="3576519D" w14:textId="77777777" w:rsidR="00507DBA" w:rsidRDefault="00507DBA">
            <w:pPr>
              <w:spacing w:after="0"/>
              <w:ind w:left="1"/>
            </w:pPr>
            <w:r>
              <w:rPr>
                <w:sz w:val="20"/>
              </w:rPr>
              <w:t xml:space="preserve">12MSEV_Standard </w:t>
            </w:r>
          </w:p>
        </w:tc>
      </w:tr>
      <w:tr w:rsidR="00507DBA" w14:paraId="2B7D5973" w14:textId="77777777" w:rsidTr="009B2C23">
        <w:trPr>
          <w:trHeight w:val="271"/>
          <w:jc w:val="center"/>
        </w:trPr>
        <w:tc>
          <w:tcPr>
            <w:tcW w:w="1555" w:type="dxa"/>
            <w:vMerge w:val="restart"/>
          </w:tcPr>
          <w:p w14:paraId="1EF08C37" w14:textId="59F3E6E7" w:rsidR="00507DBA" w:rsidRDefault="00507DBA">
            <w:pPr>
              <w:spacing w:after="0"/>
            </w:pPr>
            <w:r>
              <w:rPr>
                <w:b/>
                <w:sz w:val="20"/>
              </w:rPr>
              <w:t>18</w:t>
            </w:r>
            <w:r w:rsidR="00774324">
              <w:rPr>
                <w:b/>
                <w:sz w:val="20"/>
              </w:rPr>
              <w:t>–</w:t>
            </w:r>
            <w:r>
              <w:rPr>
                <w:b/>
                <w:sz w:val="20"/>
              </w:rPr>
              <w:t xml:space="preserve">24 </w:t>
            </w:r>
          </w:p>
        </w:tc>
        <w:tc>
          <w:tcPr>
            <w:tcW w:w="2837" w:type="dxa"/>
            <w:tcBorders>
              <w:bottom w:val="nil"/>
            </w:tcBorders>
          </w:tcPr>
          <w:p w14:paraId="0D3FDD6B" w14:textId="77777777" w:rsidR="00507DBA" w:rsidRDefault="00507DBA">
            <w:pPr>
              <w:spacing w:after="0"/>
            </w:pPr>
            <w:r>
              <w:rPr>
                <w:sz w:val="20"/>
              </w:rPr>
              <w:t xml:space="preserve">Indicated prevention </w:t>
            </w:r>
          </w:p>
        </w:tc>
        <w:tc>
          <w:tcPr>
            <w:tcW w:w="2690" w:type="dxa"/>
            <w:tcBorders>
              <w:bottom w:val="nil"/>
            </w:tcBorders>
          </w:tcPr>
          <w:p w14:paraId="661E17A1" w14:textId="77777777" w:rsidR="00507DBA" w:rsidRDefault="00507DBA">
            <w:pPr>
              <w:spacing w:after="0"/>
              <w:ind w:left="1"/>
            </w:pPr>
            <w:r>
              <w:rPr>
                <w:sz w:val="20"/>
              </w:rPr>
              <w:t xml:space="preserve">18MIND_High </w:t>
            </w:r>
          </w:p>
        </w:tc>
      </w:tr>
      <w:tr w:rsidR="00507DBA" w14:paraId="300A2092" w14:textId="77777777" w:rsidTr="009B2C23">
        <w:trPr>
          <w:trHeight w:val="245"/>
          <w:jc w:val="center"/>
        </w:trPr>
        <w:tc>
          <w:tcPr>
            <w:tcW w:w="1555" w:type="dxa"/>
            <w:vMerge/>
          </w:tcPr>
          <w:p w14:paraId="02DD6214" w14:textId="77777777" w:rsidR="00507DBA" w:rsidRDefault="00507DBA"/>
        </w:tc>
        <w:tc>
          <w:tcPr>
            <w:tcW w:w="2837" w:type="dxa"/>
            <w:tcBorders>
              <w:top w:val="nil"/>
              <w:bottom w:val="nil"/>
            </w:tcBorders>
          </w:tcPr>
          <w:p w14:paraId="02084FD1" w14:textId="77777777" w:rsidR="00507DBA" w:rsidRDefault="00507DBA">
            <w:pPr>
              <w:spacing w:after="0"/>
            </w:pPr>
            <w:r>
              <w:rPr>
                <w:sz w:val="20"/>
              </w:rPr>
              <w:t xml:space="preserve">Indicated prevention </w:t>
            </w:r>
          </w:p>
        </w:tc>
        <w:tc>
          <w:tcPr>
            <w:tcW w:w="2690" w:type="dxa"/>
            <w:tcBorders>
              <w:top w:val="nil"/>
              <w:bottom w:val="nil"/>
            </w:tcBorders>
          </w:tcPr>
          <w:p w14:paraId="13EAC166" w14:textId="77777777" w:rsidR="00507DBA" w:rsidRDefault="00507DBA">
            <w:pPr>
              <w:spacing w:after="0"/>
              <w:ind w:left="1"/>
            </w:pPr>
            <w:r>
              <w:rPr>
                <w:sz w:val="20"/>
              </w:rPr>
              <w:t xml:space="preserve">18MIND_Low </w:t>
            </w:r>
          </w:p>
        </w:tc>
      </w:tr>
      <w:tr w:rsidR="00507DBA" w14:paraId="2921107F" w14:textId="77777777" w:rsidTr="009B2C23">
        <w:trPr>
          <w:trHeight w:val="244"/>
          <w:jc w:val="center"/>
        </w:trPr>
        <w:tc>
          <w:tcPr>
            <w:tcW w:w="1555" w:type="dxa"/>
            <w:vMerge/>
          </w:tcPr>
          <w:p w14:paraId="0F904DF0" w14:textId="77777777" w:rsidR="00507DBA" w:rsidRDefault="00507DBA"/>
        </w:tc>
        <w:tc>
          <w:tcPr>
            <w:tcW w:w="2837" w:type="dxa"/>
            <w:tcBorders>
              <w:top w:val="nil"/>
              <w:bottom w:val="nil"/>
            </w:tcBorders>
          </w:tcPr>
          <w:p w14:paraId="2E0AA9BC" w14:textId="77777777" w:rsidR="00507DBA" w:rsidRDefault="00507DBA">
            <w:pPr>
              <w:spacing w:after="0"/>
            </w:pPr>
            <w:r>
              <w:rPr>
                <w:sz w:val="20"/>
              </w:rPr>
              <w:t xml:space="preserve">Mild </w:t>
            </w:r>
          </w:p>
        </w:tc>
        <w:tc>
          <w:tcPr>
            <w:tcW w:w="2690" w:type="dxa"/>
            <w:tcBorders>
              <w:top w:val="nil"/>
              <w:bottom w:val="nil"/>
            </w:tcBorders>
          </w:tcPr>
          <w:p w14:paraId="6A1E57F4" w14:textId="77777777" w:rsidR="00507DBA" w:rsidRDefault="00507DBA">
            <w:pPr>
              <w:spacing w:after="0"/>
              <w:ind w:left="1"/>
            </w:pPr>
            <w:r>
              <w:rPr>
                <w:sz w:val="20"/>
              </w:rPr>
              <w:t xml:space="preserve">18MMLD_Mild </w:t>
            </w:r>
          </w:p>
        </w:tc>
      </w:tr>
      <w:tr w:rsidR="00507DBA" w14:paraId="40B9F05C" w14:textId="77777777" w:rsidTr="009B2C23">
        <w:trPr>
          <w:trHeight w:val="244"/>
          <w:jc w:val="center"/>
        </w:trPr>
        <w:tc>
          <w:tcPr>
            <w:tcW w:w="1555" w:type="dxa"/>
            <w:vMerge/>
          </w:tcPr>
          <w:p w14:paraId="74829E57" w14:textId="77777777" w:rsidR="00507DBA" w:rsidRDefault="00507DBA"/>
        </w:tc>
        <w:tc>
          <w:tcPr>
            <w:tcW w:w="2837" w:type="dxa"/>
            <w:tcBorders>
              <w:top w:val="nil"/>
              <w:bottom w:val="nil"/>
            </w:tcBorders>
          </w:tcPr>
          <w:p w14:paraId="52017760" w14:textId="77777777" w:rsidR="00507DBA" w:rsidRDefault="00507DBA">
            <w:pPr>
              <w:spacing w:after="0"/>
            </w:pPr>
            <w:r>
              <w:rPr>
                <w:sz w:val="20"/>
              </w:rPr>
              <w:t xml:space="preserve">Moderate </w:t>
            </w:r>
          </w:p>
        </w:tc>
        <w:tc>
          <w:tcPr>
            <w:tcW w:w="2690" w:type="dxa"/>
            <w:tcBorders>
              <w:top w:val="nil"/>
              <w:bottom w:val="nil"/>
            </w:tcBorders>
          </w:tcPr>
          <w:p w14:paraId="1D4D7CD0" w14:textId="77777777" w:rsidR="00507DBA" w:rsidRDefault="00507DBA">
            <w:pPr>
              <w:spacing w:after="0"/>
              <w:ind w:left="1"/>
            </w:pPr>
            <w:r>
              <w:rPr>
                <w:sz w:val="20"/>
              </w:rPr>
              <w:t xml:space="preserve">18MMOD_Moderate </w:t>
            </w:r>
          </w:p>
        </w:tc>
      </w:tr>
      <w:tr w:rsidR="00507DBA" w14:paraId="7289F30F" w14:textId="77777777" w:rsidTr="009B2C23">
        <w:trPr>
          <w:trHeight w:val="245"/>
          <w:jc w:val="center"/>
        </w:trPr>
        <w:tc>
          <w:tcPr>
            <w:tcW w:w="1555" w:type="dxa"/>
            <w:vMerge/>
          </w:tcPr>
          <w:p w14:paraId="3846C720" w14:textId="77777777" w:rsidR="00507DBA" w:rsidRDefault="00507DBA"/>
        </w:tc>
        <w:tc>
          <w:tcPr>
            <w:tcW w:w="2837" w:type="dxa"/>
            <w:tcBorders>
              <w:top w:val="nil"/>
              <w:bottom w:val="nil"/>
            </w:tcBorders>
          </w:tcPr>
          <w:p w14:paraId="0E51D7F7" w14:textId="77777777" w:rsidR="00507DBA" w:rsidRDefault="00507DBA">
            <w:pPr>
              <w:spacing w:after="0"/>
            </w:pPr>
            <w:r>
              <w:rPr>
                <w:sz w:val="20"/>
              </w:rPr>
              <w:t xml:space="preserve">Relapse prevention </w:t>
            </w:r>
          </w:p>
        </w:tc>
        <w:tc>
          <w:tcPr>
            <w:tcW w:w="2690" w:type="dxa"/>
            <w:tcBorders>
              <w:top w:val="nil"/>
              <w:bottom w:val="nil"/>
            </w:tcBorders>
          </w:tcPr>
          <w:p w14:paraId="74D6E130" w14:textId="77777777" w:rsidR="00507DBA" w:rsidRDefault="00507DBA">
            <w:pPr>
              <w:spacing w:after="0"/>
              <w:ind w:left="1"/>
            </w:pPr>
            <w:r>
              <w:rPr>
                <w:sz w:val="20"/>
              </w:rPr>
              <w:t xml:space="preserve">18MRPV_Relapse </w:t>
            </w:r>
          </w:p>
        </w:tc>
      </w:tr>
      <w:tr w:rsidR="00507DBA" w14:paraId="2464CBA8" w14:textId="77777777" w:rsidTr="009B2C23">
        <w:trPr>
          <w:trHeight w:val="245"/>
          <w:jc w:val="center"/>
        </w:trPr>
        <w:tc>
          <w:tcPr>
            <w:tcW w:w="1555" w:type="dxa"/>
            <w:vMerge/>
          </w:tcPr>
          <w:p w14:paraId="313E73C5" w14:textId="77777777" w:rsidR="00507DBA" w:rsidRDefault="00507DBA"/>
        </w:tc>
        <w:tc>
          <w:tcPr>
            <w:tcW w:w="2837" w:type="dxa"/>
            <w:tcBorders>
              <w:top w:val="nil"/>
              <w:bottom w:val="nil"/>
            </w:tcBorders>
          </w:tcPr>
          <w:p w14:paraId="43EC2701" w14:textId="77777777" w:rsidR="00507DBA" w:rsidRDefault="00507DBA">
            <w:pPr>
              <w:spacing w:after="0"/>
            </w:pPr>
            <w:r>
              <w:rPr>
                <w:sz w:val="20"/>
              </w:rPr>
              <w:t xml:space="preserve">Severe and complex </w:t>
            </w:r>
          </w:p>
        </w:tc>
        <w:tc>
          <w:tcPr>
            <w:tcW w:w="2690" w:type="dxa"/>
            <w:tcBorders>
              <w:top w:val="nil"/>
              <w:bottom w:val="nil"/>
            </w:tcBorders>
          </w:tcPr>
          <w:p w14:paraId="55A1346B" w14:textId="77777777" w:rsidR="00507DBA" w:rsidRDefault="00507DBA">
            <w:pPr>
              <w:spacing w:after="0"/>
              <w:ind w:left="1"/>
            </w:pPr>
            <w:r>
              <w:rPr>
                <w:sz w:val="20"/>
              </w:rPr>
              <w:t xml:space="preserve">18MSEV_Complex </w:t>
            </w:r>
          </w:p>
        </w:tc>
      </w:tr>
      <w:tr w:rsidR="00507DBA" w14:paraId="59C549A3" w14:textId="77777777" w:rsidTr="009B2C23">
        <w:trPr>
          <w:trHeight w:val="244"/>
          <w:jc w:val="center"/>
        </w:trPr>
        <w:tc>
          <w:tcPr>
            <w:tcW w:w="1555" w:type="dxa"/>
            <w:vMerge/>
          </w:tcPr>
          <w:p w14:paraId="49E5BD41" w14:textId="77777777" w:rsidR="00507DBA" w:rsidRDefault="00507DBA"/>
        </w:tc>
        <w:tc>
          <w:tcPr>
            <w:tcW w:w="2837" w:type="dxa"/>
            <w:tcBorders>
              <w:top w:val="nil"/>
              <w:bottom w:val="nil"/>
            </w:tcBorders>
          </w:tcPr>
          <w:p w14:paraId="0D9A3C8F" w14:textId="77777777" w:rsidR="00507DBA" w:rsidRDefault="00507DBA">
            <w:pPr>
              <w:spacing w:after="0"/>
            </w:pPr>
            <w:r>
              <w:rPr>
                <w:sz w:val="20"/>
              </w:rPr>
              <w:t xml:space="preserve">Severe (not complex) </w:t>
            </w:r>
          </w:p>
        </w:tc>
        <w:tc>
          <w:tcPr>
            <w:tcW w:w="2690" w:type="dxa"/>
            <w:tcBorders>
              <w:top w:val="nil"/>
              <w:bottom w:val="nil"/>
            </w:tcBorders>
          </w:tcPr>
          <w:p w14:paraId="7111FA89" w14:textId="77777777" w:rsidR="00507DBA" w:rsidRDefault="00507DBA">
            <w:pPr>
              <w:spacing w:after="0"/>
              <w:ind w:left="1"/>
            </w:pPr>
            <w:r>
              <w:rPr>
                <w:sz w:val="20"/>
              </w:rPr>
              <w:t xml:space="preserve">18MSEV_FEP_Intensive </w:t>
            </w:r>
          </w:p>
        </w:tc>
      </w:tr>
      <w:tr w:rsidR="00507DBA" w14:paraId="439AE73F" w14:textId="77777777" w:rsidTr="009B2C23">
        <w:trPr>
          <w:trHeight w:val="244"/>
          <w:jc w:val="center"/>
        </w:trPr>
        <w:tc>
          <w:tcPr>
            <w:tcW w:w="1555" w:type="dxa"/>
            <w:vMerge/>
          </w:tcPr>
          <w:p w14:paraId="00A6D367" w14:textId="77777777" w:rsidR="00507DBA" w:rsidRDefault="00507DBA"/>
        </w:tc>
        <w:tc>
          <w:tcPr>
            <w:tcW w:w="2837" w:type="dxa"/>
            <w:tcBorders>
              <w:top w:val="nil"/>
              <w:bottom w:val="nil"/>
            </w:tcBorders>
          </w:tcPr>
          <w:p w14:paraId="1B08BA16" w14:textId="77777777" w:rsidR="00507DBA" w:rsidRDefault="00507DBA">
            <w:pPr>
              <w:spacing w:after="0"/>
            </w:pPr>
            <w:r>
              <w:rPr>
                <w:sz w:val="20"/>
              </w:rPr>
              <w:t xml:space="preserve">Severe (not complex) </w:t>
            </w:r>
          </w:p>
        </w:tc>
        <w:tc>
          <w:tcPr>
            <w:tcW w:w="2690" w:type="dxa"/>
            <w:tcBorders>
              <w:top w:val="nil"/>
              <w:bottom w:val="nil"/>
            </w:tcBorders>
          </w:tcPr>
          <w:p w14:paraId="38D7A327" w14:textId="77777777" w:rsidR="00507DBA" w:rsidRDefault="00507DBA">
            <w:pPr>
              <w:spacing w:after="0"/>
              <w:ind w:left="1"/>
            </w:pPr>
            <w:r>
              <w:rPr>
                <w:sz w:val="20"/>
              </w:rPr>
              <w:t xml:space="preserve">18MSEV_FEP_Maintenance </w:t>
            </w:r>
          </w:p>
        </w:tc>
      </w:tr>
      <w:tr w:rsidR="00507DBA" w14:paraId="19626A0F" w14:textId="77777777" w:rsidTr="009B2C23">
        <w:trPr>
          <w:trHeight w:val="245"/>
          <w:jc w:val="center"/>
        </w:trPr>
        <w:tc>
          <w:tcPr>
            <w:tcW w:w="1555" w:type="dxa"/>
            <w:vMerge/>
          </w:tcPr>
          <w:p w14:paraId="28A63667" w14:textId="77777777" w:rsidR="00507DBA" w:rsidRDefault="00507DBA"/>
        </w:tc>
        <w:tc>
          <w:tcPr>
            <w:tcW w:w="2837" w:type="dxa"/>
            <w:tcBorders>
              <w:top w:val="nil"/>
              <w:bottom w:val="nil"/>
            </w:tcBorders>
          </w:tcPr>
          <w:p w14:paraId="0B81D115" w14:textId="77777777" w:rsidR="00507DBA" w:rsidRDefault="00507DBA">
            <w:pPr>
              <w:spacing w:after="0"/>
            </w:pPr>
            <w:r>
              <w:rPr>
                <w:sz w:val="20"/>
              </w:rPr>
              <w:t xml:space="preserve">Severe (not complex) </w:t>
            </w:r>
          </w:p>
        </w:tc>
        <w:tc>
          <w:tcPr>
            <w:tcW w:w="2690" w:type="dxa"/>
            <w:tcBorders>
              <w:top w:val="nil"/>
              <w:bottom w:val="nil"/>
            </w:tcBorders>
          </w:tcPr>
          <w:p w14:paraId="0E3EC6EF" w14:textId="77777777" w:rsidR="00507DBA" w:rsidRDefault="00507DBA">
            <w:pPr>
              <w:spacing w:after="0"/>
              <w:ind w:left="1"/>
            </w:pPr>
            <w:r>
              <w:rPr>
                <w:sz w:val="20"/>
              </w:rPr>
              <w:t xml:space="preserve">18MSEV_Perinatal </w:t>
            </w:r>
          </w:p>
        </w:tc>
      </w:tr>
      <w:tr w:rsidR="00507DBA" w14:paraId="44B6EFD8" w14:textId="77777777" w:rsidTr="009B2C23">
        <w:trPr>
          <w:trHeight w:val="228"/>
          <w:jc w:val="center"/>
        </w:trPr>
        <w:tc>
          <w:tcPr>
            <w:tcW w:w="1555" w:type="dxa"/>
            <w:vMerge/>
          </w:tcPr>
          <w:p w14:paraId="6F8B93DE" w14:textId="77777777" w:rsidR="00507DBA" w:rsidRDefault="00507DBA"/>
        </w:tc>
        <w:tc>
          <w:tcPr>
            <w:tcW w:w="2837" w:type="dxa"/>
            <w:tcBorders>
              <w:top w:val="nil"/>
              <w:bottom w:val="single" w:sz="4" w:space="0" w:color="000000"/>
            </w:tcBorders>
          </w:tcPr>
          <w:p w14:paraId="58B4A45B" w14:textId="77777777" w:rsidR="00507DBA" w:rsidRDefault="00507DBA">
            <w:pPr>
              <w:spacing w:after="0"/>
            </w:pPr>
            <w:r>
              <w:rPr>
                <w:sz w:val="20"/>
              </w:rPr>
              <w:t xml:space="preserve">Severe (not complex) </w:t>
            </w:r>
          </w:p>
        </w:tc>
        <w:tc>
          <w:tcPr>
            <w:tcW w:w="2690" w:type="dxa"/>
            <w:tcBorders>
              <w:top w:val="nil"/>
              <w:bottom w:val="single" w:sz="4" w:space="0" w:color="000000"/>
            </w:tcBorders>
          </w:tcPr>
          <w:p w14:paraId="251228E0" w14:textId="77777777" w:rsidR="00507DBA" w:rsidRDefault="00507DBA">
            <w:pPr>
              <w:spacing w:after="0"/>
              <w:ind w:left="1"/>
            </w:pPr>
            <w:r>
              <w:rPr>
                <w:sz w:val="20"/>
              </w:rPr>
              <w:t xml:space="preserve">18MSEV_Standard </w:t>
            </w:r>
          </w:p>
        </w:tc>
      </w:tr>
      <w:tr w:rsidR="00507DBA" w14:paraId="55A623FF" w14:textId="77777777" w:rsidTr="009B2C23">
        <w:trPr>
          <w:trHeight w:val="270"/>
          <w:jc w:val="center"/>
        </w:trPr>
        <w:tc>
          <w:tcPr>
            <w:tcW w:w="1555" w:type="dxa"/>
            <w:vMerge w:val="restart"/>
          </w:tcPr>
          <w:p w14:paraId="391BFC79" w14:textId="081C39A7" w:rsidR="00507DBA" w:rsidRDefault="00507DBA">
            <w:pPr>
              <w:spacing w:after="0"/>
            </w:pPr>
            <w:r>
              <w:rPr>
                <w:b/>
                <w:sz w:val="20"/>
              </w:rPr>
              <w:t>25</w:t>
            </w:r>
            <w:r w:rsidR="00774324">
              <w:rPr>
                <w:b/>
                <w:sz w:val="20"/>
              </w:rPr>
              <w:t>–</w:t>
            </w:r>
            <w:r>
              <w:rPr>
                <w:b/>
                <w:sz w:val="20"/>
              </w:rPr>
              <w:t xml:space="preserve">64 </w:t>
            </w:r>
          </w:p>
        </w:tc>
        <w:tc>
          <w:tcPr>
            <w:tcW w:w="2837" w:type="dxa"/>
            <w:tcBorders>
              <w:bottom w:val="nil"/>
            </w:tcBorders>
          </w:tcPr>
          <w:p w14:paraId="01B180FB" w14:textId="77777777" w:rsidR="00507DBA" w:rsidRDefault="00507DBA">
            <w:pPr>
              <w:spacing w:after="0"/>
            </w:pPr>
            <w:r>
              <w:rPr>
                <w:sz w:val="20"/>
              </w:rPr>
              <w:t xml:space="preserve">Moderate </w:t>
            </w:r>
          </w:p>
        </w:tc>
        <w:tc>
          <w:tcPr>
            <w:tcW w:w="2690" w:type="dxa"/>
            <w:tcBorders>
              <w:bottom w:val="nil"/>
            </w:tcBorders>
          </w:tcPr>
          <w:p w14:paraId="11ADDA8E" w14:textId="77777777" w:rsidR="00507DBA" w:rsidRDefault="00507DBA">
            <w:pPr>
              <w:spacing w:after="0"/>
              <w:ind w:left="1"/>
            </w:pPr>
            <w:r>
              <w:rPr>
                <w:sz w:val="20"/>
              </w:rPr>
              <w:t xml:space="preserve">25MMOD_Moderate </w:t>
            </w:r>
          </w:p>
        </w:tc>
      </w:tr>
      <w:tr w:rsidR="00507DBA" w14:paraId="659EEB5C" w14:textId="77777777" w:rsidTr="009B2C23">
        <w:trPr>
          <w:trHeight w:val="244"/>
          <w:jc w:val="center"/>
        </w:trPr>
        <w:tc>
          <w:tcPr>
            <w:tcW w:w="1555" w:type="dxa"/>
            <w:vMerge/>
          </w:tcPr>
          <w:p w14:paraId="61BFD722" w14:textId="77777777" w:rsidR="00507DBA" w:rsidRDefault="00507DBA"/>
        </w:tc>
        <w:tc>
          <w:tcPr>
            <w:tcW w:w="2837" w:type="dxa"/>
            <w:tcBorders>
              <w:top w:val="nil"/>
              <w:bottom w:val="nil"/>
            </w:tcBorders>
          </w:tcPr>
          <w:p w14:paraId="17AD29F7" w14:textId="77777777" w:rsidR="00507DBA" w:rsidRDefault="00507DBA">
            <w:pPr>
              <w:spacing w:after="0"/>
            </w:pPr>
            <w:r>
              <w:rPr>
                <w:sz w:val="20"/>
              </w:rPr>
              <w:t xml:space="preserve">Severe and complex </w:t>
            </w:r>
          </w:p>
        </w:tc>
        <w:tc>
          <w:tcPr>
            <w:tcW w:w="2690" w:type="dxa"/>
            <w:tcBorders>
              <w:top w:val="nil"/>
              <w:bottom w:val="nil"/>
            </w:tcBorders>
          </w:tcPr>
          <w:p w14:paraId="692FB0CF" w14:textId="77777777" w:rsidR="00507DBA" w:rsidRDefault="00507DBA">
            <w:pPr>
              <w:spacing w:after="0"/>
              <w:ind w:left="1"/>
            </w:pPr>
            <w:r>
              <w:rPr>
                <w:sz w:val="20"/>
              </w:rPr>
              <w:t xml:space="preserve">25MSEV_Complex </w:t>
            </w:r>
          </w:p>
        </w:tc>
      </w:tr>
      <w:tr w:rsidR="00507DBA" w14:paraId="1C065D58" w14:textId="77777777" w:rsidTr="009B2C23">
        <w:trPr>
          <w:trHeight w:val="245"/>
          <w:jc w:val="center"/>
        </w:trPr>
        <w:tc>
          <w:tcPr>
            <w:tcW w:w="1555" w:type="dxa"/>
            <w:vMerge/>
          </w:tcPr>
          <w:p w14:paraId="1CB8136C" w14:textId="77777777" w:rsidR="00507DBA" w:rsidRDefault="00507DBA"/>
        </w:tc>
        <w:tc>
          <w:tcPr>
            <w:tcW w:w="2837" w:type="dxa"/>
            <w:tcBorders>
              <w:top w:val="nil"/>
              <w:bottom w:val="nil"/>
            </w:tcBorders>
          </w:tcPr>
          <w:p w14:paraId="5CCDD865" w14:textId="77777777" w:rsidR="00507DBA" w:rsidRDefault="00507DBA">
            <w:pPr>
              <w:spacing w:after="0"/>
            </w:pPr>
            <w:r>
              <w:rPr>
                <w:sz w:val="20"/>
              </w:rPr>
              <w:t xml:space="preserve">Severe (not complex) </w:t>
            </w:r>
          </w:p>
        </w:tc>
        <w:tc>
          <w:tcPr>
            <w:tcW w:w="2690" w:type="dxa"/>
            <w:tcBorders>
              <w:top w:val="nil"/>
              <w:bottom w:val="nil"/>
            </w:tcBorders>
          </w:tcPr>
          <w:p w14:paraId="5FF38371" w14:textId="77777777" w:rsidR="00507DBA" w:rsidRDefault="00507DBA">
            <w:pPr>
              <w:spacing w:after="0"/>
              <w:ind w:left="1"/>
            </w:pPr>
            <w:r>
              <w:rPr>
                <w:sz w:val="20"/>
              </w:rPr>
              <w:t xml:space="preserve">25MSEV_Perinatal </w:t>
            </w:r>
          </w:p>
        </w:tc>
      </w:tr>
      <w:tr w:rsidR="00507DBA" w14:paraId="7F40B94A" w14:textId="77777777" w:rsidTr="009B2C23">
        <w:trPr>
          <w:trHeight w:val="228"/>
          <w:jc w:val="center"/>
        </w:trPr>
        <w:tc>
          <w:tcPr>
            <w:tcW w:w="1555" w:type="dxa"/>
            <w:vMerge/>
          </w:tcPr>
          <w:p w14:paraId="3B37C3E6" w14:textId="77777777" w:rsidR="00507DBA" w:rsidRDefault="00507DBA"/>
        </w:tc>
        <w:tc>
          <w:tcPr>
            <w:tcW w:w="2837" w:type="dxa"/>
            <w:tcBorders>
              <w:top w:val="nil"/>
              <w:bottom w:val="single" w:sz="4" w:space="0" w:color="000000"/>
            </w:tcBorders>
          </w:tcPr>
          <w:p w14:paraId="65631A9B" w14:textId="77777777" w:rsidR="00507DBA" w:rsidRDefault="00507DBA">
            <w:pPr>
              <w:spacing w:after="0"/>
            </w:pPr>
            <w:r>
              <w:rPr>
                <w:sz w:val="20"/>
              </w:rPr>
              <w:t xml:space="preserve">Severe (not complex) </w:t>
            </w:r>
          </w:p>
        </w:tc>
        <w:tc>
          <w:tcPr>
            <w:tcW w:w="2690" w:type="dxa"/>
            <w:tcBorders>
              <w:top w:val="nil"/>
              <w:bottom w:val="single" w:sz="4" w:space="0" w:color="000000"/>
            </w:tcBorders>
          </w:tcPr>
          <w:p w14:paraId="26009429" w14:textId="77777777" w:rsidR="00507DBA" w:rsidRDefault="00507DBA">
            <w:pPr>
              <w:spacing w:after="0"/>
              <w:ind w:left="1"/>
            </w:pPr>
            <w:r>
              <w:rPr>
                <w:sz w:val="20"/>
              </w:rPr>
              <w:t xml:space="preserve">25MSEV_Standard </w:t>
            </w:r>
          </w:p>
        </w:tc>
      </w:tr>
      <w:tr w:rsidR="00507DBA" w14:paraId="24E5CD90" w14:textId="77777777" w:rsidTr="009B2C23">
        <w:trPr>
          <w:trHeight w:val="270"/>
          <w:jc w:val="center"/>
        </w:trPr>
        <w:tc>
          <w:tcPr>
            <w:tcW w:w="1555" w:type="dxa"/>
            <w:vMerge w:val="restart"/>
          </w:tcPr>
          <w:p w14:paraId="71114843" w14:textId="77777777" w:rsidR="00507DBA" w:rsidRDefault="00507DBA">
            <w:pPr>
              <w:spacing w:after="0"/>
            </w:pPr>
            <w:r>
              <w:rPr>
                <w:b/>
                <w:sz w:val="20"/>
              </w:rPr>
              <w:t xml:space="preserve">65+ </w:t>
            </w:r>
          </w:p>
        </w:tc>
        <w:tc>
          <w:tcPr>
            <w:tcW w:w="2837" w:type="dxa"/>
            <w:tcBorders>
              <w:bottom w:val="nil"/>
            </w:tcBorders>
          </w:tcPr>
          <w:p w14:paraId="3F0E2043" w14:textId="77777777" w:rsidR="00507DBA" w:rsidRDefault="00507DBA">
            <w:pPr>
              <w:spacing w:after="0"/>
            </w:pPr>
            <w:r>
              <w:rPr>
                <w:sz w:val="20"/>
              </w:rPr>
              <w:t xml:space="preserve">Moderate </w:t>
            </w:r>
          </w:p>
        </w:tc>
        <w:tc>
          <w:tcPr>
            <w:tcW w:w="2690" w:type="dxa"/>
            <w:tcBorders>
              <w:bottom w:val="nil"/>
            </w:tcBorders>
          </w:tcPr>
          <w:p w14:paraId="1BF86FCD" w14:textId="77777777" w:rsidR="00507DBA" w:rsidRDefault="00507DBA">
            <w:pPr>
              <w:spacing w:after="0"/>
              <w:ind w:left="1"/>
            </w:pPr>
            <w:r>
              <w:rPr>
                <w:sz w:val="20"/>
              </w:rPr>
              <w:t xml:space="preserve">65MMOD_Moderate </w:t>
            </w:r>
          </w:p>
        </w:tc>
      </w:tr>
      <w:tr w:rsidR="00507DBA" w14:paraId="5C1D050A" w14:textId="77777777" w:rsidTr="009B2C23">
        <w:trPr>
          <w:trHeight w:val="244"/>
          <w:jc w:val="center"/>
        </w:trPr>
        <w:tc>
          <w:tcPr>
            <w:tcW w:w="1555" w:type="dxa"/>
            <w:vMerge/>
          </w:tcPr>
          <w:p w14:paraId="1F0BC8BC" w14:textId="77777777" w:rsidR="00507DBA" w:rsidRDefault="00507DBA"/>
        </w:tc>
        <w:tc>
          <w:tcPr>
            <w:tcW w:w="2837" w:type="dxa"/>
            <w:tcBorders>
              <w:top w:val="nil"/>
              <w:bottom w:val="nil"/>
            </w:tcBorders>
          </w:tcPr>
          <w:p w14:paraId="22208959" w14:textId="77777777" w:rsidR="00507DBA" w:rsidRDefault="00507DBA">
            <w:pPr>
              <w:spacing w:after="0"/>
            </w:pPr>
            <w:r>
              <w:rPr>
                <w:sz w:val="20"/>
              </w:rPr>
              <w:t xml:space="preserve">Severe and complex </w:t>
            </w:r>
          </w:p>
        </w:tc>
        <w:tc>
          <w:tcPr>
            <w:tcW w:w="2690" w:type="dxa"/>
            <w:tcBorders>
              <w:top w:val="nil"/>
              <w:bottom w:val="nil"/>
            </w:tcBorders>
          </w:tcPr>
          <w:p w14:paraId="5541E5E2" w14:textId="77777777" w:rsidR="00507DBA" w:rsidRDefault="00507DBA">
            <w:pPr>
              <w:spacing w:after="0"/>
              <w:ind w:left="1"/>
            </w:pPr>
            <w:r>
              <w:rPr>
                <w:sz w:val="20"/>
              </w:rPr>
              <w:t xml:space="preserve">65MSEV_Complex </w:t>
            </w:r>
          </w:p>
        </w:tc>
      </w:tr>
      <w:tr w:rsidR="00507DBA" w14:paraId="59E2EDD3" w14:textId="77777777" w:rsidTr="009B2C23">
        <w:trPr>
          <w:trHeight w:val="245"/>
          <w:jc w:val="center"/>
        </w:trPr>
        <w:tc>
          <w:tcPr>
            <w:tcW w:w="1555" w:type="dxa"/>
            <w:vMerge/>
          </w:tcPr>
          <w:p w14:paraId="605726B9" w14:textId="77777777" w:rsidR="00507DBA" w:rsidRDefault="00507DBA"/>
        </w:tc>
        <w:tc>
          <w:tcPr>
            <w:tcW w:w="2837" w:type="dxa"/>
            <w:tcBorders>
              <w:top w:val="nil"/>
              <w:bottom w:val="nil"/>
            </w:tcBorders>
          </w:tcPr>
          <w:p w14:paraId="0A757C19" w14:textId="77777777" w:rsidR="00507DBA" w:rsidRDefault="00507DBA">
            <w:pPr>
              <w:spacing w:after="0"/>
            </w:pPr>
            <w:r>
              <w:rPr>
                <w:sz w:val="20"/>
              </w:rPr>
              <w:t xml:space="preserve">Severe (not complex) </w:t>
            </w:r>
          </w:p>
        </w:tc>
        <w:tc>
          <w:tcPr>
            <w:tcW w:w="2690" w:type="dxa"/>
            <w:tcBorders>
              <w:top w:val="nil"/>
              <w:bottom w:val="nil"/>
            </w:tcBorders>
          </w:tcPr>
          <w:p w14:paraId="58268C58" w14:textId="77777777" w:rsidR="00507DBA" w:rsidRDefault="00507DBA">
            <w:pPr>
              <w:spacing w:after="0"/>
              <w:ind w:left="1"/>
            </w:pPr>
            <w:r>
              <w:rPr>
                <w:sz w:val="20"/>
              </w:rPr>
              <w:t xml:space="preserve">65MSEV_RACF </w:t>
            </w:r>
          </w:p>
        </w:tc>
      </w:tr>
      <w:tr w:rsidR="00507DBA" w14:paraId="1BA23A2E" w14:textId="77777777" w:rsidTr="009B2C23">
        <w:trPr>
          <w:trHeight w:val="228"/>
          <w:jc w:val="center"/>
        </w:trPr>
        <w:tc>
          <w:tcPr>
            <w:tcW w:w="1555" w:type="dxa"/>
            <w:vMerge/>
            <w:tcBorders>
              <w:bottom w:val="single" w:sz="4" w:space="0" w:color="000000"/>
            </w:tcBorders>
          </w:tcPr>
          <w:p w14:paraId="71CA9A08" w14:textId="77777777" w:rsidR="00507DBA" w:rsidRDefault="00507DBA"/>
        </w:tc>
        <w:tc>
          <w:tcPr>
            <w:tcW w:w="2837" w:type="dxa"/>
            <w:tcBorders>
              <w:top w:val="nil"/>
              <w:bottom w:val="single" w:sz="4" w:space="0" w:color="000000"/>
            </w:tcBorders>
          </w:tcPr>
          <w:p w14:paraId="048411B5" w14:textId="77777777" w:rsidR="00507DBA" w:rsidRDefault="00507DBA">
            <w:pPr>
              <w:spacing w:after="0"/>
            </w:pPr>
            <w:r>
              <w:rPr>
                <w:sz w:val="20"/>
              </w:rPr>
              <w:t xml:space="preserve">Severe (not complex) </w:t>
            </w:r>
          </w:p>
        </w:tc>
        <w:tc>
          <w:tcPr>
            <w:tcW w:w="2690" w:type="dxa"/>
            <w:tcBorders>
              <w:top w:val="nil"/>
              <w:bottom w:val="single" w:sz="4" w:space="0" w:color="000000"/>
            </w:tcBorders>
          </w:tcPr>
          <w:p w14:paraId="59A7F656" w14:textId="77777777" w:rsidR="00507DBA" w:rsidRDefault="00507DBA">
            <w:pPr>
              <w:spacing w:after="0"/>
              <w:ind w:left="1"/>
            </w:pPr>
            <w:r>
              <w:rPr>
                <w:sz w:val="20"/>
              </w:rPr>
              <w:t xml:space="preserve">65MSEV_Standard </w:t>
            </w:r>
          </w:p>
        </w:tc>
      </w:tr>
      <w:tr w:rsidR="00507DBA" w14:paraId="0C6EFFFB" w14:textId="77777777" w:rsidTr="009B2C23">
        <w:trPr>
          <w:trHeight w:val="271"/>
          <w:jc w:val="center"/>
        </w:trPr>
        <w:tc>
          <w:tcPr>
            <w:tcW w:w="1555" w:type="dxa"/>
            <w:vMerge w:val="restart"/>
            <w:tcBorders>
              <w:bottom w:val="nil"/>
            </w:tcBorders>
          </w:tcPr>
          <w:p w14:paraId="399EB0A2" w14:textId="77777777" w:rsidR="00507DBA" w:rsidRDefault="00507DBA">
            <w:pPr>
              <w:spacing w:after="0"/>
            </w:pPr>
            <w:r>
              <w:rPr>
                <w:b/>
                <w:sz w:val="20"/>
              </w:rPr>
              <w:t xml:space="preserve">65+ BPSD </w:t>
            </w:r>
          </w:p>
        </w:tc>
        <w:tc>
          <w:tcPr>
            <w:tcW w:w="2837" w:type="dxa"/>
            <w:tcBorders>
              <w:bottom w:val="nil"/>
            </w:tcBorders>
          </w:tcPr>
          <w:p w14:paraId="17EAF9FD" w14:textId="77777777" w:rsidR="00507DBA" w:rsidRDefault="00507DBA">
            <w:pPr>
              <w:spacing w:after="0"/>
            </w:pPr>
            <w:r>
              <w:rPr>
                <w:sz w:val="20"/>
              </w:rPr>
              <w:t xml:space="preserve">Moderate </w:t>
            </w:r>
          </w:p>
        </w:tc>
        <w:tc>
          <w:tcPr>
            <w:tcW w:w="2690" w:type="dxa"/>
            <w:tcBorders>
              <w:bottom w:val="nil"/>
            </w:tcBorders>
          </w:tcPr>
          <w:p w14:paraId="2C852F29" w14:textId="77777777" w:rsidR="00507DBA" w:rsidRDefault="00507DBA">
            <w:pPr>
              <w:spacing w:after="0"/>
              <w:ind w:left="1"/>
            </w:pPr>
            <w:r>
              <w:rPr>
                <w:sz w:val="20"/>
              </w:rPr>
              <w:t xml:space="preserve">65BMOD_Moderate </w:t>
            </w:r>
          </w:p>
        </w:tc>
      </w:tr>
      <w:tr w:rsidR="00507DBA" w14:paraId="09BD0ABC" w14:textId="77777777" w:rsidTr="009B2C23">
        <w:trPr>
          <w:trHeight w:val="244"/>
          <w:jc w:val="center"/>
        </w:trPr>
        <w:tc>
          <w:tcPr>
            <w:tcW w:w="1555" w:type="dxa"/>
            <w:vMerge/>
            <w:tcBorders>
              <w:top w:val="nil"/>
              <w:bottom w:val="nil"/>
            </w:tcBorders>
          </w:tcPr>
          <w:p w14:paraId="195EE99F" w14:textId="77777777" w:rsidR="00507DBA" w:rsidRDefault="00507DBA"/>
        </w:tc>
        <w:tc>
          <w:tcPr>
            <w:tcW w:w="2837" w:type="dxa"/>
            <w:tcBorders>
              <w:top w:val="nil"/>
              <w:bottom w:val="nil"/>
            </w:tcBorders>
          </w:tcPr>
          <w:p w14:paraId="69353D65" w14:textId="77777777" w:rsidR="00507DBA" w:rsidRDefault="00507DBA">
            <w:pPr>
              <w:spacing w:after="0"/>
            </w:pPr>
            <w:r>
              <w:rPr>
                <w:sz w:val="20"/>
              </w:rPr>
              <w:t xml:space="preserve">Moderate </w:t>
            </w:r>
          </w:p>
        </w:tc>
        <w:tc>
          <w:tcPr>
            <w:tcW w:w="2690" w:type="dxa"/>
            <w:tcBorders>
              <w:top w:val="nil"/>
              <w:bottom w:val="nil"/>
            </w:tcBorders>
          </w:tcPr>
          <w:p w14:paraId="3A813438" w14:textId="77777777" w:rsidR="00507DBA" w:rsidRDefault="00507DBA">
            <w:pPr>
              <w:spacing w:after="0"/>
              <w:ind w:left="1"/>
            </w:pPr>
            <w:r>
              <w:rPr>
                <w:sz w:val="20"/>
              </w:rPr>
              <w:t xml:space="preserve">65BMOD_Moderate_RACF </w:t>
            </w:r>
          </w:p>
        </w:tc>
      </w:tr>
      <w:tr w:rsidR="00507DBA" w14:paraId="5736CD92" w14:textId="77777777" w:rsidTr="009B2C23">
        <w:trPr>
          <w:trHeight w:val="245"/>
          <w:jc w:val="center"/>
        </w:trPr>
        <w:tc>
          <w:tcPr>
            <w:tcW w:w="1555" w:type="dxa"/>
            <w:vMerge/>
            <w:tcBorders>
              <w:top w:val="nil"/>
              <w:bottom w:val="nil"/>
            </w:tcBorders>
          </w:tcPr>
          <w:p w14:paraId="34517F3A" w14:textId="77777777" w:rsidR="00507DBA" w:rsidRDefault="00507DBA"/>
        </w:tc>
        <w:tc>
          <w:tcPr>
            <w:tcW w:w="2837" w:type="dxa"/>
            <w:tcBorders>
              <w:top w:val="nil"/>
              <w:bottom w:val="nil"/>
            </w:tcBorders>
          </w:tcPr>
          <w:p w14:paraId="358A9F00" w14:textId="77777777" w:rsidR="00507DBA" w:rsidRDefault="00507DBA">
            <w:pPr>
              <w:spacing w:after="0"/>
            </w:pPr>
            <w:r>
              <w:rPr>
                <w:sz w:val="20"/>
              </w:rPr>
              <w:t xml:space="preserve">Severe and complex </w:t>
            </w:r>
          </w:p>
        </w:tc>
        <w:tc>
          <w:tcPr>
            <w:tcW w:w="2690" w:type="dxa"/>
            <w:tcBorders>
              <w:top w:val="nil"/>
              <w:bottom w:val="nil"/>
            </w:tcBorders>
          </w:tcPr>
          <w:p w14:paraId="22028F0E" w14:textId="77777777" w:rsidR="00507DBA" w:rsidRDefault="00507DBA">
            <w:pPr>
              <w:spacing w:after="0"/>
              <w:ind w:left="1"/>
            </w:pPr>
            <w:r>
              <w:rPr>
                <w:sz w:val="20"/>
              </w:rPr>
              <w:t xml:space="preserve">65BSEV_Complex </w:t>
            </w:r>
          </w:p>
        </w:tc>
      </w:tr>
      <w:tr w:rsidR="00507DBA" w14:paraId="6C96F543" w14:textId="77777777" w:rsidTr="009B2C23">
        <w:trPr>
          <w:trHeight w:val="245"/>
          <w:jc w:val="center"/>
        </w:trPr>
        <w:tc>
          <w:tcPr>
            <w:tcW w:w="1555" w:type="dxa"/>
            <w:vMerge/>
            <w:tcBorders>
              <w:top w:val="nil"/>
              <w:bottom w:val="nil"/>
            </w:tcBorders>
          </w:tcPr>
          <w:p w14:paraId="6C7950CC" w14:textId="77777777" w:rsidR="00507DBA" w:rsidRDefault="00507DBA"/>
        </w:tc>
        <w:tc>
          <w:tcPr>
            <w:tcW w:w="2837" w:type="dxa"/>
            <w:tcBorders>
              <w:top w:val="nil"/>
              <w:bottom w:val="nil"/>
            </w:tcBorders>
          </w:tcPr>
          <w:p w14:paraId="051D9E7F" w14:textId="77777777" w:rsidR="00507DBA" w:rsidRDefault="00507DBA">
            <w:pPr>
              <w:spacing w:after="0"/>
            </w:pPr>
            <w:r>
              <w:rPr>
                <w:sz w:val="20"/>
              </w:rPr>
              <w:t xml:space="preserve">Severe and complex </w:t>
            </w:r>
          </w:p>
        </w:tc>
        <w:tc>
          <w:tcPr>
            <w:tcW w:w="2690" w:type="dxa"/>
            <w:tcBorders>
              <w:top w:val="nil"/>
              <w:bottom w:val="nil"/>
            </w:tcBorders>
          </w:tcPr>
          <w:p w14:paraId="5C560F54" w14:textId="77777777" w:rsidR="00507DBA" w:rsidRDefault="00507DBA">
            <w:pPr>
              <w:spacing w:after="0"/>
              <w:ind w:left="1"/>
            </w:pPr>
            <w:r>
              <w:rPr>
                <w:sz w:val="20"/>
              </w:rPr>
              <w:t xml:space="preserve">65BSEV_Sub-acute_Hospital </w:t>
            </w:r>
          </w:p>
        </w:tc>
      </w:tr>
      <w:tr w:rsidR="00507DBA" w14:paraId="3C4FE3F1" w14:textId="77777777" w:rsidTr="009B2C23">
        <w:trPr>
          <w:trHeight w:val="228"/>
          <w:jc w:val="center"/>
        </w:trPr>
        <w:tc>
          <w:tcPr>
            <w:tcW w:w="1555" w:type="dxa"/>
            <w:vMerge/>
            <w:tcBorders>
              <w:top w:val="nil"/>
            </w:tcBorders>
          </w:tcPr>
          <w:p w14:paraId="764BECD2" w14:textId="77777777" w:rsidR="00507DBA" w:rsidRDefault="00507DBA"/>
        </w:tc>
        <w:tc>
          <w:tcPr>
            <w:tcW w:w="2837" w:type="dxa"/>
            <w:tcBorders>
              <w:top w:val="nil"/>
            </w:tcBorders>
          </w:tcPr>
          <w:p w14:paraId="59C91A44" w14:textId="77777777" w:rsidR="00507DBA" w:rsidRDefault="00507DBA">
            <w:pPr>
              <w:spacing w:after="0"/>
            </w:pPr>
            <w:r>
              <w:rPr>
                <w:sz w:val="20"/>
              </w:rPr>
              <w:t xml:space="preserve">Severe and complex </w:t>
            </w:r>
          </w:p>
        </w:tc>
        <w:tc>
          <w:tcPr>
            <w:tcW w:w="2690" w:type="dxa"/>
            <w:tcBorders>
              <w:top w:val="nil"/>
            </w:tcBorders>
          </w:tcPr>
          <w:p w14:paraId="130184CA" w14:textId="77777777" w:rsidR="00507DBA" w:rsidRDefault="00507DBA">
            <w:pPr>
              <w:spacing w:after="0"/>
              <w:ind w:left="1"/>
            </w:pPr>
            <w:r>
              <w:rPr>
                <w:sz w:val="20"/>
              </w:rPr>
              <w:t xml:space="preserve">65BSEV_Sub-acute_RACF </w:t>
            </w:r>
          </w:p>
        </w:tc>
      </w:tr>
    </w:tbl>
    <w:p w14:paraId="1603E11D" w14:textId="77777777" w:rsidR="00507DBA" w:rsidRDefault="00507DBA" w:rsidP="00507DBA">
      <w:pPr>
        <w:spacing w:after="0"/>
        <w:ind w:left="-5"/>
      </w:pPr>
      <w:r>
        <w:t xml:space="preserve">The following respite top-ups were included in the NMHSPF analysis. As described in rule 7 above, demand rates for the respite top-ups and severe and complex care profiles were compared. The care profile/top-up representing the larger demand for psychosocial support was used in the analysis. </w:t>
      </w:r>
    </w:p>
    <w:p w14:paraId="7CA1F67D" w14:textId="4013B1C6" w:rsidR="006569E6" w:rsidRPr="0063619A" w:rsidRDefault="006569E6" w:rsidP="00500F97">
      <w:pPr>
        <w:spacing w:after="60"/>
        <w:ind w:left="-6"/>
        <w:jc w:val="center"/>
        <w:rPr>
          <w:rFonts w:asciiTheme="minorHAnsi" w:eastAsiaTheme="minorEastAsia" w:hAnsiTheme="minorHAnsi" w:cstheme="minorBidi"/>
          <w:bCs/>
          <w:color w:val="1D2455"/>
          <w:szCs w:val="24"/>
        </w:rPr>
      </w:pPr>
      <w:r w:rsidRPr="0002309A">
        <w:rPr>
          <w:color w:val="1D2455"/>
        </w:rPr>
        <w:t xml:space="preserve">Table </w:t>
      </w:r>
      <w:r w:rsidRPr="0002309A">
        <w:rPr>
          <w:color w:val="1D2455"/>
        </w:rPr>
        <w:fldChar w:fldCharType="begin"/>
      </w:r>
      <w:r w:rsidRPr="0002309A">
        <w:rPr>
          <w:color w:val="1D2455"/>
        </w:rPr>
        <w:instrText xml:space="preserve"> SEQ Table \* ARABIC </w:instrText>
      </w:r>
      <w:r w:rsidRPr="0002309A">
        <w:rPr>
          <w:color w:val="1D2455"/>
        </w:rPr>
        <w:fldChar w:fldCharType="separate"/>
      </w:r>
      <w:r w:rsidR="00BF7889">
        <w:rPr>
          <w:noProof/>
          <w:color w:val="1D2455"/>
        </w:rPr>
        <w:t>71</w:t>
      </w:r>
      <w:r w:rsidRPr="0002309A">
        <w:rPr>
          <w:color w:val="1D2455"/>
        </w:rPr>
        <w:fldChar w:fldCharType="end"/>
      </w:r>
      <w:r w:rsidRPr="0002309A">
        <w:rPr>
          <w:color w:val="1D2455"/>
        </w:rPr>
        <w:t>:</w:t>
      </w:r>
      <w:r w:rsidRPr="001B538A">
        <w:rPr>
          <w:rFonts w:asciiTheme="minorHAnsi" w:eastAsiaTheme="minorEastAsia" w:hAnsiTheme="minorHAnsi" w:cstheme="minorBidi"/>
          <w:bCs/>
          <w:color w:val="1D2455"/>
          <w:szCs w:val="24"/>
        </w:rPr>
        <w:t xml:space="preserve"> </w:t>
      </w:r>
      <w:r w:rsidRPr="0063619A">
        <w:rPr>
          <w:rFonts w:asciiTheme="minorHAnsi" w:eastAsiaTheme="minorEastAsia" w:hAnsiTheme="minorHAnsi" w:cstheme="minorBidi"/>
          <w:bCs/>
          <w:color w:val="1D2455"/>
          <w:szCs w:val="24"/>
        </w:rPr>
        <w:t>Care profiles and top-ups included in the NMHSPF analysis</w:t>
      </w:r>
    </w:p>
    <w:tbl>
      <w:tblPr>
        <w:tblStyle w:val="TableGrid0"/>
        <w:tblW w:w="6226" w:type="dxa"/>
        <w:jc w:val="center"/>
        <w:tblInd w:w="0" w:type="dxa"/>
        <w:tblBorders>
          <w:top w:val="single" w:sz="4" w:space="0" w:color="000000"/>
          <w:bottom w:val="single" w:sz="4" w:space="0" w:color="000000"/>
          <w:insideH w:val="single" w:sz="4" w:space="0" w:color="000000"/>
        </w:tblBorders>
        <w:tblCellMar>
          <w:top w:w="20" w:type="dxa"/>
          <w:left w:w="107" w:type="dxa"/>
          <w:right w:w="115" w:type="dxa"/>
        </w:tblCellMar>
        <w:tblLook w:val="04A0" w:firstRow="1" w:lastRow="0" w:firstColumn="1" w:lastColumn="0" w:noHBand="0" w:noVBand="1"/>
        <w:tblCaption w:val="Care profiles and top-ups included in the NMHSPF analysis"/>
        <w:tblDescription w:val="Care profiles and top-ups included in the NMHSPF analysis."/>
      </w:tblPr>
      <w:tblGrid>
        <w:gridCol w:w="1553"/>
        <w:gridCol w:w="2553"/>
        <w:gridCol w:w="2120"/>
      </w:tblGrid>
      <w:tr w:rsidR="00507DBA" w14:paraId="687CE879" w14:textId="77777777" w:rsidTr="009B2C23">
        <w:trPr>
          <w:trHeight w:val="252"/>
          <w:jc w:val="center"/>
        </w:trPr>
        <w:tc>
          <w:tcPr>
            <w:tcW w:w="1553" w:type="dxa"/>
            <w:tcBorders>
              <w:bottom w:val="single" w:sz="4" w:space="0" w:color="000000"/>
            </w:tcBorders>
            <w:shd w:val="clear" w:color="auto" w:fill="auto"/>
          </w:tcPr>
          <w:p w14:paraId="2DDFD7B3" w14:textId="77777777" w:rsidR="00507DBA" w:rsidRPr="008F1AC7" w:rsidRDefault="00507DBA">
            <w:pPr>
              <w:spacing w:after="0"/>
            </w:pPr>
            <w:r w:rsidRPr="008F1AC7">
              <w:rPr>
                <w:b/>
                <w:sz w:val="20"/>
              </w:rPr>
              <w:t xml:space="preserve">Age group </w:t>
            </w:r>
          </w:p>
        </w:tc>
        <w:tc>
          <w:tcPr>
            <w:tcW w:w="2553" w:type="dxa"/>
            <w:tcBorders>
              <w:bottom w:val="single" w:sz="4" w:space="0" w:color="000000"/>
            </w:tcBorders>
            <w:shd w:val="clear" w:color="auto" w:fill="auto"/>
          </w:tcPr>
          <w:p w14:paraId="7F62B069" w14:textId="77777777" w:rsidR="00507DBA" w:rsidRPr="008F1AC7" w:rsidRDefault="00507DBA">
            <w:pPr>
              <w:spacing w:after="0"/>
              <w:ind w:left="2"/>
            </w:pPr>
            <w:r w:rsidRPr="008F1AC7">
              <w:rPr>
                <w:b/>
                <w:sz w:val="20"/>
              </w:rPr>
              <w:t xml:space="preserve">Severity group </w:t>
            </w:r>
          </w:p>
        </w:tc>
        <w:tc>
          <w:tcPr>
            <w:tcW w:w="2120" w:type="dxa"/>
            <w:tcBorders>
              <w:bottom w:val="single" w:sz="4" w:space="0" w:color="000000"/>
            </w:tcBorders>
            <w:shd w:val="clear" w:color="auto" w:fill="auto"/>
          </w:tcPr>
          <w:p w14:paraId="0816A9CE" w14:textId="77777777" w:rsidR="00507DBA" w:rsidRPr="008F1AC7" w:rsidRDefault="00507DBA">
            <w:pPr>
              <w:spacing w:after="0"/>
              <w:ind w:left="2"/>
            </w:pPr>
            <w:r w:rsidRPr="008F1AC7">
              <w:rPr>
                <w:b/>
                <w:sz w:val="20"/>
              </w:rPr>
              <w:t xml:space="preserve">Top-ups included </w:t>
            </w:r>
          </w:p>
        </w:tc>
      </w:tr>
      <w:tr w:rsidR="00507DBA" w14:paraId="50086442" w14:textId="77777777" w:rsidTr="009B2C23">
        <w:trPr>
          <w:trHeight w:val="251"/>
          <w:jc w:val="center"/>
        </w:trPr>
        <w:tc>
          <w:tcPr>
            <w:tcW w:w="1553" w:type="dxa"/>
            <w:tcBorders>
              <w:bottom w:val="nil"/>
              <w:right w:val="nil"/>
            </w:tcBorders>
          </w:tcPr>
          <w:p w14:paraId="1AEF6358" w14:textId="2FAA88E5" w:rsidR="00507DBA" w:rsidRDefault="00507DBA">
            <w:pPr>
              <w:spacing w:after="0"/>
            </w:pPr>
            <w:r>
              <w:rPr>
                <w:b/>
                <w:sz w:val="20"/>
              </w:rPr>
              <w:t>0</w:t>
            </w:r>
            <w:r w:rsidR="00774324">
              <w:rPr>
                <w:b/>
                <w:sz w:val="20"/>
              </w:rPr>
              <w:t>–</w:t>
            </w:r>
            <w:r>
              <w:rPr>
                <w:b/>
                <w:sz w:val="20"/>
              </w:rPr>
              <w:t xml:space="preserve">4 </w:t>
            </w:r>
          </w:p>
        </w:tc>
        <w:tc>
          <w:tcPr>
            <w:tcW w:w="2553" w:type="dxa"/>
            <w:tcBorders>
              <w:left w:val="nil"/>
              <w:bottom w:val="nil"/>
              <w:right w:val="nil"/>
            </w:tcBorders>
          </w:tcPr>
          <w:p w14:paraId="0BBE8805" w14:textId="121842E8" w:rsidR="00507DBA" w:rsidRDefault="00507DBA" w:rsidP="00855096">
            <w:pPr>
              <w:spacing w:after="0"/>
              <w:ind w:left="2"/>
            </w:pPr>
            <w:r>
              <w:rPr>
                <w:sz w:val="20"/>
              </w:rPr>
              <w:t xml:space="preserve">Top-up </w:t>
            </w:r>
          </w:p>
        </w:tc>
        <w:tc>
          <w:tcPr>
            <w:tcW w:w="2120" w:type="dxa"/>
            <w:tcBorders>
              <w:left w:val="nil"/>
              <w:bottom w:val="nil"/>
            </w:tcBorders>
          </w:tcPr>
          <w:p w14:paraId="47F9AA55" w14:textId="1D49509C" w:rsidR="00507DBA" w:rsidRDefault="00507DBA" w:rsidP="008F1AC7">
            <w:pPr>
              <w:spacing w:after="0"/>
              <w:ind w:left="2"/>
            </w:pPr>
            <w:r>
              <w:rPr>
                <w:sz w:val="20"/>
              </w:rPr>
              <w:t xml:space="preserve">00MTOP_Respite </w:t>
            </w:r>
          </w:p>
        </w:tc>
      </w:tr>
      <w:tr w:rsidR="00507DBA" w14:paraId="029B33B1" w14:textId="77777777" w:rsidTr="009B2C23">
        <w:trPr>
          <w:trHeight w:val="264"/>
          <w:jc w:val="center"/>
        </w:trPr>
        <w:tc>
          <w:tcPr>
            <w:tcW w:w="1553" w:type="dxa"/>
            <w:tcBorders>
              <w:top w:val="nil"/>
              <w:bottom w:val="nil"/>
            </w:tcBorders>
            <w:shd w:val="clear" w:color="auto" w:fill="FFFFFF"/>
          </w:tcPr>
          <w:p w14:paraId="6CFB0899" w14:textId="5CA7BDD5" w:rsidR="00507DBA" w:rsidRDefault="00507DBA" w:rsidP="00855096">
            <w:pPr>
              <w:spacing w:after="0"/>
            </w:pPr>
            <w:r>
              <w:rPr>
                <w:b/>
                <w:sz w:val="20"/>
              </w:rPr>
              <w:t>5</w:t>
            </w:r>
            <w:r w:rsidR="00774324">
              <w:rPr>
                <w:b/>
                <w:sz w:val="20"/>
              </w:rPr>
              <w:t>–</w:t>
            </w:r>
            <w:r>
              <w:rPr>
                <w:b/>
                <w:sz w:val="20"/>
              </w:rPr>
              <w:t xml:space="preserve">11 </w:t>
            </w:r>
          </w:p>
        </w:tc>
        <w:tc>
          <w:tcPr>
            <w:tcW w:w="0" w:type="auto"/>
            <w:tcBorders>
              <w:top w:val="nil"/>
              <w:bottom w:val="nil"/>
            </w:tcBorders>
          </w:tcPr>
          <w:p w14:paraId="7585C080" w14:textId="41986929" w:rsidR="00507DBA" w:rsidRDefault="008F1AC7" w:rsidP="00855096">
            <w:pPr>
              <w:spacing w:after="0"/>
              <w:ind w:left="2"/>
            </w:pPr>
            <w:r>
              <w:rPr>
                <w:sz w:val="20"/>
              </w:rPr>
              <w:t xml:space="preserve">Top-up </w:t>
            </w:r>
          </w:p>
        </w:tc>
        <w:tc>
          <w:tcPr>
            <w:tcW w:w="2120" w:type="dxa"/>
            <w:tcBorders>
              <w:top w:val="nil"/>
              <w:bottom w:val="nil"/>
            </w:tcBorders>
          </w:tcPr>
          <w:p w14:paraId="2736F67F" w14:textId="47FE2BF3" w:rsidR="00507DBA" w:rsidRDefault="008F1AC7" w:rsidP="00855096">
            <w:pPr>
              <w:spacing w:after="0"/>
            </w:pPr>
            <w:r>
              <w:rPr>
                <w:sz w:val="20"/>
              </w:rPr>
              <w:t>05MTOP_Respite</w:t>
            </w:r>
          </w:p>
        </w:tc>
      </w:tr>
      <w:tr w:rsidR="00507DBA" w14:paraId="68799FA7" w14:textId="77777777" w:rsidTr="009B2C23">
        <w:trPr>
          <w:trHeight w:val="245"/>
          <w:jc w:val="center"/>
        </w:trPr>
        <w:tc>
          <w:tcPr>
            <w:tcW w:w="1553" w:type="dxa"/>
            <w:tcBorders>
              <w:top w:val="nil"/>
              <w:bottom w:val="nil"/>
            </w:tcBorders>
            <w:shd w:val="clear" w:color="auto" w:fill="FFFFFF"/>
          </w:tcPr>
          <w:p w14:paraId="171AC0B4" w14:textId="106D957F" w:rsidR="00507DBA" w:rsidRDefault="00507DBA">
            <w:pPr>
              <w:spacing w:after="0"/>
            </w:pPr>
            <w:r>
              <w:rPr>
                <w:b/>
                <w:sz w:val="20"/>
              </w:rPr>
              <w:t>12</w:t>
            </w:r>
            <w:r w:rsidR="00774324">
              <w:rPr>
                <w:b/>
                <w:sz w:val="20"/>
              </w:rPr>
              <w:t>–</w:t>
            </w:r>
            <w:r>
              <w:rPr>
                <w:b/>
                <w:sz w:val="20"/>
              </w:rPr>
              <w:t xml:space="preserve">17 </w:t>
            </w:r>
          </w:p>
        </w:tc>
        <w:tc>
          <w:tcPr>
            <w:tcW w:w="2553" w:type="dxa"/>
            <w:tcBorders>
              <w:top w:val="nil"/>
              <w:bottom w:val="nil"/>
            </w:tcBorders>
          </w:tcPr>
          <w:p w14:paraId="785F8418" w14:textId="77777777" w:rsidR="00507DBA" w:rsidRDefault="00507DBA">
            <w:pPr>
              <w:spacing w:after="0"/>
              <w:ind w:left="2"/>
            </w:pPr>
            <w:r>
              <w:rPr>
                <w:sz w:val="20"/>
              </w:rPr>
              <w:t xml:space="preserve">Severe and complex </w:t>
            </w:r>
          </w:p>
        </w:tc>
        <w:tc>
          <w:tcPr>
            <w:tcW w:w="2120" w:type="dxa"/>
            <w:tcBorders>
              <w:top w:val="nil"/>
              <w:bottom w:val="nil"/>
            </w:tcBorders>
          </w:tcPr>
          <w:p w14:paraId="035B813C" w14:textId="77777777" w:rsidR="00507DBA" w:rsidRDefault="00507DBA">
            <w:pPr>
              <w:spacing w:after="0"/>
              <w:ind w:left="2"/>
            </w:pPr>
            <w:r>
              <w:rPr>
                <w:sz w:val="20"/>
              </w:rPr>
              <w:t xml:space="preserve">12MTOP_Respite </w:t>
            </w:r>
          </w:p>
        </w:tc>
      </w:tr>
      <w:tr w:rsidR="00507DBA" w14:paraId="5152CD74" w14:textId="77777777" w:rsidTr="009B2C23">
        <w:trPr>
          <w:trHeight w:val="245"/>
          <w:jc w:val="center"/>
        </w:trPr>
        <w:tc>
          <w:tcPr>
            <w:tcW w:w="1553" w:type="dxa"/>
            <w:tcBorders>
              <w:top w:val="nil"/>
              <w:bottom w:val="nil"/>
            </w:tcBorders>
            <w:shd w:val="clear" w:color="auto" w:fill="FFFFFF"/>
          </w:tcPr>
          <w:p w14:paraId="1CEEC71A" w14:textId="0856083A" w:rsidR="00507DBA" w:rsidRDefault="00507DBA">
            <w:pPr>
              <w:spacing w:after="0"/>
            </w:pPr>
            <w:r>
              <w:rPr>
                <w:b/>
                <w:sz w:val="20"/>
              </w:rPr>
              <w:t>18</w:t>
            </w:r>
            <w:r w:rsidR="00774324">
              <w:rPr>
                <w:b/>
                <w:sz w:val="20"/>
              </w:rPr>
              <w:t>–</w:t>
            </w:r>
            <w:r>
              <w:rPr>
                <w:b/>
                <w:sz w:val="20"/>
              </w:rPr>
              <w:t xml:space="preserve">24 </w:t>
            </w:r>
          </w:p>
        </w:tc>
        <w:tc>
          <w:tcPr>
            <w:tcW w:w="2553" w:type="dxa"/>
            <w:tcBorders>
              <w:top w:val="nil"/>
              <w:bottom w:val="nil"/>
            </w:tcBorders>
          </w:tcPr>
          <w:p w14:paraId="0F58E679" w14:textId="77777777" w:rsidR="00507DBA" w:rsidRDefault="00507DBA">
            <w:pPr>
              <w:spacing w:after="0"/>
              <w:ind w:left="2"/>
            </w:pPr>
            <w:r>
              <w:rPr>
                <w:sz w:val="20"/>
              </w:rPr>
              <w:t xml:space="preserve">Top-up </w:t>
            </w:r>
          </w:p>
        </w:tc>
        <w:tc>
          <w:tcPr>
            <w:tcW w:w="2120" w:type="dxa"/>
            <w:tcBorders>
              <w:top w:val="nil"/>
              <w:bottom w:val="nil"/>
            </w:tcBorders>
          </w:tcPr>
          <w:p w14:paraId="608E6202" w14:textId="77777777" w:rsidR="00507DBA" w:rsidRDefault="00507DBA">
            <w:pPr>
              <w:spacing w:after="0"/>
              <w:ind w:left="2"/>
            </w:pPr>
            <w:r>
              <w:rPr>
                <w:sz w:val="20"/>
              </w:rPr>
              <w:t xml:space="preserve">18MTOP_Respite </w:t>
            </w:r>
          </w:p>
        </w:tc>
      </w:tr>
      <w:tr w:rsidR="00507DBA" w14:paraId="37116F6A" w14:textId="77777777" w:rsidTr="009B2C23">
        <w:trPr>
          <w:trHeight w:val="244"/>
          <w:jc w:val="center"/>
        </w:trPr>
        <w:tc>
          <w:tcPr>
            <w:tcW w:w="1553" w:type="dxa"/>
            <w:tcBorders>
              <w:top w:val="nil"/>
              <w:bottom w:val="nil"/>
            </w:tcBorders>
            <w:shd w:val="clear" w:color="auto" w:fill="FFFFFF"/>
          </w:tcPr>
          <w:p w14:paraId="70A0B61A" w14:textId="6F6EE043" w:rsidR="00507DBA" w:rsidRDefault="00507DBA">
            <w:pPr>
              <w:spacing w:after="0"/>
            </w:pPr>
            <w:r>
              <w:rPr>
                <w:b/>
                <w:sz w:val="20"/>
              </w:rPr>
              <w:t>25</w:t>
            </w:r>
            <w:r w:rsidR="00774324">
              <w:rPr>
                <w:b/>
                <w:sz w:val="20"/>
              </w:rPr>
              <w:t>–</w:t>
            </w:r>
            <w:r>
              <w:rPr>
                <w:b/>
                <w:sz w:val="20"/>
              </w:rPr>
              <w:t xml:space="preserve">64 </w:t>
            </w:r>
          </w:p>
        </w:tc>
        <w:tc>
          <w:tcPr>
            <w:tcW w:w="2553" w:type="dxa"/>
            <w:tcBorders>
              <w:top w:val="nil"/>
              <w:bottom w:val="nil"/>
            </w:tcBorders>
          </w:tcPr>
          <w:p w14:paraId="6076F0EA" w14:textId="77777777" w:rsidR="00507DBA" w:rsidRDefault="00507DBA">
            <w:pPr>
              <w:spacing w:after="0"/>
              <w:ind w:left="2"/>
            </w:pPr>
            <w:r>
              <w:rPr>
                <w:sz w:val="20"/>
              </w:rPr>
              <w:t xml:space="preserve">Top-up </w:t>
            </w:r>
          </w:p>
        </w:tc>
        <w:tc>
          <w:tcPr>
            <w:tcW w:w="2120" w:type="dxa"/>
            <w:tcBorders>
              <w:top w:val="nil"/>
              <w:bottom w:val="nil"/>
            </w:tcBorders>
          </w:tcPr>
          <w:p w14:paraId="4E052962" w14:textId="77777777" w:rsidR="00507DBA" w:rsidRDefault="00507DBA">
            <w:pPr>
              <w:spacing w:after="0"/>
              <w:ind w:left="2"/>
            </w:pPr>
            <w:r>
              <w:rPr>
                <w:sz w:val="20"/>
              </w:rPr>
              <w:t xml:space="preserve">25MTOP_Respite </w:t>
            </w:r>
          </w:p>
        </w:tc>
      </w:tr>
      <w:tr w:rsidR="00507DBA" w14:paraId="0DC9DFC1" w14:textId="77777777" w:rsidTr="009B2C23">
        <w:trPr>
          <w:trHeight w:val="227"/>
          <w:jc w:val="center"/>
        </w:trPr>
        <w:tc>
          <w:tcPr>
            <w:tcW w:w="1553" w:type="dxa"/>
            <w:tcBorders>
              <w:top w:val="nil"/>
              <w:bottom w:val="single" w:sz="4" w:space="0" w:color="000000"/>
            </w:tcBorders>
            <w:shd w:val="clear" w:color="auto" w:fill="FFFFFF"/>
          </w:tcPr>
          <w:p w14:paraId="32EC150B" w14:textId="77777777" w:rsidR="00507DBA" w:rsidRDefault="00507DBA">
            <w:pPr>
              <w:spacing w:after="0"/>
            </w:pPr>
            <w:r>
              <w:rPr>
                <w:b/>
                <w:sz w:val="20"/>
              </w:rPr>
              <w:t xml:space="preserve">65+ </w:t>
            </w:r>
          </w:p>
        </w:tc>
        <w:tc>
          <w:tcPr>
            <w:tcW w:w="2553" w:type="dxa"/>
            <w:tcBorders>
              <w:top w:val="nil"/>
              <w:bottom w:val="single" w:sz="4" w:space="0" w:color="000000"/>
            </w:tcBorders>
          </w:tcPr>
          <w:p w14:paraId="25F0112D" w14:textId="77777777" w:rsidR="00507DBA" w:rsidRDefault="00507DBA">
            <w:pPr>
              <w:spacing w:after="0"/>
              <w:ind w:left="2"/>
            </w:pPr>
            <w:r>
              <w:rPr>
                <w:sz w:val="20"/>
              </w:rPr>
              <w:t xml:space="preserve">Severe and complex </w:t>
            </w:r>
          </w:p>
        </w:tc>
        <w:tc>
          <w:tcPr>
            <w:tcW w:w="2120" w:type="dxa"/>
            <w:tcBorders>
              <w:top w:val="nil"/>
              <w:bottom w:val="single" w:sz="4" w:space="0" w:color="000000"/>
            </w:tcBorders>
          </w:tcPr>
          <w:p w14:paraId="05CFBE72" w14:textId="77777777" w:rsidR="00507DBA" w:rsidRDefault="00507DBA">
            <w:pPr>
              <w:spacing w:after="0"/>
              <w:ind w:left="2"/>
            </w:pPr>
            <w:r>
              <w:rPr>
                <w:sz w:val="20"/>
              </w:rPr>
              <w:t xml:space="preserve">65MTOP_Respite </w:t>
            </w:r>
          </w:p>
        </w:tc>
      </w:tr>
    </w:tbl>
    <w:p w14:paraId="53A72D6A" w14:textId="534FB0C5" w:rsidR="00F134BB" w:rsidRDefault="00F134BB" w:rsidP="00F134BB">
      <w:pPr>
        <w:spacing w:after="172"/>
      </w:pPr>
    </w:p>
    <w:p w14:paraId="73971DF6" w14:textId="37CFD4A8" w:rsidR="00787D18" w:rsidRDefault="00787D18" w:rsidP="00C749AC">
      <w:pPr>
        <w:widowControl w:val="0"/>
        <w:spacing w:after="0" w:line="240" w:lineRule="auto"/>
        <w:sectPr w:rsidR="00787D18" w:rsidSect="00F2163C">
          <w:pgSz w:w="11910" w:h="16840"/>
          <w:pgMar w:top="1440" w:right="1440" w:bottom="1440" w:left="1440" w:header="0" w:footer="454" w:gutter="0"/>
          <w:cols w:space="720"/>
        </w:sectPr>
      </w:pPr>
    </w:p>
    <w:p w14:paraId="435C25AA" w14:textId="63D83233" w:rsidR="000C0428" w:rsidRDefault="000C0428" w:rsidP="00B300D9">
      <w:pPr>
        <w:pStyle w:val="Heading1nonumber"/>
        <w:numPr>
          <w:ilvl w:val="0"/>
          <w:numId w:val="3"/>
        </w:numPr>
        <w:ind w:left="709" w:hanging="709"/>
        <w:rPr>
          <w:b w:val="0"/>
        </w:rPr>
      </w:pPr>
      <w:bookmarkStart w:id="431" w:name="_Ref166070821"/>
      <w:bookmarkStart w:id="432" w:name="_Toc166168073"/>
      <w:bookmarkStart w:id="433" w:name="_Toc169858028"/>
      <w:bookmarkStart w:id="434" w:name="_Toc174707779"/>
      <w:bookmarkStart w:id="435" w:name="_Toc174708077"/>
      <w:bookmarkStart w:id="436" w:name="_Ref162279240"/>
      <w:bookmarkStart w:id="437" w:name="_Ref162522704"/>
      <w:r>
        <w:rPr>
          <w:b w:val="0"/>
        </w:rPr>
        <w:t xml:space="preserve">Included </w:t>
      </w:r>
      <w:r w:rsidR="00C077CA">
        <w:rPr>
          <w:b w:val="0"/>
        </w:rPr>
        <w:t>p</w:t>
      </w:r>
      <w:r w:rsidR="0089583C">
        <w:rPr>
          <w:b w:val="0"/>
        </w:rPr>
        <w:t>rograms</w:t>
      </w:r>
      <w:bookmarkEnd w:id="431"/>
      <w:bookmarkEnd w:id="432"/>
      <w:bookmarkEnd w:id="433"/>
      <w:bookmarkEnd w:id="434"/>
      <w:bookmarkEnd w:id="435"/>
    </w:p>
    <w:p w14:paraId="3FF6365E" w14:textId="24796D88" w:rsidR="00263022" w:rsidRDefault="008A6CB6" w:rsidP="00B17A33">
      <w:r w:rsidRPr="00F51F88">
        <w:fldChar w:fldCharType="begin"/>
      </w:r>
      <w:r w:rsidRPr="00F51F88">
        <w:instrText xml:space="preserve"> REF _Ref164100101 \h </w:instrText>
      </w:r>
      <w:r w:rsidRPr="00F51F88">
        <w:fldChar w:fldCharType="separate"/>
      </w:r>
      <w:r w:rsidR="00BF7889">
        <w:t xml:space="preserve">Table </w:t>
      </w:r>
      <w:r w:rsidR="00BF7889">
        <w:rPr>
          <w:noProof/>
        </w:rPr>
        <w:t>72</w:t>
      </w:r>
      <w:r w:rsidRPr="00F51F88">
        <w:fldChar w:fldCharType="end"/>
      </w:r>
      <w:r w:rsidR="00B17A33" w:rsidRPr="00F51F88">
        <w:t xml:space="preserve"> describes </w:t>
      </w:r>
      <w:r w:rsidR="00B17A33">
        <w:t>each program included within the analysis.</w:t>
      </w:r>
    </w:p>
    <w:p w14:paraId="7288714F" w14:textId="42A11684" w:rsidR="008A6CB6" w:rsidRDefault="008A6CB6" w:rsidP="008A6CB6">
      <w:pPr>
        <w:pStyle w:val="Caption"/>
      </w:pPr>
      <w:bookmarkStart w:id="438" w:name="_Ref164100101"/>
      <w:r>
        <w:t xml:space="preserve">Table </w:t>
      </w:r>
      <w:r w:rsidR="00E65D68">
        <w:fldChar w:fldCharType="begin"/>
      </w:r>
      <w:r w:rsidR="00E65D68">
        <w:instrText xml:space="preserve"> SEQ Table \* ARABIC </w:instrText>
      </w:r>
      <w:r w:rsidR="00E65D68">
        <w:fldChar w:fldCharType="separate"/>
      </w:r>
      <w:r w:rsidR="00BF7889">
        <w:rPr>
          <w:noProof/>
        </w:rPr>
        <w:t>72</w:t>
      </w:r>
      <w:r w:rsidR="00E65D68">
        <w:rPr>
          <w:noProof/>
        </w:rPr>
        <w:fldChar w:fldCharType="end"/>
      </w:r>
      <w:bookmarkEnd w:id="438"/>
      <w:r>
        <w:t>: The description and target population of all programs included within the analysis</w:t>
      </w:r>
    </w:p>
    <w:tbl>
      <w:tblPr>
        <w:tblpPr w:leftFromText="180" w:rightFromText="180" w:vertAnchor="text" w:tblpX="-284" w:tblpY="1"/>
        <w:tblOverlap w:val="never"/>
        <w:tblW w:w="5000" w:type="pct"/>
        <w:tblBorders>
          <w:top w:val="single" w:sz="4" w:space="0" w:color="auto"/>
          <w:bottom w:val="single" w:sz="4" w:space="0" w:color="auto"/>
          <w:insideH w:val="single" w:sz="4" w:space="0" w:color="auto"/>
        </w:tblBorders>
        <w:tblLook w:val="04A0" w:firstRow="1" w:lastRow="0" w:firstColumn="1" w:lastColumn="0" w:noHBand="0" w:noVBand="1"/>
        <w:tblCaption w:val="The description and target population of all programs included within the analysis"/>
        <w:tblDescription w:val="A description and target population of all programs included within the analysis by program funder."/>
      </w:tblPr>
      <w:tblGrid>
        <w:gridCol w:w="2335"/>
        <w:gridCol w:w="6247"/>
        <w:gridCol w:w="5378"/>
      </w:tblGrid>
      <w:tr w:rsidR="008A6CB6" w:rsidRPr="00E10DA8" w14:paraId="3E2906BB" w14:textId="77777777">
        <w:trPr>
          <w:trHeight w:val="363"/>
          <w:tblHeader/>
        </w:trPr>
        <w:tc>
          <w:tcPr>
            <w:tcW w:w="836" w:type="pct"/>
          </w:tcPr>
          <w:p w14:paraId="5B9E9DF1" w14:textId="77777777" w:rsidR="008A6CB6" w:rsidRPr="00E10DA8" w:rsidRDefault="008A6CB6">
            <w:pPr>
              <w:autoSpaceDE/>
              <w:autoSpaceDN/>
              <w:spacing w:after="0"/>
              <w:rPr>
                <w:rFonts w:eastAsia="Times New Roman"/>
                <w:b/>
                <w:sz w:val="20"/>
                <w:szCs w:val="20"/>
                <w:lang w:val="en-AU" w:eastAsia="en-AU"/>
              </w:rPr>
            </w:pPr>
            <w:r w:rsidRPr="00E10DA8">
              <w:rPr>
                <w:rFonts w:eastAsia="Times New Roman"/>
                <w:b/>
                <w:sz w:val="20"/>
                <w:szCs w:val="20"/>
                <w:lang w:val="en-AU" w:eastAsia="en-AU"/>
              </w:rPr>
              <w:t>Government agency</w:t>
            </w:r>
          </w:p>
        </w:tc>
        <w:tc>
          <w:tcPr>
            <w:tcW w:w="2237" w:type="pct"/>
            <w:shd w:val="clear" w:color="auto" w:fill="auto"/>
            <w:hideMark/>
          </w:tcPr>
          <w:p w14:paraId="6F1E0243" w14:textId="77777777" w:rsidR="008A6CB6" w:rsidRPr="00E10DA8" w:rsidRDefault="008A6CB6">
            <w:pPr>
              <w:autoSpaceDE/>
              <w:autoSpaceDN/>
              <w:spacing w:after="0"/>
              <w:rPr>
                <w:rFonts w:eastAsia="Times New Roman"/>
                <w:b/>
                <w:sz w:val="20"/>
                <w:szCs w:val="20"/>
                <w:lang w:val="en-AU" w:eastAsia="en-AU"/>
              </w:rPr>
            </w:pPr>
            <w:r w:rsidRPr="00E10DA8">
              <w:rPr>
                <w:rFonts w:eastAsia="Times New Roman"/>
                <w:b/>
                <w:sz w:val="20"/>
                <w:szCs w:val="20"/>
                <w:lang w:val="en-AU" w:eastAsia="en-AU"/>
              </w:rPr>
              <w:t>Program and description</w:t>
            </w:r>
          </w:p>
        </w:tc>
        <w:tc>
          <w:tcPr>
            <w:tcW w:w="1926" w:type="pct"/>
            <w:shd w:val="clear" w:color="auto" w:fill="auto"/>
            <w:hideMark/>
          </w:tcPr>
          <w:p w14:paraId="6D49AAC4" w14:textId="77777777" w:rsidR="008A6CB6" w:rsidRPr="00E10DA8" w:rsidRDefault="008A6CB6">
            <w:pPr>
              <w:autoSpaceDE/>
              <w:autoSpaceDN/>
              <w:spacing w:after="0"/>
              <w:rPr>
                <w:rFonts w:eastAsia="Times New Roman"/>
                <w:b/>
                <w:sz w:val="20"/>
                <w:szCs w:val="20"/>
                <w:lang w:val="en-AU" w:eastAsia="en-AU"/>
              </w:rPr>
            </w:pPr>
            <w:r w:rsidRPr="00E10DA8">
              <w:rPr>
                <w:rFonts w:eastAsia="Times New Roman"/>
                <w:b/>
                <w:sz w:val="20"/>
                <w:szCs w:val="20"/>
                <w:lang w:val="en-AU" w:eastAsia="en-AU"/>
              </w:rPr>
              <w:t>Target population</w:t>
            </w:r>
          </w:p>
        </w:tc>
      </w:tr>
      <w:tr w:rsidR="008A6CB6" w:rsidRPr="00E10DA8" w14:paraId="58FA3D71" w14:textId="77777777" w:rsidTr="001D72C6">
        <w:trPr>
          <w:trHeight w:val="1289"/>
        </w:trPr>
        <w:tc>
          <w:tcPr>
            <w:tcW w:w="836" w:type="pct"/>
          </w:tcPr>
          <w:p w14:paraId="46F41291" w14:textId="77777777" w:rsidR="008A6CB6" w:rsidRPr="00E10DA8" w:rsidRDefault="008A6CB6" w:rsidP="00500F97">
            <w:pPr>
              <w:autoSpaceDE/>
              <w:autoSpaceDN/>
              <w:spacing w:after="0"/>
              <w:rPr>
                <w:rFonts w:eastAsia="Times New Roman"/>
                <w:b/>
                <w:color w:val="000000"/>
                <w:sz w:val="20"/>
                <w:szCs w:val="20"/>
                <w:lang w:val="en-AU" w:eastAsia="en-AU"/>
              </w:rPr>
            </w:pPr>
            <w:r w:rsidRPr="00E10DA8">
              <w:rPr>
                <w:rFonts w:eastAsia="Times New Roman"/>
                <w:b/>
                <w:color w:val="000000"/>
                <w:sz w:val="20"/>
                <w:szCs w:val="20"/>
                <w:lang w:val="en-AU" w:eastAsia="en-AU"/>
              </w:rPr>
              <w:t>NSW</w:t>
            </w:r>
          </w:p>
        </w:tc>
        <w:tc>
          <w:tcPr>
            <w:tcW w:w="2237" w:type="pct"/>
            <w:shd w:val="clear" w:color="auto" w:fill="auto"/>
            <w:hideMark/>
          </w:tcPr>
          <w:p w14:paraId="1C792E54" w14:textId="77777777" w:rsidR="008A6CB6" w:rsidRPr="00E10DA8" w:rsidRDefault="008A6CB6" w:rsidP="00500F97">
            <w:pPr>
              <w:autoSpaceDE/>
              <w:autoSpaceDN/>
              <w:spacing w:after="0"/>
              <w:ind w:left="16"/>
              <w:rPr>
                <w:rFonts w:eastAsia="Times New Roman"/>
                <w:b/>
                <w:color w:val="000000"/>
                <w:sz w:val="20"/>
                <w:szCs w:val="20"/>
                <w:lang w:val="en-AU" w:eastAsia="en-AU"/>
              </w:rPr>
            </w:pPr>
            <w:r w:rsidRPr="00E10DA8">
              <w:rPr>
                <w:rFonts w:eastAsia="Times New Roman"/>
                <w:b/>
                <w:color w:val="000000"/>
                <w:sz w:val="20"/>
                <w:szCs w:val="20"/>
                <w:lang w:val="en-AU" w:eastAsia="en-AU"/>
              </w:rPr>
              <w:t>Housing and Accommodation Support Initiative (HASI)</w:t>
            </w:r>
            <w:r w:rsidRPr="00E10DA8">
              <w:rPr>
                <w:rFonts w:eastAsia="Times New Roman"/>
                <w:color w:val="000000"/>
                <w:sz w:val="20"/>
                <w:szCs w:val="20"/>
                <w:lang w:val="en-AU" w:eastAsia="en-AU"/>
              </w:rPr>
              <w:t xml:space="preserve"> and </w:t>
            </w:r>
            <w:r w:rsidRPr="00E10DA8">
              <w:rPr>
                <w:rFonts w:eastAsia="Times New Roman"/>
                <w:b/>
                <w:color w:val="000000"/>
                <w:sz w:val="20"/>
                <w:szCs w:val="20"/>
                <w:lang w:val="en-AU" w:eastAsia="en-AU"/>
              </w:rPr>
              <w:t xml:space="preserve">Community Living Supports (CLS) </w:t>
            </w:r>
            <w:r w:rsidRPr="00E10DA8">
              <w:rPr>
                <w:rFonts w:eastAsia="Times New Roman"/>
                <w:color w:val="000000"/>
                <w:sz w:val="20"/>
                <w:szCs w:val="20"/>
                <w:lang w:val="en-AU" w:eastAsia="en-AU"/>
              </w:rPr>
              <w:t>programs provide community based psychosocial support to people with severe mental illness throughout NSW, to live and participate in the community including helping people to achieve their own, unique goals.</w:t>
            </w:r>
          </w:p>
        </w:tc>
        <w:tc>
          <w:tcPr>
            <w:tcW w:w="1926" w:type="pct"/>
            <w:shd w:val="clear" w:color="auto" w:fill="auto"/>
            <w:hideMark/>
          </w:tcPr>
          <w:p w14:paraId="5EFD34CC"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Consumers</w:t>
            </w:r>
          </w:p>
          <w:p w14:paraId="2DD1C8C8"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w:t>
            </w:r>
            <w:r w:rsidR="001A1DA8">
              <w:rPr>
                <w:rFonts w:eastAsia="Times New Roman"/>
                <w:color w:val="000000"/>
                <w:sz w:val="20"/>
                <w:szCs w:val="20"/>
                <w:lang w:val="en-AU" w:eastAsia="en-AU"/>
              </w:rPr>
              <w:t>mental health condition</w:t>
            </w:r>
          </w:p>
          <w:p w14:paraId="5023E413"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NSW</w:t>
            </w:r>
          </w:p>
          <w:p w14:paraId="6FF30456" w14:textId="63445954" w:rsidR="008A6CB6" w:rsidRPr="00E10DA8"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16 years and over</w:t>
            </w:r>
          </w:p>
        </w:tc>
      </w:tr>
      <w:tr w:rsidR="008A6CB6" w:rsidRPr="00E10DA8" w14:paraId="5920A3BA" w14:textId="77777777" w:rsidTr="001D72C6">
        <w:trPr>
          <w:trHeight w:val="1267"/>
        </w:trPr>
        <w:tc>
          <w:tcPr>
            <w:tcW w:w="836" w:type="pct"/>
          </w:tcPr>
          <w:p w14:paraId="13140EF7" w14:textId="77777777" w:rsidR="008A6CB6" w:rsidRPr="00E10DA8" w:rsidRDefault="008A6CB6" w:rsidP="00500F97">
            <w:pPr>
              <w:autoSpaceDE/>
              <w:autoSpaceDN/>
              <w:spacing w:after="0"/>
              <w:rPr>
                <w:rFonts w:eastAsia="Times New Roman"/>
                <w:b/>
                <w:color w:val="000000"/>
                <w:sz w:val="20"/>
                <w:szCs w:val="20"/>
                <w:lang w:val="en-AU" w:eastAsia="en-AU"/>
              </w:rPr>
            </w:pPr>
            <w:r w:rsidRPr="00E10DA8">
              <w:rPr>
                <w:rFonts w:eastAsia="Times New Roman"/>
                <w:b/>
                <w:color w:val="000000"/>
                <w:sz w:val="20"/>
                <w:szCs w:val="20"/>
                <w:lang w:val="en-AU" w:eastAsia="en-AU"/>
              </w:rPr>
              <w:t>NSW</w:t>
            </w:r>
          </w:p>
        </w:tc>
        <w:tc>
          <w:tcPr>
            <w:tcW w:w="2237" w:type="pct"/>
            <w:shd w:val="clear" w:color="auto" w:fill="auto"/>
            <w:hideMark/>
          </w:tcPr>
          <w:p w14:paraId="038ED753" w14:textId="77777777" w:rsidR="008A6CB6" w:rsidRPr="00E10DA8" w:rsidRDefault="008A6CB6" w:rsidP="00500F97">
            <w:pPr>
              <w:autoSpaceDE/>
              <w:autoSpaceDN/>
              <w:spacing w:after="0"/>
              <w:rPr>
                <w:rFonts w:eastAsia="Times New Roman"/>
                <w:color w:val="000000"/>
                <w:sz w:val="20"/>
                <w:szCs w:val="20"/>
                <w:lang w:val="en-AU" w:eastAsia="en-AU"/>
              </w:rPr>
            </w:pPr>
            <w:r w:rsidRPr="00E10DA8">
              <w:rPr>
                <w:rFonts w:eastAsia="Times New Roman"/>
                <w:b/>
                <w:color w:val="000000"/>
                <w:sz w:val="20"/>
                <w:szCs w:val="20"/>
                <w:lang w:val="en-AU" w:eastAsia="en-AU"/>
              </w:rPr>
              <w:t>HASI Plus</w:t>
            </w:r>
            <w:r w:rsidRPr="00E10DA8">
              <w:rPr>
                <w:rFonts w:eastAsia="Times New Roman"/>
                <w:color w:val="000000"/>
                <w:sz w:val="20"/>
                <w:szCs w:val="20"/>
                <w:lang w:val="en-AU" w:eastAsia="en-AU"/>
              </w:rPr>
              <w:t xml:space="preserve"> is a transitional mental health rehabilitation and recovery program. It provides integrated high intensity clinical and psychosocial supports (16–24 hours per day, seven days per week) with stable community-based fit-for-purpose accommodation to support people transitioning from hospital or prison to the community.</w:t>
            </w:r>
          </w:p>
        </w:tc>
        <w:tc>
          <w:tcPr>
            <w:tcW w:w="1926" w:type="pct"/>
            <w:shd w:val="clear" w:color="auto" w:fill="auto"/>
            <w:hideMark/>
          </w:tcPr>
          <w:p w14:paraId="0F48A184"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Consumers transitioning from inpatient to community care.</w:t>
            </w:r>
          </w:p>
          <w:p w14:paraId="3B2DFD76"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w:t>
            </w:r>
            <w:r w:rsidR="001A1DA8">
              <w:rPr>
                <w:rFonts w:eastAsia="Times New Roman"/>
                <w:color w:val="000000"/>
                <w:sz w:val="20"/>
                <w:szCs w:val="20"/>
                <w:lang w:val="en-AU" w:eastAsia="en-AU"/>
              </w:rPr>
              <w:t>mental health condition</w:t>
            </w:r>
          </w:p>
          <w:p w14:paraId="3CF2351A"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Statewide</w:t>
            </w:r>
          </w:p>
          <w:p w14:paraId="19E74A78" w14:textId="2979B3C4" w:rsidR="008A6CB6" w:rsidRPr="00E10DA8"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 xml:space="preserve">Ages all (predominantly adult) </w:t>
            </w:r>
          </w:p>
        </w:tc>
      </w:tr>
      <w:tr w:rsidR="008A6CB6" w:rsidRPr="00E10DA8" w14:paraId="4BFA7746" w14:textId="77777777" w:rsidTr="001D72C6">
        <w:trPr>
          <w:trHeight w:val="1552"/>
        </w:trPr>
        <w:tc>
          <w:tcPr>
            <w:tcW w:w="836" w:type="pct"/>
          </w:tcPr>
          <w:p w14:paraId="5435F102" w14:textId="77777777" w:rsidR="008A6CB6" w:rsidRPr="00E10DA8" w:rsidRDefault="008A6CB6" w:rsidP="00500F97">
            <w:pPr>
              <w:autoSpaceDE/>
              <w:autoSpaceDN/>
              <w:spacing w:after="0"/>
              <w:rPr>
                <w:rFonts w:eastAsia="Times New Roman"/>
                <w:b/>
                <w:color w:val="000000"/>
                <w:sz w:val="20"/>
                <w:szCs w:val="20"/>
                <w:lang w:val="en-AU" w:eastAsia="en-AU"/>
              </w:rPr>
            </w:pPr>
            <w:r w:rsidRPr="00E10DA8">
              <w:rPr>
                <w:rFonts w:eastAsia="Times New Roman"/>
                <w:b/>
                <w:color w:val="000000"/>
                <w:sz w:val="20"/>
                <w:szCs w:val="20"/>
                <w:lang w:val="en-AU" w:eastAsia="en-AU"/>
              </w:rPr>
              <w:t>NSW</w:t>
            </w:r>
          </w:p>
        </w:tc>
        <w:tc>
          <w:tcPr>
            <w:tcW w:w="2237" w:type="pct"/>
            <w:shd w:val="clear" w:color="auto" w:fill="auto"/>
            <w:hideMark/>
          </w:tcPr>
          <w:p w14:paraId="347C5636" w14:textId="77777777" w:rsidR="00147AA0" w:rsidRDefault="008A6CB6" w:rsidP="00500F97">
            <w:pPr>
              <w:autoSpaceDE/>
              <w:autoSpaceDN/>
              <w:spacing w:after="0"/>
              <w:rPr>
                <w:rFonts w:eastAsia="Times New Roman"/>
                <w:b/>
                <w:color w:val="000000"/>
                <w:sz w:val="20"/>
                <w:szCs w:val="20"/>
                <w:lang w:val="en-AU" w:eastAsia="en-AU"/>
              </w:rPr>
            </w:pPr>
            <w:r w:rsidRPr="00E10DA8">
              <w:rPr>
                <w:rFonts w:eastAsia="Times New Roman"/>
                <w:b/>
                <w:color w:val="000000"/>
                <w:sz w:val="20"/>
                <w:szCs w:val="20"/>
                <w:lang w:val="en-AU" w:eastAsia="en-AU"/>
              </w:rPr>
              <w:t xml:space="preserve">Mental Health Community Living Supports for Refugees (MH-CLSR) </w:t>
            </w:r>
            <w:r w:rsidRPr="00E10DA8">
              <w:rPr>
                <w:rFonts w:eastAsia="Times New Roman"/>
                <w:color w:val="000000"/>
                <w:sz w:val="20"/>
                <w:szCs w:val="20"/>
                <w:lang w:val="en-AU" w:eastAsia="en-AU"/>
              </w:rPr>
              <w:t>is an enhancement of the Community Living Supports program for refugees and asylum seekers of any age who are experiencing psychological distress, mental ill health and/or impaired functioning.</w:t>
            </w:r>
          </w:p>
          <w:p w14:paraId="346BBCC8" w14:textId="245D907A" w:rsidR="008A6CB6" w:rsidRPr="00E10DA8" w:rsidRDefault="008A6CB6" w:rsidP="00500F97">
            <w:pPr>
              <w:autoSpaceDE/>
              <w:autoSpaceDN/>
              <w:spacing w:after="0"/>
              <w:rPr>
                <w:rFonts w:eastAsia="Times New Roman"/>
                <w:b/>
                <w:color w:val="000000"/>
                <w:sz w:val="20"/>
                <w:szCs w:val="20"/>
                <w:lang w:val="en-AU" w:eastAsia="en-AU"/>
              </w:rPr>
            </w:pPr>
            <w:r w:rsidRPr="00E10DA8">
              <w:rPr>
                <w:rFonts w:eastAsia="Times New Roman"/>
                <w:color w:val="000000"/>
                <w:sz w:val="20"/>
                <w:szCs w:val="20"/>
                <w:lang w:val="en-AU" w:eastAsia="en-AU"/>
              </w:rPr>
              <w:t xml:space="preserve">Program provides trauma informed, recovery-oriented, culturally safe, and responsive psychosocial supports </w:t>
            </w:r>
          </w:p>
        </w:tc>
        <w:tc>
          <w:tcPr>
            <w:tcW w:w="1926" w:type="pct"/>
            <w:shd w:val="clear" w:color="auto" w:fill="auto"/>
            <w:hideMark/>
          </w:tcPr>
          <w:p w14:paraId="4B65A2C5"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 xml:space="preserve">Consumers (Refugee and asylum seekers) </w:t>
            </w:r>
          </w:p>
          <w:p w14:paraId="0ECC84A4"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and Moderate </w:t>
            </w:r>
            <w:r w:rsidR="001A1DA8">
              <w:rPr>
                <w:rFonts w:eastAsia="Times New Roman"/>
                <w:color w:val="000000"/>
                <w:sz w:val="20"/>
                <w:szCs w:val="20"/>
                <w:lang w:val="en-AU" w:eastAsia="en-AU"/>
              </w:rPr>
              <w:t>mental health condition</w:t>
            </w:r>
          </w:p>
          <w:p w14:paraId="1AEC7D5F"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NSW</w:t>
            </w:r>
          </w:p>
          <w:p w14:paraId="24362371" w14:textId="1887559F" w:rsidR="008A6CB6" w:rsidRPr="00E10DA8"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Ages all</w:t>
            </w:r>
          </w:p>
        </w:tc>
      </w:tr>
      <w:tr w:rsidR="008A6CB6" w:rsidRPr="00E10DA8" w14:paraId="458AB467" w14:textId="77777777" w:rsidTr="001D72C6">
        <w:trPr>
          <w:trHeight w:val="1122"/>
        </w:trPr>
        <w:tc>
          <w:tcPr>
            <w:tcW w:w="836" w:type="pct"/>
          </w:tcPr>
          <w:p w14:paraId="62BE8E5F" w14:textId="77777777" w:rsidR="008A6CB6" w:rsidRPr="00E10DA8" w:rsidRDefault="008A6CB6" w:rsidP="00500F97">
            <w:pPr>
              <w:autoSpaceDE/>
              <w:autoSpaceDN/>
              <w:spacing w:after="0"/>
              <w:rPr>
                <w:rFonts w:eastAsia="Times New Roman"/>
                <w:b/>
                <w:color w:val="000000"/>
                <w:sz w:val="20"/>
                <w:szCs w:val="20"/>
                <w:lang w:val="en-AU" w:eastAsia="en-AU"/>
              </w:rPr>
            </w:pPr>
            <w:r w:rsidRPr="00E10DA8">
              <w:rPr>
                <w:rFonts w:eastAsia="Times New Roman"/>
                <w:b/>
                <w:color w:val="000000"/>
                <w:sz w:val="20"/>
                <w:szCs w:val="20"/>
                <w:lang w:val="en-AU" w:eastAsia="en-AU"/>
              </w:rPr>
              <w:t>NSW</w:t>
            </w:r>
          </w:p>
        </w:tc>
        <w:tc>
          <w:tcPr>
            <w:tcW w:w="2237" w:type="pct"/>
            <w:shd w:val="clear" w:color="auto" w:fill="auto"/>
            <w:hideMark/>
          </w:tcPr>
          <w:p w14:paraId="4368B977" w14:textId="77777777" w:rsidR="008A6CB6" w:rsidRPr="00E10DA8" w:rsidRDefault="008A6CB6" w:rsidP="00500F97">
            <w:pPr>
              <w:autoSpaceDE/>
              <w:autoSpaceDN/>
              <w:spacing w:after="0"/>
              <w:rPr>
                <w:rFonts w:eastAsia="Times New Roman"/>
                <w:b/>
                <w:color w:val="000000"/>
                <w:sz w:val="20"/>
                <w:szCs w:val="20"/>
                <w:lang w:val="en-AU" w:eastAsia="en-AU"/>
              </w:rPr>
            </w:pPr>
            <w:r w:rsidRPr="00E10DA8">
              <w:rPr>
                <w:rFonts w:eastAsia="Times New Roman"/>
                <w:b/>
                <w:color w:val="000000"/>
                <w:sz w:val="20"/>
                <w:szCs w:val="20"/>
                <w:lang w:val="en-AU" w:eastAsia="en-AU"/>
              </w:rPr>
              <w:t>Youth Community Living Support Services (YCLSS)</w:t>
            </w:r>
            <w:r w:rsidRPr="00E10DA8">
              <w:rPr>
                <w:rFonts w:eastAsia="Times New Roman"/>
                <w:color w:val="000000"/>
                <w:sz w:val="20"/>
                <w:szCs w:val="20"/>
                <w:lang w:val="en-AU" w:eastAsia="en-AU"/>
              </w:rPr>
              <w:t xml:space="preserve"> provides community-based psychosocial support services to young people aged 16–24 years with severe and complex mental illness and their families, in areas of their life where they would like to make positive change.</w:t>
            </w:r>
          </w:p>
        </w:tc>
        <w:tc>
          <w:tcPr>
            <w:tcW w:w="1926" w:type="pct"/>
            <w:shd w:val="clear" w:color="auto" w:fill="auto"/>
            <w:hideMark/>
          </w:tcPr>
          <w:p w14:paraId="7692460B"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 xml:space="preserve">Consumers </w:t>
            </w:r>
          </w:p>
          <w:p w14:paraId="2BBD0BBA"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w:t>
            </w:r>
            <w:r w:rsidR="001A1DA8">
              <w:rPr>
                <w:rFonts w:eastAsia="Times New Roman"/>
                <w:color w:val="000000"/>
                <w:sz w:val="20"/>
                <w:szCs w:val="20"/>
                <w:lang w:val="en-AU" w:eastAsia="en-AU"/>
              </w:rPr>
              <w:t>mental health condition</w:t>
            </w:r>
          </w:p>
          <w:p w14:paraId="15985EBE"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NSW</w:t>
            </w:r>
          </w:p>
          <w:p w14:paraId="239FD3BD" w14:textId="1D8F17FF" w:rsidR="008A6CB6" w:rsidRPr="00E10DA8"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Ages 15–24</w:t>
            </w:r>
          </w:p>
        </w:tc>
      </w:tr>
      <w:tr w:rsidR="008A6CB6" w:rsidRPr="00E10DA8" w14:paraId="330C17E2" w14:textId="77777777" w:rsidTr="001D72C6">
        <w:trPr>
          <w:trHeight w:val="1122"/>
        </w:trPr>
        <w:tc>
          <w:tcPr>
            <w:tcW w:w="836" w:type="pct"/>
          </w:tcPr>
          <w:p w14:paraId="7537BCD7" w14:textId="77777777" w:rsidR="008A6CB6" w:rsidRPr="00E10DA8" w:rsidRDefault="008A6CB6" w:rsidP="00500F97">
            <w:pPr>
              <w:autoSpaceDE/>
              <w:autoSpaceDN/>
              <w:spacing w:after="0"/>
              <w:rPr>
                <w:rFonts w:eastAsia="Times New Roman"/>
                <w:b/>
                <w:color w:val="000000"/>
                <w:sz w:val="20"/>
                <w:szCs w:val="20"/>
                <w:lang w:val="en-AU" w:eastAsia="en-AU"/>
              </w:rPr>
            </w:pPr>
            <w:r w:rsidRPr="00E10DA8">
              <w:rPr>
                <w:rFonts w:eastAsia="Times New Roman"/>
                <w:b/>
                <w:color w:val="000000"/>
                <w:sz w:val="20"/>
                <w:szCs w:val="20"/>
                <w:lang w:val="en-AU" w:eastAsia="en-AU"/>
              </w:rPr>
              <w:t>Vic</w:t>
            </w:r>
          </w:p>
        </w:tc>
        <w:tc>
          <w:tcPr>
            <w:tcW w:w="2237" w:type="pct"/>
            <w:shd w:val="clear" w:color="auto" w:fill="auto"/>
          </w:tcPr>
          <w:p w14:paraId="765473BF" w14:textId="7AFDF480" w:rsidR="008A6CB6" w:rsidRPr="00E10DA8" w:rsidRDefault="008A6CB6" w:rsidP="00500F97">
            <w:pPr>
              <w:autoSpaceDE/>
              <w:autoSpaceDN/>
              <w:spacing w:after="0"/>
              <w:rPr>
                <w:rFonts w:eastAsia="Times New Roman"/>
                <w:b/>
                <w:color w:val="000000"/>
                <w:sz w:val="20"/>
                <w:szCs w:val="20"/>
                <w:lang w:val="en-AU" w:eastAsia="en-AU"/>
              </w:rPr>
            </w:pPr>
            <w:r w:rsidRPr="00E10DA8">
              <w:rPr>
                <w:rFonts w:eastAsia="Times New Roman"/>
                <w:b/>
                <w:color w:val="000000"/>
                <w:sz w:val="20"/>
                <w:szCs w:val="20"/>
                <w:lang w:val="en-AU" w:eastAsia="en-AU"/>
              </w:rPr>
              <w:t>Early Intervention Psycho-Social Response (EIPSR)</w:t>
            </w:r>
            <w:r w:rsidRPr="00E10DA8">
              <w:rPr>
                <w:rFonts w:eastAsia="Times New Roman"/>
                <w:color w:val="000000"/>
                <w:sz w:val="20"/>
                <w:szCs w:val="20"/>
                <w:lang w:val="en-AU" w:eastAsia="en-AU"/>
              </w:rPr>
              <w:t xml:space="preserve"> targets consumers who do not qualify for the NDIS or are waiting for an access decision and their NDIS plan to begin.</w:t>
            </w:r>
            <w:r w:rsidR="007306E1">
              <w:rPr>
                <w:rFonts w:eastAsia="Times New Roman"/>
                <w:color w:val="000000"/>
                <w:sz w:val="20"/>
                <w:szCs w:val="20"/>
                <w:lang w:val="en-AU" w:eastAsia="en-AU"/>
              </w:rPr>
              <w:t xml:space="preserve"> </w:t>
            </w:r>
            <w:r w:rsidR="00672032">
              <w:rPr>
                <w:rFonts w:asciiTheme="minorHAnsi" w:eastAsia="Times New Roman" w:hAnsiTheme="minorHAnsi" w:cstheme="minorHAnsi"/>
                <w:color w:val="000000"/>
                <w:sz w:val="20"/>
                <w:szCs w:val="20"/>
                <w:lang w:val="en-AU" w:eastAsia="en-AU"/>
              </w:rPr>
              <w:t xml:space="preserve">The </w:t>
            </w:r>
            <w:r w:rsidR="00672032" w:rsidRPr="003E3931">
              <w:rPr>
                <w:rFonts w:asciiTheme="minorHAnsi" w:eastAsia="Times New Roman" w:hAnsiTheme="minorHAnsi" w:cstheme="minorHAnsi"/>
                <w:color w:val="000000"/>
                <w:sz w:val="20"/>
                <w:szCs w:val="20"/>
                <w:lang w:val="en-AU" w:eastAsia="en-AU"/>
              </w:rPr>
              <w:t>program delivers wellbeing supports for people with ongoing mental illness, unmet wellbeing needs and/or psychosocial disability.</w:t>
            </w:r>
            <w:r w:rsidR="00672032">
              <w:rPr>
                <w:rFonts w:asciiTheme="minorHAnsi" w:eastAsia="Times New Roman" w:hAnsiTheme="minorHAnsi" w:cstheme="minorHAnsi"/>
                <w:color w:val="000000"/>
                <w:sz w:val="20"/>
                <w:szCs w:val="20"/>
                <w:lang w:val="en-AU" w:eastAsia="en-AU"/>
              </w:rPr>
              <w:t xml:space="preserve"> (10 Providers)</w:t>
            </w:r>
          </w:p>
        </w:tc>
        <w:tc>
          <w:tcPr>
            <w:tcW w:w="1926" w:type="pct"/>
            <w:shd w:val="clear" w:color="auto" w:fill="auto"/>
          </w:tcPr>
          <w:p w14:paraId="72FF6283"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Consumers</w:t>
            </w:r>
          </w:p>
          <w:p w14:paraId="71A5ECC5"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moderate </w:t>
            </w:r>
            <w:r w:rsidR="001A1DA8">
              <w:rPr>
                <w:rFonts w:eastAsia="Times New Roman"/>
                <w:color w:val="000000"/>
                <w:sz w:val="20"/>
                <w:szCs w:val="20"/>
                <w:lang w:val="en-AU" w:eastAsia="en-AU"/>
              </w:rPr>
              <w:t>mental health condition</w:t>
            </w:r>
          </w:p>
          <w:p w14:paraId="53C72DAA"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Vic</w:t>
            </w:r>
          </w:p>
          <w:p w14:paraId="20E9591B" w14:textId="169B02CD" w:rsidR="008A6CB6" w:rsidRPr="00E10DA8"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Ages 16–64</w:t>
            </w:r>
          </w:p>
        </w:tc>
      </w:tr>
      <w:tr w:rsidR="008A6CB6" w:rsidRPr="00E10DA8" w14:paraId="6D257EE0" w14:textId="77777777" w:rsidTr="001D72C6">
        <w:trPr>
          <w:trHeight w:val="1122"/>
        </w:trPr>
        <w:tc>
          <w:tcPr>
            <w:tcW w:w="836" w:type="pct"/>
          </w:tcPr>
          <w:p w14:paraId="71FCFFFB" w14:textId="77777777" w:rsidR="008A6CB6" w:rsidRPr="00E10DA8" w:rsidRDefault="008A6CB6" w:rsidP="00500F97">
            <w:pPr>
              <w:autoSpaceDE/>
              <w:autoSpaceDN/>
              <w:spacing w:after="0"/>
              <w:rPr>
                <w:rFonts w:eastAsia="Times New Roman"/>
                <w:b/>
                <w:color w:val="000000"/>
                <w:sz w:val="20"/>
                <w:szCs w:val="20"/>
                <w:lang w:val="en-AU" w:eastAsia="en-AU"/>
              </w:rPr>
            </w:pPr>
            <w:r w:rsidRPr="00E10DA8">
              <w:rPr>
                <w:rFonts w:eastAsia="Times New Roman"/>
                <w:b/>
                <w:color w:val="000000"/>
                <w:sz w:val="20"/>
                <w:szCs w:val="20"/>
                <w:lang w:val="en-AU" w:eastAsia="en-AU"/>
              </w:rPr>
              <w:t>Vic</w:t>
            </w:r>
          </w:p>
        </w:tc>
        <w:tc>
          <w:tcPr>
            <w:tcW w:w="2237" w:type="pct"/>
            <w:shd w:val="clear" w:color="auto" w:fill="auto"/>
          </w:tcPr>
          <w:p w14:paraId="11F539F2" w14:textId="5576D739" w:rsidR="008A6CB6" w:rsidRPr="00E10DA8" w:rsidRDefault="008A6CB6" w:rsidP="00500F97">
            <w:pPr>
              <w:autoSpaceDE/>
              <w:autoSpaceDN/>
              <w:spacing w:after="0"/>
              <w:rPr>
                <w:rFonts w:eastAsia="Times New Roman"/>
                <w:b/>
                <w:color w:val="000000"/>
                <w:sz w:val="20"/>
                <w:szCs w:val="20"/>
                <w:lang w:val="en-AU" w:eastAsia="en-AU"/>
              </w:rPr>
            </w:pPr>
            <w:r w:rsidRPr="00E10DA8">
              <w:rPr>
                <w:rFonts w:eastAsia="Times New Roman"/>
                <w:b/>
                <w:color w:val="000000"/>
                <w:sz w:val="20"/>
                <w:szCs w:val="20"/>
                <w:lang w:val="en-AU" w:eastAsia="en-AU"/>
              </w:rPr>
              <w:t>Youth Outreach Recovery Support (YORS)</w:t>
            </w:r>
            <w:r w:rsidRPr="00E10DA8">
              <w:rPr>
                <w:rFonts w:eastAsia="Times New Roman"/>
                <w:color w:val="000000"/>
                <w:sz w:val="20"/>
                <w:szCs w:val="20"/>
                <w:lang w:val="en-AU" w:eastAsia="en-AU"/>
              </w:rPr>
              <w:t xml:space="preserve"> program delivers wellbeing supports for young people with ongoing mental illness, unmet wellbeing needs and/or psychosocial disability.</w:t>
            </w:r>
            <w:r w:rsidR="008F1682">
              <w:rPr>
                <w:rFonts w:eastAsia="Times New Roman"/>
                <w:color w:val="000000"/>
                <w:sz w:val="20"/>
                <w:szCs w:val="20"/>
                <w:lang w:val="en-AU" w:eastAsia="en-AU"/>
              </w:rPr>
              <w:t xml:space="preserve"> </w:t>
            </w:r>
            <w:r w:rsidR="008F1682">
              <w:rPr>
                <w:rFonts w:asciiTheme="minorHAnsi" w:hAnsiTheme="minorHAnsi" w:cstheme="minorHAnsi"/>
                <w:sz w:val="20"/>
                <w:szCs w:val="20"/>
              </w:rPr>
              <w:t xml:space="preserve">This service is delivered in community-based settings. </w:t>
            </w:r>
            <w:r w:rsidR="008F1682">
              <w:rPr>
                <w:rFonts w:asciiTheme="minorHAnsi" w:eastAsia="Times New Roman" w:hAnsiTheme="minorHAnsi" w:cstheme="minorHAnsi"/>
                <w:color w:val="000000"/>
                <w:sz w:val="20"/>
                <w:szCs w:val="20"/>
                <w:lang w:val="en-AU" w:eastAsia="en-AU"/>
              </w:rPr>
              <w:t xml:space="preserve">The aim of this program is </w:t>
            </w:r>
            <w:r w:rsidR="008F1682" w:rsidRPr="003E3931">
              <w:rPr>
                <w:rFonts w:asciiTheme="minorHAnsi" w:hAnsiTheme="minorHAnsi" w:cstheme="minorHAnsi"/>
                <w:sz w:val="20"/>
                <w:szCs w:val="20"/>
              </w:rPr>
              <w:t>to assist the young person to learn or re-learn skills and confidence for independent living, better cope with and manage their mental illness and support them to achieve healthy, functional lives.</w:t>
            </w:r>
            <w:r w:rsidR="008F1682">
              <w:rPr>
                <w:rFonts w:asciiTheme="minorHAnsi" w:hAnsiTheme="minorHAnsi" w:cstheme="minorHAnsi"/>
                <w:sz w:val="20"/>
                <w:szCs w:val="20"/>
              </w:rPr>
              <w:t xml:space="preserve"> (7 providers)</w:t>
            </w:r>
          </w:p>
        </w:tc>
        <w:tc>
          <w:tcPr>
            <w:tcW w:w="1926" w:type="pct"/>
            <w:shd w:val="clear" w:color="auto" w:fill="auto"/>
          </w:tcPr>
          <w:p w14:paraId="0DB4163C"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Consumers</w:t>
            </w:r>
          </w:p>
          <w:p w14:paraId="09B37CE4"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moderate </w:t>
            </w:r>
            <w:r w:rsidR="001A1DA8">
              <w:rPr>
                <w:rFonts w:eastAsia="Times New Roman"/>
                <w:color w:val="000000"/>
                <w:sz w:val="20"/>
                <w:szCs w:val="20"/>
                <w:lang w:val="en-AU" w:eastAsia="en-AU"/>
              </w:rPr>
              <w:t>mental health condition</w:t>
            </w:r>
            <w:r w:rsidRPr="00E10DA8">
              <w:rPr>
                <w:rFonts w:eastAsia="Times New Roman"/>
                <w:color w:val="000000"/>
                <w:sz w:val="20"/>
                <w:szCs w:val="20"/>
                <w:lang w:val="en-AU" w:eastAsia="en-AU"/>
              </w:rPr>
              <w:t xml:space="preserve"> and psychosocial disability</w:t>
            </w:r>
          </w:p>
          <w:p w14:paraId="7504694B" w14:textId="77777777" w:rsidR="00147AA0"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Vic</w:t>
            </w:r>
          </w:p>
          <w:p w14:paraId="07BCB2D6" w14:textId="122A1F6E" w:rsidR="008A6CB6" w:rsidRPr="00E10DA8"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Ages 16–25</w:t>
            </w:r>
          </w:p>
        </w:tc>
      </w:tr>
      <w:tr w:rsidR="008A6CB6" w:rsidRPr="00E10DA8" w14:paraId="541B80D5" w14:textId="77777777" w:rsidTr="001D72C6">
        <w:trPr>
          <w:trHeight w:val="1122"/>
        </w:trPr>
        <w:tc>
          <w:tcPr>
            <w:tcW w:w="836" w:type="pct"/>
          </w:tcPr>
          <w:p w14:paraId="52814DFC" w14:textId="77777777" w:rsidR="008A6CB6" w:rsidRPr="00E10DA8" w:rsidRDefault="008A6CB6">
            <w:pPr>
              <w:spacing w:after="0"/>
              <w:rPr>
                <w:rFonts w:eastAsia="Times New Roman"/>
                <w:b/>
                <w:sz w:val="20"/>
                <w:szCs w:val="20"/>
                <w:lang w:val="en-AU" w:eastAsia="en-AU"/>
              </w:rPr>
            </w:pPr>
            <w:r w:rsidRPr="00E10DA8">
              <w:rPr>
                <w:rFonts w:eastAsia="Times New Roman"/>
                <w:b/>
                <w:sz w:val="20"/>
                <w:szCs w:val="20"/>
                <w:lang w:val="en-AU" w:eastAsia="en-AU"/>
              </w:rPr>
              <w:t>Vic</w:t>
            </w:r>
          </w:p>
        </w:tc>
        <w:tc>
          <w:tcPr>
            <w:tcW w:w="2237" w:type="pct"/>
            <w:shd w:val="clear" w:color="auto" w:fill="auto"/>
          </w:tcPr>
          <w:p w14:paraId="4599AB11" w14:textId="330FBF45" w:rsidR="008A6CB6" w:rsidRPr="00E10DA8" w:rsidRDefault="008A6CB6">
            <w:pPr>
              <w:spacing w:after="0"/>
              <w:rPr>
                <w:rFonts w:eastAsiaTheme="minorHAnsi"/>
                <w:sz w:val="20"/>
                <w:szCs w:val="20"/>
              </w:rPr>
            </w:pPr>
            <w:r w:rsidRPr="00E10DA8">
              <w:rPr>
                <w:rFonts w:eastAsia="Times New Roman"/>
                <w:b/>
                <w:sz w:val="20"/>
                <w:szCs w:val="20"/>
                <w:lang w:val="en-AU" w:eastAsia="en-AU"/>
              </w:rPr>
              <w:t xml:space="preserve">Youth Residential Rehabilitation/Recovery (YRR) </w:t>
            </w:r>
            <w:r w:rsidRPr="00E10DA8">
              <w:rPr>
                <w:sz w:val="20"/>
                <w:szCs w:val="20"/>
              </w:rPr>
              <w:t xml:space="preserve">service provides psychosocial rehabilitation support to young </w:t>
            </w:r>
            <w:r w:rsidR="002D7813" w:rsidRPr="00E10DA8">
              <w:rPr>
                <w:sz w:val="20"/>
                <w:szCs w:val="20"/>
              </w:rPr>
              <w:t>people with</w:t>
            </w:r>
            <w:r w:rsidRPr="00E10DA8">
              <w:rPr>
                <w:sz w:val="20"/>
                <w:szCs w:val="20"/>
              </w:rPr>
              <w:t xml:space="preserve"> a mental health condition and an emerging or existing </w:t>
            </w:r>
            <w:r w:rsidR="00AD2685" w:rsidRPr="00E10DA8">
              <w:rPr>
                <w:sz w:val="20"/>
                <w:szCs w:val="20"/>
              </w:rPr>
              <w:t>psyc</w:t>
            </w:r>
            <w:r w:rsidR="00AD2685">
              <w:rPr>
                <w:sz w:val="20"/>
                <w:szCs w:val="20"/>
              </w:rPr>
              <w:t xml:space="preserve">hosocial </w:t>
            </w:r>
            <w:r w:rsidRPr="00E10DA8">
              <w:rPr>
                <w:sz w:val="20"/>
                <w:szCs w:val="20"/>
              </w:rPr>
              <w:t>disability in a residential setting.</w:t>
            </w:r>
          </w:p>
          <w:p w14:paraId="19235764" w14:textId="77777777" w:rsidR="00F75D8F" w:rsidRDefault="008A6CB6" w:rsidP="00F75D8F">
            <w:pPr>
              <w:spacing w:after="0"/>
              <w:rPr>
                <w:rFonts w:asciiTheme="minorHAnsi" w:hAnsiTheme="minorHAnsi" w:cstheme="minorHAnsi"/>
                <w:sz w:val="20"/>
                <w:szCs w:val="20"/>
              </w:rPr>
            </w:pPr>
            <w:r w:rsidRPr="00E10DA8">
              <w:rPr>
                <w:sz w:val="20"/>
                <w:szCs w:val="20"/>
              </w:rPr>
              <w:t xml:space="preserve">The aim of the YRR service model is to assist the young person to learn or re-learn skills and confidence for independent living, better cope with and manage their mental illness and support them to achieve healthy, functional lives. This service consists of both 24-hour and non-24-hour beds. </w:t>
            </w:r>
            <w:r w:rsidR="00F75D8F">
              <w:rPr>
                <w:rFonts w:asciiTheme="minorHAnsi" w:hAnsiTheme="minorHAnsi" w:cstheme="minorHAnsi"/>
                <w:sz w:val="20"/>
                <w:szCs w:val="20"/>
              </w:rPr>
              <w:t>(7 providers)</w:t>
            </w:r>
            <w:r w:rsidR="00F75D8F" w:rsidRPr="003E3931">
              <w:rPr>
                <w:rFonts w:asciiTheme="minorHAnsi" w:hAnsiTheme="minorHAnsi" w:cstheme="minorHAnsi"/>
                <w:sz w:val="20"/>
                <w:szCs w:val="20"/>
              </w:rPr>
              <w:t xml:space="preserve">. </w:t>
            </w:r>
          </w:p>
          <w:p w14:paraId="334481F2" w14:textId="36AE2CCD" w:rsidR="008A6CB6" w:rsidRPr="00E10DA8" w:rsidRDefault="00F75D8F" w:rsidP="00500F97">
            <w:pPr>
              <w:autoSpaceDE/>
              <w:autoSpaceDN/>
              <w:spacing w:after="0"/>
              <w:rPr>
                <w:rFonts w:eastAsia="Times New Roman"/>
                <w:b/>
                <w:color w:val="000000"/>
                <w:sz w:val="20"/>
                <w:szCs w:val="20"/>
                <w:lang w:val="en-AU" w:eastAsia="en-AU"/>
              </w:rPr>
            </w:pPr>
            <w:r w:rsidRPr="003E3931">
              <w:rPr>
                <w:rFonts w:asciiTheme="minorHAnsi" w:hAnsiTheme="minorHAnsi" w:cstheme="minorHAnsi"/>
                <w:sz w:val="20"/>
                <w:szCs w:val="20"/>
              </w:rPr>
              <w:t xml:space="preserve">It </w:t>
            </w:r>
            <w:r>
              <w:rPr>
                <w:rFonts w:asciiTheme="minorHAnsi" w:hAnsiTheme="minorHAnsi" w:cstheme="minorHAnsi"/>
                <w:sz w:val="20"/>
                <w:szCs w:val="20"/>
              </w:rPr>
              <w:t>was</w:t>
            </w:r>
            <w:r w:rsidRPr="003E3931">
              <w:rPr>
                <w:rFonts w:asciiTheme="minorHAnsi" w:hAnsiTheme="minorHAnsi" w:cstheme="minorHAnsi"/>
                <w:sz w:val="20"/>
                <w:szCs w:val="20"/>
              </w:rPr>
              <w:t xml:space="preserve"> agreed that the </w:t>
            </w:r>
            <w:r>
              <w:rPr>
                <w:rFonts w:asciiTheme="minorHAnsi" w:hAnsiTheme="minorHAnsi" w:cstheme="minorHAnsi"/>
                <w:sz w:val="20"/>
                <w:szCs w:val="20"/>
              </w:rPr>
              <w:t>twenty</w:t>
            </w:r>
            <w:r w:rsidRPr="003E3931">
              <w:rPr>
                <w:rFonts w:asciiTheme="minorHAnsi" w:hAnsiTheme="minorHAnsi" w:cstheme="minorHAnsi"/>
                <w:sz w:val="20"/>
                <w:szCs w:val="20"/>
              </w:rPr>
              <w:t xml:space="preserve"> 24-hour beds should be excluded from this analysis; the 139 non-24-hour beds remain included.</w:t>
            </w:r>
          </w:p>
        </w:tc>
        <w:tc>
          <w:tcPr>
            <w:tcW w:w="1926" w:type="pct"/>
            <w:shd w:val="clear" w:color="auto" w:fill="auto"/>
          </w:tcPr>
          <w:p w14:paraId="6639E16D" w14:textId="77777777" w:rsidR="008A6CB6" w:rsidRPr="00E10DA8" w:rsidRDefault="008A6CB6">
            <w:pPr>
              <w:spacing w:after="0"/>
              <w:rPr>
                <w:rFonts w:eastAsia="Times New Roman"/>
                <w:sz w:val="20"/>
                <w:szCs w:val="20"/>
                <w:lang w:val="en-AU" w:eastAsia="en-AU"/>
              </w:rPr>
            </w:pPr>
            <w:r w:rsidRPr="00E10DA8">
              <w:rPr>
                <w:rFonts w:eastAsia="Times New Roman"/>
                <w:sz w:val="20"/>
                <w:szCs w:val="20"/>
                <w:lang w:val="en-AU" w:eastAsia="en-AU"/>
              </w:rPr>
              <w:t>Consumers who:</w:t>
            </w:r>
          </w:p>
          <w:p w14:paraId="5589FB7F" w14:textId="77777777" w:rsidR="008A6CB6" w:rsidRPr="00E10DA8" w:rsidRDefault="008A6CB6" w:rsidP="0096712D">
            <w:pPr>
              <w:pStyle w:val="Bullet1tables"/>
            </w:pPr>
            <w:r w:rsidRPr="00E10DA8">
              <w:t>have a disability that is attributable to a psychiatric condition and</w:t>
            </w:r>
          </w:p>
          <w:p w14:paraId="29821C5E" w14:textId="77777777" w:rsidR="008A6CB6" w:rsidRPr="00E10DA8" w:rsidRDefault="008A6CB6" w:rsidP="0096712D">
            <w:pPr>
              <w:pStyle w:val="Bullet1tables"/>
            </w:pPr>
            <w:r w:rsidRPr="00E10DA8">
              <w:t>have impairment or impairments that are permanent, or are likely to be permanent and</w:t>
            </w:r>
          </w:p>
          <w:p w14:paraId="7F8704D5" w14:textId="77777777" w:rsidR="008A6CB6" w:rsidRPr="00E10DA8" w:rsidRDefault="008A6CB6" w:rsidP="0096712D">
            <w:pPr>
              <w:pStyle w:val="Bullet1tables"/>
            </w:pPr>
            <w:r w:rsidRPr="00E10DA8">
              <w:t>have an impairment or impairments that results in substantially reduced psychosocial functioning in undertaking one or more of the following activities: communication, social interaction, learning, self-care, self-management; and</w:t>
            </w:r>
          </w:p>
          <w:p w14:paraId="79D1528A" w14:textId="77777777" w:rsidR="008A6CB6" w:rsidRPr="00E10DA8" w:rsidRDefault="008A6CB6" w:rsidP="0096712D">
            <w:pPr>
              <w:pStyle w:val="Bullet1tables"/>
            </w:pPr>
            <w:r w:rsidRPr="00E10DA8">
              <w:t>have an impairment or impairments that affect their capacity for social and economic participation.</w:t>
            </w:r>
          </w:p>
          <w:p w14:paraId="68AC2850" w14:textId="77777777" w:rsidR="008A6CB6" w:rsidRDefault="008A6CB6">
            <w:pPr>
              <w:autoSpaceDE/>
              <w:autoSpaceDN/>
              <w:spacing w:after="0"/>
              <w:rPr>
                <w:rFonts w:eastAsia="Times New Roman"/>
                <w:color w:val="000000"/>
                <w:sz w:val="20"/>
                <w:szCs w:val="20"/>
                <w:lang w:val="en-AU" w:eastAsia="en-AU"/>
              </w:rPr>
            </w:pPr>
            <w:r w:rsidRPr="00E10DA8">
              <w:rPr>
                <w:rFonts w:eastAsia="Times New Roman"/>
                <w:color w:val="000000"/>
                <w:sz w:val="20"/>
                <w:szCs w:val="20"/>
                <w:lang w:val="en-AU" w:eastAsia="en-AU"/>
              </w:rPr>
              <w:t>Ages 16–25 years</w:t>
            </w:r>
          </w:p>
          <w:p w14:paraId="6E587F60" w14:textId="0C91D135" w:rsidR="003115AA" w:rsidRPr="00E10DA8" w:rsidRDefault="003115AA">
            <w:pPr>
              <w:autoSpaceDE/>
              <w:autoSpaceDN/>
              <w:spacing w:after="0"/>
              <w:rPr>
                <w:rFonts w:eastAsia="Times New Roman"/>
                <w:color w:val="000000"/>
                <w:sz w:val="20"/>
                <w:szCs w:val="20"/>
                <w:lang w:val="en-AU" w:eastAsia="en-AU"/>
              </w:rPr>
            </w:pPr>
            <w:r>
              <w:rPr>
                <w:rFonts w:eastAsia="Times New Roman"/>
                <w:color w:val="000000"/>
                <w:sz w:val="20"/>
                <w:szCs w:val="20"/>
                <w:lang w:val="en-AU" w:eastAsia="en-AU"/>
              </w:rPr>
              <w:t>Vic</w:t>
            </w:r>
          </w:p>
        </w:tc>
      </w:tr>
      <w:tr w:rsidR="008A6CB6" w:rsidRPr="00E10DA8" w14:paraId="17AC60F7" w14:textId="77777777" w:rsidTr="001D72C6">
        <w:trPr>
          <w:trHeight w:val="1122"/>
        </w:trPr>
        <w:tc>
          <w:tcPr>
            <w:tcW w:w="836" w:type="pct"/>
          </w:tcPr>
          <w:p w14:paraId="3E2A4811" w14:textId="77777777" w:rsidR="008A6CB6" w:rsidRPr="00E10DA8" w:rsidRDefault="008A6CB6">
            <w:pPr>
              <w:autoSpaceDE/>
              <w:autoSpaceDN/>
              <w:spacing w:after="0"/>
              <w:rPr>
                <w:rFonts w:eastAsia="Times New Roman"/>
                <w:b/>
                <w:sz w:val="20"/>
                <w:szCs w:val="20"/>
                <w:lang w:val="en-AU" w:eastAsia="en-AU"/>
              </w:rPr>
            </w:pPr>
            <w:r w:rsidRPr="00E10DA8">
              <w:rPr>
                <w:rFonts w:eastAsia="Times New Roman"/>
                <w:b/>
                <w:sz w:val="20"/>
                <w:szCs w:val="20"/>
                <w:lang w:val="en-AU" w:eastAsia="en-AU"/>
              </w:rPr>
              <w:t>Vic</w:t>
            </w:r>
          </w:p>
        </w:tc>
        <w:tc>
          <w:tcPr>
            <w:tcW w:w="2237" w:type="pct"/>
            <w:shd w:val="clear" w:color="auto" w:fill="auto"/>
          </w:tcPr>
          <w:p w14:paraId="135EBE26" w14:textId="5CA29EA9" w:rsidR="008A6CB6" w:rsidRPr="00E10DA8" w:rsidRDefault="008A6CB6" w:rsidP="002D5A39">
            <w:pPr>
              <w:autoSpaceDE/>
              <w:autoSpaceDN/>
              <w:spacing w:after="0"/>
              <w:rPr>
                <w:rFonts w:eastAsia="Times New Roman"/>
                <w:b/>
                <w:color w:val="000000"/>
                <w:sz w:val="20"/>
                <w:szCs w:val="20"/>
                <w:lang w:val="en-AU" w:eastAsia="en-AU"/>
              </w:rPr>
            </w:pPr>
            <w:r w:rsidRPr="00E10DA8">
              <w:rPr>
                <w:rFonts w:eastAsia="Times New Roman"/>
                <w:b/>
                <w:sz w:val="20"/>
                <w:szCs w:val="20"/>
                <w:lang w:val="en-AU" w:eastAsia="en-AU"/>
              </w:rPr>
              <w:t xml:space="preserve">Mutual support and self-helps (MSSH) </w:t>
            </w:r>
            <w:r w:rsidR="00F75D8F">
              <w:rPr>
                <w:rFonts w:eastAsia="Times New Roman"/>
                <w:b/>
                <w:sz w:val="20"/>
                <w:szCs w:val="20"/>
                <w:lang w:val="en-AU" w:eastAsia="en-AU"/>
              </w:rPr>
              <w:t xml:space="preserve">services </w:t>
            </w:r>
            <w:r w:rsidRPr="00E10DA8">
              <w:rPr>
                <w:rFonts w:eastAsia="Times New Roman"/>
                <w:sz w:val="20"/>
                <w:szCs w:val="20"/>
                <w:lang w:val="en-AU" w:eastAsia="en-AU"/>
              </w:rPr>
              <w:t xml:space="preserve">provide information and peer support to people with a mental illness (who are not eligible for the NDIS) and/or their carers. Operates across Victoria (9 providers). </w:t>
            </w:r>
            <w:r w:rsidR="00705287" w:rsidRPr="003E3931">
              <w:rPr>
                <w:rFonts w:asciiTheme="minorHAnsi" w:eastAsia="Times New Roman" w:hAnsiTheme="minorHAnsi" w:cstheme="minorHAnsi"/>
                <w:sz w:val="20"/>
                <w:szCs w:val="20"/>
                <w:lang w:val="en-AU" w:eastAsia="en-AU"/>
              </w:rPr>
              <w:t>The MSSH data provided in this report only i</w:t>
            </w:r>
            <w:r w:rsidR="00705287" w:rsidRPr="003E3931">
              <w:rPr>
                <w:rFonts w:asciiTheme="minorHAnsi" w:eastAsia="Times New Roman" w:hAnsiTheme="minorHAnsi" w:cstheme="minorHAnsi"/>
                <w:color w:val="000000"/>
                <w:sz w:val="20"/>
                <w:szCs w:val="20"/>
                <w:lang w:val="en-AU" w:eastAsia="en-AU"/>
              </w:rPr>
              <w:t xml:space="preserve">ncludes </w:t>
            </w:r>
            <w:r w:rsidR="00705287">
              <w:rPr>
                <w:rFonts w:asciiTheme="minorHAnsi" w:eastAsia="Times New Roman" w:hAnsiTheme="minorHAnsi" w:cstheme="minorHAnsi"/>
                <w:color w:val="000000"/>
                <w:sz w:val="20"/>
                <w:szCs w:val="20"/>
                <w:lang w:val="en-AU" w:eastAsia="en-AU"/>
              </w:rPr>
              <w:t xml:space="preserve">a portion of the </w:t>
            </w:r>
            <w:r w:rsidR="00705287" w:rsidRPr="003E3931">
              <w:rPr>
                <w:rFonts w:asciiTheme="minorHAnsi" w:eastAsia="Times New Roman" w:hAnsiTheme="minorHAnsi" w:cstheme="minorHAnsi"/>
                <w:color w:val="000000"/>
                <w:sz w:val="20"/>
                <w:szCs w:val="20"/>
                <w:lang w:val="en-AU" w:eastAsia="en-AU"/>
              </w:rPr>
              <w:t>Eating Disorders program</w:t>
            </w:r>
            <w:r w:rsidR="00705287">
              <w:rPr>
                <w:rFonts w:asciiTheme="minorHAnsi" w:eastAsia="Times New Roman" w:hAnsiTheme="minorHAnsi" w:cstheme="minorHAnsi"/>
                <w:color w:val="000000"/>
                <w:sz w:val="20"/>
                <w:szCs w:val="20"/>
                <w:lang w:val="en-AU" w:eastAsia="en-AU"/>
              </w:rPr>
              <w:t>s</w:t>
            </w:r>
            <w:r w:rsidR="00705287" w:rsidRPr="003E3931">
              <w:rPr>
                <w:rFonts w:asciiTheme="minorHAnsi" w:eastAsia="Times New Roman" w:hAnsiTheme="minorHAnsi" w:cstheme="minorHAnsi"/>
                <w:color w:val="000000"/>
                <w:sz w:val="20"/>
                <w:szCs w:val="20"/>
                <w:lang w:val="en-AU" w:eastAsia="en-AU"/>
              </w:rPr>
              <w:t xml:space="preserve"> </w:t>
            </w:r>
            <w:r w:rsidR="00705287">
              <w:rPr>
                <w:rFonts w:asciiTheme="minorHAnsi" w:eastAsia="Times New Roman" w:hAnsiTheme="minorHAnsi" w:cstheme="minorHAnsi"/>
                <w:color w:val="000000"/>
                <w:sz w:val="20"/>
                <w:szCs w:val="20"/>
                <w:lang w:val="en-AU" w:eastAsia="en-AU"/>
              </w:rPr>
              <w:t>delivered by Eating Disorders Victoria (EDV</w:t>
            </w:r>
            <w:r w:rsidR="004B0275">
              <w:rPr>
                <w:rFonts w:asciiTheme="minorHAnsi" w:eastAsia="Times New Roman" w:hAnsiTheme="minorHAnsi" w:cstheme="minorHAnsi"/>
                <w:color w:val="000000"/>
                <w:sz w:val="20"/>
                <w:szCs w:val="20"/>
                <w:lang w:val="en-AU" w:eastAsia="en-AU"/>
              </w:rPr>
              <w:t>)</w:t>
            </w:r>
            <w:r w:rsidR="004B0275" w:rsidRPr="00E10DA8">
              <w:rPr>
                <w:sz w:val="20"/>
                <w:szCs w:val="20"/>
              </w:rPr>
              <w:t xml:space="preserve">. Other out-of-scope </w:t>
            </w:r>
            <w:r w:rsidR="004B0275">
              <w:rPr>
                <w:sz w:val="20"/>
                <w:szCs w:val="20"/>
              </w:rPr>
              <w:t>services</w:t>
            </w:r>
            <w:r w:rsidR="004B0275" w:rsidRPr="00E10DA8">
              <w:rPr>
                <w:sz w:val="20"/>
                <w:szCs w:val="20"/>
              </w:rPr>
              <w:t xml:space="preserve"> </w:t>
            </w:r>
            <w:r w:rsidR="00C90DF6" w:rsidRPr="003E3931">
              <w:rPr>
                <w:rFonts w:asciiTheme="minorHAnsi" w:hAnsiTheme="minorHAnsi" w:cstheme="minorHAnsi"/>
                <w:sz w:val="20"/>
                <w:szCs w:val="20"/>
              </w:rPr>
              <w:t>of this program have been excluded</w:t>
            </w:r>
            <w:r w:rsidR="00C90DF6" w:rsidRPr="00E10DA8" w:rsidDel="00CC166B">
              <w:rPr>
                <w:rFonts w:eastAsia="Times New Roman"/>
                <w:sz w:val="20"/>
                <w:szCs w:val="20"/>
                <w:lang w:val="en-AU" w:eastAsia="en-AU"/>
              </w:rPr>
              <w:t xml:space="preserve"> </w:t>
            </w:r>
          </w:p>
        </w:tc>
        <w:tc>
          <w:tcPr>
            <w:tcW w:w="1926" w:type="pct"/>
            <w:shd w:val="clear" w:color="auto" w:fill="auto"/>
          </w:tcPr>
          <w:p w14:paraId="189CBF0E" w14:textId="77777777" w:rsidR="00147AA0" w:rsidRDefault="003115AA" w:rsidP="003115AA">
            <w:pPr>
              <w:autoSpaceDE/>
              <w:autoSpaceDN/>
              <w:spacing w:after="0"/>
              <w:rPr>
                <w:rFonts w:asciiTheme="minorHAnsi" w:eastAsia="Times New Roman" w:hAnsiTheme="minorHAnsi" w:cstheme="minorHAnsi"/>
                <w:sz w:val="20"/>
                <w:szCs w:val="20"/>
                <w:lang w:val="en-AU" w:eastAsia="en-AU"/>
              </w:rPr>
            </w:pPr>
            <w:r w:rsidRPr="003E3931">
              <w:rPr>
                <w:rFonts w:asciiTheme="minorHAnsi" w:eastAsia="Times New Roman" w:hAnsiTheme="minorHAnsi" w:cstheme="minorHAnsi"/>
                <w:sz w:val="20"/>
                <w:szCs w:val="20"/>
                <w:lang w:val="en-AU" w:eastAsia="en-AU"/>
              </w:rPr>
              <w:t xml:space="preserve">Consumers </w:t>
            </w:r>
          </w:p>
          <w:p w14:paraId="5AB7D903" w14:textId="02D0A028" w:rsidR="003115AA" w:rsidRPr="00914A43" w:rsidRDefault="003115AA" w:rsidP="009C0D5E">
            <w:pPr>
              <w:pStyle w:val="NoSpacing"/>
            </w:pPr>
            <w:r w:rsidRPr="00914A43">
              <w:t xml:space="preserve">Moderate to </w:t>
            </w:r>
            <w:r w:rsidR="001A1DA8" w:rsidRPr="00914A43">
              <w:t>s</w:t>
            </w:r>
            <w:r w:rsidRPr="00914A43">
              <w:t>evere</w:t>
            </w:r>
            <w:r w:rsidR="001A1DA8" w:rsidRPr="00914A43">
              <w:t xml:space="preserve"> mental health condition</w:t>
            </w:r>
            <w:r w:rsidRPr="00914A43">
              <w:t xml:space="preserve"> through Eating Disorders Victoria only (EDV). This program targets support to people with severe and enduring eating disorders.</w:t>
            </w:r>
          </w:p>
          <w:p w14:paraId="5A0D37CF" w14:textId="77777777" w:rsidR="003115AA" w:rsidRPr="00914A43" w:rsidRDefault="003115AA" w:rsidP="009C0D5E">
            <w:pPr>
              <w:pStyle w:val="NoSpacing"/>
            </w:pPr>
            <w:r w:rsidRPr="00914A43">
              <w:t>Adults 18+</w:t>
            </w:r>
          </w:p>
          <w:p w14:paraId="34B17A44" w14:textId="7AA9D0CF" w:rsidR="008A6CB6" w:rsidRPr="00914A43" w:rsidRDefault="003115AA">
            <w:pPr>
              <w:autoSpaceDE/>
              <w:autoSpaceDN/>
              <w:spacing w:after="0"/>
              <w:rPr>
                <w:rFonts w:asciiTheme="minorHAnsi" w:hAnsiTheme="minorHAnsi" w:cstheme="minorHAnsi"/>
                <w:sz w:val="20"/>
                <w:szCs w:val="20"/>
              </w:rPr>
            </w:pPr>
            <w:r>
              <w:rPr>
                <w:rFonts w:asciiTheme="minorHAnsi" w:hAnsiTheme="minorHAnsi" w:cstheme="minorHAnsi"/>
                <w:sz w:val="20"/>
                <w:szCs w:val="20"/>
              </w:rPr>
              <w:t xml:space="preserve">Vic </w:t>
            </w:r>
          </w:p>
        </w:tc>
      </w:tr>
      <w:tr w:rsidR="008A6CB6" w:rsidRPr="00E10DA8" w14:paraId="33396BF3" w14:textId="77777777" w:rsidTr="001D72C6">
        <w:trPr>
          <w:trHeight w:val="1122"/>
        </w:trPr>
        <w:tc>
          <w:tcPr>
            <w:tcW w:w="836" w:type="pct"/>
          </w:tcPr>
          <w:p w14:paraId="4B10AA8A" w14:textId="77777777" w:rsidR="008A6CB6" w:rsidRPr="00E10DA8" w:rsidRDefault="008A6CB6">
            <w:pPr>
              <w:autoSpaceDE/>
              <w:autoSpaceDN/>
              <w:spacing w:after="0"/>
              <w:rPr>
                <w:rFonts w:eastAsia="Times New Roman"/>
                <w:b/>
                <w:sz w:val="20"/>
                <w:szCs w:val="20"/>
                <w:lang w:val="en-AU" w:eastAsia="en-AU"/>
              </w:rPr>
            </w:pPr>
            <w:r w:rsidRPr="00E10DA8">
              <w:rPr>
                <w:rFonts w:eastAsia="Times New Roman"/>
                <w:b/>
                <w:sz w:val="20"/>
                <w:szCs w:val="20"/>
                <w:lang w:val="en-AU" w:eastAsia="en-AU"/>
              </w:rPr>
              <w:t>Vic</w:t>
            </w:r>
          </w:p>
        </w:tc>
        <w:tc>
          <w:tcPr>
            <w:tcW w:w="2237" w:type="pct"/>
            <w:shd w:val="clear" w:color="auto" w:fill="auto"/>
          </w:tcPr>
          <w:p w14:paraId="596B3C8F" w14:textId="77777777" w:rsidR="008A6CB6" w:rsidRPr="00E10DA8" w:rsidRDefault="008A6CB6">
            <w:pPr>
              <w:autoSpaceDE/>
              <w:autoSpaceDN/>
              <w:spacing w:after="0"/>
              <w:rPr>
                <w:rFonts w:eastAsia="Times New Roman"/>
                <w:b/>
                <w:sz w:val="20"/>
                <w:szCs w:val="20"/>
                <w:lang w:val="en-AU" w:eastAsia="en-AU"/>
              </w:rPr>
            </w:pPr>
            <w:r w:rsidRPr="00E10DA8">
              <w:rPr>
                <w:rFonts w:eastAsia="Times New Roman"/>
                <w:b/>
                <w:sz w:val="20"/>
                <w:szCs w:val="20"/>
                <w:lang w:val="en-AU" w:eastAsia="en-AU"/>
              </w:rPr>
              <w:t xml:space="preserve">Continuity of Support (CoS) </w:t>
            </w:r>
            <w:r w:rsidRPr="00E10DA8">
              <w:rPr>
                <w:rFonts w:eastAsia="Times New Roman"/>
                <w:sz w:val="20"/>
                <w:szCs w:val="20"/>
                <w:lang w:val="en-AU" w:eastAsia="en-AU"/>
              </w:rPr>
              <w:t xml:space="preserve">Ongoing continuity of support to current clients of MHCSS who have been identified as ineligible for the NDIS because they do not meet age or residency requirements. All clients who were eligible have now transitioned to the NDIS. No new clients will be eligible for COS. </w:t>
            </w:r>
          </w:p>
        </w:tc>
        <w:tc>
          <w:tcPr>
            <w:tcW w:w="1926" w:type="pct"/>
            <w:shd w:val="clear" w:color="auto" w:fill="auto"/>
          </w:tcPr>
          <w:p w14:paraId="0A4550F4" w14:textId="3A55EBBE" w:rsidR="003115AA" w:rsidRDefault="003115AA">
            <w:pPr>
              <w:autoSpaceDE/>
              <w:autoSpaceDN/>
              <w:spacing w:after="0"/>
              <w:rPr>
                <w:rFonts w:eastAsia="Times New Roman"/>
                <w:sz w:val="20"/>
                <w:szCs w:val="20"/>
                <w:lang w:val="en-AU" w:eastAsia="en-AU"/>
              </w:rPr>
            </w:pPr>
            <w:r>
              <w:rPr>
                <w:rFonts w:eastAsia="Times New Roman"/>
                <w:sz w:val="20"/>
                <w:szCs w:val="20"/>
                <w:lang w:val="en-AU" w:eastAsia="en-AU"/>
              </w:rPr>
              <w:t xml:space="preserve">Moderate to severe </w:t>
            </w:r>
            <w:r w:rsidR="001A1DA8">
              <w:rPr>
                <w:rFonts w:eastAsia="Times New Roman"/>
                <w:sz w:val="20"/>
                <w:szCs w:val="20"/>
                <w:lang w:val="en-AU" w:eastAsia="en-AU"/>
              </w:rPr>
              <w:t>mental health condition</w:t>
            </w:r>
          </w:p>
          <w:p w14:paraId="01FF1E48" w14:textId="0C6B4511" w:rsidR="008A6CB6" w:rsidRPr="00E10DA8" w:rsidRDefault="008A6CB6">
            <w:pPr>
              <w:autoSpaceDE/>
              <w:autoSpaceDN/>
              <w:spacing w:after="0"/>
              <w:rPr>
                <w:rFonts w:eastAsia="Times New Roman"/>
                <w:sz w:val="20"/>
                <w:szCs w:val="20"/>
                <w:lang w:val="en-AU" w:eastAsia="en-AU"/>
              </w:rPr>
            </w:pPr>
            <w:r w:rsidRPr="00E10DA8">
              <w:rPr>
                <w:rFonts w:eastAsia="Times New Roman"/>
                <w:sz w:val="20"/>
                <w:szCs w:val="20"/>
                <w:lang w:val="en-AU" w:eastAsia="en-AU"/>
              </w:rPr>
              <w:t>Consumers 16 years and over who were transitioned to CoS during roll-out of NDIS in Victoria. They were part of the mental health community support services assessed as having a psychosocial disability. They were not eligible for NDIS.</w:t>
            </w:r>
          </w:p>
        </w:tc>
      </w:tr>
      <w:tr w:rsidR="008A6CB6" w:rsidRPr="00E10DA8" w14:paraId="1CB3325A" w14:textId="77777777" w:rsidTr="001D72C6">
        <w:trPr>
          <w:trHeight w:val="1122"/>
        </w:trPr>
        <w:tc>
          <w:tcPr>
            <w:tcW w:w="836" w:type="pct"/>
          </w:tcPr>
          <w:p w14:paraId="3CEF212C"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3CD861F0" w14:textId="77777777" w:rsidR="008A6CB6" w:rsidRPr="00E10DA8" w:rsidRDefault="008A6CB6">
            <w:pPr>
              <w:autoSpaceDE/>
              <w:autoSpaceDN/>
              <w:spacing w:after="0"/>
              <w:rPr>
                <w:rFonts w:eastAsia="Times New Roman"/>
                <w:b/>
                <w:sz w:val="20"/>
                <w:szCs w:val="20"/>
                <w:lang w:val="en-AU" w:eastAsia="en-AU"/>
              </w:rPr>
            </w:pPr>
            <w:r w:rsidRPr="002D5A39">
              <w:rPr>
                <w:bCs/>
                <w:sz w:val="20"/>
                <w:szCs w:val="20"/>
              </w:rPr>
              <w:t xml:space="preserve">The </w:t>
            </w:r>
            <w:r w:rsidRPr="00E10DA8">
              <w:rPr>
                <w:b/>
                <w:sz w:val="20"/>
                <w:szCs w:val="20"/>
              </w:rPr>
              <w:t>Individual Recovery Support Program (IRSP)</w:t>
            </w:r>
            <w:r w:rsidRPr="00E10DA8">
              <w:rPr>
                <w:sz w:val="20"/>
                <w:szCs w:val="20"/>
              </w:rPr>
              <w:t xml:space="preserve"> is a non-clinical psychosocial wraparound support on a one-on-one basis, including peer to peer support in the individual’s local community. </w:t>
            </w:r>
          </w:p>
        </w:tc>
        <w:tc>
          <w:tcPr>
            <w:tcW w:w="1926" w:type="pct"/>
            <w:shd w:val="clear" w:color="auto" w:fill="auto"/>
          </w:tcPr>
          <w:p w14:paraId="45FC1AA3" w14:textId="77777777" w:rsidR="00147AA0" w:rsidRDefault="008A6CB6">
            <w:pPr>
              <w:autoSpaceDE/>
              <w:autoSpaceDN/>
              <w:spacing w:after="0"/>
              <w:rPr>
                <w:sz w:val="20"/>
                <w:szCs w:val="20"/>
              </w:rPr>
            </w:pPr>
            <w:r w:rsidRPr="00E10DA8">
              <w:rPr>
                <w:sz w:val="20"/>
                <w:szCs w:val="20"/>
              </w:rPr>
              <w:t>Consumers</w:t>
            </w:r>
          </w:p>
          <w:p w14:paraId="002F89A6" w14:textId="77777777" w:rsidR="00147AA0" w:rsidRDefault="008A6CB6">
            <w:pPr>
              <w:autoSpaceDE/>
              <w:autoSpaceDN/>
              <w:spacing w:after="0"/>
              <w:rPr>
                <w:sz w:val="20"/>
                <w:szCs w:val="20"/>
              </w:rPr>
            </w:pPr>
            <w:r w:rsidRPr="00E10DA8">
              <w:rPr>
                <w:sz w:val="20"/>
                <w:szCs w:val="20"/>
              </w:rPr>
              <w:t xml:space="preserve">Severe </w:t>
            </w:r>
            <w:r w:rsidR="001A1DA8">
              <w:rPr>
                <w:sz w:val="20"/>
                <w:szCs w:val="20"/>
              </w:rPr>
              <w:t>mental health condition</w:t>
            </w:r>
          </w:p>
          <w:p w14:paraId="4AD1D30B" w14:textId="77777777" w:rsidR="00147AA0" w:rsidRDefault="008A6CB6">
            <w:pPr>
              <w:autoSpaceDE/>
              <w:autoSpaceDN/>
              <w:spacing w:after="0"/>
              <w:rPr>
                <w:sz w:val="20"/>
                <w:szCs w:val="20"/>
              </w:rPr>
            </w:pPr>
            <w:r w:rsidRPr="00E10DA8">
              <w:rPr>
                <w:sz w:val="20"/>
                <w:szCs w:val="20"/>
              </w:rPr>
              <w:t>Qld</w:t>
            </w:r>
          </w:p>
          <w:p w14:paraId="30B184D1" w14:textId="77777777" w:rsidR="00147AA0" w:rsidRDefault="008A6CB6">
            <w:pPr>
              <w:autoSpaceDE/>
              <w:autoSpaceDN/>
              <w:spacing w:after="0"/>
              <w:rPr>
                <w:sz w:val="20"/>
                <w:szCs w:val="20"/>
              </w:rPr>
            </w:pPr>
            <w:r w:rsidRPr="00E10DA8">
              <w:rPr>
                <w:sz w:val="20"/>
                <w:szCs w:val="20"/>
              </w:rPr>
              <w:t>Ages 18 and above</w:t>
            </w:r>
          </w:p>
          <w:p w14:paraId="5431FC91" w14:textId="2B0D1A2A" w:rsidR="008A6CB6" w:rsidRPr="00E10DA8" w:rsidRDefault="008A6CB6">
            <w:pPr>
              <w:autoSpaceDE/>
              <w:autoSpaceDN/>
              <w:spacing w:after="0"/>
              <w:rPr>
                <w:rFonts w:eastAsia="Times New Roman"/>
                <w:sz w:val="20"/>
                <w:szCs w:val="20"/>
                <w:lang w:val="en-AU" w:eastAsia="en-AU"/>
              </w:rPr>
            </w:pPr>
            <w:r w:rsidRPr="00E10DA8">
              <w:rPr>
                <w:sz w:val="20"/>
                <w:szCs w:val="20"/>
              </w:rPr>
              <w:t>Seen clinically and referred by the Hospital and Health Services (HHS)</w:t>
            </w:r>
          </w:p>
        </w:tc>
      </w:tr>
      <w:tr w:rsidR="008A6CB6" w:rsidRPr="00E10DA8" w14:paraId="7CAF306E" w14:textId="77777777" w:rsidTr="002D5A39">
        <w:trPr>
          <w:trHeight w:val="620"/>
        </w:trPr>
        <w:tc>
          <w:tcPr>
            <w:tcW w:w="836" w:type="pct"/>
          </w:tcPr>
          <w:p w14:paraId="219F5AD9"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796CFA7D" w14:textId="77777777" w:rsidR="008A6CB6" w:rsidRPr="00E10DA8" w:rsidRDefault="008A6CB6">
            <w:pPr>
              <w:autoSpaceDE/>
              <w:autoSpaceDN/>
              <w:spacing w:after="0"/>
              <w:rPr>
                <w:b/>
                <w:sz w:val="20"/>
                <w:szCs w:val="20"/>
              </w:rPr>
            </w:pPr>
            <w:r w:rsidRPr="00E10DA8">
              <w:rPr>
                <w:b/>
                <w:sz w:val="20"/>
                <w:szCs w:val="20"/>
              </w:rPr>
              <w:t xml:space="preserve">Group Based Peer Recovery Support Program (GBPRSP) </w:t>
            </w:r>
            <w:r w:rsidRPr="00E10DA8">
              <w:rPr>
                <w:sz w:val="20"/>
                <w:szCs w:val="20"/>
              </w:rPr>
              <w:t xml:space="preserve">provides the individual with access to group-based peer led activities complementary to the supports provided through the IRSP. </w:t>
            </w:r>
          </w:p>
        </w:tc>
        <w:tc>
          <w:tcPr>
            <w:tcW w:w="1926" w:type="pct"/>
            <w:shd w:val="clear" w:color="auto" w:fill="auto"/>
          </w:tcPr>
          <w:p w14:paraId="188F459E" w14:textId="77777777" w:rsidR="00147AA0" w:rsidRDefault="008A6CB6">
            <w:pPr>
              <w:autoSpaceDE/>
              <w:autoSpaceDN/>
              <w:spacing w:after="0"/>
              <w:rPr>
                <w:sz w:val="20"/>
                <w:szCs w:val="20"/>
              </w:rPr>
            </w:pPr>
            <w:r w:rsidRPr="00E10DA8">
              <w:rPr>
                <w:sz w:val="20"/>
                <w:szCs w:val="20"/>
              </w:rPr>
              <w:t>Consumers</w:t>
            </w:r>
          </w:p>
          <w:p w14:paraId="5424F400" w14:textId="77777777" w:rsidR="00147AA0" w:rsidRDefault="008A6CB6">
            <w:pPr>
              <w:autoSpaceDE/>
              <w:autoSpaceDN/>
              <w:spacing w:after="0"/>
              <w:rPr>
                <w:sz w:val="20"/>
                <w:szCs w:val="20"/>
              </w:rPr>
            </w:pPr>
            <w:r w:rsidRPr="00E10DA8">
              <w:rPr>
                <w:sz w:val="20"/>
                <w:szCs w:val="20"/>
              </w:rPr>
              <w:t xml:space="preserve">Severe </w:t>
            </w:r>
            <w:r w:rsidR="001A1DA8">
              <w:rPr>
                <w:sz w:val="20"/>
                <w:szCs w:val="20"/>
              </w:rPr>
              <w:t>mental health condition</w:t>
            </w:r>
          </w:p>
          <w:p w14:paraId="1AE00FE3" w14:textId="77777777" w:rsidR="00147AA0" w:rsidRDefault="008A6CB6">
            <w:pPr>
              <w:autoSpaceDE/>
              <w:autoSpaceDN/>
              <w:spacing w:after="0"/>
              <w:rPr>
                <w:sz w:val="20"/>
                <w:szCs w:val="20"/>
              </w:rPr>
            </w:pPr>
            <w:r w:rsidRPr="00E10DA8">
              <w:rPr>
                <w:sz w:val="20"/>
                <w:szCs w:val="20"/>
              </w:rPr>
              <w:t>Qld</w:t>
            </w:r>
          </w:p>
          <w:p w14:paraId="4B43BF10" w14:textId="77777777" w:rsidR="00147AA0" w:rsidRDefault="008A6CB6">
            <w:pPr>
              <w:autoSpaceDE/>
              <w:autoSpaceDN/>
              <w:spacing w:after="0"/>
              <w:rPr>
                <w:sz w:val="20"/>
                <w:szCs w:val="20"/>
              </w:rPr>
            </w:pPr>
            <w:r w:rsidRPr="00E10DA8">
              <w:rPr>
                <w:sz w:val="20"/>
                <w:szCs w:val="20"/>
              </w:rPr>
              <w:t>Ages 18 and above</w:t>
            </w:r>
          </w:p>
          <w:p w14:paraId="64D28E6F" w14:textId="201E738E" w:rsidR="008A6CB6" w:rsidRPr="00E10DA8" w:rsidRDefault="008A6CB6">
            <w:pPr>
              <w:autoSpaceDE/>
              <w:autoSpaceDN/>
              <w:spacing w:after="0"/>
              <w:rPr>
                <w:sz w:val="20"/>
                <w:szCs w:val="20"/>
              </w:rPr>
            </w:pPr>
            <w:r w:rsidRPr="00E10DA8">
              <w:rPr>
                <w:sz w:val="20"/>
                <w:szCs w:val="20"/>
              </w:rPr>
              <w:t>Referral by IRSP program.</w:t>
            </w:r>
          </w:p>
        </w:tc>
      </w:tr>
      <w:tr w:rsidR="008A6CB6" w:rsidRPr="00E10DA8" w14:paraId="7831BDD7" w14:textId="77777777" w:rsidTr="001D72C6">
        <w:trPr>
          <w:trHeight w:val="1122"/>
        </w:trPr>
        <w:tc>
          <w:tcPr>
            <w:tcW w:w="836" w:type="pct"/>
          </w:tcPr>
          <w:p w14:paraId="67E1F2AE"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6227EDD4" w14:textId="77777777" w:rsidR="008A6CB6" w:rsidRPr="00E10DA8" w:rsidRDefault="008A6CB6">
            <w:pPr>
              <w:autoSpaceDE/>
              <w:autoSpaceDN/>
              <w:spacing w:after="0"/>
              <w:rPr>
                <w:b/>
                <w:sz w:val="20"/>
                <w:szCs w:val="20"/>
              </w:rPr>
            </w:pPr>
            <w:r w:rsidRPr="00E10DA8">
              <w:rPr>
                <w:b/>
                <w:sz w:val="20"/>
                <w:szCs w:val="20"/>
              </w:rPr>
              <w:t xml:space="preserve">Individual Recovery Support – Transition from Correctional Facilities Program (IRS-TCFP) </w:t>
            </w:r>
            <w:r w:rsidRPr="00E10DA8">
              <w:rPr>
                <w:sz w:val="20"/>
                <w:szCs w:val="20"/>
              </w:rPr>
              <w:t>is designed to offer a range of non-clinical psychosocial wraparound supports to an individual at least two weeks prior to release from the correctional facility (where the date is known) and for up to 12 months post release.</w:t>
            </w:r>
          </w:p>
        </w:tc>
        <w:tc>
          <w:tcPr>
            <w:tcW w:w="1926" w:type="pct"/>
            <w:shd w:val="clear" w:color="auto" w:fill="auto"/>
          </w:tcPr>
          <w:p w14:paraId="6D5FFDCD" w14:textId="77777777" w:rsidR="00147AA0" w:rsidRDefault="008A6CB6">
            <w:pPr>
              <w:autoSpaceDE/>
              <w:autoSpaceDN/>
              <w:spacing w:after="0"/>
              <w:rPr>
                <w:sz w:val="20"/>
                <w:szCs w:val="20"/>
              </w:rPr>
            </w:pPr>
            <w:r w:rsidRPr="00E10DA8">
              <w:rPr>
                <w:sz w:val="20"/>
                <w:szCs w:val="20"/>
              </w:rPr>
              <w:t xml:space="preserve">Consumers – From corrections </w:t>
            </w:r>
          </w:p>
          <w:p w14:paraId="52453EE7" w14:textId="77777777" w:rsidR="00147AA0" w:rsidRDefault="008A6CB6">
            <w:pPr>
              <w:autoSpaceDE/>
              <w:autoSpaceDN/>
              <w:spacing w:after="0"/>
              <w:rPr>
                <w:sz w:val="20"/>
                <w:szCs w:val="20"/>
              </w:rPr>
            </w:pPr>
            <w:r w:rsidRPr="00E10DA8">
              <w:rPr>
                <w:sz w:val="20"/>
                <w:szCs w:val="20"/>
              </w:rPr>
              <w:t xml:space="preserve">Severe </w:t>
            </w:r>
            <w:r w:rsidR="001A1DA8">
              <w:rPr>
                <w:sz w:val="20"/>
                <w:szCs w:val="20"/>
              </w:rPr>
              <w:t>mental health condition</w:t>
            </w:r>
          </w:p>
          <w:p w14:paraId="237073F1" w14:textId="77777777" w:rsidR="00147AA0" w:rsidRDefault="008A6CB6">
            <w:pPr>
              <w:autoSpaceDE/>
              <w:autoSpaceDN/>
              <w:spacing w:after="0"/>
              <w:rPr>
                <w:sz w:val="20"/>
                <w:szCs w:val="20"/>
              </w:rPr>
            </w:pPr>
            <w:r w:rsidRPr="00E10DA8">
              <w:rPr>
                <w:sz w:val="20"/>
                <w:szCs w:val="20"/>
              </w:rPr>
              <w:t>Qld</w:t>
            </w:r>
          </w:p>
          <w:p w14:paraId="420020F8" w14:textId="77777777" w:rsidR="00147AA0" w:rsidRDefault="008A6CB6">
            <w:pPr>
              <w:autoSpaceDE/>
              <w:autoSpaceDN/>
              <w:spacing w:after="0"/>
              <w:rPr>
                <w:sz w:val="20"/>
                <w:szCs w:val="20"/>
              </w:rPr>
            </w:pPr>
            <w:r w:rsidRPr="00E10DA8">
              <w:rPr>
                <w:sz w:val="20"/>
                <w:szCs w:val="20"/>
              </w:rPr>
              <w:t>Ages 18 and above</w:t>
            </w:r>
          </w:p>
          <w:p w14:paraId="30DBB815" w14:textId="61B042D0" w:rsidR="008A6CB6" w:rsidRPr="00E10DA8" w:rsidRDefault="008A6CB6">
            <w:pPr>
              <w:autoSpaceDE/>
              <w:autoSpaceDN/>
              <w:spacing w:after="0"/>
              <w:rPr>
                <w:sz w:val="20"/>
                <w:szCs w:val="20"/>
              </w:rPr>
            </w:pPr>
            <w:r w:rsidRPr="00E10DA8">
              <w:rPr>
                <w:sz w:val="20"/>
                <w:szCs w:val="20"/>
              </w:rPr>
              <w:t>Referral from correctional facility.</w:t>
            </w:r>
          </w:p>
        </w:tc>
      </w:tr>
      <w:tr w:rsidR="008A6CB6" w:rsidRPr="00E10DA8" w14:paraId="5ED6C778" w14:textId="77777777" w:rsidTr="001D72C6">
        <w:trPr>
          <w:trHeight w:val="1122"/>
        </w:trPr>
        <w:tc>
          <w:tcPr>
            <w:tcW w:w="836" w:type="pct"/>
          </w:tcPr>
          <w:p w14:paraId="274CD47F"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4980DB7C" w14:textId="77777777" w:rsidR="008A6CB6" w:rsidRPr="00E10DA8" w:rsidRDefault="008A6CB6">
            <w:pPr>
              <w:autoSpaceDE/>
              <w:autoSpaceDN/>
              <w:spacing w:after="0"/>
              <w:rPr>
                <w:b/>
                <w:sz w:val="20"/>
                <w:szCs w:val="20"/>
              </w:rPr>
            </w:pPr>
            <w:r w:rsidRPr="002D5A39">
              <w:rPr>
                <w:bCs/>
                <w:sz w:val="20"/>
                <w:szCs w:val="20"/>
              </w:rPr>
              <w:t xml:space="preserve">The </w:t>
            </w:r>
            <w:r w:rsidRPr="00E10DA8">
              <w:rPr>
                <w:b/>
                <w:sz w:val="20"/>
                <w:szCs w:val="20"/>
              </w:rPr>
              <w:t>Individual at Risk of Homelessness Program (IRHP)</w:t>
            </w:r>
            <w:r w:rsidRPr="00E10DA8">
              <w:rPr>
                <w:sz w:val="20"/>
                <w:szCs w:val="20"/>
              </w:rPr>
              <w:t xml:space="preserve"> offers a range of nonclinical psychosocial wraparound supports that focuses on breaking the cycle of homelessness and supporting individuals to transition to secure and stable tenancy and housing</w:t>
            </w:r>
          </w:p>
        </w:tc>
        <w:tc>
          <w:tcPr>
            <w:tcW w:w="1926" w:type="pct"/>
            <w:shd w:val="clear" w:color="auto" w:fill="auto"/>
          </w:tcPr>
          <w:p w14:paraId="3B270B74" w14:textId="77777777" w:rsidR="00147AA0" w:rsidRDefault="008A6CB6">
            <w:pPr>
              <w:autoSpaceDE/>
              <w:autoSpaceDN/>
              <w:spacing w:after="0"/>
              <w:rPr>
                <w:sz w:val="20"/>
                <w:szCs w:val="20"/>
              </w:rPr>
            </w:pPr>
            <w:r w:rsidRPr="00E10DA8">
              <w:rPr>
                <w:sz w:val="20"/>
                <w:szCs w:val="20"/>
              </w:rPr>
              <w:t>Consumers</w:t>
            </w:r>
          </w:p>
          <w:p w14:paraId="4629EE80" w14:textId="77777777" w:rsidR="00147AA0" w:rsidRDefault="008A6CB6">
            <w:pPr>
              <w:autoSpaceDE/>
              <w:autoSpaceDN/>
              <w:spacing w:after="0"/>
              <w:rPr>
                <w:sz w:val="20"/>
                <w:szCs w:val="20"/>
              </w:rPr>
            </w:pPr>
            <w:r w:rsidRPr="00E10DA8">
              <w:rPr>
                <w:sz w:val="20"/>
                <w:szCs w:val="20"/>
              </w:rPr>
              <w:t xml:space="preserve">Severe </w:t>
            </w:r>
            <w:r w:rsidR="001A1DA8">
              <w:rPr>
                <w:sz w:val="20"/>
                <w:szCs w:val="20"/>
              </w:rPr>
              <w:t>mental health condition</w:t>
            </w:r>
          </w:p>
          <w:p w14:paraId="1E1606F4" w14:textId="77777777" w:rsidR="00147AA0" w:rsidRDefault="008A6CB6">
            <w:pPr>
              <w:autoSpaceDE/>
              <w:autoSpaceDN/>
              <w:spacing w:after="0"/>
              <w:rPr>
                <w:sz w:val="20"/>
                <w:szCs w:val="20"/>
              </w:rPr>
            </w:pPr>
            <w:r w:rsidRPr="00E10DA8">
              <w:rPr>
                <w:sz w:val="20"/>
                <w:szCs w:val="20"/>
              </w:rPr>
              <w:t>Qld</w:t>
            </w:r>
          </w:p>
          <w:p w14:paraId="0C136F3B" w14:textId="77777777" w:rsidR="00147AA0" w:rsidRDefault="008A6CB6">
            <w:pPr>
              <w:autoSpaceDE/>
              <w:autoSpaceDN/>
              <w:spacing w:after="0"/>
              <w:rPr>
                <w:sz w:val="20"/>
                <w:szCs w:val="20"/>
              </w:rPr>
            </w:pPr>
            <w:r w:rsidRPr="00E10DA8">
              <w:rPr>
                <w:sz w:val="20"/>
                <w:szCs w:val="20"/>
              </w:rPr>
              <w:t>Ages 18 and above</w:t>
            </w:r>
          </w:p>
          <w:p w14:paraId="6F710B98" w14:textId="2CD54060" w:rsidR="008A6CB6" w:rsidRPr="00E10DA8" w:rsidRDefault="008A6CB6">
            <w:pPr>
              <w:autoSpaceDE/>
              <w:autoSpaceDN/>
              <w:spacing w:after="0"/>
              <w:rPr>
                <w:sz w:val="20"/>
                <w:szCs w:val="20"/>
              </w:rPr>
            </w:pPr>
            <w:r w:rsidRPr="00E10DA8">
              <w:rPr>
                <w:sz w:val="20"/>
                <w:szCs w:val="20"/>
              </w:rPr>
              <w:t>living in a boarding house, crisis accommodation or hostel and seen clinically and referred by the HHS</w:t>
            </w:r>
          </w:p>
        </w:tc>
      </w:tr>
      <w:tr w:rsidR="008A6CB6" w:rsidRPr="00E10DA8" w14:paraId="7B19D83C" w14:textId="77777777" w:rsidTr="001D72C6">
        <w:trPr>
          <w:trHeight w:val="1122"/>
        </w:trPr>
        <w:tc>
          <w:tcPr>
            <w:tcW w:w="836" w:type="pct"/>
          </w:tcPr>
          <w:p w14:paraId="70AF2D2B"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0B64BE04" w14:textId="77777777" w:rsidR="008A6CB6" w:rsidRPr="00E10DA8" w:rsidRDefault="008A6CB6">
            <w:pPr>
              <w:autoSpaceDE/>
              <w:autoSpaceDN/>
              <w:spacing w:after="0"/>
              <w:rPr>
                <w:b/>
                <w:sz w:val="20"/>
                <w:szCs w:val="20"/>
              </w:rPr>
            </w:pPr>
            <w:r w:rsidRPr="00E10DA8">
              <w:rPr>
                <w:b/>
                <w:sz w:val="20"/>
                <w:szCs w:val="20"/>
              </w:rPr>
              <w:t>Clubhouses</w:t>
            </w:r>
            <w:r w:rsidRPr="00E10DA8">
              <w:rPr>
                <w:sz w:val="20"/>
                <w:szCs w:val="20"/>
              </w:rPr>
              <w:t xml:space="preserve"> provide support for people 18 years and over experiencing severe mental illness following the International Clubhouse model</w:t>
            </w:r>
          </w:p>
        </w:tc>
        <w:tc>
          <w:tcPr>
            <w:tcW w:w="1926" w:type="pct"/>
            <w:shd w:val="clear" w:color="auto" w:fill="auto"/>
          </w:tcPr>
          <w:p w14:paraId="592A3EAD" w14:textId="77777777" w:rsidR="00147AA0" w:rsidRDefault="008A6CB6">
            <w:pPr>
              <w:autoSpaceDE/>
              <w:autoSpaceDN/>
              <w:spacing w:after="0"/>
              <w:rPr>
                <w:sz w:val="20"/>
                <w:szCs w:val="20"/>
              </w:rPr>
            </w:pPr>
            <w:r w:rsidRPr="00E10DA8">
              <w:rPr>
                <w:sz w:val="20"/>
                <w:szCs w:val="20"/>
              </w:rPr>
              <w:t>Consumers</w:t>
            </w:r>
          </w:p>
          <w:p w14:paraId="438ACA51" w14:textId="77777777" w:rsidR="00147AA0" w:rsidRDefault="008A6CB6">
            <w:pPr>
              <w:autoSpaceDE/>
              <w:autoSpaceDN/>
              <w:spacing w:after="0"/>
              <w:rPr>
                <w:sz w:val="20"/>
                <w:szCs w:val="20"/>
              </w:rPr>
            </w:pPr>
            <w:r w:rsidRPr="00E10DA8">
              <w:rPr>
                <w:sz w:val="20"/>
                <w:szCs w:val="20"/>
              </w:rPr>
              <w:t xml:space="preserve">Severe </w:t>
            </w:r>
            <w:r w:rsidR="001A1DA8">
              <w:rPr>
                <w:sz w:val="20"/>
                <w:szCs w:val="20"/>
              </w:rPr>
              <w:t>mental health condition</w:t>
            </w:r>
            <w:r w:rsidRPr="00E10DA8">
              <w:rPr>
                <w:sz w:val="20"/>
                <w:szCs w:val="20"/>
              </w:rPr>
              <w:t xml:space="preserve"> (small element that is moderate (2%) but mostly severe)</w:t>
            </w:r>
          </w:p>
          <w:p w14:paraId="32DA4871" w14:textId="2E77C344" w:rsidR="008A6CB6" w:rsidRPr="00E10DA8" w:rsidRDefault="008A6CB6">
            <w:pPr>
              <w:autoSpaceDE/>
              <w:autoSpaceDN/>
              <w:spacing w:after="0"/>
              <w:rPr>
                <w:sz w:val="20"/>
                <w:szCs w:val="20"/>
              </w:rPr>
            </w:pPr>
            <w:r w:rsidRPr="00E10DA8">
              <w:rPr>
                <w:sz w:val="20"/>
                <w:szCs w:val="20"/>
              </w:rPr>
              <w:t>Ages 18 and above</w:t>
            </w:r>
          </w:p>
        </w:tc>
      </w:tr>
      <w:tr w:rsidR="008A6CB6" w:rsidRPr="00E10DA8" w14:paraId="687F5654" w14:textId="77777777" w:rsidTr="001D72C6">
        <w:trPr>
          <w:trHeight w:val="1122"/>
        </w:trPr>
        <w:tc>
          <w:tcPr>
            <w:tcW w:w="836" w:type="pct"/>
          </w:tcPr>
          <w:p w14:paraId="2989770D"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19A8EDF0" w14:textId="77777777" w:rsidR="008A6CB6" w:rsidRPr="00E10DA8" w:rsidRDefault="008A6CB6">
            <w:pPr>
              <w:autoSpaceDE/>
              <w:autoSpaceDN/>
              <w:spacing w:after="0"/>
              <w:rPr>
                <w:b/>
                <w:sz w:val="20"/>
                <w:szCs w:val="20"/>
              </w:rPr>
            </w:pPr>
            <w:r w:rsidRPr="00E10DA8">
              <w:rPr>
                <w:b/>
                <w:sz w:val="20"/>
                <w:szCs w:val="20"/>
              </w:rPr>
              <w:t>Aboriginal and Torres Strait Islander Mental Illness –</w:t>
            </w:r>
            <w:r w:rsidRPr="00E10DA8">
              <w:rPr>
                <w:sz w:val="20"/>
                <w:szCs w:val="20"/>
              </w:rPr>
              <w:t xml:space="preserve"> Individual Recovery Support for Aboriginal and Torres Strait Islander people with moderate to severe mental illness </w:t>
            </w:r>
          </w:p>
        </w:tc>
        <w:tc>
          <w:tcPr>
            <w:tcW w:w="1926" w:type="pct"/>
            <w:shd w:val="clear" w:color="auto" w:fill="auto"/>
          </w:tcPr>
          <w:p w14:paraId="13401C76" w14:textId="77777777" w:rsidR="00147AA0" w:rsidRDefault="008A6CB6">
            <w:pPr>
              <w:autoSpaceDE/>
              <w:autoSpaceDN/>
              <w:spacing w:after="0"/>
              <w:rPr>
                <w:sz w:val="20"/>
                <w:szCs w:val="20"/>
              </w:rPr>
            </w:pPr>
            <w:r w:rsidRPr="00E10DA8">
              <w:rPr>
                <w:sz w:val="20"/>
                <w:szCs w:val="20"/>
              </w:rPr>
              <w:t>Consumers</w:t>
            </w:r>
          </w:p>
          <w:p w14:paraId="00BCDD38" w14:textId="5AD407E7" w:rsidR="008A6CB6" w:rsidRPr="00E10DA8" w:rsidRDefault="008A6CB6">
            <w:pPr>
              <w:autoSpaceDE/>
              <w:autoSpaceDN/>
              <w:spacing w:after="0"/>
              <w:rPr>
                <w:sz w:val="20"/>
                <w:szCs w:val="20"/>
              </w:rPr>
            </w:pPr>
            <w:r w:rsidRPr="00E10DA8">
              <w:rPr>
                <w:sz w:val="20"/>
                <w:szCs w:val="20"/>
              </w:rPr>
              <w:t xml:space="preserve">Moderate to severe </w:t>
            </w:r>
            <w:r w:rsidR="001A1DA8">
              <w:rPr>
                <w:sz w:val="20"/>
                <w:szCs w:val="20"/>
              </w:rPr>
              <w:t>mental health condition</w:t>
            </w:r>
            <w:r w:rsidRPr="00E10DA8">
              <w:rPr>
                <w:sz w:val="20"/>
                <w:szCs w:val="20"/>
              </w:rPr>
              <w:t xml:space="preserve"> (50/50 estimate)</w:t>
            </w:r>
          </w:p>
        </w:tc>
      </w:tr>
      <w:tr w:rsidR="008A6CB6" w:rsidRPr="00E10DA8" w14:paraId="2BAC1993" w14:textId="77777777" w:rsidTr="001D72C6">
        <w:trPr>
          <w:trHeight w:val="1122"/>
        </w:trPr>
        <w:tc>
          <w:tcPr>
            <w:tcW w:w="836" w:type="pct"/>
          </w:tcPr>
          <w:p w14:paraId="781FBC11"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747EBE86" w14:textId="77777777" w:rsidR="008A6CB6" w:rsidRPr="00E10DA8" w:rsidRDefault="008A6CB6">
            <w:pPr>
              <w:autoSpaceDE/>
              <w:autoSpaceDN/>
              <w:spacing w:after="0"/>
              <w:rPr>
                <w:b/>
                <w:sz w:val="20"/>
                <w:szCs w:val="20"/>
              </w:rPr>
            </w:pPr>
            <w:r w:rsidRPr="00E10DA8">
              <w:rPr>
                <w:b/>
                <w:sz w:val="20"/>
                <w:szCs w:val="20"/>
              </w:rPr>
              <w:t xml:space="preserve">Consumer Operated Services </w:t>
            </w:r>
            <w:r w:rsidRPr="00E10DA8">
              <w:rPr>
                <w:sz w:val="20"/>
                <w:szCs w:val="20"/>
              </w:rPr>
              <w:t>Peer support for individuals 18 years and over with severe mental illness. Support for individuals 18 years and over with severe mental illness</w:t>
            </w:r>
          </w:p>
        </w:tc>
        <w:tc>
          <w:tcPr>
            <w:tcW w:w="1926" w:type="pct"/>
            <w:shd w:val="clear" w:color="auto" w:fill="auto"/>
          </w:tcPr>
          <w:p w14:paraId="01BA4EF1" w14:textId="77777777" w:rsidR="00147AA0" w:rsidRDefault="008A6CB6">
            <w:pPr>
              <w:autoSpaceDE/>
              <w:autoSpaceDN/>
              <w:spacing w:after="0"/>
              <w:rPr>
                <w:sz w:val="20"/>
                <w:szCs w:val="20"/>
              </w:rPr>
            </w:pPr>
            <w:r w:rsidRPr="00E10DA8">
              <w:rPr>
                <w:sz w:val="20"/>
                <w:szCs w:val="20"/>
              </w:rPr>
              <w:t>Consumers</w:t>
            </w:r>
          </w:p>
          <w:p w14:paraId="7EE8792B" w14:textId="77777777" w:rsidR="00147AA0" w:rsidRDefault="008A6CB6">
            <w:pPr>
              <w:autoSpaceDE/>
              <w:autoSpaceDN/>
              <w:spacing w:after="0"/>
              <w:rPr>
                <w:sz w:val="20"/>
                <w:szCs w:val="20"/>
              </w:rPr>
            </w:pPr>
            <w:r w:rsidRPr="00E10DA8">
              <w:rPr>
                <w:sz w:val="20"/>
                <w:szCs w:val="20"/>
              </w:rPr>
              <w:t xml:space="preserve">Severe </w:t>
            </w:r>
            <w:r w:rsidR="001A1DA8">
              <w:rPr>
                <w:sz w:val="20"/>
                <w:szCs w:val="20"/>
              </w:rPr>
              <w:t>mental health condition</w:t>
            </w:r>
          </w:p>
          <w:p w14:paraId="3D601FAE" w14:textId="54849F84" w:rsidR="008A6CB6" w:rsidRPr="00E10DA8" w:rsidRDefault="008A6CB6">
            <w:pPr>
              <w:autoSpaceDE/>
              <w:autoSpaceDN/>
              <w:spacing w:after="0"/>
              <w:rPr>
                <w:sz w:val="20"/>
                <w:szCs w:val="20"/>
              </w:rPr>
            </w:pPr>
            <w:r w:rsidRPr="00E10DA8">
              <w:rPr>
                <w:sz w:val="20"/>
                <w:szCs w:val="20"/>
              </w:rPr>
              <w:t>Ages 18 and above</w:t>
            </w:r>
          </w:p>
        </w:tc>
      </w:tr>
      <w:tr w:rsidR="008A6CB6" w:rsidRPr="00E10DA8" w14:paraId="0AE0619E" w14:textId="77777777" w:rsidTr="001D72C6">
        <w:trPr>
          <w:trHeight w:val="1122"/>
        </w:trPr>
        <w:tc>
          <w:tcPr>
            <w:tcW w:w="836" w:type="pct"/>
          </w:tcPr>
          <w:p w14:paraId="045DDB32"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1FAEC8E2" w14:textId="4FAD70E2" w:rsidR="008A6CB6" w:rsidRPr="00E10DA8" w:rsidRDefault="008A6CB6">
            <w:pPr>
              <w:autoSpaceDE/>
              <w:autoSpaceDN/>
              <w:spacing w:after="0"/>
              <w:rPr>
                <w:b/>
                <w:sz w:val="20"/>
                <w:szCs w:val="20"/>
              </w:rPr>
            </w:pPr>
            <w:r w:rsidRPr="00E10DA8">
              <w:rPr>
                <w:b/>
                <w:sz w:val="20"/>
                <w:szCs w:val="20"/>
              </w:rPr>
              <w:t>Eating Disorders</w:t>
            </w:r>
            <w:r w:rsidRPr="00E10DA8">
              <w:rPr>
                <w:sz w:val="20"/>
                <w:szCs w:val="20"/>
              </w:rPr>
              <w:t xml:space="preserve"> support for people 16 years and over who experience eating disorders and</w:t>
            </w:r>
            <w:r w:rsidR="00897DA1" w:rsidRPr="00E10DA8">
              <w:rPr>
                <w:sz w:val="20"/>
                <w:szCs w:val="20"/>
              </w:rPr>
              <w:t xml:space="preserve"> for carers and support people.</w:t>
            </w:r>
          </w:p>
        </w:tc>
        <w:tc>
          <w:tcPr>
            <w:tcW w:w="1926" w:type="pct"/>
            <w:shd w:val="clear" w:color="auto" w:fill="auto"/>
          </w:tcPr>
          <w:p w14:paraId="77E1C275" w14:textId="77777777" w:rsidR="00147AA0" w:rsidRDefault="008A6CB6">
            <w:pPr>
              <w:autoSpaceDE/>
              <w:autoSpaceDN/>
              <w:spacing w:after="0"/>
              <w:rPr>
                <w:sz w:val="20"/>
                <w:szCs w:val="20"/>
              </w:rPr>
            </w:pPr>
            <w:r w:rsidRPr="00E10DA8">
              <w:rPr>
                <w:sz w:val="20"/>
                <w:szCs w:val="20"/>
              </w:rPr>
              <w:t>Consumers and carers</w:t>
            </w:r>
          </w:p>
          <w:p w14:paraId="573188B1" w14:textId="77777777" w:rsidR="00147AA0" w:rsidRDefault="008A6CB6">
            <w:pPr>
              <w:autoSpaceDE/>
              <w:autoSpaceDN/>
              <w:spacing w:after="0"/>
              <w:rPr>
                <w:sz w:val="20"/>
                <w:szCs w:val="20"/>
              </w:rPr>
            </w:pPr>
            <w:r w:rsidRPr="00E10DA8">
              <w:rPr>
                <w:sz w:val="20"/>
                <w:szCs w:val="20"/>
              </w:rPr>
              <w:t>Ages 16 and over</w:t>
            </w:r>
          </w:p>
          <w:p w14:paraId="0F5D5707" w14:textId="04C00FF9" w:rsidR="008A6CB6" w:rsidRPr="00E10DA8" w:rsidRDefault="008A6CB6">
            <w:pPr>
              <w:autoSpaceDE/>
              <w:autoSpaceDN/>
              <w:spacing w:after="0"/>
              <w:rPr>
                <w:sz w:val="20"/>
                <w:szCs w:val="20"/>
              </w:rPr>
            </w:pPr>
            <w:r w:rsidRPr="00E10DA8">
              <w:rPr>
                <w:sz w:val="20"/>
                <w:szCs w:val="20"/>
              </w:rPr>
              <w:t xml:space="preserve">Severe </w:t>
            </w:r>
            <w:r w:rsidR="001A1DA8">
              <w:rPr>
                <w:sz w:val="20"/>
                <w:szCs w:val="20"/>
              </w:rPr>
              <w:t>mental health condition</w:t>
            </w:r>
          </w:p>
        </w:tc>
      </w:tr>
      <w:tr w:rsidR="008A6CB6" w:rsidRPr="00E10DA8" w14:paraId="6887A940" w14:textId="77777777" w:rsidTr="001D72C6">
        <w:trPr>
          <w:trHeight w:val="1122"/>
        </w:trPr>
        <w:tc>
          <w:tcPr>
            <w:tcW w:w="836" w:type="pct"/>
          </w:tcPr>
          <w:p w14:paraId="5D0D951B"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6D1E1B2D" w14:textId="77777777" w:rsidR="008A6CB6" w:rsidRPr="00E10DA8" w:rsidRDefault="008A6CB6">
            <w:pPr>
              <w:autoSpaceDE/>
              <w:autoSpaceDN/>
              <w:spacing w:after="0"/>
              <w:rPr>
                <w:b/>
                <w:sz w:val="20"/>
                <w:szCs w:val="20"/>
              </w:rPr>
            </w:pPr>
            <w:r w:rsidRPr="00E10DA8">
              <w:rPr>
                <w:b/>
                <w:sz w:val="20"/>
                <w:szCs w:val="20"/>
              </w:rPr>
              <w:t xml:space="preserve">Music and Arts Based Supports </w:t>
            </w:r>
            <w:r w:rsidRPr="00E10DA8">
              <w:rPr>
                <w:sz w:val="20"/>
                <w:szCs w:val="20"/>
              </w:rPr>
              <w:t>Four arts-based program streams to support individuals 18 and over with mental illness.</w:t>
            </w:r>
          </w:p>
        </w:tc>
        <w:tc>
          <w:tcPr>
            <w:tcW w:w="1926" w:type="pct"/>
            <w:shd w:val="clear" w:color="auto" w:fill="auto"/>
          </w:tcPr>
          <w:p w14:paraId="77B28652" w14:textId="77777777" w:rsidR="00147AA0" w:rsidRDefault="008A6CB6">
            <w:pPr>
              <w:autoSpaceDE/>
              <w:autoSpaceDN/>
              <w:spacing w:after="0"/>
              <w:rPr>
                <w:sz w:val="20"/>
                <w:szCs w:val="20"/>
              </w:rPr>
            </w:pPr>
            <w:r w:rsidRPr="00E10DA8">
              <w:rPr>
                <w:sz w:val="20"/>
                <w:szCs w:val="20"/>
              </w:rPr>
              <w:t>Consumers</w:t>
            </w:r>
          </w:p>
          <w:p w14:paraId="10AABA32" w14:textId="77777777" w:rsidR="00147AA0" w:rsidRDefault="008A6CB6">
            <w:pPr>
              <w:autoSpaceDE/>
              <w:autoSpaceDN/>
              <w:spacing w:after="0"/>
              <w:rPr>
                <w:sz w:val="20"/>
                <w:szCs w:val="20"/>
              </w:rPr>
            </w:pPr>
            <w:r w:rsidRPr="00E10DA8">
              <w:rPr>
                <w:sz w:val="20"/>
                <w:szCs w:val="20"/>
              </w:rPr>
              <w:t>Ages 18 and over</w:t>
            </w:r>
          </w:p>
          <w:p w14:paraId="37057C8B" w14:textId="759C8517" w:rsidR="008A6CB6" w:rsidRPr="00E10DA8" w:rsidRDefault="008A6CB6">
            <w:pPr>
              <w:autoSpaceDE/>
              <w:autoSpaceDN/>
              <w:spacing w:after="0"/>
              <w:rPr>
                <w:sz w:val="20"/>
                <w:szCs w:val="20"/>
              </w:rPr>
            </w:pPr>
            <w:r w:rsidRPr="00E10DA8">
              <w:rPr>
                <w:sz w:val="20"/>
                <w:szCs w:val="20"/>
              </w:rPr>
              <w:t xml:space="preserve">Very Severe </w:t>
            </w:r>
            <w:r w:rsidR="001A1DA8">
              <w:rPr>
                <w:sz w:val="20"/>
                <w:szCs w:val="20"/>
              </w:rPr>
              <w:t>mental health condition</w:t>
            </w:r>
          </w:p>
        </w:tc>
      </w:tr>
      <w:tr w:rsidR="008A6CB6" w:rsidRPr="00E10DA8" w14:paraId="319C38C7" w14:textId="77777777" w:rsidTr="001D72C6">
        <w:trPr>
          <w:trHeight w:val="1122"/>
        </w:trPr>
        <w:tc>
          <w:tcPr>
            <w:tcW w:w="836" w:type="pct"/>
          </w:tcPr>
          <w:p w14:paraId="3774E467"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1A6B0954" w14:textId="77777777" w:rsidR="008A6CB6" w:rsidRPr="00E10DA8" w:rsidRDefault="008A6CB6">
            <w:pPr>
              <w:autoSpaceDE/>
              <w:autoSpaceDN/>
              <w:spacing w:after="0"/>
              <w:rPr>
                <w:b/>
                <w:sz w:val="20"/>
                <w:szCs w:val="20"/>
              </w:rPr>
            </w:pPr>
            <w:r w:rsidRPr="00E10DA8">
              <w:rPr>
                <w:b/>
                <w:sz w:val="20"/>
                <w:szCs w:val="20"/>
              </w:rPr>
              <w:t xml:space="preserve">Perinatal and Infant Mental Health </w:t>
            </w:r>
            <w:r w:rsidRPr="00E10DA8">
              <w:rPr>
                <w:sz w:val="20"/>
                <w:szCs w:val="20"/>
              </w:rPr>
              <w:t xml:space="preserve">Peer support for women and their partners who have an infant or child 0–5 years, experiencing perinatal mental health problems. </w:t>
            </w:r>
          </w:p>
        </w:tc>
        <w:tc>
          <w:tcPr>
            <w:tcW w:w="1926" w:type="pct"/>
            <w:shd w:val="clear" w:color="auto" w:fill="auto"/>
          </w:tcPr>
          <w:p w14:paraId="35716FD5" w14:textId="77777777" w:rsidR="00147AA0" w:rsidRDefault="008A6CB6">
            <w:pPr>
              <w:autoSpaceDE/>
              <w:autoSpaceDN/>
              <w:spacing w:after="0"/>
              <w:rPr>
                <w:sz w:val="20"/>
                <w:szCs w:val="20"/>
              </w:rPr>
            </w:pPr>
            <w:r w:rsidRPr="00E10DA8">
              <w:rPr>
                <w:sz w:val="20"/>
                <w:szCs w:val="20"/>
              </w:rPr>
              <w:t>Consumers</w:t>
            </w:r>
          </w:p>
          <w:p w14:paraId="1751A10D" w14:textId="589DB68F" w:rsidR="008A6CB6" w:rsidRPr="00E10DA8" w:rsidRDefault="008A6CB6">
            <w:pPr>
              <w:autoSpaceDE/>
              <w:autoSpaceDN/>
              <w:spacing w:after="0"/>
              <w:rPr>
                <w:sz w:val="20"/>
                <w:szCs w:val="20"/>
              </w:rPr>
            </w:pPr>
            <w:r w:rsidRPr="00E10DA8">
              <w:rPr>
                <w:sz w:val="20"/>
                <w:szCs w:val="20"/>
              </w:rPr>
              <w:t xml:space="preserve">30–40% severe </w:t>
            </w:r>
            <w:r w:rsidR="001A1DA8">
              <w:rPr>
                <w:sz w:val="20"/>
                <w:szCs w:val="20"/>
              </w:rPr>
              <w:t>mental health condition</w:t>
            </w:r>
            <w:r w:rsidRPr="00E10DA8">
              <w:rPr>
                <w:sz w:val="20"/>
                <w:szCs w:val="20"/>
              </w:rPr>
              <w:t>.</w:t>
            </w:r>
          </w:p>
        </w:tc>
      </w:tr>
      <w:tr w:rsidR="008A6CB6" w:rsidRPr="00E10DA8" w14:paraId="2FC8DA9B" w14:textId="77777777" w:rsidTr="001D72C6">
        <w:trPr>
          <w:trHeight w:val="1122"/>
        </w:trPr>
        <w:tc>
          <w:tcPr>
            <w:tcW w:w="836" w:type="pct"/>
          </w:tcPr>
          <w:p w14:paraId="513B07F4"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60ACF76D" w14:textId="77777777" w:rsidR="008A6CB6" w:rsidRPr="00E10DA8" w:rsidRDefault="008A6CB6">
            <w:pPr>
              <w:autoSpaceDE/>
              <w:autoSpaceDN/>
              <w:spacing w:after="0"/>
              <w:rPr>
                <w:b/>
                <w:sz w:val="20"/>
                <w:szCs w:val="20"/>
              </w:rPr>
            </w:pPr>
            <w:r w:rsidRPr="00E10DA8">
              <w:rPr>
                <w:b/>
                <w:sz w:val="20"/>
                <w:szCs w:val="20"/>
              </w:rPr>
              <w:t xml:space="preserve">Integrated Hub </w:t>
            </w:r>
            <w:r w:rsidRPr="00E10DA8">
              <w:rPr>
                <w:sz w:val="20"/>
                <w:szCs w:val="20"/>
              </w:rPr>
              <w:t>Stride Hub. Support for individuals over 18 years of age experiencing severe mental illness.</w:t>
            </w:r>
          </w:p>
        </w:tc>
        <w:tc>
          <w:tcPr>
            <w:tcW w:w="1926" w:type="pct"/>
            <w:shd w:val="clear" w:color="auto" w:fill="auto"/>
          </w:tcPr>
          <w:p w14:paraId="786F4CFC" w14:textId="77777777" w:rsidR="00147AA0" w:rsidRDefault="008A6CB6">
            <w:pPr>
              <w:autoSpaceDE/>
              <w:autoSpaceDN/>
              <w:spacing w:after="0"/>
              <w:rPr>
                <w:sz w:val="20"/>
                <w:szCs w:val="20"/>
              </w:rPr>
            </w:pPr>
            <w:r w:rsidRPr="00E10DA8">
              <w:rPr>
                <w:sz w:val="20"/>
                <w:szCs w:val="20"/>
              </w:rPr>
              <w:t>Consumers</w:t>
            </w:r>
            <w:r w:rsidR="00B867AA" w:rsidRPr="00E10DA8">
              <w:rPr>
                <w:sz w:val="20"/>
                <w:szCs w:val="20"/>
              </w:rPr>
              <w:t xml:space="preserve"> and carers</w:t>
            </w:r>
          </w:p>
          <w:p w14:paraId="128C6A19" w14:textId="77777777" w:rsidR="00147AA0" w:rsidRDefault="00B867AA">
            <w:pPr>
              <w:autoSpaceDE/>
              <w:autoSpaceDN/>
              <w:spacing w:after="0"/>
              <w:rPr>
                <w:sz w:val="20"/>
                <w:szCs w:val="20"/>
              </w:rPr>
            </w:pPr>
            <w:r w:rsidRPr="00E10DA8">
              <w:rPr>
                <w:sz w:val="20"/>
                <w:szCs w:val="20"/>
              </w:rPr>
              <w:t xml:space="preserve">Severe </w:t>
            </w:r>
            <w:r w:rsidR="001A1DA8">
              <w:rPr>
                <w:sz w:val="20"/>
                <w:szCs w:val="20"/>
              </w:rPr>
              <w:t>mental health condition</w:t>
            </w:r>
            <w:r w:rsidRPr="00E10DA8">
              <w:rPr>
                <w:sz w:val="20"/>
                <w:szCs w:val="20"/>
              </w:rPr>
              <w:t xml:space="preserve"> </w:t>
            </w:r>
          </w:p>
          <w:p w14:paraId="669CFDFE" w14:textId="730B4614" w:rsidR="008A6CB6" w:rsidRPr="00E10DA8" w:rsidRDefault="008A6CB6">
            <w:pPr>
              <w:autoSpaceDE/>
              <w:autoSpaceDN/>
              <w:spacing w:after="0"/>
              <w:rPr>
                <w:sz w:val="20"/>
                <w:szCs w:val="20"/>
              </w:rPr>
            </w:pPr>
          </w:p>
        </w:tc>
      </w:tr>
      <w:tr w:rsidR="008A6CB6" w:rsidRPr="00E10DA8" w14:paraId="37F8D57F" w14:textId="77777777" w:rsidTr="001D72C6">
        <w:trPr>
          <w:trHeight w:val="1122"/>
        </w:trPr>
        <w:tc>
          <w:tcPr>
            <w:tcW w:w="836" w:type="pct"/>
          </w:tcPr>
          <w:p w14:paraId="47774446"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458314B6" w14:textId="77777777" w:rsidR="008A6CB6" w:rsidRPr="00E10DA8" w:rsidRDefault="008A6CB6">
            <w:pPr>
              <w:autoSpaceDE/>
              <w:autoSpaceDN/>
              <w:spacing w:after="0"/>
              <w:rPr>
                <w:b/>
                <w:sz w:val="20"/>
                <w:szCs w:val="20"/>
              </w:rPr>
            </w:pPr>
            <w:r w:rsidRPr="00E10DA8">
              <w:rPr>
                <w:b/>
                <w:sz w:val="20"/>
                <w:szCs w:val="20"/>
              </w:rPr>
              <w:t>Specialist psychosocial support program for individuals with severe mental illness from Cultural and Linguistically Diverse Communities –</w:t>
            </w:r>
            <w:r w:rsidRPr="00E10DA8">
              <w:rPr>
                <w:sz w:val="20"/>
                <w:szCs w:val="20"/>
              </w:rPr>
              <w:t xml:space="preserve"> provision of individual support and rehabilitation, may include peer work, may include group support and rehabilitation for people 18 years and above with severe mental illness.</w:t>
            </w:r>
          </w:p>
        </w:tc>
        <w:tc>
          <w:tcPr>
            <w:tcW w:w="1926" w:type="pct"/>
            <w:shd w:val="clear" w:color="auto" w:fill="auto"/>
          </w:tcPr>
          <w:p w14:paraId="0A7BD99B" w14:textId="77777777" w:rsidR="00147AA0" w:rsidRDefault="008A6CB6">
            <w:pPr>
              <w:autoSpaceDE/>
              <w:autoSpaceDN/>
              <w:spacing w:after="0"/>
              <w:rPr>
                <w:sz w:val="20"/>
                <w:szCs w:val="20"/>
              </w:rPr>
            </w:pPr>
            <w:r w:rsidRPr="00E10DA8">
              <w:rPr>
                <w:sz w:val="20"/>
                <w:szCs w:val="20"/>
              </w:rPr>
              <w:t xml:space="preserve">Consumers </w:t>
            </w:r>
            <w:r w:rsidR="00B867AA" w:rsidRPr="00E10DA8">
              <w:rPr>
                <w:sz w:val="20"/>
                <w:szCs w:val="20"/>
              </w:rPr>
              <w:t>and carers</w:t>
            </w:r>
          </w:p>
          <w:p w14:paraId="01F9F7D5" w14:textId="77777777" w:rsidR="00147AA0" w:rsidRDefault="00B867AA">
            <w:pPr>
              <w:autoSpaceDE/>
              <w:autoSpaceDN/>
              <w:spacing w:after="0"/>
              <w:rPr>
                <w:sz w:val="20"/>
                <w:szCs w:val="20"/>
              </w:rPr>
            </w:pPr>
            <w:r w:rsidRPr="00E10DA8">
              <w:rPr>
                <w:sz w:val="20"/>
                <w:szCs w:val="20"/>
              </w:rPr>
              <w:t xml:space="preserve">Severe </w:t>
            </w:r>
            <w:r w:rsidR="001A1DA8">
              <w:rPr>
                <w:sz w:val="20"/>
                <w:szCs w:val="20"/>
              </w:rPr>
              <w:t>mental health condition</w:t>
            </w:r>
            <w:r w:rsidRPr="00E10DA8">
              <w:rPr>
                <w:sz w:val="20"/>
                <w:szCs w:val="20"/>
              </w:rPr>
              <w:t xml:space="preserve"> </w:t>
            </w:r>
          </w:p>
          <w:p w14:paraId="312D7546" w14:textId="5C99590C" w:rsidR="008A6CB6" w:rsidRPr="00E10DA8" w:rsidRDefault="008A6CB6">
            <w:pPr>
              <w:autoSpaceDE/>
              <w:autoSpaceDN/>
              <w:spacing w:after="0"/>
              <w:rPr>
                <w:sz w:val="20"/>
                <w:szCs w:val="20"/>
              </w:rPr>
            </w:pPr>
            <w:r w:rsidRPr="00E10DA8">
              <w:rPr>
                <w:sz w:val="20"/>
                <w:szCs w:val="20"/>
              </w:rPr>
              <w:t>Ages 18+</w:t>
            </w:r>
          </w:p>
        </w:tc>
      </w:tr>
      <w:tr w:rsidR="008A6CB6" w:rsidRPr="00E10DA8" w14:paraId="1F618161" w14:textId="77777777" w:rsidTr="001D72C6">
        <w:trPr>
          <w:trHeight w:val="1122"/>
        </w:trPr>
        <w:tc>
          <w:tcPr>
            <w:tcW w:w="836" w:type="pct"/>
          </w:tcPr>
          <w:p w14:paraId="60234586" w14:textId="77777777" w:rsidR="008A6CB6" w:rsidRPr="00E10DA8" w:rsidRDefault="008A6CB6">
            <w:pPr>
              <w:autoSpaceDE/>
              <w:autoSpaceDN/>
              <w:spacing w:after="0"/>
              <w:rPr>
                <w:b/>
                <w:sz w:val="20"/>
                <w:szCs w:val="20"/>
              </w:rPr>
            </w:pPr>
            <w:r w:rsidRPr="00E10DA8">
              <w:rPr>
                <w:b/>
                <w:sz w:val="20"/>
                <w:szCs w:val="20"/>
              </w:rPr>
              <w:t>Qld</w:t>
            </w:r>
          </w:p>
        </w:tc>
        <w:tc>
          <w:tcPr>
            <w:tcW w:w="2237" w:type="pct"/>
            <w:shd w:val="clear" w:color="auto" w:fill="auto"/>
          </w:tcPr>
          <w:p w14:paraId="442EFE18" w14:textId="77777777" w:rsidR="008A6CB6" w:rsidRPr="00E10DA8" w:rsidRDefault="008A6CB6">
            <w:pPr>
              <w:autoSpaceDE/>
              <w:autoSpaceDN/>
              <w:spacing w:after="0"/>
              <w:rPr>
                <w:b/>
                <w:sz w:val="20"/>
                <w:szCs w:val="20"/>
              </w:rPr>
            </w:pPr>
            <w:r w:rsidRPr="00E10DA8">
              <w:rPr>
                <w:b/>
                <w:sz w:val="20"/>
                <w:szCs w:val="20"/>
              </w:rPr>
              <w:t xml:space="preserve">Transitional Recovery Service (TRS) </w:t>
            </w:r>
            <w:r w:rsidRPr="00E10DA8">
              <w:rPr>
                <w:sz w:val="20"/>
                <w:szCs w:val="20"/>
              </w:rPr>
              <w:t>Support for individuals 18 years and over with a severe mental illness – both individual residential support and transitional outreach support</w:t>
            </w:r>
          </w:p>
        </w:tc>
        <w:tc>
          <w:tcPr>
            <w:tcW w:w="1926" w:type="pct"/>
            <w:shd w:val="clear" w:color="auto" w:fill="auto"/>
          </w:tcPr>
          <w:p w14:paraId="06EDF98E" w14:textId="77777777" w:rsidR="00147AA0" w:rsidRDefault="008A6CB6" w:rsidP="00500F97">
            <w:pPr>
              <w:spacing w:after="0"/>
              <w:contextualSpacing/>
              <w:rPr>
                <w:sz w:val="20"/>
                <w:szCs w:val="20"/>
              </w:rPr>
            </w:pPr>
            <w:r w:rsidRPr="00E10DA8">
              <w:rPr>
                <w:sz w:val="20"/>
                <w:szCs w:val="20"/>
              </w:rPr>
              <w:t>Consumers</w:t>
            </w:r>
          </w:p>
          <w:p w14:paraId="624621C4" w14:textId="77777777" w:rsidR="00147AA0" w:rsidRDefault="008A6CB6" w:rsidP="00500F97">
            <w:pPr>
              <w:spacing w:after="0"/>
              <w:contextualSpacing/>
              <w:rPr>
                <w:sz w:val="20"/>
                <w:szCs w:val="20"/>
              </w:rPr>
            </w:pPr>
            <w:r w:rsidRPr="00E10DA8">
              <w:rPr>
                <w:sz w:val="20"/>
                <w:szCs w:val="20"/>
              </w:rPr>
              <w:t>Severe mental illness</w:t>
            </w:r>
          </w:p>
          <w:p w14:paraId="59D6C572" w14:textId="68AD7A9F" w:rsidR="008A6CB6" w:rsidRPr="00E10DA8" w:rsidRDefault="008A6CB6" w:rsidP="00500F97">
            <w:pPr>
              <w:spacing w:after="0"/>
              <w:contextualSpacing/>
              <w:rPr>
                <w:sz w:val="20"/>
                <w:szCs w:val="20"/>
              </w:rPr>
            </w:pPr>
            <w:r w:rsidRPr="00E10DA8">
              <w:rPr>
                <w:sz w:val="20"/>
                <w:szCs w:val="20"/>
              </w:rPr>
              <w:t>Aged 18–65</w:t>
            </w:r>
          </w:p>
        </w:tc>
      </w:tr>
      <w:tr w:rsidR="008A6CB6" w:rsidRPr="00E10DA8" w14:paraId="6FFB58C6" w14:textId="77777777" w:rsidTr="001D72C6">
        <w:trPr>
          <w:trHeight w:val="1122"/>
        </w:trPr>
        <w:tc>
          <w:tcPr>
            <w:tcW w:w="836" w:type="pct"/>
          </w:tcPr>
          <w:p w14:paraId="7AAD2D58" w14:textId="77777777" w:rsidR="008A6CB6" w:rsidRPr="00E10DA8" w:rsidRDefault="008A6CB6">
            <w:pPr>
              <w:autoSpaceDE/>
              <w:autoSpaceDN/>
              <w:spacing w:after="0"/>
              <w:rPr>
                <w:rFonts w:eastAsia="Times New Roman"/>
                <w:b/>
                <w:bCs/>
                <w:sz w:val="20"/>
                <w:szCs w:val="20"/>
                <w:lang w:eastAsia="en-AU"/>
              </w:rPr>
            </w:pPr>
            <w:r w:rsidRPr="00E10DA8">
              <w:rPr>
                <w:b/>
                <w:sz w:val="20"/>
                <w:szCs w:val="20"/>
              </w:rPr>
              <w:t>Qld</w:t>
            </w:r>
          </w:p>
        </w:tc>
        <w:tc>
          <w:tcPr>
            <w:tcW w:w="2237" w:type="pct"/>
            <w:shd w:val="clear" w:color="auto" w:fill="auto"/>
          </w:tcPr>
          <w:p w14:paraId="60B17144" w14:textId="77777777" w:rsidR="008A6CB6" w:rsidRPr="00E10DA8" w:rsidRDefault="008A6CB6">
            <w:pPr>
              <w:autoSpaceDE/>
              <w:autoSpaceDN/>
              <w:spacing w:after="0"/>
              <w:rPr>
                <w:b/>
                <w:sz w:val="20"/>
                <w:szCs w:val="20"/>
              </w:rPr>
            </w:pPr>
            <w:r w:rsidRPr="00E10DA8">
              <w:rPr>
                <w:rFonts w:eastAsia="Times New Roman"/>
                <w:b/>
                <w:bCs/>
                <w:sz w:val="20"/>
                <w:szCs w:val="20"/>
                <w:lang w:eastAsia="en-AU"/>
              </w:rPr>
              <w:t>Mental Health Continuity of Support</w:t>
            </w:r>
            <w:r w:rsidRPr="00E10DA8" w:rsidDel="00BA073A">
              <w:rPr>
                <w:rFonts w:eastAsia="Times New Roman"/>
                <w:b/>
                <w:sz w:val="20"/>
                <w:szCs w:val="20"/>
                <w:lang w:eastAsia="en-AU"/>
              </w:rPr>
              <w:t xml:space="preserve"> </w:t>
            </w:r>
            <w:r w:rsidRPr="00E10DA8">
              <w:rPr>
                <w:rFonts w:eastAsia="Times New Roman"/>
                <w:sz w:val="20"/>
                <w:szCs w:val="20"/>
                <w:lang w:eastAsia="en-AU"/>
              </w:rPr>
              <w:t>enables people with a psychiatric disability to live in the community with stable social housing and enjoy an improved quality of life. Sustainable housing and independent living support for program participants are seen as key elements in supporting their recovery and reducing the need for hospital care.</w:t>
            </w:r>
          </w:p>
        </w:tc>
        <w:tc>
          <w:tcPr>
            <w:tcW w:w="1926" w:type="pct"/>
            <w:shd w:val="clear" w:color="auto" w:fill="auto"/>
          </w:tcPr>
          <w:p w14:paraId="125337EA" w14:textId="77777777" w:rsidR="008A6CB6" w:rsidRPr="00E10DA8" w:rsidRDefault="008A6CB6">
            <w:pPr>
              <w:spacing w:after="0"/>
              <w:rPr>
                <w:rFonts w:eastAsia="Times New Roman"/>
                <w:color w:val="000000"/>
                <w:sz w:val="20"/>
                <w:szCs w:val="20"/>
                <w:lang w:eastAsia="en-AU"/>
              </w:rPr>
            </w:pPr>
            <w:r w:rsidRPr="00E10DA8">
              <w:rPr>
                <w:rFonts w:eastAsia="Times New Roman"/>
                <w:color w:val="000000"/>
                <w:sz w:val="20"/>
                <w:szCs w:val="20"/>
                <w:lang w:eastAsia="en-AU"/>
              </w:rPr>
              <w:t>Consumers with severe mental illness</w:t>
            </w:r>
          </w:p>
          <w:p w14:paraId="1D94C94D" w14:textId="77777777" w:rsidR="008A6CB6" w:rsidRPr="00E10DA8" w:rsidRDefault="008A6CB6" w:rsidP="00500F97">
            <w:pPr>
              <w:spacing w:after="0"/>
              <w:contextualSpacing/>
              <w:rPr>
                <w:sz w:val="20"/>
                <w:szCs w:val="20"/>
              </w:rPr>
            </w:pPr>
            <w:r w:rsidRPr="00E10DA8">
              <w:rPr>
                <w:rFonts w:eastAsia="Times New Roman"/>
                <w:color w:val="000000"/>
                <w:sz w:val="20"/>
                <w:szCs w:val="20"/>
                <w:lang w:eastAsia="en-AU"/>
              </w:rPr>
              <w:t>Ages 18 and above</w:t>
            </w:r>
          </w:p>
        </w:tc>
      </w:tr>
      <w:tr w:rsidR="008A6CB6" w:rsidRPr="00E10DA8" w14:paraId="2B4C87B2" w14:textId="77777777" w:rsidTr="001D72C6">
        <w:trPr>
          <w:trHeight w:val="1122"/>
        </w:trPr>
        <w:tc>
          <w:tcPr>
            <w:tcW w:w="836" w:type="pct"/>
          </w:tcPr>
          <w:p w14:paraId="1889A0EA" w14:textId="77777777" w:rsidR="008A6CB6" w:rsidRPr="00E10DA8" w:rsidRDefault="008A6CB6">
            <w:pPr>
              <w:autoSpaceDE/>
              <w:autoSpaceDN/>
              <w:spacing w:after="0"/>
              <w:rPr>
                <w:b/>
                <w:sz w:val="20"/>
                <w:szCs w:val="20"/>
              </w:rPr>
            </w:pPr>
            <w:r w:rsidRPr="00E10DA8">
              <w:rPr>
                <w:b/>
                <w:sz w:val="20"/>
                <w:szCs w:val="20"/>
              </w:rPr>
              <w:t>WA</w:t>
            </w:r>
          </w:p>
        </w:tc>
        <w:tc>
          <w:tcPr>
            <w:tcW w:w="2237" w:type="pct"/>
            <w:shd w:val="clear" w:color="auto" w:fill="auto"/>
          </w:tcPr>
          <w:p w14:paraId="72EEE395" w14:textId="77777777" w:rsidR="008A6CB6" w:rsidRPr="00E10DA8" w:rsidRDefault="008A6CB6">
            <w:pPr>
              <w:autoSpaceDE/>
              <w:autoSpaceDN/>
              <w:spacing w:after="0"/>
              <w:rPr>
                <w:rFonts w:eastAsia="Times New Roman"/>
                <w:b/>
                <w:bCs/>
                <w:sz w:val="20"/>
                <w:szCs w:val="20"/>
                <w:lang w:eastAsia="en-AU"/>
              </w:rPr>
            </w:pPr>
            <w:r w:rsidRPr="00E10DA8">
              <w:rPr>
                <w:b/>
                <w:bCs/>
                <w:sz w:val="20"/>
                <w:szCs w:val="20"/>
              </w:rPr>
              <w:t>Staffed Residential</w:t>
            </w:r>
            <w:r w:rsidRPr="00E10DA8">
              <w:rPr>
                <w:rFonts w:eastAsia="Times New Roman"/>
                <w:b/>
                <w:sz w:val="20"/>
                <w:szCs w:val="20"/>
              </w:rPr>
              <w:t xml:space="preserve"> Short</w:t>
            </w:r>
            <w:r w:rsidRPr="00E10DA8">
              <w:rPr>
                <w:rFonts w:eastAsia="Times New Roman"/>
                <w:b/>
                <w:bCs/>
                <w:sz w:val="20"/>
                <w:szCs w:val="20"/>
              </w:rPr>
              <w:t>-</w:t>
            </w:r>
            <w:r w:rsidRPr="00E10DA8">
              <w:rPr>
                <w:rFonts w:eastAsia="Times New Roman"/>
                <w:b/>
                <w:sz w:val="20"/>
                <w:szCs w:val="20"/>
              </w:rPr>
              <w:t>Term</w:t>
            </w:r>
            <w:r w:rsidRPr="00E10DA8">
              <w:rPr>
                <w:rFonts w:eastAsia="Times New Roman"/>
                <w:sz w:val="20"/>
                <w:szCs w:val="20"/>
              </w:rPr>
              <w:t xml:space="preserve"> </w:t>
            </w:r>
            <w:r w:rsidRPr="00E10DA8">
              <w:rPr>
                <w:rFonts w:eastAsia="Times New Roman"/>
                <w:b/>
                <w:bCs/>
                <w:sz w:val="20"/>
                <w:szCs w:val="20"/>
              </w:rPr>
              <w:t>Community-Based Crisis/Respite</w:t>
            </w:r>
            <w:r w:rsidRPr="00E10DA8">
              <w:rPr>
                <w:rFonts w:eastAsia="Times New Roman"/>
                <w:b/>
                <w:sz w:val="20"/>
                <w:szCs w:val="20"/>
              </w:rPr>
              <w:t xml:space="preserve"> </w:t>
            </w:r>
            <w:r w:rsidRPr="00E10DA8">
              <w:rPr>
                <w:rFonts w:eastAsia="Times New Roman"/>
                <w:sz w:val="20"/>
                <w:szCs w:val="20"/>
              </w:rPr>
              <w:t>accommodation for people who may be experiencing a social crisis, are homeless or at risk of becoming homeless or require respite from their usual place of residence. Variable hours of support dependent on individual needs.</w:t>
            </w:r>
          </w:p>
        </w:tc>
        <w:tc>
          <w:tcPr>
            <w:tcW w:w="1926" w:type="pct"/>
            <w:shd w:val="clear" w:color="auto" w:fill="auto"/>
          </w:tcPr>
          <w:p w14:paraId="519DBC45" w14:textId="4534DEDC" w:rsidR="008A6CB6" w:rsidRPr="00E10DA8" w:rsidRDefault="008A6CB6">
            <w:pPr>
              <w:spacing w:after="0"/>
              <w:rPr>
                <w:rFonts w:eastAsia="Times New Roman"/>
                <w:color w:val="000000"/>
                <w:sz w:val="20"/>
                <w:szCs w:val="20"/>
                <w:lang w:eastAsia="en-AU"/>
              </w:rPr>
            </w:pPr>
            <w:r w:rsidRPr="00E10DA8">
              <w:rPr>
                <w:sz w:val="20"/>
                <w:szCs w:val="20"/>
              </w:rPr>
              <w:t xml:space="preserve">Severe </w:t>
            </w:r>
            <w:r w:rsidR="001A1DA8">
              <w:rPr>
                <w:sz w:val="20"/>
                <w:szCs w:val="20"/>
              </w:rPr>
              <w:t>mental health condition</w:t>
            </w:r>
            <w:r w:rsidRPr="00E10DA8">
              <w:rPr>
                <w:sz w:val="20"/>
                <w:szCs w:val="20"/>
              </w:rPr>
              <w:t xml:space="preserve"> </w:t>
            </w:r>
          </w:p>
        </w:tc>
      </w:tr>
      <w:tr w:rsidR="008A6CB6" w:rsidRPr="00E10DA8" w14:paraId="4B80C53D" w14:textId="77777777" w:rsidTr="001D72C6">
        <w:trPr>
          <w:trHeight w:val="1122"/>
        </w:trPr>
        <w:tc>
          <w:tcPr>
            <w:tcW w:w="836" w:type="pct"/>
          </w:tcPr>
          <w:p w14:paraId="31FE8F55" w14:textId="77777777" w:rsidR="008A6CB6" w:rsidRPr="00E10DA8" w:rsidRDefault="008A6CB6">
            <w:pPr>
              <w:autoSpaceDE/>
              <w:autoSpaceDN/>
              <w:spacing w:after="0"/>
              <w:rPr>
                <w:b/>
                <w:sz w:val="20"/>
                <w:szCs w:val="20"/>
              </w:rPr>
            </w:pPr>
            <w:r w:rsidRPr="00E10DA8">
              <w:rPr>
                <w:b/>
                <w:sz w:val="20"/>
                <w:szCs w:val="20"/>
              </w:rPr>
              <w:t>WA</w:t>
            </w:r>
          </w:p>
        </w:tc>
        <w:tc>
          <w:tcPr>
            <w:tcW w:w="2237" w:type="pct"/>
            <w:shd w:val="clear" w:color="auto" w:fill="auto"/>
          </w:tcPr>
          <w:p w14:paraId="0DCD774A" w14:textId="77777777" w:rsidR="008A6CB6" w:rsidRPr="00E10DA8" w:rsidRDefault="008A6CB6">
            <w:pPr>
              <w:autoSpaceDE/>
              <w:autoSpaceDN/>
              <w:spacing w:after="0"/>
              <w:rPr>
                <w:b/>
                <w:bCs/>
                <w:sz w:val="20"/>
                <w:szCs w:val="20"/>
              </w:rPr>
            </w:pPr>
            <w:r w:rsidRPr="00E10DA8">
              <w:rPr>
                <w:b/>
                <w:bCs/>
                <w:sz w:val="20"/>
                <w:szCs w:val="20"/>
              </w:rPr>
              <w:t xml:space="preserve">Individualised Community Living Support (ICLS) </w:t>
            </w:r>
            <w:r w:rsidRPr="00E10DA8">
              <w:rPr>
                <w:sz w:val="20"/>
                <w:szCs w:val="20"/>
              </w:rPr>
              <w:t xml:space="preserve">is an innovative and collaborative partnership approach between the Health Service Providers, Community Managed Organisations, Community Housing Organisations and the Department of Communities – Housing to provide clinical and psychosocial supports and services, in addition to appropriate housing for individuals to maximise their success in recovery and living in the community. </w:t>
            </w:r>
          </w:p>
        </w:tc>
        <w:tc>
          <w:tcPr>
            <w:tcW w:w="1926" w:type="pct"/>
            <w:shd w:val="clear" w:color="auto" w:fill="auto"/>
          </w:tcPr>
          <w:p w14:paraId="35186612" w14:textId="77777777" w:rsidR="00147AA0" w:rsidRDefault="008A6CB6">
            <w:pPr>
              <w:spacing w:after="0"/>
              <w:rPr>
                <w:sz w:val="20"/>
                <w:szCs w:val="20"/>
              </w:rPr>
            </w:pPr>
            <w:r w:rsidRPr="00E10DA8">
              <w:rPr>
                <w:sz w:val="20"/>
                <w:szCs w:val="20"/>
              </w:rPr>
              <w:t xml:space="preserve">Severe </w:t>
            </w:r>
            <w:r w:rsidR="001A1DA8">
              <w:rPr>
                <w:sz w:val="20"/>
                <w:szCs w:val="20"/>
              </w:rPr>
              <w:t>mental health condition</w:t>
            </w:r>
          </w:p>
          <w:p w14:paraId="644E64B7" w14:textId="77777777" w:rsidR="00147AA0" w:rsidRDefault="008A6CB6">
            <w:pPr>
              <w:spacing w:after="0"/>
              <w:rPr>
                <w:sz w:val="20"/>
                <w:szCs w:val="20"/>
              </w:rPr>
            </w:pPr>
            <w:r w:rsidRPr="00E10DA8">
              <w:rPr>
                <w:sz w:val="20"/>
                <w:szCs w:val="20"/>
              </w:rPr>
              <w:t>WA</w:t>
            </w:r>
          </w:p>
          <w:p w14:paraId="12B1CBA9" w14:textId="77777777" w:rsidR="00147AA0" w:rsidRDefault="008A6CB6">
            <w:pPr>
              <w:spacing w:after="0"/>
              <w:rPr>
                <w:sz w:val="20"/>
                <w:szCs w:val="20"/>
              </w:rPr>
            </w:pPr>
            <w:r w:rsidRPr="00E10DA8">
              <w:rPr>
                <w:sz w:val="20"/>
                <w:szCs w:val="20"/>
              </w:rPr>
              <w:t>Ages 18–65 (under 18 can access a package but not housing)</w:t>
            </w:r>
          </w:p>
          <w:p w14:paraId="1E660955" w14:textId="33BDC816" w:rsidR="008A6CB6" w:rsidRPr="00E10DA8" w:rsidRDefault="008A6CB6">
            <w:pPr>
              <w:spacing w:after="0"/>
              <w:rPr>
                <w:sz w:val="20"/>
                <w:szCs w:val="20"/>
              </w:rPr>
            </w:pPr>
            <w:r w:rsidRPr="00E10DA8">
              <w:rPr>
                <w:sz w:val="20"/>
                <w:szCs w:val="20"/>
              </w:rPr>
              <w:t xml:space="preserve">Referral by public mental health service Case Manager or Psychiatrist. </w:t>
            </w:r>
          </w:p>
        </w:tc>
      </w:tr>
      <w:tr w:rsidR="008A6CB6" w:rsidRPr="00E10DA8" w14:paraId="1C3C166B" w14:textId="77777777" w:rsidTr="001D72C6">
        <w:trPr>
          <w:trHeight w:val="1122"/>
        </w:trPr>
        <w:tc>
          <w:tcPr>
            <w:tcW w:w="836" w:type="pct"/>
          </w:tcPr>
          <w:p w14:paraId="261B9A51" w14:textId="77777777" w:rsidR="008A6CB6" w:rsidRPr="00E10DA8" w:rsidRDefault="008A6CB6">
            <w:pPr>
              <w:autoSpaceDE/>
              <w:autoSpaceDN/>
              <w:spacing w:after="0"/>
              <w:rPr>
                <w:b/>
                <w:sz w:val="20"/>
                <w:szCs w:val="20"/>
              </w:rPr>
            </w:pPr>
            <w:r w:rsidRPr="00E10DA8">
              <w:rPr>
                <w:b/>
                <w:sz w:val="20"/>
                <w:szCs w:val="20"/>
              </w:rPr>
              <w:t>WA</w:t>
            </w:r>
          </w:p>
        </w:tc>
        <w:tc>
          <w:tcPr>
            <w:tcW w:w="2237" w:type="pct"/>
            <w:shd w:val="clear" w:color="auto" w:fill="auto"/>
          </w:tcPr>
          <w:p w14:paraId="5F5E92E1" w14:textId="77777777" w:rsidR="00147AA0" w:rsidRDefault="008A6CB6">
            <w:pPr>
              <w:autoSpaceDE/>
              <w:autoSpaceDN/>
              <w:spacing w:after="0"/>
              <w:rPr>
                <w:sz w:val="20"/>
                <w:szCs w:val="20"/>
              </w:rPr>
            </w:pPr>
            <w:r w:rsidRPr="00E10DA8">
              <w:rPr>
                <w:b/>
                <w:bCs/>
                <w:sz w:val="20"/>
                <w:szCs w:val="20"/>
              </w:rPr>
              <w:t>Personalised support – linked to housing –</w:t>
            </w:r>
            <w:r w:rsidRPr="00E10DA8">
              <w:rPr>
                <w:sz w:val="20"/>
                <w:szCs w:val="20"/>
              </w:rPr>
              <w:t xml:space="preserve"> includes services that provide personalised psychosocial support that is coordinated with provision of social housing or privately negotiated housing at the point of entry into the program (but not necessarily tied to such indefinitely). A mental health recovery framework through the provision of personalised individual social, recreational or prevocational activities.</w:t>
            </w:r>
          </w:p>
          <w:p w14:paraId="0BFBD126" w14:textId="07505AEA" w:rsidR="008A6CB6" w:rsidRPr="00E10DA8" w:rsidRDefault="008A6CB6">
            <w:pPr>
              <w:autoSpaceDE/>
              <w:autoSpaceDN/>
              <w:spacing w:after="0"/>
              <w:rPr>
                <w:b/>
                <w:bCs/>
                <w:sz w:val="20"/>
                <w:szCs w:val="20"/>
              </w:rPr>
            </w:pPr>
            <w:r w:rsidRPr="00E10DA8">
              <w:rPr>
                <w:b/>
                <w:bCs/>
                <w:sz w:val="20"/>
                <w:szCs w:val="20"/>
              </w:rPr>
              <w:t xml:space="preserve">Personalised support – other – </w:t>
            </w:r>
            <w:r w:rsidRPr="00E10DA8">
              <w:rPr>
                <w:sz w:val="20"/>
                <w:szCs w:val="20"/>
              </w:rPr>
              <w:t>are flexible psychosocial services tailored to a mental health consumer's individual and changing needs. They include a range of services that provide personalised support that is independent of housing arrangements (e.g. provision of social housing or privately negotiated housing) at the point of entry into the program. 'Personalised support – other' is primarily delivered in the consumer's home or own environment.</w:t>
            </w:r>
          </w:p>
        </w:tc>
        <w:tc>
          <w:tcPr>
            <w:tcW w:w="1926" w:type="pct"/>
            <w:shd w:val="clear" w:color="auto" w:fill="auto"/>
          </w:tcPr>
          <w:p w14:paraId="5693495D" w14:textId="77777777" w:rsidR="008A6CB6" w:rsidRPr="00E10DA8" w:rsidRDefault="008A6CB6" w:rsidP="00500F97">
            <w:pPr>
              <w:spacing w:after="0"/>
              <w:contextualSpacing/>
              <w:rPr>
                <w:sz w:val="20"/>
                <w:szCs w:val="20"/>
              </w:rPr>
            </w:pPr>
            <w:r w:rsidRPr="00E10DA8">
              <w:rPr>
                <w:sz w:val="20"/>
                <w:szCs w:val="20"/>
              </w:rPr>
              <w:t>Consumers</w:t>
            </w:r>
          </w:p>
          <w:p w14:paraId="6B725537" w14:textId="137FB017" w:rsidR="008A6CB6" w:rsidRPr="00E10DA8" w:rsidRDefault="008A6CB6">
            <w:pPr>
              <w:spacing w:after="0"/>
              <w:rPr>
                <w:sz w:val="20"/>
                <w:szCs w:val="20"/>
              </w:rPr>
            </w:pPr>
            <w:r w:rsidRPr="00E10DA8">
              <w:rPr>
                <w:sz w:val="20"/>
                <w:szCs w:val="20"/>
              </w:rPr>
              <w:t xml:space="preserve">Severe </w:t>
            </w:r>
            <w:r w:rsidR="001A1DA8">
              <w:rPr>
                <w:sz w:val="20"/>
                <w:szCs w:val="20"/>
              </w:rPr>
              <w:t>mental health condition</w:t>
            </w:r>
          </w:p>
        </w:tc>
      </w:tr>
      <w:tr w:rsidR="008A6CB6" w:rsidRPr="00E10DA8" w14:paraId="426BDF4D" w14:textId="77777777" w:rsidTr="001D72C6">
        <w:trPr>
          <w:trHeight w:val="1122"/>
        </w:trPr>
        <w:tc>
          <w:tcPr>
            <w:tcW w:w="836" w:type="pct"/>
          </w:tcPr>
          <w:p w14:paraId="4834CF07" w14:textId="77777777" w:rsidR="008A6CB6" w:rsidRPr="00E10DA8" w:rsidRDefault="008A6CB6">
            <w:pPr>
              <w:autoSpaceDE/>
              <w:autoSpaceDN/>
              <w:spacing w:after="0"/>
              <w:rPr>
                <w:b/>
                <w:sz w:val="20"/>
                <w:szCs w:val="20"/>
              </w:rPr>
            </w:pPr>
            <w:r w:rsidRPr="00E10DA8">
              <w:rPr>
                <w:b/>
                <w:sz w:val="20"/>
                <w:szCs w:val="20"/>
              </w:rPr>
              <w:t>WA</w:t>
            </w:r>
          </w:p>
        </w:tc>
        <w:tc>
          <w:tcPr>
            <w:tcW w:w="2237" w:type="pct"/>
            <w:shd w:val="clear" w:color="auto" w:fill="auto"/>
          </w:tcPr>
          <w:p w14:paraId="2CF71650" w14:textId="77777777" w:rsidR="008A6CB6" w:rsidRPr="00E10DA8" w:rsidRDefault="008A6CB6">
            <w:pPr>
              <w:autoSpaceDE/>
              <w:autoSpaceDN/>
              <w:spacing w:after="0"/>
              <w:rPr>
                <w:b/>
                <w:bCs/>
                <w:sz w:val="20"/>
                <w:szCs w:val="20"/>
              </w:rPr>
            </w:pPr>
            <w:r w:rsidRPr="00E10DA8">
              <w:rPr>
                <w:b/>
                <w:bCs/>
                <w:sz w:val="20"/>
                <w:szCs w:val="20"/>
              </w:rPr>
              <w:t>Education, employment, and training</w:t>
            </w:r>
            <w:r w:rsidRPr="00E10DA8">
              <w:rPr>
                <w:sz w:val="20"/>
                <w:szCs w:val="20"/>
              </w:rPr>
              <w:t xml:space="preserve"> includes services where the principal function is to provide or support people with lived experience of mental illness, in gaining education, employment and/or training.</w:t>
            </w:r>
          </w:p>
        </w:tc>
        <w:tc>
          <w:tcPr>
            <w:tcW w:w="1926" w:type="pct"/>
            <w:shd w:val="clear" w:color="auto" w:fill="auto"/>
          </w:tcPr>
          <w:p w14:paraId="762723E4" w14:textId="77777777" w:rsidR="00147AA0" w:rsidRDefault="008A6CB6" w:rsidP="00500F97">
            <w:pPr>
              <w:spacing w:after="0"/>
              <w:contextualSpacing/>
              <w:rPr>
                <w:sz w:val="20"/>
                <w:szCs w:val="20"/>
              </w:rPr>
            </w:pPr>
            <w:r w:rsidRPr="00E10DA8">
              <w:rPr>
                <w:sz w:val="20"/>
                <w:szCs w:val="20"/>
              </w:rPr>
              <w:t>Consumers</w:t>
            </w:r>
          </w:p>
          <w:p w14:paraId="364607FA" w14:textId="77777777" w:rsidR="00147AA0" w:rsidRDefault="008A6CB6" w:rsidP="00500F97">
            <w:pPr>
              <w:spacing w:after="0"/>
              <w:contextualSpacing/>
              <w:rPr>
                <w:sz w:val="20"/>
                <w:szCs w:val="20"/>
              </w:rPr>
            </w:pPr>
            <w:r w:rsidRPr="00E10DA8">
              <w:rPr>
                <w:sz w:val="20"/>
                <w:szCs w:val="20"/>
              </w:rPr>
              <w:t>Ages 18–64</w:t>
            </w:r>
          </w:p>
          <w:p w14:paraId="1E1FBB94" w14:textId="3F979BEF" w:rsidR="008A6CB6" w:rsidRPr="00E10DA8" w:rsidRDefault="008A6CB6" w:rsidP="00500F97">
            <w:pPr>
              <w:spacing w:after="0"/>
              <w:contextualSpacing/>
              <w:rPr>
                <w:sz w:val="20"/>
                <w:szCs w:val="20"/>
              </w:rPr>
            </w:pPr>
            <w:r w:rsidRPr="00E10DA8">
              <w:rPr>
                <w:sz w:val="20"/>
                <w:szCs w:val="20"/>
              </w:rPr>
              <w:t xml:space="preserve">Moderate and </w:t>
            </w:r>
            <w:r w:rsidR="001A1DA8">
              <w:rPr>
                <w:sz w:val="20"/>
                <w:szCs w:val="20"/>
              </w:rPr>
              <w:t>s</w:t>
            </w:r>
            <w:r w:rsidRPr="00E10DA8">
              <w:rPr>
                <w:sz w:val="20"/>
                <w:szCs w:val="20"/>
              </w:rPr>
              <w:t xml:space="preserve">evere </w:t>
            </w:r>
            <w:r w:rsidR="001A1DA8">
              <w:rPr>
                <w:sz w:val="20"/>
                <w:szCs w:val="20"/>
              </w:rPr>
              <w:t>mental health condition</w:t>
            </w:r>
            <w:r w:rsidRPr="00E10DA8">
              <w:rPr>
                <w:sz w:val="20"/>
                <w:szCs w:val="20"/>
              </w:rPr>
              <w:t xml:space="preserve"> </w:t>
            </w:r>
          </w:p>
        </w:tc>
      </w:tr>
      <w:tr w:rsidR="008A6CB6" w:rsidRPr="00E10DA8" w14:paraId="662B5C7B" w14:textId="77777777" w:rsidTr="001D72C6">
        <w:trPr>
          <w:trHeight w:val="1122"/>
        </w:trPr>
        <w:tc>
          <w:tcPr>
            <w:tcW w:w="836" w:type="pct"/>
          </w:tcPr>
          <w:p w14:paraId="3F627233" w14:textId="77777777" w:rsidR="008A6CB6" w:rsidRPr="00E10DA8" w:rsidRDefault="008A6CB6">
            <w:pPr>
              <w:autoSpaceDE/>
              <w:autoSpaceDN/>
              <w:spacing w:after="0"/>
              <w:rPr>
                <w:b/>
                <w:sz w:val="20"/>
                <w:szCs w:val="20"/>
              </w:rPr>
            </w:pPr>
            <w:r w:rsidRPr="00E10DA8">
              <w:rPr>
                <w:b/>
                <w:sz w:val="20"/>
                <w:szCs w:val="20"/>
              </w:rPr>
              <w:t>WA</w:t>
            </w:r>
          </w:p>
        </w:tc>
        <w:tc>
          <w:tcPr>
            <w:tcW w:w="2237" w:type="pct"/>
            <w:shd w:val="clear" w:color="auto" w:fill="auto"/>
          </w:tcPr>
          <w:p w14:paraId="45A5C2A6" w14:textId="77777777" w:rsidR="00147AA0" w:rsidRDefault="008A6CB6">
            <w:pPr>
              <w:autoSpaceDE/>
              <w:autoSpaceDN/>
              <w:spacing w:after="0"/>
              <w:rPr>
                <w:sz w:val="20"/>
                <w:szCs w:val="20"/>
              </w:rPr>
            </w:pPr>
            <w:r w:rsidRPr="00E10DA8">
              <w:rPr>
                <w:b/>
                <w:bCs/>
                <w:sz w:val="20"/>
                <w:szCs w:val="20"/>
              </w:rPr>
              <w:t>Mutual Support and Self Help</w:t>
            </w:r>
            <w:r w:rsidRPr="00E10DA8">
              <w:rPr>
                <w:sz w:val="20"/>
                <w:szCs w:val="20"/>
              </w:rPr>
              <w:t xml:space="preserve"> includes services that provide information and peer support to people with a lived experience of mental illness. People meet to discuss shared experiences, coping strategies and to provide information and referrals.</w:t>
            </w:r>
          </w:p>
          <w:p w14:paraId="3EC3F794" w14:textId="5F57BA63" w:rsidR="008A6CB6" w:rsidRPr="00E10DA8" w:rsidRDefault="008A6CB6">
            <w:pPr>
              <w:autoSpaceDE/>
              <w:autoSpaceDN/>
              <w:spacing w:after="0"/>
              <w:rPr>
                <w:b/>
                <w:bCs/>
                <w:sz w:val="20"/>
                <w:szCs w:val="20"/>
              </w:rPr>
            </w:pPr>
            <w:r w:rsidRPr="00E10DA8">
              <w:rPr>
                <w:sz w:val="20"/>
                <w:szCs w:val="20"/>
              </w:rPr>
              <w:t>Self-help groups are usually formed by peers who have come together for mutual support and to accomplish a specific purpose.</w:t>
            </w:r>
          </w:p>
        </w:tc>
        <w:tc>
          <w:tcPr>
            <w:tcW w:w="1926" w:type="pct"/>
            <w:shd w:val="clear" w:color="auto" w:fill="auto"/>
          </w:tcPr>
          <w:p w14:paraId="5628FAFA" w14:textId="77777777" w:rsidR="00147AA0" w:rsidRDefault="008A6CB6" w:rsidP="00500F97">
            <w:pPr>
              <w:spacing w:after="0"/>
              <w:contextualSpacing/>
              <w:rPr>
                <w:sz w:val="20"/>
                <w:szCs w:val="20"/>
              </w:rPr>
            </w:pPr>
            <w:r w:rsidRPr="00E10DA8">
              <w:rPr>
                <w:sz w:val="20"/>
                <w:szCs w:val="20"/>
              </w:rPr>
              <w:t>Consumers</w:t>
            </w:r>
          </w:p>
          <w:p w14:paraId="16EA51F1" w14:textId="77777777" w:rsidR="00147AA0" w:rsidRDefault="008A6CB6" w:rsidP="00500F97">
            <w:pPr>
              <w:spacing w:after="0"/>
              <w:contextualSpacing/>
              <w:rPr>
                <w:sz w:val="20"/>
                <w:szCs w:val="20"/>
              </w:rPr>
            </w:pPr>
            <w:r w:rsidRPr="00E10DA8">
              <w:rPr>
                <w:sz w:val="20"/>
                <w:szCs w:val="20"/>
              </w:rPr>
              <w:t>Not specified (typically ages 18–65 years)</w:t>
            </w:r>
          </w:p>
          <w:p w14:paraId="7EFDB590" w14:textId="61871981" w:rsidR="008A6CB6" w:rsidRPr="00E10DA8" w:rsidRDefault="008A6CB6" w:rsidP="00500F97">
            <w:pPr>
              <w:spacing w:after="0"/>
              <w:contextualSpacing/>
              <w:rPr>
                <w:sz w:val="20"/>
                <w:szCs w:val="20"/>
              </w:rPr>
            </w:pPr>
            <w:r w:rsidRPr="00E10DA8">
              <w:rPr>
                <w:sz w:val="20"/>
                <w:szCs w:val="20"/>
              </w:rPr>
              <w:t xml:space="preserve">Severe </w:t>
            </w:r>
            <w:r w:rsidR="001A1DA8">
              <w:rPr>
                <w:sz w:val="20"/>
                <w:szCs w:val="20"/>
              </w:rPr>
              <w:t>mental health condition</w:t>
            </w:r>
          </w:p>
        </w:tc>
      </w:tr>
      <w:tr w:rsidR="008A6CB6" w:rsidRPr="00E10DA8" w14:paraId="340B78DB" w14:textId="77777777" w:rsidTr="001D72C6">
        <w:trPr>
          <w:trHeight w:val="1122"/>
        </w:trPr>
        <w:tc>
          <w:tcPr>
            <w:tcW w:w="836" w:type="pct"/>
          </w:tcPr>
          <w:p w14:paraId="2887CE99" w14:textId="77777777" w:rsidR="008A6CB6" w:rsidRPr="00E10DA8" w:rsidRDefault="008A6CB6">
            <w:pPr>
              <w:autoSpaceDE/>
              <w:autoSpaceDN/>
              <w:spacing w:after="0"/>
              <w:rPr>
                <w:b/>
                <w:sz w:val="20"/>
                <w:szCs w:val="20"/>
              </w:rPr>
            </w:pPr>
            <w:r w:rsidRPr="00E10DA8">
              <w:rPr>
                <w:b/>
                <w:sz w:val="20"/>
                <w:szCs w:val="20"/>
              </w:rPr>
              <w:t>WA</w:t>
            </w:r>
          </w:p>
        </w:tc>
        <w:tc>
          <w:tcPr>
            <w:tcW w:w="2237" w:type="pct"/>
            <w:shd w:val="clear" w:color="auto" w:fill="auto"/>
          </w:tcPr>
          <w:p w14:paraId="7D0D9D58" w14:textId="77777777" w:rsidR="008A6CB6" w:rsidRPr="00E10DA8" w:rsidRDefault="008A6CB6">
            <w:pPr>
              <w:autoSpaceDE/>
              <w:autoSpaceDN/>
              <w:spacing w:after="0"/>
              <w:rPr>
                <w:b/>
                <w:bCs/>
                <w:sz w:val="20"/>
                <w:szCs w:val="20"/>
              </w:rPr>
            </w:pPr>
            <w:r w:rsidRPr="00E10DA8">
              <w:rPr>
                <w:b/>
                <w:bCs/>
                <w:sz w:val="20"/>
                <w:szCs w:val="20"/>
              </w:rPr>
              <w:t xml:space="preserve">Group Support Activities </w:t>
            </w:r>
            <w:r w:rsidRPr="00E10DA8">
              <w:rPr>
                <w:sz w:val="20"/>
                <w:szCs w:val="20"/>
              </w:rPr>
              <w:t>services aim to improve quality of life and psychosocial functioning of people experiencing mental health and co-occurring alcohol and other drug issues through group-based social, recreational and psychoeducational activities. Psychoeducational activities include education on mental health and wellbeing, healthy lifestyle behaviours and pre-vocational activities, inclusive of services that cater to the individual needs of Aboriginal people, people from CaLD backgrounds and the LGBTIQ+ community.</w:t>
            </w:r>
          </w:p>
        </w:tc>
        <w:tc>
          <w:tcPr>
            <w:tcW w:w="1926" w:type="pct"/>
            <w:shd w:val="clear" w:color="auto" w:fill="auto"/>
          </w:tcPr>
          <w:p w14:paraId="7DA4B4A3" w14:textId="77777777" w:rsidR="00147AA0" w:rsidRDefault="008A6CB6" w:rsidP="00500F97">
            <w:pPr>
              <w:spacing w:after="0"/>
              <w:contextualSpacing/>
              <w:rPr>
                <w:sz w:val="20"/>
                <w:szCs w:val="20"/>
              </w:rPr>
            </w:pPr>
            <w:r w:rsidRPr="00E10DA8">
              <w:rPr>
                <w:sz w:val="20"/>
                <w:szCs w:val="20"/>
              </w:rPr>
              <w:t>Consumers</w:t>
            </w:r>
          </w:p>
          <w:p w14:paraId="35A3620B" w14:textId="77777777" w:rsidR="00147AA0" w:rsidRDefault="008A6CB6" w:rsidP="00500F97">
            <w:pPr>
              <w:spacing w:after="0"/>
              <w:contextualSpacing/>
              <w:rPr>
                <w:sz w:val="20"/>
                <w:szCs w:val="20"/>
              </w:rPr>
            </w:pPr>
            <w:r w:rsidRPr="00E10DA8">
              <w:rPr>
                <w:sz w:val="20"/>
                <w:szCs w:val="20"/>
              </w:rPr>
              <w:t>Not specified (typically ages 18–65 years)</w:t>
            </w:r>
          </w:p>
          <w:p w14:paraId="0E5A2A0A" w14:textId="12327AF2" w:rsidR="008A6CB6" w:rsidRPr="00E10DA8" w:rsidRDefault="008A6CB6" w:rsidP="00500F97">
            <w:pPr>
              <w:spacing w:after="0"/>
              <w:contextualSpacing/>
              <w:rPr>
                <w:sz w:val="20"/>
                <w:szCs w:val="20"/>
              </w:rPr>
            </w:pPr>
            <w:r w:rsidRPr="00E10DA8">
              <w:rPr>
                <w:sz w:val="20"/>
                <w:szCs w:val="20"/>
              </w:rPr>
              <w:t xml:space="preserve">Severe </w:t>
            </w:r>
            <w:r w:rsidR="001A1DA8">
              <w:rPr>
                <w:sz w:val="20"/>
                <w:szCs w:val="20"/>
              </w:rPr>
              <w:t>mental health condition</w:t>
            </w:r>
          </w:p>
        </w:tc>
      </w:tr>
      <w:tr w:rsidR="008A6CB6" w:rsidRPr="00E10DA8" w14:paraId="56B73F02" w14:textId="77777777" w:rsidTr="001D72C6">
        <w:trPr>
          <w:trHeight w:val="1122"/>
        </w:trPr>
        <w:tc>
          <w:tcPr>
            <w:tcW w:w="836" w:type="pct"/>
          </w:tcPr>
          <w:p w14:paraId="37283E61" w14:textId="77777777" w:rsidR="008A6CB6" w:rsidRPr="00E10DA8" w:rsidRDefault="008A6CB6">
            <w:pPr>
              <w:autoSpaceDE/>
              <w:autoSpaceDN/>
              <w:spacing w:after="0"/>
              <w:rPr>
                <w:b/>
                <w:sz w:val="20"/>
                <w:szCs w:val="20"/>
              </w:rPr>
            </w:pPr>
            <w:r w:rsidRPr="00E10DA8">
              <w:rPr>
                <w:b/>
                <w:sz w:val="20"/>
                <w:szCs w:val="20"/>
              </w:rPr>
              <w:t>WA</w:t>
            </w:r>
          </w:p>
        </w:tc>
        <w:tc>
          <w:tcPr>
            <w:tcW w:w="2237" w:type="pct"/>
            <w:shd w:val="clear" w:color="auto" w:fill="auto"/>
          </w:tcPr>
          <w:p w14:paraId="1DEDDA65" w14:textId="77777777" w:rsidR="008A6CB6" w:rsidRPr="00E10DA8" w:rsidRDefault="008A6CB6">
            <w:pPr>
              <w:autoSpaceDE/>
              <w:autoSpaceDN/>
              <w:spacing w:after="0"/>
              <w:rPr>
                <w:b/>
                <w:bCs/>
                <w:sz w:val="20"/>
                <w:szCs w:val="20"/>
              </w:rPr>
            </w:pPr>
            <w:r w:rsidRPr="00E10DA8">
              <w:rPr>
                <w:rFonts w:eastAsia="Times New Roman"/>
                <w:b/>
                <w:bCs/>
                <w:sz w:val="20"/>
                <w:szCs w:val="20"/>
                <w:lang w:eastAsia="en-AU"/>
              </w:rPr>
              <w:t xml:space="preserve">Staffed Residential </w:t>
            </w:r>
            <w:r w:rsidRPr="00E10DA8">
              <w:rPr>
                <w:rFonts w:eastAsia="Times New Roman"/>
                <w:sz w:val="20"/>
                <w:szCs w:val="20"/>
                <w:lang w:eastAsia="en-AU"/>
              </w:rPr>
              <w:t>–</w:t>
            </w:r>
            <w:r w:rsidRPr="00E10DA8">
              <w:rPr>
                <w:rFonts w:eastAsia="Times New Roman"/>
                <w:b/>
                <w:bCs/>
                <w:sz w:val="20"/>
                <w:szCs w:val="20"/>
                <w:lang w:eastAsia="en-AU"/>
              </w:rPr>
              <w:t xml:space="preserve"> Transitional accommodation</w:t>
            </w:r>
            <w:r w:rsidRPr="00E10DA8">
              <w:rPr>
                <w:rFonts w:eastAsia="Times New Roman"/>
                <w:sz w:val="20"/>
                <w:szCs w:val="20"/>
                <w:lang w:eastAsia="en-AU"/>
              </w:rPr>
              <w:t xml:space="preserve"> staffed between 12 to 25 hours per week at each house, dependent on beds per house, occupancy and individual need, by appropriate skilled and trained staff. Independent living skills needed.</w:t>
            </w:r>
          </w:p>
        </w:tc>
        <w:tc>
          <w:tcPr>
            <w:tcW w:w="1926" w:type="pct"/>
            <w:shd w:val="clear" w:color="auto" w:fill="auto"/>
          </w:tcPr>
          <w:p w14:paraId="5E32DD43" w14:textId="77777777" w:rsidR="00147AA0" w:rsidRDefault="008A6CB6" w:rsidP="00500F97">
            <w:pPr>
              <w:spacing w:after="0"/>
              <w:contextualSpacing/>
              <w:rPr>
                <w:rFonts w:eastAsia="Times New Roman"/>
                <w:sz w:val="20"/>
                <w:szCs w:val="20"/>
                <w:lang w:eastAsia="en-AU"/>
              </w:rPr>
            </w:pPr>
            <w:r w:rsidRPr="00E10DA8">
              <w:rPr>
                <w:rFonts w:eastAsia="Times New Roman"/>
                <w:sz w:val="20"/>
                <w:szCs w:val="20"/>
                <w:lang w:eastAsia="en-AU"/>
              </w:rPr>
              <w:t>Consumers</w:t>
            </w:r>
          </w:p>
          <w:p w14:paraId="014BCFB9" w14:textId="77777777" w:rsidR="00147AA0" w:rsidRDefault="008A6CB6" w:rsidP="00500F97">
            <w:pPr>
              <w:spacing w:after="0"/>
              <w:contextualSpacing/>
              <w:rPr>
                <w:rFonts w:eastAsia="Times New Roman"/>
                <w:sz w:val="20"/>
                <w:szCs w:val="20"/>
                <w:lang w:eastAsia="en-AU"/>
              </w:rPr>
            </w:pPr>
            <w:r w:rsidRPr="00E10DA8">
              <w:rPr>
                <w:sz w:val="20"/>
                <w:szCs w:val="20"/>
              </w:rPr>
              <w:t xml:space="preserve">Severe </w:t>
            </w:r>
            <w:r w:rsidR="001A1DA8">
              <w:rPr>
                <w:sz w:val="20"/>
                <w:szCs w:val="20"/>
              </w:rPr>
              <w:t>mental health condition</w:t>
            </w:r>
          </w:p>
          <w:p w14:paraId="48E00F49" w14:textId="40D332AC" w:rsidR="008A6CB6" w:rsidRPr="00E10DA8" w:rsidRDefault="008A6CB6" w:rsidP="00500F97">
            <w:pPr>
              <w:spacing w:after="0"/>
              <w:contextualSpacing/>
              <w:rPr>
                <w:sz w:val="20"/>
                <w:szCs w:val="20"/>
              </w:rPr>
            </w:pPr>
            <w:r w:rsidRPr="00E10DA8">
              <w:rPr>
                <w:rFonts w:eastAsia="Times New Roman"/>
                <w:sz w:val="20"/>
                <w:szCs w:val="20"/>
                <w:lang w:eastAsia="en-AU"/>
              </w:rPr>
              <w:t>Not specified (typically 18–65 years)</w:t>
            </w:r>
          </w:p>
        </w:tc>
      </w:tr>
      <w:tr w:rsidR="008A6CB6" w:rsidRPr="00E10DA8" w14:paraId="4A2749A1" w14:textId="77777777" w:rsidTr="001D72C6">
        <w:trPr>
          <w:trHeight w:val="1122"/>
        </w:trPr>
        <w:tc>
          <w:tcPr>
            <w:tcW w:w="836" w:type="pct"/>
          </w:tcPr>
          <w:p w14:paraId="4EF9013F" w14:textId="77777777" w:rsidR="008A6CB6" w:rsidRPr="00E10DA8" w:rsidRDefault="008A6CB6">
            <w:pPr>
              <w:autoSpaceDE/>
              <w:autoSpaceDN/>
              <w:spacing w:after="0"/>
              <w:rPr>
                <w:b/>
                <w:sz w:val="20"/>
                <w:szCs w:val="20"/>
              </w:rPr>
            </w:pPr>
            <w:r w:rsidRPr="00E10DA8">
              <w:rPr>
                <w:b/>
                <w:sz w:val="20"/>
                <w:szCs w:val="20"/>
              </w:rPr>
              <w:t>WA</w:t>
            </w:r>
          </w:p>
        </w:tc>
        <w:tc>
          <w:tcPr>
            <w:tcW w:w="2237" w:type="pct"/>
            <w:shd w:val="clear" w:color="auto" w:fill="auto"/>
          </w:tcPr>
          <w:p w14:paraId="41B1BFB4" w14:textId="77777777" w:rsidR="008A6CB6" w:rsidRPr="00E10DA8" w:rsidRDefault="008A6CB6">
            <w:pPr>
              <w:autoSpaceDE/>
              <w:autoSpaceDN/>
              <w:spacing w:after="0"/>
              <w:rPr>
                <w:rFonts w:eastAsia="Times New Roman"/>
                <w:b/>
                <w:bCs/>
                <w:sz w:val="20"/>
                <w:szCs w:val="20"/>
                <w:lang w:eastAsia="en-AU"/>
              </w:rPr>
            </w:pPr>
            <w:r w:rsidRPr="00E10DA8">
              <w:rPr>
                <w:b/>
                <w:bCs/>
                <w:sz w:val="20"/>
                <w:szCs w:val="20"/>
              </w:rPr>
              <w:t xml:space="preserve">Staffed Residential – Long stay accommodation </w:t>
            </w:r>
            <w:r w:rsidRPr="00E10DA8">
              <w:rPr>
                <w:sz w:val="20"/>
                <w:szCs w:val="20"/>
              </w:rPr>
              <w:t>in stable, affordable housing and support to enable accommodation stability and reduce the need for hospital based care. 24/7 support of 2 to 4 hours per person per day. They are evolving to have a stronger mental health recovery focus towards transitioning people into more independent community living arrangements rather than the CSRU being permanent accommodation. They need independent living skills.</w:t>
            </w:r>
          </w:p>
        </w:tc>
        <w:tc>
          <w:tcPr>
            <w:tcW w:w="1926" w:type="pct"/>
            <w:shd w:val="clear" w:color="auto" w:fill="auto"/>
          </w:tcPr>
          <w:p w14:paraId="5B1432DB" w14:textId="77777777" w:rsidR="008A6CB6" w:rsidRPr="00E10DA8" w:rsidRDefault="008A6CB6" w:rsidP="00500F97">
            <w:pPr>
              <w:spacing w:after="0"/>
              <w:contextualSpacing/>
              <w:rPr>
                <w:sz w:val="20"/>
                <w:szCs w:val="20"/>
              </w:rPr>
            </w:pPr>
            <w:r w:rsidRPr="00E10DA8">
              <w:rPr>
                <w:sz w:val="20"/>
                <w:szCs w:val="20"/>
              </w:rPr>
              <w:t>Consumers</w:t>
            </w:r>
          </w:p>
          <w:p w14:paraId="30EFECED" w14:textId="3257B5C9" w:rsidR="008A6CB6" w:rsidRPr="00E10DA8" w:rsidRDefault="008A6CB6" w:rsidP="00500F97">
            <w:pPr>
              <w:spacing w:after="0"/>
              <w:contextualSpacing/>
              <w:rPr>
                <w:sz w:val="20"/>
                <w:szCs w:val="20"/>
              </w:rPr>
            </w:pPr>
            <w:r w:rsidRPr="00E10DA8">
              <w:rPr>
                <w:sz w:val="20"/>
                <w:szCs w:val="20"/>
              </w:rPr>
              <w:t xml:space="preserve">Severe and moderate </w:t>
            </w:r>
            <w:r w:rsidR="001A1DA8">
              <w:rPr>
                <w:sz w:val="20"/>
                <w:szCs w:val="20"/>
              </w:rPr>
              <w:t>mental health condition</w:t>
            </w:r>
            <w:r w:rsidRPr="00E10DA8">
              <w:rPr>
                <w:sz w:val="20"/>
                <w:szCs w:val="20"/>
              </w:rPr>
              <w:t xml:space="preserve"> </w:t>
            </w:r>
          </w:p>
          <w:p w14:paraId="7F61131D" w14:textId="77777777" w:rsidR="008A6CB6" w:rsidRPr="00E10DA8" w:rsidRDefault="008A6CB6" w:rsidP="00500F97">
            <w:pPr>
              <w:spacing w:after="0"/>
              <w:contextualSpacing/>
              <w:rPr>
                <w:rFonts w:eastAsia="Times New Roman"/>
                <w:sz w:val="20"/>
                <w:szCs w:val="20"/>
                <w:lang w:eastAsia="en-AU"/>
              </w:rPr>
            </w:pPr>
            <w:r w:rsidRPr="00E10DA8">
              <w:rPr>
                <w:rFonts w:eastAsia="Times New Roman"/>
                <w:sz w:val="20"/>
                <w:szCs w:val="20"/>
                <w:lang w:eastAsia="en-AU"/>
              </w:rPr>
              <w:t>Not specified (typically 18–65 years)</w:t>
            </w:r>
          </w:p>
        </w:tc>
      </w:tr>
      <w:tr w:rsidR="008A6CB6" w:rsidRPr="00E10DA8" w14:paraId="715FBFE8" w14:textId="77777777" w:rsidTr="001D72C6">
        <w:trPr>
          <w:trHeight w:val="1122"/>
        </w:trPr>
        <w:tc>
          <w:tcPr>
            <w:tcW w:w="836" w:type="pct"/>
          </w:tcPr>
          <w:p w14:paraId="60407656" w14:textId="77777777" w:rsidR="008A6CB6" w:rsidRPr="00E10DA8" w:rsidRDefault="008A6CB6">
            <w:pPr>
              <w:autoSpaceDE/>
              <w:autoSpaceDN/>
              <w:spacing w:after="0"/>
              <w:rPr>
                <w:b/>
                <w:sz w:val="20"/>
                <w:szCs w:val="20"/>
              </w:rPr>
            </w:pPr>
            <w:r w:rsidRPr="00E10DA8">
              <w:rPr>
                <w:b/>
                <w:sz w:val="20"/>
                <w:szCs w:val="20"/>
              </w:rPr>
              <w:t>SA</w:t>
            </w:r>
          </w:p>
        </w:tc>
        <w:tc>
          <w:tcPr>
            <w:tcW w:w="2237" w:type="pct"/>
            <w:shd w:val="clear" w:color="auto" w:fill="auto"/>
          </w:tcPr>
          <w:p w14:paraId="24089AB5" w14:textId="77777777" w:rsidR="008A6CB6" w:rsidRPr="00E10DA8" w:rsidRDefault="008A6CB6">
            <w:pPr>
              <w:autoSpaceDE/>
              <w:autoSpaceDN/>
              <w:spacing w:after="0"/>
              <w:rPr>
                <w:b/>
                <w:bCs/>
                <w:sz w:val="20"/>
                <w:szCs w:val="20"/>
              </w:rPr>
            </w:pPr>
            <w:r w:rsidRPr="00E10DA8">
              <w:rPr>
                <w:rFonts w:eastAsia="Times New Roman"/>
                <w:b/>
                <w:bCs/>
                <w:color w:val="000000"/>
                <w:sz w:val="20"/>
                <w:szCs w:val="20"/>
                <w:lang w:val="en-AU" w:eastAsia="en-AU"/>
              </w:rPr>
              <w:t>Intensive Home-Based Support Services (IHBSS)</w:t>
            </w:r>
            <w:r w:rsidRPr="00E10DA8">
              <w:rPr>
                <w:rFonts w:eastAsiaTheme="minorHAnsi"/>
                <w:sz w:val="20"/>
                <w:szCs w:val="20"/>
                <w:lang w:val="en-AU"/>
              </w:rPr>
              <w:t xml:space="preserve"> </w:t>
            </w:r>
            <w:r w:rsidRPr="00E10DA8">
              <w:rPr>
                <w:rFonts w:eastAsia="Times New Roman"/>
                <w:color w:val="000000"/>
                <w:sz w:val="20"/>
                <w:szCs w:val="20"/>
                <w:lang w:val="en-AU" w:eastAsia="en-AU"/>
              </w:rPr>
              <w:t>One on one intensive rehabilitation and support services available for up to 3 months to provide support to people with mental health conditions to live in their homes independently and prevent unnecessary hospital admissions.</w:t>
            </w:r>
          </w:p>
        </w:tc>
        <w:tc>
          <w:tcPr>
            <w:tcW w:w="1926" w:type="pct"/>
            <w:shd w:val="clear" w:color="auto" w:fill="auto"/>
          </w:tcPr>
          <w:p w14:paraId="2698A149"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Consumers</w:t>
            </w:r>
          </w:p>
          <w:p w14:paraId="382E347F"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w:t>
            </w:r>
            <w:r w:rsidR="001A1DA8">
              <w:rPr>
                <w:rFonts w:eastAsia="Times New Roman"/>
                <w:color w:val="000000"/>
                <w:sz w:val="20"/>
                <w:szCs w:val="20"/>
                <w:lang w:val="en-AU" w:eastAsia="en-AU"/>
              </w:rPr>
              <w:t>mental health condition</w:t>
            </w:r>
            <w:r w:rsidRPr="00E10DA8">
              <w:rPr>
                <w:rFonts w:eastAsia="Times New Roman"/>
                <w:color w:val="000000"/>
                <w:sz w:val="20"/>
                <w:szCs w:val="20"/>
                <w:lang w:val="en-AU" w:eastAsia="en-AU"/>
              </w:rPr>
              <w:t xml:space="preserve"> and </w:t>
            </w:r>
            <w:r w:rsidR="0073720F">
              <w:rPr>
                <w:rFonts w:eastAsia="Times New Roman"/>
                <w:color w:val="000000"/>
                <w:sz w:val="20"/>
                <w:szCs w:val="20"/>
                <w:lang w:val="en-AU" w:eastAsia="en-AU"/>
              </w:rPr>
              <w:t>f</w:t>
            </w:r>
            <w:r w:rsidRPr="00E10DA8">
              <w:rPr>
                <w:rFonts w:eastAsia="Times New Roman"/>
                <w:color w:val="000000"/>
                <w:sz w:val="20"/>
                <w:szCs w:val="20"/>
                <w:lang w:val="en-AU" w:eastAsia="en-AU"/>
              </w:rPr>
              <w:t xml:space="preserve">unctional </w:t>
            </w:r>
            <w:r w:rsidR="0073720F">
              <w:rPr>
                <w:rFonts w:eastAsia="Times New Roman"/>
                <w:color w:val="000000"/>
                <w:sz w:val="20"/>
                <w:szCs w:val="20"/>
                <w:lang w:val="en-AU" w:eastAsia="en-AU"/>
              </w:rPr>
              <w:t>impairment</w:t>
            </w:r>
          </w:p>
          <w:p w14:paraId="604AC110"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SA</w:t>
            </w:r>
          </w:p>
          <w:p w14:paraId="215FFE7E"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 xml:space="preserve">Ages 16 and above </w:t>
            </w:r>
          </w:p>
          <w:p w14:paraId="7923E6F2" w14:textId="005A4043" w:rsidR="008A6CB6" w:rsidRPr="00E10DA8" w:rsidRDefault="008A6CB6" w:rsidP="00500F97">
            <w:pPr>
              <w:spacing w:after="0"/>
              <w:contextualSpacing/>
              <w:rPr>
                <w:sz w:val="20"/>
                <w:szCs w:val="20"/>
              </w:rPr>
            </w:pPr>
            <w:r w:rsidRPr="00E10DA8">
              <w:rPr>
                <w:rFonts w:eastAsia="Times New Roman"/>
                <w:color w:val="000000"/>
                <w:sz w:val="20"/>
                <w:szCs w:val="20"/>
                <w:lang w:val="en-AU" w:eastAsia="en-AU"/>
              </w:rPr>
              <w:t>Referral from Community Mental Health Teams.</w:t>
            </w:r>
          </w:p>
        </w:tc>
      </w:tr>
      <w:tr w:rsidR="008A6CB6" w:rsidRPr="00E10DA8" w14:paraId="0372F1E2" w14:textId="77777777" w:rsidTr="001D72C6">
        <w:trPr>
          <w:trHeight w:val="1122"/>
        </w:trPr>
        <w:tc>
          <w:tcPr>
            <w:tcW w:w="836" w:type="pct"/>
          </w:tcPr>
          <w:p w14:paraId="01521A00" w14:textId="77777777" w:rsidR="008A6CB6" w:rsidRPr="00E10DA8" w:rsidRDefault="008A6CB6">
            <w:pPr>
              <w:autoSpaceDE/>
              <w:autoSpaceDN/>
              <w:spacing w:after="0"/>
              <w:rPr>
                <w:b/>
                <w:sz w:val="20"/>
                <w:szCs w:val="20"/>
              </w:rPr>
            </w:pPr>
            <w:r w:rsidRPr="00E10DA8">
              <w:rPr>
                <w:b/>
                <w:sz w:val="20"/>
                <w:szCs w:val="20"/>
              </w:rPr>
              <w:t>SA</w:t>
            </w:r>
          </w:p>
        </w:tc>
        <w:tc>
          <w:tcPr>
            <w:tcW w:w="2237" w:type="pct"/>
            <w:shd w:val="clear" w:color="auto" w:fill="auto"/>
          </w:tcPr>
          <w:p w14:paraId="45BC2913" w14:textId="77777777" w:rsidR="008A6CB6" w:rsidRPr="00E10DA8" w:rsidRDefault="008A6CB6">
            <w:pPr>
              <w:autoSpaceDE/>
              <w:autoSpaceDN/>
              <w:spacing w:after="0"/>
              <w:rPr>
                <w:rFonts w:eastAsia="Times New Roman"/>
                <w:b/>
                <w:bCs/>
                <w:color w:val="000000"/>
                <w:sz w:val="20"/>
                <w:szCs w:val="20"/>
                <w:lang w:val="en-AU" w:eastAsia="en-AU"/>
              </w:rPr>
            </w:pPr>
            <w:r w:rsidRPr="00E10DA8">
              <w:rPr>
                <w:rFonts w:eastAsia="Times New Roman"/>
                <w:b/>
                <w:bCs/>
                <w:color w:val="000000"/>
                <w:sz w:val="20"/>
                <w:szCs w:val="20"/>
                <w:lang w:val="en-AU" w:eastAsia="en-AU"/>
              </w:rPr>
              <w:t>Individual Psychosocial Rehabilitation and Support Services (IPRSS)</w:t>
            </w:r>
            <w:r w:rsidRPr="00E10DA8">
              <w:rPr>
                <w:rFonts w:eastAsia="Times New Roman"/>
                <w:color w:val="000000"/>
                <w:sz w:val="20"/>
                <w:szCs w:val="20"/>
                <w:lang w:val="en-AU" w:eastAsia="en-AU"/>
              </w:rPr>
              <w:t xml:space="preserve"> One on one rehabilitation and support services delivered from 6 months to 2 years to support people with mental health conditions to live independently in the community.</w:t>
            </w:r>
          </w:p>
        </w:tc>
        <w:tc>
          <w:tcPr>
            <w:tcW w:w="1926" w:type="pct"/>
            <w:shd w:val="clear" w:color="auto" w:fill="auto"/>
          </w:tcPr>
          <w:p w14:paraId="1A7231D4"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Consumers</w:t>
            </w:r>
          </w:p>
          <w:p w14:paraId="28F68A4D"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w:t>
            </w:r>
            <w:r w:rsidR="001A1DA8">
              <w:rPr>
                <w:rFonts w:eastAsia="Times New Roman"/>
                <w:color w:val="000000"/>
                <w:sz w:val="20"/>
                <w:szCs w:val="20"/>
                <w:lang w:val="en-AU" w:eastAsia="en-AU"/>
              </w:rPr>
              <w:t>mental health condition</w:t>
            </w:r>
            <w:r w:rsidRPr="00E10DA8">
              <w:rPr>
                <w:rFonts w:eastAsia="Times New Roman"/>
                <w:color w:val="000000"/>
                <w:sz w:val="20"/>
                <w:szCs w:val="20"/>
                <w:lang w:val="en-AU" w:eastAsia="en-AU"/>
              </w:rPr>
              <w:t xml:space="preserve"> and </w:t>
            </w:r>
            <w:r w:rsidR="0073720F">
              <w:rPr>
                <w:rFonts w:eastAsia="Times New Roman"/>
                <w:color w:val="000000"/>
                <w:sz w:val="20"/>
                <w:szCs w:val="20"/>
                <w:lang w:val="en-AU" w:eastAsia="en-AU"/>
              </w:rPr>
              <w:t>functional impairment</w:t>
            </w:r>
          </w:p>
          <w:p w14:paraId="4B11BD8D"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SA</w:t>
            </w:r>
          </w:p>
          <w:p w14:paraId="4F933A43"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 xml:space="preserve">Ages 16–65 </w:t>
            </w:r>
          </w:p>
          <w:p w14:paraId="5E8084C9" w14:textId="0D03384B" w:rsidR="008A6CB6" w:rsidRPr="00E10DA8"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Referral from Community Mental Health Teams.</w:t>
            </w:r>
          </w:p>
        </w:tc>
      </w:tr>
      <w:tr w:rsidR="008A6CB6" w:rsidRPr="00E10DA8" w14:paraId="0224BB5A" w14:textId="77777777" w:rsidTr="001D72C6">
        <w:trPr>
          <w:trHeight w:val="1122"/>
        </w:trPr>
        <w:tc>
          <w:tcPr>
            <w:tcW w:w="836" w:type="pct"/>
          </w:tcPr>
          <w:p w14:paraId="6BB61CED" w14:textId="77777777" w:rsidR="008A6CB6" w:rsidRPr="00E10DA8" w:rsidRDefault="008A6CB6">
            <w:pPr>
              <w:autoSpaceDE/>
              <w:autoSpaceDN/>
              <w:spacing w:after="0"/>
              <w:rPr>
                <w:b/>
                <w:sz w:val="20"/>
                <w:szCs w:val="20"/>
              </w:rPr>
            </w:pPr>
            <w:r w:rsidRPr="00E10DA8">
              <w:rPr>
                <w:b/>
                <w:sz w:val="20"/>
                <w:szCs w:val="20"/>
              </w:rPr>
              <w:t>SA</w:t>
            </w:r>
          </w:p>
        </w:tc>
        <w:tc>
          <w:tcPr>
            <w:tcW w:w="2237" w:type="pct"/>
            <w:shd w:val="clear" w:color="auto" w:fill="auto"/>
          </w:tcPr>
          <w:p w14:paraId="16C4B97C" w14:textId="2CA91620" w:rsidR="008A6CB6" w:rsidRPr="0096712D" w:rsidRDefault="008A6CB6" w:rsidP="0096712D">
            <w:pPr>
              <w:spacing w:after="0"/>
              <w:rPr>
                <w:rFonts w:eastAsiaTheme="minorHAnsi"/>
                <w:sz w:val="20"/>
                <w:szCs w:val="20"/>
              </w:rPr>
            </w:pPr>
            <w:r w:rsidRPr="00E10DA8">
              <w:rPr>
                <w:rFonts w:eastAsia="Times New Roman"/>
                <w:b/>
                <w:bCs/>
                <w:color w:val="000000"/>
                <w:sz w:val="20"/>
                <w:szCs w:val="20"/>
                <w:lang w:val="en-AU" w:eastAsia="en-AU"/>
              </w:rPr>
              <w:t xml:space="preserve">Housing and Accommodation Support Programs, including Housing and Accommodation Support Partnership (HASP), Accommodation Support Program (ASP) and Avalon. </w:t>
            </w:r>
            <w:r w:rsidRPr="00E10DA8">
              <w:rPr>
                <w:sz w:val="20"/>
                <w:szCs w:val="20"/>
              </w:rPr>
              <w:t>Long term or transitional individual or cluster housing with up to 24 hour 7 days one on one support (Burnside HASP 24/7 only) to support people with mental health conditions to live independently in their homes in the community.</w:t>
            </w:r>
          </w:p>
        </w:tc>
        <w:tc>
          <w:tcPr>
            <w:tcW w:w="1926" w:type="pct"/>
            <w:shd w:val="clear" w:color="auto" w:fill="auto"/>
          </w:tcPr>
          <w:p w14:paraId="140C9008" w14:textId="77777777" w:rsidR="008A6CB6" w:rsidRPr="00E10DA8" w:rsidRDefault="008A6CB6" w:rsidP="00500F97">
            <w:pPr>
              <w:autoSpaceDE/>
              <w:autoSpaceDN/>
              <w:spacing w:after="0"/>
              <w:contextualSpacing/>
              <w:rPr>
                <w:rFonts w:eastAsia="Times New Roman"/>
                <w:b/>
                <w:bCs/>
                <w:color w:val="000000"/>
                <w:sz w:val="20"/>
                <w:szCs w:val="20"/>
                <w:lang w:val="en-AU" w:eastAsia="en-AU"/>
              </w:rPr>
            </w:pPr>
            <w:r w:rsidRPr="00E10DA8">
              <w:rPr>
                <w:rFonts w:eastAsia="Times New Roman"/>
                <w:b/>
                <w:bCs/>
                <w:color w:val="000000"/>
                <w:sz w:val="20"/>
                <w:szCs w:val="20"/>
                <w:lang w:val="en-AU" w:eastAsia="en-AU"/>
              </w:rPr>
              <w:t>HASP:</w:t>
            </w:r>
          </w:p>
          <w:p w14:paraId="4577D353" w14:textId="77777777" w:rsidR="00147AA0"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Consumers</w:t>
            </w:r>
          </w:p>
          <w:p w14:paraId="0CDCB7A8" w14:textId="77777777" w:rsidR="00147AA0"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w:t>
            </w:r>
            <w:r w:rsidR="001A1DA8">
              <w:rPr>
                <w:rFonts w:eastAsia="Times New Roman"/>
                <w:color w:val="000000"/>
                <w:sz w:val="20"/>
                <w:szCs w:val="20"/>
                <w:lang w:val="en-AU" w:eastAsia="en-AU"/>
              </w:rPr>
              <w:t>mental health condition</w:t>
            </w:r>
            <w:r w:rsidRPr="00E10DA8">
              <w:rPr>
                <w:rFonts w:eastAsia="Times New Roman"/>
                <w:color w:val="000000"/>
                <w:sz w:val="20"/>
                <w:szCs w:val="20"/>
                <w:lang w:val="en-AU" w:eastAsia="en-AU"/>
              </w:rPr>
              <w:t xml:space="preserve"> and </w:t>
            </w:r>
            <w:r w:rsidR="0073720F">
              <w:rPr>
                <w:rFonts w:eastAsia="Times New Roman"/>
                <w:color w:val="000000"/>
                <w:sz w:val="20"/>
                <w:szCs w:val="20"/>
                <w:lang w:val="en-AU" w:eastAsia="en-AU"/>
              </w:rPr>
              <w:t>functional impairment</w:t>
            </w:r>
          </w:p>
          <w:p w14:paraId="776A9D9D" w14:textId="77777777" w:rsidR="00147AA0"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SA</w:t>
            </w:r>
          </w:p>
          <w:p w14:paraId="6D1BCCF2" w14:textId="77777777" w:rsidR="00147AA0"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Ages 18–65</w:t>
            </w:r>
          </w:p>
          <w:p w14:paraId="40FE4F69" w14:textId="7D70D802" w:rsidR="008A6CB6" w:rsidRPr="00E10DA8"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Individuals with limited independent living skills and at risk of homelessness.</w:t>
            </w:r>
          </w:p>
          <w:p w14:paraId="77393413" w14:textId="77777777" w:rsidR="008A6CB6" w:rsidRPr="00E10DA8" w:rsidRDefault="008A6CB6" w:rsidP="00500F97">
            <w:pPr>
              <w:autoSpaceDE/>
              <w:autoSpaceDN/>
              <w:spacing w:after="0"/>
              <w:contextualSpacing/>
              <w:rPr>
                <w:rFonts w:eastAsia="Times New Roman"/>
                <w:b/>
                <w:bCs/>
                <w:color w:val="000000"/>
                <w:sz w:val="20"/>
                <w:szCs w:val="20"/>
                <w:lang w:val="en-AU" w:eastAsia="en-AU"/>
              </w:rPr>
            </w:pPr>
            <w:r w:rsidRPr="00E10DA8">
              <w:rPr>
                <w:rFonts w:eastAsia="Times New Roman"/>
                <w:b/>
                <w:bCs/>
                <w:color w:val="000000"/>
                <w:sz w:val="20"/>
                <w:szCs w:val="20"/>
                <w:lang w:val="en-AU" w:eastAsia="en-AU"/>
              </w:rPr>
              <w:t>ASP:</w:t>
            </w:r>
          </w:p>
          <w:p w14:paraId="688FC14C" w14:textId="77777777" w:rsidR="008A6CB6" w:rsidRPr="00E10DA8"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Consumers – Women who have a mental illness and/or psychosocial disability or who are at risk of developing a psychiatric disability and who are homeless or at risk of becoming homeless.</w:t>
            </w:r>
          </w:p>
          <w:p w14:paraId="6DF77F50" w14:textId="582D99AE" w:rsidR="008A6CB6" w:rsidRPr="00E10DA8"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 xml:space="preserve">Moderate to severe </w:t>
            </w:r>
            <w:r w:rsidR="001A1DA8">
              <w:rPr>
                <w:rFonts w:eastAsia="Times New Roman"/>
                <w:color w:val="000000"/>
                <w:sz w:val="20"/>
                <w:szCs w:val="20"/>
                <w:lang w:val="en-AU" w:eastAsia="en-AU"/>
              </w:rPr>
              <w:t>mental health condition</w:t>
            </w:r>
          </w:p>
          <w:p w14:paraId="4ADBFFD2" w14:textId="77777777" w:rsidR="008A6CB6" w:rsidRPr="00E10DA8" w:rsidRDefault="008A6CB6" w:rsidP="00500F97">
            <w:pPr>
              <w:autoSpaceDE/>
              <w:autoSpaceDN/>
              <w:spacing w:after="0"/>
              <w:contextualSpacing/>
              <w:rPr>
                <w:rFonts w:eastAsia="Times New Roman"/>
                <w:b/>
                <w:bCs/>
                <w:color w:val="000000"/>
                <w:sz w:val="20"/>
                <w:szCs w:val="20"/>
                <w:lang w:val="en-AU" w:eastAsia="en-AU"/>
              </w:rPr>
            </w:pPr>
            <w:r w:rsidRPr="00E10DA8">
              <w:rPr>
                <w:rFonts w:eastAsia="Times New Roman"/>
                <w:b/>
                <w:bCs/>
                <w:color w:val="000000"/>
                <w:sz w:val="20"/>
                <w:szCs w:val="20"/>
                <w:lang w:val="en-AU" w:eastAsia="en-AU"/>
              </w:rPr>
              <w:t>Avalon:</w:t>
            </w:r>
          </w:p>
          <w:p w14:paraId="5F313D98"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Consumers</w:t>
            </w:r>
          </w:p>
          <w:p w14:paraId="644A5132"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w:t>
            </w:r>
            <w:r w:rsidR="001A1DA8">
              <w:rPr>
                <w:rFonts w:eastAsia="Times New Roman"/>
                <w:color w:val="000000"/>
                <w:sz w:val="20"/>
                <w:szCs w:val="20"/>
                <w:lang w:val="en-AU" w:eastAsia="en-AU"/>
              </w:rPr>
              <w:t>mental health condition</w:t>
            </w:r>
          </w:p>
          <w:p w14:paraId="10FCBC47"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Ages 18–65</w:t>
            </w:r>
          </w:p>
          <w:p w14:paraId="2B15A10E" w14:textId="77777777" w:rsidR="00147AA0"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Southern Mental Health Services</w:t>
            </w:r>
          </w:p>
          <w:p w14:paraId="74F1FA85" w14:textId="1C274F30" w:rsidR="008A6CB6" w:rsidRPr="00E10DA8" w:rsidRDefault="008A6CB6" w:rsidP="00500F97">
            <w:pPr>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At risk of homelessness</w:t>
            </w:r>
          </w:p>
        </w:tc>
      </w:tr>
      <w:tr w:rsidR="008A6CB6" w:rsidRPr="00E10DA8" w14:paraId="359C0A86" w14:textId="77777777" w:rsidTr="001D72C6">
        <w:trPr>
          <w:trHeight w:val="1122"/>
        </w:trPr>
        <w:tc>
          <w:tcPr>
            <w:tcW w:w="836" w:type="pct"/>
          </w:tcPr>
          <w:p w14:paraId="56342910" w14:textId="77777777" w:rsidR="008A6CB6" w:rsidRPr="00E10DA8" w:rsidRDefault="008A6CB6">
            <w:pPr>
              <w:autoSpaceDE/>
              <w:autoSpaceDN/>
              <w:spacing w:after="0"/>
              <w:rPr>
                <w:b/>
                <w:sz w:val="20"/>
                <w:szCs w:val="20"/>
              </w:rPr>
            </w:pPr>
            <w:r w:rsidRPr="00E10DA8">
              <w:rPr>
                <w:b/>
                <w:sz w:val="20"/>
                <w:szCs w:val="20"/>
              </w:rPr>
              <w:t>SA</w:t>
            </w:r>
          </w:p>
        </w:tc>
        <w:tc>
          <w:tcPr>
            <w:tcW w:w="2237" w:type="pct"/>
            <w:shd w:val="clear" w:color="auto" w:fill="auto"/>
          </w:tcPr>
          <w:p w14:paraId="2A181B97" w14:textId="77777777" w:rsidR="008A6CB6" w:rsidRPr="00E10DA8" w:rsidRDefault="008A6CB6" w:rsidP="00500F97">
            <w:pPr>
              <w:spacing w:after="0"/>
              <w:rPr>
                <w:rFonts w:eastAsia="Times New Roman"/>
                <w:b/>
                <w:bCs/>
                <w:color w:val="000000"/>
                <w:sz w:val="20"/>
                <w:szCs w:val="20"/>
                <w:lang w:val="en-AU" w:eastAsia="en-AU"/>
              </w:rPr>
            </w:pPr>
            <w:r w:rsidRPr="00E10DA8">
              <w:rPr>
                <w:rFonts w:eastAsia="Times New Roman"/>
                <w:b/>
                <w:bCs/>
                <w:color w:val="000000"/>
                <w:sz w:val="20"/>
                <w:szCs w:val="20"/>
                <w:lang w:val="en-AU" w:eastAsia="en-AU"/>
              </w:rPr>
              <w:t>GP Access Program</w:t>
            </w:r>
            <w:r w:rsidRPr="00E10DA8">
              <w:rPr>
                <w:rFonts w:eastAsia="Times New Roman"/>
                <w:color w:val="000000"/>
                <w:sz w:val="20"/>
                <w:szCs w:val="20"/>
                <w:lang w:val="en-AU" w:eastAsia="en-AU"/>
              </w:rPr>
              <w:t xml:space="preserve"> One on one rehabilitation and support services for people with mental health conditions who are referred by their GP and live in the western/southern Adelaide region.</w:t>
            </w:r>
          </w:p>
        </w:tc>
        <w:tc>
          <w:tcPr>
            <w:tcW w:w="1926" w:type="pct"/>
            <w:shd w:val="clear" w:color="auto" w:fill="auto"/>
          </w:tcPr>
          <w:p w14:paraId="4C843BFC" w14:textId="77777777" w:rsidR="00147AA0"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Consumers</w:t>
            </w:r>
          </w:p>
          <w:p w14:paraId="7C1EE124" w14:textId="77777777" w:rsidR="00147AA0"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w:t>
            </w:r>
            <w:r w:rsidR="001A1DA8">
              <w:rPr>
                <w:rFonts w:eastAsia="Times New Roman"/>
                <w:color w:val="000000"/>
                <w:sz w:val="20"/>
                <w:szCs w:val="20"/>
                <w:lang w:val="en-AU" w:eastAsia="en-AU"/>
              </w:rPr>
              <w:t>mental health condition</w:t>
            </w:r>
          </w:p>
          <w:p w14:paraId="79E732FD" w14:textId="35F7BD1D" w:rsidR="008A6CB6" w:rsidRPr="00E10DA8" w:rsidRDefault="008A6CB6" w:rsidP="00500F97">
            <w:pPr>
              <w:autoSpaceDE/>
              <w:autoSpaceDN/>
              <w:spacing w:after="0"/>
              <w:contextualSpacing/>
              <w:rPr>
                <w:rFonts w:eastAsia="Times New Roman"/>
                <w:b/>
                <w:bCs/>
                <w:color w:val="000000"/>
                <w:sz w:val="20"/>
                <w:szCs w:val="20"/>
                <w:lang w:val="en-AU" w:eastAsia="en-AU"/>
              </w:rPr>
            </w:pPr>
            <w:r w:rsidRPr="00E10DA8">
              <w:rPr>
                <w:rFonts w:eastAsia="Times New Roman"/>
                <w:color w:val="000000"/>
                <w:sz w:val="20"/>
                <w:szCs w:val="20"/>
                <w:lang w:val="en-AU" w:eastAsia="en-AU"/>
              </w:rPr>
              <w:t>Ages 18 years and over</w:t>
            </w:r>
          </w:p>
        </w:tc>
      </w:tr>
      <w:tr w:rsidR="008A6CB6" w:rsidRPr="00E10DA8" w14:paraId="79D54332" w14:textId="77777777" w:rsidTr="001D72C6">
        <w:trPr>
          <w:trHeight w:val="1122"/>
        </w:trPr>
        <w:tc>
          <w:tcPr>
            <w:tcW w:w="836" w:type="pct"/>
          </w:tcPr>
          <w:p w14:paraId="3E4C7ED6" w14:textId="77777777" w:rsidR="008A6CB6" w:rsidRPr="00E10DA8" w:rsidRDefault="008A6CB6">
            <w:pPr>
              <w:autoSpaceDE/>
              <w:autoSpaceDN/>
              <w:spacing w:after="0"/>
              <w:rPr>
                <w:b/>
                <w:sz w:val="20"/>
                <w:szCs w:val="20"/>
              </w:rPr>
            </w:pPr>
            <w:r w:rsidRPr="00E10DA8">
              <w:rPr>
                <w:b/>
                <w:sz w:val="20"/>
                <w:szCs w:val="20"/>
              </w:rPr>
              <w:t>SA</w:t>
            </w:r>
          </w:p>
        </w:tc>
        <w:tc>
          <w:tcPr>
            <w:tcW w:w="2237" w:type="pct"/>
            <w:shd w:val="clear" w:color="auto" w:fill="auto"/>
          </w:tcPr>
          <w:p w14:paraId="17AAAE83" w14:textId="77777777" w:rsidR="008A6CB6" w:rsidRPr="00E10DA8" w:rsidRDefault="008A6CB6" w:rsidP="00500F97">
            <w:pPr>
              <w:spacing w:after="0"/>
              <w:rPr>
                <w:rFonts w:eastAsia="Times New Roman"/>
                <w:b/>
                <w:bCs/>
                <w:color w:val="000000"/>
                <w:sz w:val="20"/>
                <w:szCs w:val="20"/>
                <w:lang w:val="en-AU" w:eastAsia="en-AU"/>
              </w:rPr>
            </w:pPr>
            <w:r w:rsidRPr="00E10DA8">
              <w:rPr>
                <w:rFonts w:eastAsia="Times New Roman"/>
                <w:b/>
                <w:bCs/>
                <w:color w:val="000000"/>
                <w:sz w:val="20"/>
                <w:szCs w:val="20"/>
                <w:lang w:val="en-AU" w:eastAsia="en-AU"/>
              </w:rPr>
              <w:t>Day and Group Programs</w:t>
            </w:r>
            <w:r w:rsidRPr="00E10DA8">
              <w:rPr>
                <w:rFonts w:eastAsia="Times New Roman"/>
                <w:color w:val="000000"/>
                <w:sz w:val="20"/>
                <w:szCs w:val="20"/>
                <w:lang w:val="en-AU" w:eastAsia="en-AU"/>
              </w:rPr>
              <w:t xml:space="preserve"> Group programs for people with mental health conditions focussed on skills building and pre-vocational activities.</w:t>
            </w:r>
          </w:p>
        </w:tc>
        <w:tc>
          <w:tcPr>
            <w:tcW w:w="1926" w:type="pct"/>
            <w:shd w:val="clear" w:color="auto" w:fill="auto"/>
          </w:tcPr>
          <w:p w14:paraId="2C4183F6" w14:textId="77777777" w:rsidR="00147AA0"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Consumers</w:t>
            </w:r>
          </w:p>
          <w:p w14:paraId="09F5981B" w14:textId="49D284E8" w:rsidR="008A6CB6" w:rsidRPr="00E10DA8"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 xml:space="preserve">Severe </w:t>
            </w:r>
            <w:r w:rsidR="001A1DA8">
              <w:rPr>
                <w:rFonts w:eastAsia="Times New Roman"/>
                <w:color w:val="000000"/>
                <w:sz w:val="20"/>
                <w:szCs w:val="20"/>
                <w:lang w:val="en-AU" w:eastAsia="en-AU"/>
              </w:rPr>
              <w:t>mental health condition</w:t>
            </w:r>
          </w:p>
          <w:p w14:paraId="2DD90659" w14:textId="77777777" w:rsidR="008A6CB6" w:rsidRPr="00E10DA8"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Ages 18 years and over</w:t>
            </w:r>
          </w:p>
        </w:tc>
      </w:tr>
      <w:tr w:rsidR="008A6CB6" w:rsidRPr="00E10DA8" w14:paraId="3DBEFDE7" w14:textId="77777777" w:rsidTr="001D72C6">
        <w:trPr>
          <w:trHeight w:val="1122"/>
        </w:trPr>
        <w:tc>
          <w:tcPr>
            <w:tcW w:w="836" w:type="pct"/>
          </w:tcPr>
          <w:p w14:paraId="057FBE38" w14:textId="77777777" w:rsidR="008A6CB6" w:rsidRPr="00E10DA8" w:rsidRDefault="008A6CB6">
            <w:pPr>
              <w:autoSpaceDE/>
              <w:autoSpaceDN/>
              <w:spacing w:after="0"/>
              <w:rPr>
                <w:b/>
                <w:sz w:val="20"/>
                <w:szCs w:val="20"/>
              </w:rPr>
            </w:pPr>
            <w:r w:rsidRPr="00E10DA8">
              <w:rPr>
                <w:b/>
                <w:sz w:val="20"/>
                <w:szCs w:val="20"/>
              </w:rPr>
              <w:t>SA</w:t>
            </w:r>
          </w:p>
        </w:tc>
        <w:tc>
          <w:tcPr>
            <w:tcW w:w="2237" w:type="pct"/>
            <w:shd w:val="clear" w:color="auto" w:fill="auto"/>
          </w:tcPr>
          <w:p w14:paraId="10B110EF" w14:textId="77777777" w:rsidR="008A6CB6" w:rsidRPr="00E10DA8" w:rsidRDefault="008A6CB6" w:rsidP="00500F97">
            <w:pPr>
              <w:spacing w:after="0"/>
              <w:rPr>
                <w:rFonts w:eastAsia="Times New Roman"/>
                <w:b/>
                <w:bCs/>
                <w:color w:val="000000"/>
                <w:sz w:val="20"/>
                <w:szCs w:val="20"/>
                <w:lang w:val="en-AU" w:eastAsia="en-AU"/>
              </w:rPr>
            </w:pPr>
            <w:r w:rsidRPr="00E10DA8">
              <w:rPr>
                <w:rFonts w:eastAsia="Times New Roman"/>
                <w:b/>
                <w:bCs/>
                <w:color w:val="000000"/>
                <w:sz w:val="20"/>
                <w:szCs w:val="20"/>
                <w:lang w:val="en-AU" w:eastAsia="en-AU"/>
              </w:rPr>
              <w:t xml:space="preserve">Mutual Support and Self-Help Programs </w:t>
            </w:r>
            <w:r w:rsidRPr="00E10DA8">
              <w:rPr>
                <w:rFonts w:eastAsia="Times New Roman"/>
                <w:color w:val="000000"/>
                <w:sz w:val="20"/>
                <w:szCs w:val="20"/>
                <w:lang w:val="en-AU" w:eastAsia="en-AU"/>
              </w:rPr>
              <w:t>One on one or group programs for people with mental health conditions and their carers focussed on the provision of information, counselling, skills building and advocacy.</w:t>
            </w:r>
          </w:p>
        </w:tc>
        <w:tc>
          <w:tcPr>
            <w:tcW w:w="1926" w:type="pct"/>
            <w:shd w:val="clear" w:color="auto" w:fill="auto"/>
          </w:tcPr>
          <w:p w14:paraId="73E36934" w14:textId="77777777" w:rsidR="008A6CB6" w:rsidRPr="00E10DA8"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Consumers</w:t>
            </w:r>
          </w:p>
          <w:p w14:paraId="61D317E2" w14:textId="77777777" w:rsidR="00147AA0"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Ages 18 years and over</w:t>
            </w:r>
          </w:p>
          <w:p w14:paraId="7647DB8F" w14:textId="3455FCE1" w:rsidR="008A6CB6" w:rsidRPr="00E10DA8" w:rsidRDefault="008A6CB6" w:rsidP="00500F97">
            <w:pPr>
              <w:autoSpaceDE/>
              <w:autoSpaceDN/>
              <w:spacing w:after="0"/>
              <w:contextualSpacing/>
              <w:rPr>
                <w:rFonts w:eastAsia="Times New Roman"/>
                <w:color w:val="000000"/>
                <w:sz w:val="20"/>
                <w:szCs w:val="20"/>
                <w:lang w:val="en-AU" w:eastAsia="en-AU"/>
              </w:rPr>
            </w:pPr>
            <w:r w:rsidRPr="00E10DA8">
              <w:rPr>
                <w:rFonts w:eastAsia="Times New Roman"/>
                <w:color w:val="000000"/>
                <w:sz w:val="20"/>
                <w:szCs w:val="20"/>
                <w:lang w:val="en-AU" w:eastAsia="en-AU"/>
              </w:rPr>
              <w:t xml:space="preserve">Moderate to severe </w:t>
            </w:r>
            <w:r w:rsidR="001A1DA8">
              <w:rPr>
                <w:rFonts w:eastAsia="Times New Roman"/>
                <w:color w:val="000000"/>
                <w:sz w:val="20"/>
                <w:szCs w:val="20"/>
                <w:lang w:val="en-AU" w:eastAsia="en-AU"/>
              </w:rPr>
              <w:t>mental health condition</w:t>
            </w:r>
          </w:p>
        </w:tc>
      </w:tr>
      <w:tr w:rsidR="008A6CB6" w:rsidRPr="00E10DA8" w14:paraId="0710666F" w14:textId="77777777" w:rsidTr="001D72C6">
        <w:trPr>
          <w:trHeight w:val="1122"/>
        </w:trPr>
        <w:tc>
          <w:tcPr>
            <w:tcW w:w="836" w:type="pct"/>
          </w:tcPr>
          <w:p w14:paraId="631F519F" w14:textId="77777777" w:rsidR="008A6CB6" w:rsidRPr="00E10DA8" w:rsidRDefault="008A6CB6">
            <w:pPr>
              <w:autoSpaceDE/>
              <w:autoSpaceDN/>
              <w:spacing w:after="0"/>
              <w:rPr>
                <w:b/>
                <w:sz w:val="20"/>
                <w:szCs w:val="20"/>
              </w:rPr>
            </w:pPr>
            <w:r w:rsidRPr="00E10DA8">
              <w:rPr>
                <w:b/>
                <w:sz w:val="20"/>
                <w:szCs w:val="20"/>
              </w:rPr>
              <w:t>Tas</w:t>
            </w:r>
          </w:p>
        </w:tc>
        <w:tc>
          <w:tcPr>
            <w:tcW w:w="2237" w:type="pct"/>
            <w:shd w:val="clear" w:color="auto" w:fill="auto"/>
          </w:tcPr>
          <w:p w14:paraId="04BCA029" w14:textId="77777777" w:rsidR="00147AA0" w:rsidRDefault="008A6CB6" w:rsidP="00500F97">
            <w:pPr>
              <w:spacing w:after="0"/>
              <w:rPr>
                <w:sz w:val="20"/>
                <w:szCs w:val="20"/>
              </w:rPr>
            </w:pPr>
            <w:r w:rsidRPr="00E10DA8">
              <w:rPr>
                <w:b/>
                <w:bCs/>
                <w:sz w:val="20"/>
                <w:szCs w:val="20"/>
              </w:rPr>
              <w:t xml:space="preserve">Community Recovery Outreach Program </w:t>
            </w:r>
            <w:r w:rsidRPr="00E10DA8">
              <w:rPr>
                <w:sz w:val="20"/>
                <w:szCs w:val="20"/>
              </w:rPr>
              <w:t>– Designed for individuals diagnosed with mental illness aged 18–65 the program provides support to individuals to assist them to live in your own home, while still enabling the individual to take advantage of the organisations care-coordination services. The aim of the program is to support clients to identify ways their mental health could be improved utilising our recovery model, to maintain their community living choices and also engage them in other services of their choice.</w:t>
            </w:r>
          </w:p>
          <w:p w14:paraId="438B1E46" w14:textId="39F19A63" w:rsidR="008A6CB6" w:rsidRPr="00E10DA8" w:rsidRDefault="008A6CB6" w:rsidP="00500F97">
            <w:pPr>
              <w:spacing w:after="0"/>
              <w:rPr>
                <w:rFonts w:eastAsia="Times New Roman"/>
                <w:b/>
                <w:bCs/>
                <w:color w:val="000000"/>
                <w:sz w:val="20"/>
                <w:szCs w:val="20"/>
                <w:lang w:val="en-AU" w:eastAsia="en-AU"/>
              </w:rPr>
            </w:pPr>
            <w:r w:rsidRPr="00E10DA8">
              <w:rPr>
                <w:sz w:val="20"/>
                <w:szCs w:val="20"/>
              </w:rPr>
              <w:t>The outreach mental health service is a one-on-one support program that aims to support people to live in their own homes while connecting them with relevant services in their community. This service is available on the North-West Coast (from Deloraine all the way through to Smithton).</w:t>
            </w:r>
          </w:p>
        </w:tc>
        <w:tc>
          <w:tcPr>
            <w:tcW w:w="1926" w:type="pct"/>
            <w:shd w:val="clear" w:color="auto" w:fill="auto"/>
          </w:tcPr>
          <w:p w14:paraId="0880702B" w14:textId="77777777" w:rsidR="00147AA0" w:rsidRDefault="008A6CB6" w:rsidP="00500F97">
            <w:pPr>
              <w:autoSpaceDE/>
              <w:autoSpaceDN/>
              <w:spacing w:after="0"/>
              <w:contextualSpacing/>
              <w:rPr>
                <w:sz w:val="20"/>
                <w:szCs w:val="20"/>
              </w:rPr>
            </w:pPr>
            <w:r w:rsidRPr="00E10DA8">
              <w:rPr>
                <w:sz w:val="20"/>
                <w:szCs w:val="20"/>
              </w:rPr>
              <w:t>Consumers</w:t>
            </w:r>
          </w:p>
          <w:p w14:paraId="09F3B1F8" w14:textId="77777777" w:rsidR="00147AA0" w:rsidRDefault="008A6CB6" w:rsidP="00500F97">
            <w:pPr>
              <w:autoSpaceDE/>
              <w:autoSpaceDN/>
              <w:spacing w:after="0"/>
              <w:contextualSpacing/>
              <w:rPr>
                <w:sz w:val="20"/>
                <w:szCs w:val="20"/>
              </w:rPr>
            </w:pPr>
            <w:r w:rsidRPr="00E10DA8">
              <w:rPr>
                <w:sz w:val="20"/>
                <w:szCs w:val="20"/>
              </w:rPr>
              <w:t xml:space="preserve">Severe, </w:t>
            </w:r>
            <w:r w:rsidR="001A1DA8">
              <w:rPr>
                <w:sz w:val="20"/>
                <w:szCs w:val="20"/>
              </w:rPr>
              <w:t>m</w:t>
            </w:r>
            <w:r w:rsidRPr="00E10DA8">
              <w:rPr>
                <w:sz w:val="20"/>
                <w:szCs w:val="20"/>
              </w:rPr>
              <w:t xml:space="preserve">oderate </w:t>
            </w:r>
            <w:r w:rsidR="001A1DA8">
              <w:rPr>
                <w:sz w:val="20"/>
                <w:szCs w:val="20"/>
              </w:rPr>
              <w:t>mental health condition</w:t>
            </w:r>
            <w:r w:rsidRPr="00E10DA8">
              <w:rPr>
                <w:sz w:val="20"/>
                <w:szCs w:val="20"/>
              </w:rPr>
              <w:t xml:space="preserve"> and psychosocial disability</w:t>
            </w:r>
          </w:p>
          <w:p w14:paraId="15C213CE" w14:textId="77777777" w:rsidR="00147AA0" w:rsidRDefault="008A6CB6" w:rsidP="00500F97">
            <w:pPr>
              <w:autoSpaceDE/>
              <w:autoSpaceDN/>
              <w:spacing w:after="0"/>
              <w:contextualSpacing/>
              <w:rPr>
                <w:sz w:val="20"/>
                <w:szCs w:val="20"/>
              </w:rPr>
            </w:pPr>
            <w:r w:rsidRPr="00E10DA8">
              <w:rPr>
                <w:sz w:val="20"/>
                <w:szCs w:val="20"/>
              </w:rPr>
              <w:t>Tas</w:t>
            </w:r>
          </w:p>
          <w:p w14:paraId="4B153148" w14:textId="2BD4976E" w:rsidR="008A6CB6" w:rsidRPr="00E10DA8" w:rsidRDefault="008A6CB6" w:rsidP="00500F97">
            <w:pPr>
              <w:autoSpaceDE/>
              <w:autoSpaceDN/>
              <w:spacing w:after="0"/>
              <w:contextualSpacing/>
              <w:rPr>
                <w:rFonts w:eastAsia="Times New Roman"/>
                <w:color w:val="000000"/>
                <w:sz w:val="20"/>
                <w:szCs w:val="20"/>
                <w:lang w:val="en-AU" w:eastAsia="en-AU"/>
              </w:rPr>
            </w:pPr>
            <w:r w:rsidRPr="00E10DA8">
              <w:rPr>
                <w:sz w:val="20"/>
                <w:szCs w:val="20"/>
              </w:rPr>
              <w:t>Age 18–65 years of age</w:t>
            </w:r>
          </w:p>
        </w:tc>
      </w:tr>
      <w:tr w:rsidR="008A6CB6" w:rsidRPr="00E10DA8" w14:paraId="0005E52C" w14:textId="77777777" w:rsidTr="001D72C6">
        <w:trPr>
          <w:trHeight w:val="1122"/>
        </w:trPr>
        <w:tc>
          <w:tcPr>
            <w:tcW w:w="836" w:type="pct"/>
          </w:tcPr>
          <w:p w14:paraId="1B366A8C" w14:textId="77777777" w:rsidR="008A6CB6" w:rsidRPr="00E10DA8" w:rsidRDefault="008A6CB6">
            <w:pPr>
              <w:autoSpaceDE/>
              <w:autoSpaceDN/>
              <w:spacing w:after="0"/>
              <w:rPr>
                <w:b/>
                <w:sz w:val="20"/>
                <w:szCs w:val="20"/>
              </w:rPr>
            </w:pPr>
            <w:r w:rsidRPr="00E10DA8">
              <w:rPr>
                <w:b/>
                <w:sz w:val="20"/>
                <w:szCs w:val="20"/>
              </w:rPr>
              <w:t>Tas</w:t>
            </w:r>
          </w:p>
        </w:tc>
        <w:tc>
          <w:tcPr>
            <w:tcW w:w="2237" w:type="pct"/>
            <w:shd w:val="clear" w:color="auto" w:fill="auto"/>
          </w:tcPr>
          <w:p w14:paraId="51B21922" w14:textId="77777777" w:rsidR="00147AA0" w:rsidRDefault="008A6CB6" w:rsidP="00500F97">
            <w:pPr>
              <w:spacing w:after="0"/>
              <w:contextualSpacing/>
              <w:rPr>
                <w:b/>
                <w:bCs/>
                <w:sz w:val="20"/>
                <w:szCs w:val="20"/>
              </w:rPr>
            </w:pPr>
            <w:r w:rsidRPr="00E10DA8">
              <w:rPr>
                <w:b/>
                <w:bCs/>
                <w:sz w:val="20"/>
                <w:szCs w:val="20"/>
              </w:rPr>
              <w:t>Residential Rehabilitation and Recovery</w:t>
            </w:r>
          </w:p>
          <w:p w14:paraId="27D94A62" w14:textId="77777777" w:rsidR="00147AA0" w:rsidRDefault="008A6CB6" w:rsidP="00500F97">
            <w:pPr>
              <w:spacing w:after="0"/>
              <w:contextualSpacing/>
              <w:rPr>
                <w:b/>
                <w:bCs/>
                <w:sz w:val="20"/>
                <w:szCs w:val="20"/>
              </w:rPr>
            </w:pPr>
            <w:r w:rsidRPr="00E10DA8">
              <w:rPr>
                <w:b/>
                <w:bCs/>
                <w:sz w:val="20"/>
                <w:szCs w:val="20"/>
              </w:rPr>
              <w:t xml:space="preserve">Anglicare: </w:t>
            </w:r>
            <w:r w:rsidRPr="00E10DA8">
              <w:rPr>
                <w:sz w:val="20"/>
                <w:szCs w:val="20"/>
              </w:rPr>
              <w:t>Non-clinical community based residential rehabilitation and recovery service for adult mental health consumers</w:t>
            </w:r>
            <w:r w:rsidRPr="00E10DA8">
              <w:rPr>
                <w:b/>
                <w:bCs/>
                <w:sz w:val="20"/>
                <w:szCs w:val="20"/>
              </w:rPr>
              <w:t>.</w:t>
            </w:r>
          </w:p>
          <w:p w14:paraId="059907B3" w14:textId="77777777" w:rsidR="00147AA0" w:rsidRDefault="008A6CB6" w:rsidP="00500F97">
            <w:pPr>
              <w:spacing w:after="0"/>
              <w:contextualSpacing/>
              <w:rPr>
                <w:b/>
                <w:bCs/>
                <w:sz w:val="20"/>
                <w:szCs w:val="20"/>
              </w:rPr>
            </w:pPr>
            <w:r w:rsidRPr="00E10DA8">
              <w:rPr>
                <w:sz w:val="20"/>
                <w:szCs w:val="20"/>
              </w:rPr>
              <w:t>Anglicare is similar to the Richmond Fellowship description below</w:t>
            </w:r>
          </w:p>
          <w:p w14:paraId="7E463DA9" w14:textId="77777777" w:rsidR="00147AA0" w:rsidRDefault="008A6CB6" w:rsidP="00500F97">
            <w:pPr>
              <w:spacing w:after="0"/>
              <w:contextualSpacing/>
              <w:rPr>
                <w:b/>
                <w:bCs/>
                <w:sz w:val="20"/>
                <w:szCs w:val="20"/>
              </w:rPr>
            </w:pPr>
            <w:r w:rsidRPr="00E10DA8">
              <w:rPr>
                <w:b/>
                <w:bCs/>
                <w:sz w:val="20"/>
                <w:szCs w:val="20"/>
              </w:rPr>
              <w:t xml:space="preserve">The Richmond Fellowship: </w:t>
            </w:r>
            <w:r w:rsidRPr="00E10DA8">
              <w:rPr>
                <w:sz w:val="20"/>
                <w:szCs w:val="20"/>
              </w:rPr>
              <w:t>Residential rehabilitation and recovery, support for physical and mental health and wellbeing, and psychosocial rehabilitation service for socially disadvantaged people with a mental illness. To enable residents to develop the ability to live independently in the community, have an increased level of social inclusion and to enable individual self-management for future options and opportunities.</w:t>
            </w:r>
          </w:p>
          <w:p w14:paraId="11A23582" w14:textId="6FC5471E" w:rsidR="008A6CB6" w:rsidRPr="00E10DA8" w:rsidRDefault="008A6CB6" w:rsidP="00500F97">
            <w:pPr>
              <w:spacing w:after="0"/>
              <w:contextualSpacing/>
              <w:rPr>
                <w:sz w:val="20"/>
                <w:szCs w:val="20"/>
              </w:rPr>
            </w:pPr>
            <w:r w:rsidRPr="00E10DA8">
              <w:rPr>
                <w:sz w:val="20"/>
                <w:szCs w:val="20"/>
              </w:rPr>
              <w:t>To provide access to services for people who:</w:t>
            </w:r>
          </w:p>
          <w:p w14:paraId="16EB7BFE" w14:textId="77777777" w:rsidR="008A6CB6" w:rsidRPr="00E10DA8" w:rsidRDefault="008A6CB6" w:rsidP="0096712D">
            <w:pPr>
              <w:pStyle w:val="Bullet1tables"/>
            </w:pPr>
            <w:r w:rsidRPr="00E10DA8">
              <w:t>Are not eligible for, are choosing not to test or have not yet tested eligibility to access the NDIS.</w:t>
            </w:r>
          </w:p>
          <w:p w14:paraId="630088DA" w14:textId="77777777" w:rsidR="008A6CB6" w:rsidRPr="00E10DA8" w:rsidRDefault="008A6CB6" w:rsidP="0096712D">
            <w:pPr>
              <w:pStyle w:val="Bullet1tables"/>
            </w:pPr>
            <w:r w:rsidRPr="00E10DA8">
              <w:t>Are accessing NDIS supports but haven to yet met the requirements for Supported Independent Living (SIL) through their NDIS plan.</w:t>
            </w:r>
          </w:p>
          <w:p w14:paraId="268EFB46" w14:textId="77777777" w:rsidR="008A6CB6" w:rsidRPr="00E10DA8" w:rsidRDefault="008A6CB6" w:rsidP="00500F97">
            <w:pPr>
              <w:spacing w:after="0"/>
              <w:rPr>
                <w:b/>
                <w:bCs/>
                <w:sz w:val="20"/>
                <w:szCs w:val="20"/>
              </w:rPr>
            </w:pPr>
            <w:r w:rsidRPr="00E10DA8">
              <w:rPr>
                <w:sz w:val="20"/>
                <w:szCs w:val="20"/>
              </w:rPr>
              <w:t>Have had SIL approved in their plan but require transitional support until they are able to access appropriate SIL accommodation (up to 12 weeks).</w:t>
            </w:r>
          </w:p>
        </w:tc>
        <w:tc>
          <w:tcPr>
            <w:tcW w:w="1926" w:type="pct"/>
            <w:shd w:val="clear" w:color="auto" w:fill="auto"/>
          </w:tcPr>
          <w:p w14:paraId="4DAC4636" w14:textId="77777777" w:rsidR="00147AA0" w:rsidRDefault="008A6CB6" w:rsidP="00500F97">
            <w:pPr>
              <w:autoSpaceDE/>
              <w:autoSpaceDN/>
              <w:spacing w:after="0"/>
              <w:contextualSpacing/>
              <w:rPr>
                <w:sz w:val="20"/>
                <w:szCs w:val="20"/>
              </w:rPr>
            </w:pPr>
            <w:r w:rsidRPr="00E10DA8">
              <w:rPr>
                <w:b/>
                <w:bCs/>
                <w:sz w:val="20"/>
                <w:szCs w:val="20"/>
              </w:rPr>
              <w:t>Anglicare</w:t>
            </w:r>
            <w:r w:rsidRPr="00E10DA8">
              <w:rPr>
                <w:sz w:val="20"/>
                <w:szCs w:val="20"/>
              </w:rPr>
              <w:t>:</w:t>
            </w:r>
          </w:p>
          <w:p w14:paraId="53F9E56B" w14:textId="77777777" w:rsidR="00147AA0" w:rsidRDefault="008A6CB6" w:rsidP="00500F97">
            <w:pPr>
              <w:autoSpaceDE/>
              <w:autoSpaceDN/>
              <w:spacing w:after="0"/>
              <w:contextualSpacing/>
              <w:rPr>
                <w:sz w:val="20"/>
                <w:szCs w:val="20"/>
              </w:rPr>
            </w:pPr>
            <w:r w:rsidRPr="00E10DA8">
              <w:rPr>
                <w:sz w:val="20"/>
                <w:szCs w:val="20"/>
              </w:rPr>
              <w:t>Consumers</w:t>
            </w:r>
          </w:p>
          <w:p w14:paraId="303A5911" w14:textId="77777777" w:rsidR="00147AA0" w:rsidRDefault="008A6CB6" w:rsidP="00500F97">
            <w:pPr>
              <w:autoSpaceDE/>
              <w:autoSpaceDN/>
              <w:spacing w:after="0"/>
              <w:contextualSpacing/>
              <w:rPr>
                <w:sz w:val="20"/>
                <w:szCs w:val="20"/>
              </w:rPr>
            </w:pPr>
            <w:r w:rsidRPr="00E10DA8">
              <w:rPr>
                <w:sz w:val="20"/>
                <w:szCs w:val="20"/>
              </w:rPr>
              <w:t xml:space="preserve">Severe and </w:t>
            </w:r>
            <w:r w:rsidR="001A1DA8">
              <w:rPr>
                <w:sz w:val="20"/>
                <w:szCs w:val="20"/>
              </w:rPr>
              <w:t>p</w:t>
            </w:r>
            <w:r w:rsidRPr="00E10DA8">
              <w:rPr>
                <w:sz w:val="20"/>
                <w:szCs w:val="20"/>
              </w:rPr>
              <w:t xml:space="preserve">ersistent </w:t>
            </w:r>
            <w:r w:rsidR="001A1DA8">
              <w:rPr>
                <w:sz w:val="20"/>
                <w:szCs w:val="20"/>
              </w:rPr>
              <w:t>mental health condition</w:t>
            </w:r>
          </w:p>
          <w:p w14:paraId="359AA75E" w14:textId="77777777" w:rsidR="00147AA0" w:rsidRDefault="008A6CB6" w:rsidP="00500F97">
            <w:pPr>
              <w:autoSpaceDE/>
              <w:autoSpaceDN/>
              <w:spacing w:after="0"/>
              <w:contextualSpacing/>
              <w:rPr>
                <w:sz w:val="20"/>
                <w:szCs w:val="20"/>
              </w:rPr>
            </w:pPr>
            <w:r w:rsidRPr="00E10DA8">
              <w:rPr>
                <w:sz w:val="20"/>
                <w:szCs w:val="20"/>
              </w:rPr>
              <w:t>Tas</w:t>
            </w:r>
          </w:p>
          <w:p w14:paraId="46FE0B41" w14:textId="77777777" w:rsidR="00147AA0" w:rsidRDefault="008A6CB6" w:rsidP="00500F97">
            <w:pPr>
              <w:autoSpaceDE/>
              <w:autoSpaceDN/>
              <w:spacing w:after="0"/>
              <w:contextualSpacing/>
              <w:rPr>
                <w:sz w:val="20"/>
                <w:szCs w:val="20"/>
              </w:rPr>
            </w:pPr>
            <w:r w:rsidRPr="00E10DA8">
              <w:rPr>
                <w:sz w:val="20"/>
                <w:szCs w:val="20"/>
              </w:rPr>
              <w:t>16–64 years of age</w:t>
            </w:r>
          </w:p>
          <w:p w14:paraId="39126CAA" w14:textId="77777777" w:rsidR="00147AA0" w:rsidRDefault="00147AA0" w:rsidP="00500F97">
            <w:pPr>
              <w:autoSpaceDE/>
              <w:autoSpaceDN/>
              <w:spacing w:after="0"/>
              <w:contextualSpacing/>
              <w:rPr>
                <w:sz w:val="20"/>
                <w:szCs w:val="20"/>
              </w:rPr>
            </w:pPr>
          </w:p>
          <w:p w14:paraId="392C1978" w14:textId="77777777" w:rsidR="00147AA0" w:rsidRDefault="008A6CB6" w:rsidP="00500F97">
            <w:pPr>
              <w:autoSpaceDE/>
              <w:autoSpaceDN/>
              <w:spacing w:after="0"/>
              <w:contextualSpacing/>
              <w:rPr>
                <w:sz w:val="20"/>
                <w:szCs w:val="20"/>
              </w:rPr>
            </w:pPr>
            <w:r w:rsidRPr="00E10DA8">
              <w:rPr>
                <w:b/>
                <w:bCs/>
                <w:sz w:val="20"/>
                <w:szCs w:val="20"/>
              </w:rPr>
              <w:t>Richmond Fellowship</w:t>
            </w:r>
            <w:r w:rsidRPr="00E10DA8">
              <w:rPr>
                <w:sz w:val="20"/>
                <w:szCs w:val="20"/>
              </w:rPr>
              <w:t>:</w:t>
            </w:r>
          </w:p>
          <w:p w14:paraId="393C7664" w14:textId="77777777" w:rsidR="00147AA0" w:rsidRDefault="008A6CB6" w:rsidP="00500F97">
            <w:pPr>
              <w:autoSpaceDE/>
              <w:autoSpaceDN/>
              <w:spacing w:after="0"/>
              <w:contextualSpacing/>
              <w:rPr>
                <w:sz w:val="20"/>
                <w:szCs w:val="20"/>
              </w:rPr>
            </w:pPr>
            <w:r w:rsidRPr="00E10DA8">
              <w:rPr>
                <w:sz w:val="20"/>
                <w:szCs w:val="20"/>
              </w:rPr>
              <w:t>Consumers</w:t>
            </w:r>
          </w:p>
          <w:p w14:paraId="0AEC26E7" w14:textId="77777777" w:rsidR="00147AA0" w:rsidRDefault="008A6CB6" w:rsidP="00500F97">
            <w:pPr>
              <w:autoSpaceDE/>
              <w:autoSpaceDN/>
              <w:spacing w:after="0"/>
              <w:contextualSpacing/>
              <w:rPr>
                <w:sz w:val="20"/>
                <w:szCs w:val="20"/>
              </w:rPr>
            </w:pPr>
            <w:r w:rsidRPr="00E10DA8">
              <w:rPr>
                <w:sz w:val="20"/>
                <w:szCs w:val="20"/>
              </w:rPr>
              <w:t xml:space="preserve">Severe, </w:t>
            </w:r>
            <w:r w:rsidR="001A1DA8">
              <w:rPr>
                <w:sz w:val="20"/>
                <w:szCs w:val="20"/>
              </w:rPr>
              <w:t>m</w:t>
            </w:r>
            <w:r w:rsidRPr="00E10DA8">
              <w:rPr>
                <w:sz w:val="20"/>
                <w:szCs w:val="20"/>
              </w:rPr>
              <w:t xml:space="preserve">oderate </w:t>
            </w:r>
            <w:r w:rsidR="001A1DA8">
              <w:rPr>
                <w:sz w:val="20"/>
                <w:szCs w:val="20"/>
              </w:rPr>
              <w:t>mental health condition</w:t>
            </w:r>
            <w:r w:rsidRPr="00E10DA8">
              <w:rPr>
                <w:sz w:val="20"/>
                <w:szCs w:val="20"/>
              </w:rPr>
              <w:t xml:space="preserve"> and psychosocial disability</w:t>
            </w:r>
          </w:p>
          <w:p w14:paraId="47456973" w14:textId="77777777" w:rsidR="00147AA0" w:rsidRDefault="008A6CB6" w:rsidP="00500F97">
            <w:pPr>
              <w:autoSpaceDE/>
              <w:autoSpaceDN/>
              <w:spacing w:after="0"/>
              <w:contextualSpacing/>
              <w:rPr>
                <w:sz w:val="20"/>
                <w:szCs w:val="20"/>
              </w:rPr>
            </w:pPr>
            <w:r w:rsidRPr="00E10DA8">
              <w:rPr>
                <w:sz w:val="20"/>
                <w:szCs w:val="20"/>
              </w:rPr>
              <w:t>Tas</w:t>
            </w:r>
          </w:p>
          <w:p w14:paraId="564A6B5E" w14:textId="45040BCC" w:rsidR="008A6CB6" w:rsidRPr="00E10DA8" w:rsidRDefault="008A6CB6" w:rsidP="00500F97">
            <w:pPr>
              <w:autoSpaceDE/>
              <w:autoSpaceDN/>
              <w:spacing w:after="0"/>
              <w:contextualSpacing/>
              <w:rPr>
                <w:sz w:val="20"/>
                <w:szCs w:val="20"/>
              </w:rPr>
            </w:pPr>
            <w:r w:rsidRPr="00E10DA8">
              <w:rPr>
                <w:sz w:val="20"/>
                <w:szCs w:val="20"/>
              </w:rPr>
              <w:t>Age 18+ years of age</w:t>
            </w:r>
          </w:p>
        </w:tc>
      </w:tr>
      <w:tr w:rsidR="008A6CB6" w:rsidRPr="00E10DA8" w14:paraId="3D86E38C" w14:textId="77777777" w:rsidTr="001D72C6">
        <w:trPr>
          <w:trHeight w:val="1122"/>
        </w:trPr>
        <w:tc>
          <w:tcPr>
            <w:tcW w:w="836" w:type="pct"/>
          </w:tcPr>
          <w:p w14:paraId="7D356B4C" w14:textId="77777777" w:rsidR="008A6CB6" w:rsidRPr="00E10DA8" w:rsidRDefault="008A6CB6">
            <w:pPr>
              <w:autoSpaceDE/>
              <w:autoSpaceDN/>
              <w:spacing w:after="0"/>
              <w:rPr>
                <w:b/>
                <w:sz w:val="20"/>
                <w:szCs w:val="20"/>
              </w:rPr>
            </w:pPr>
            <w:r w:rsidRPr="00E10DA8">
              <w:rPr>
                <w:b/>
                <w:sz w:val="20"/>
                <w:szCs w:val="20"/>
              </w:rPr>
              <w:t>Tas</w:t>
            </w:r>
          </w:p>
        </w:tc>
        <w:tc>
          <w:tcPr>
            <w:tcW w:w="2237" w:type="pct"/>
            <w:shd w:val="clear" w:color="auto" w:fill="auto"/>
          </w:tcPr>
          <w:p w14:paraId="3E68E64B" w14:textId="77777777" w:rsidR="00147AA0" w:rsidRDefault="008A6CB6" w:rsidP="00500F97">
            <w:pPr>
              <w:spacing w:after="0"/>
              <w:contextualSpacing/>
              <w:rPr>
                <w:b/>
                <w:bCs/>
                <w:sz w:val="20"/>
                <w:szCs w:val="20"/>
              </w:rPr>
            </w:pPr>
            <w:r w:rsidRPr="00E10DA8">
              <w:rPr>
                <w:b/>
                <w:bCs/>
                <w:sz w:val="20"/>
                <w:szCs w:val="20"/>
              </w:rPr>
              <w:t>Packages of Care</w:t>
            </w:r>
          </w:p>
          <w:p w14:paraId="1F1FE6E4" w14:textId="77777777" w:rsidR="00147AA0" w:rsidRDefault="008A6CB6" w:rsidP="00500F97">
            <w:pPr>
              <w:spacing w:after="0"/>
              <w:contextualSpacing/>
              <w:rPr>
                <w:sz w:val="20"/>
                <w:szCs w:val="20"/>
              </w:rPr>
            </w:pPr>
            <w:r w:rsidRPr="00E10DA8">
              <w:rPr>
                <w:b/>
                <w:bCs/>
                <w:sz w:val="20"/>
                <w:szCs w:val="20"/>
              </w:rPr>
              <w:t xml:space="preserve">Anglicare: </w:t>
            </w:r>
            <w:r w:rsidRPr="00E10DA8">
              <w:rPr>
                <w:sz w:val="20"/>
                <w:szCs w:val="20"/>
              </w:rPr>
              <w:t>Packages of care and recovery focused support for people with a mental illness who live in independent accommodation, to achieve goals across areas of life and social inclusion.</w:t>
            </w:r>
          </w:p>
          <w:p w14:paraId="4F08DBD2" w14:textId="77777777" w:rsidR="00147AA0" w:rsidRDefault="008A6CB6" w:rsidP="00500F97">
            <w:pPr>
              <w:spacing w:after="0"/>
              <w:contextualSpacing/>
              <w:rPr>
                <w:b/>
                <w:bCs/>
                <w:sz w:val="20"/>
                <w:szCs w:val="20"/>
              </w:rPr>
            </w:pPr>
            <w:r w:rsidRPr="00E10DA8">
              <w:rPr>
                <w:sz w:val="20"/>
                <w:szCs w:val="20"/>
              </w:rPr>
              <w:t>The program provides community based, flexible and recovery focused support for people with psychiatric disabilities who live in independent accommodation. It supports participants to develop or relearn skills, confidence and motivation to pursue and achieve goals across areas of life and social inclusion.</w:t>
            </w:r>
          </w:p>
          <w:p w14:paraId="05624A29" w14:textId="07291B4C" w:rsidR="008A6CB6" w:rsidRPr="00E10DA8" w:rsidRDefault="008A6CB6" w:rsidP="00500F97">
            <w:pPr>
              <w:spacing w:after="0"/>
              <w:contextualSpacing/>
              <w:rPr>
                <w:b/>
                <w:bCs/>
                <w:sz w:val="20"/>
                <w:szCs w:val="20"/>
              </w:rPr>
            </w:pPr>
            <w:r w:rsidRPr="00E10DA8">
              <w:rPr>
                <w:b/>
                <w:bCs/>
                <w:sz w:val="20"/>
                <w:szCs w:val="20"/>
              </w:rPr>
              <w:t xml:space="preserve">Life Without Barriers: </w:t>
            </w:r>
            <w:r w:rsidRPr="00E10DA8">
              <w:rPr>
                <w:sz w:val="20"/>
                <w:szCs w:val="20"/>
              </w:rPr>
              <w:t>Individualised community based, flexible support through packages of care for young people with, or at risk of, severe mental illness who are clients of Public child and adolescent mental health services or Forensic mental health services and their families. Services are provided to those that may require additional therapeutic support to implement a range of strategies to assist in their recovery and/or ongoing management of their illness. These packages may include: re-engagement in education and training, access to housing and accommodation, participation in community activities including recreation and social interaction, links to other relevant supports, and home and domestic help.</w:t>
            </w:r>
          </w:p>
        </w:tc>
        <w:tc>
          <w:tcPr>
            <w:tcW w:w="1926" w:type="pct"/>
            <w:shd w:val="clear" w:color="auto" w:fill="auto"/>
          </w:tcPr>
          <w:p w14:paraId="3D65FE40" w14:textId="77777777" w:rsidR="00147AA0" w:rsidRDefault="008A6CB6" w:rsidP="00500F97">
            <w:pPr>
              <w:autoSpaceDE/>
              <w:autoSpaceDN/>
              <w:spacing w:after="0"/>
              <w:contextualSpacing/>
              <w:rPr>
                <w:sz w:val="20"/>
                <w:szCs w:val="20"/>
              </w:rPr>
            </w:pPr>
            <w:r w:rsidRPr="00E10DA8">
              <w:rPr>
                <w:b/>
                <w:bCs/>
                <w:sz w:val="20"/>
                <w:szCs w:val="20"/>
              </w:rPr>
              <w:t>Anglicare:</w:t>
            </w:r>
          </w:p>
          <w:p w14:paraId="51F68B3C" w14:textId="77777777" w:rsidR="00147AA0" w:rsidRDefault="008A6CB6" w:rsidP="00500F97">
            <w:pPr>
              <w:autoSpaceDE/>
              <w:autoSpaceDN/>
              <w:spacing w:after="0"/>
              <w:contextualSpacing/>
              <w:rPr>
                <w:sz w:val="20"/>
                <w:szCs w:val="20"/>
              </w:rPr>
            </w:pPr>
            <w:r w:rsidRPr="00E10DA8">
              <w:rPr>
                <w:sz w:val="20"/>
                <w:szCs w:val="20"/>
              </w:rPr>
              <w:t>Consumers</w:t>
            </w:r>
          </w:p>
          <w:p w14:paraId="36E55070" w14:textId="77777777" w:rsidR="00147AA0" w:rsidRDefault="008A6CB6" w:rsidP="00500F97">
            <w:pPr>
              <w:autoSpaceDE/>
              <w:autoSpaceDN/>
              <w:spacing w:after="0"/>
              <w:contextualSpacing/>
              <w:rPr>
                <w:sz w:val="20"/>
                <w:szCs w:val="20"/>
              </w:rPr>
            </w:pPr>
            <w:r w:rsidRPr="00E10DA8">
              <w:rPr>
                <w:sz w:val="20"/>
                <w:szCs w:val="20"/>
              </w:rPr>
              <w:t xml:space="preserve">Severe, </w:t>
            </w:r>
            <w:r w:rsidR="001A1DA8">
              <w:rPr>
                <w:sz w:val="20"/>
                <w:szCs w:val="20"/>
              </w:rPr>
              <w:t>m</w:t>
            </w:r>
            <w:r w:rsidRPr="00E10DA8">
              <w:rPr>
                <w:sz w:val="20"/>
                <w:szCs w:val="20"/>
              </w:rPr>
              <w:t xml:space="preserve">oderate </w:t>
            </w:r>
            <w:r w:rsidR="001A1DA8">
              <w:rPr>
                <w:sz w:val="20"/>
                <w:szCs w:val="20"/>
              </w:rPr>
              <w:t>mental health condition</w:t>
            </w:r>
            <w:r w:rsidRPr="00E10DA8">
              <w:rPr>
                <w:sz w:val="20"/>
                <w:szCs w:val="20"/>
              </w:rPr>
              <w:t xml:space="preserve"> and psychiatric disability</w:t>
            </w:r>
          </w:p>
          <w:p w14:paraId="299BFEAA" w14:textId="77777777" w:rsidR="00147AA0" w:rsidRDefault="008A6CB6" w:rsidP="00500F97">
            <w:pPr>
              <w:autoSpaceDE/>
              <w:autoSpaceDN/>
              <w:spacing w:after="0"/>
              <w:contextualSpacing/>
              <w:rPr>
                <w:sz w:val="20"/>
                <w:szCs w:val="20"/>
              </w:rPr>
            </w:pPr>
            <w:r w:rsidRPr="00E10DA8">
              <w:rPr>
                <w:sz w:val="20"/>
                <w:szCs w:val="20"/>
              </w:rPr>
              <w:t>Tas</w:t>
            </w:r>
          </w:p>
          <w:p w14:paraId="2090CBEF" w14:textId="77777777" w:rsidR="00147AA0" w:rsidRDefault="008A6CB6" w:rsidP="00500F97">
            <w:pPr>
              <w:autoSpaceDE/>
              <w:autoSpaceDN/>
              <w:spacing w:after="0"/>
              <w:contextualSpacing/>
              <w:rPr>
                <w:sz w:val="20"/>
                <w:szCs w:val="20"/>
              </w:rPr>
            </w:pPr>
            <w:r w:rsidRPr="00E10DA8">
              <w:rPr>
                <w:sz w:val="20"/>
                <w:szCs w:val="20"/>
              </w:rPr>
              <w:t>16–64 years of age</w:t>
            </w:r>
          </w:p>
          <w:p w14:paraId="6AA3BADF" w14:textId="77777777" w:rsidR="00147AA0" w:rsidRDefault="008A6CB6" w:rsidP="0096712D">
            <w:pPr>
              <w:autoSpaceDE/>
              <w:autoSpaceDN/>
              <w:spacing w:before="840" w:after="0"/>
              <w:rPr>
                <w:b/>
                <w:bCs/>
                <w:sz w:val="20"/>
                <w:szCs w:val="20"/>
              </w:rPr>
            </w:pPr>
            <w:r w:rsidRPr="00E10DA8">
              <w:rPr>
                <w:b/>
                <w:bCs/>
                <w:sz w:val="20"/>
                <w:szCs w:val="20"/>
              </w:rPr>
              <w:t>Life Without Barriers:</w:t>
            </w:r>
          </w:p>
          <w:p w14:paraId="06008623" w14:textId="77777777" w:rsidR="00147AA0" w:rsidRDefault="008A6CB6" w:rsidP="00500F97">
            <w:pPr>
              <w:autoSpaceDE/>
              <w:autoSpaceDN/>
              <w:spacing w:after="0"/>
              <w:contextualSpacing/>
              <w:rPr>
                <w:sz w:val="20"/>
                <w:szCs w:val="20"/>
              </w:rPr>
            </w:pPr>
            <w:r w:rsidRPr="00E10DA8">
              <w:rPr>
                <w:sz w:val="20"/>
                <w:szCs w:val="20"/>
              </w:rPr>
              <w:t>Consumers</w:t>
            </w:r>
          </w:p>
          <w:p w14:paraId="009D11C7" w14:textId="77777777" w:rsidR="00147AA0" w:rsidRDefault="008A6CB6" w:rsidP="00500F97">
            <w:pPr>
              <w:autoSpaceDE/>
              <w:autoSpaceDN/>
              <w:spacing w:after="0"/>
              <w:contextualSpacing/>
              <w:rPr>
                <w:sz w:val="20"/>
                <w:szCs w:val="20"/>
              </w:rPr>
            </w:pPr>
            <w:r w:rsidRPr="00E10DA8">
              <w:rPr>
                <w:sz w:val="20"/>
                <w:szCs w:val="20"/>
              </w:rPr>
              <w:t xml:space="preserve">Severe and </w:t>
            </w:r>
            <w:r w:rsidR="001A1DA8">
              <w:rPr>
                <w:sz w:val="20"/>
                <w:szCs w:val="20"/>
              </w:rPr>
              <w:t>m</w:t>
            </w:r>
            <w:r w:rsidRPr="00E10DA8">
              <w:rPr>
                <w:sz w:val="20"/>
                <w:szCs w:val="20"/>
              </w:rPr>
              <w:t xml:space="preserve">oderate </w:t>
            </w:r>
            <w:r w:rsidR="001A1DA8">
              <w:rPr>
                <w:sz w:val="20"/>
                <w:szCs w:val="20"/>
              </w:rPr>
              <w:t>mental health condition</w:t>
            </w:r>
          </w:p>
          <w:p w14:paraId="5000581C" w14:textId="77777777" w:rsidR="00147AA0" w:rsidRDefault="008A6CB6" w:rsidP="00500F97">
            <w:pPr>
              <w:autoSpaceDE/>
              <w:autoSpaceDN/>
              <w:spacing w:after="0"/>
              <w:contextualSpacing/>
              <w:rPr>
                <w:sz w:val="20"/>
                <w:szCs w:val="20"/>
              </w:rPr>
            </w:pPr>
            <w:r w:rsidRPr="00E10DA8">
              <w:rPr>
                <w:sz w:val="20"/>
                <w:szCs w:val="20"/>
              </w:rPr>
              <w:t>Tas</w:t>
            </w:r>
          </w:p>
          <w:p w14:paraId="26C3B86D" w14:textId="68318D23" w:rsidR="008A6CB6" w:rsidRPr="00E10DA8" w:rsidRDefault="008A6CB6" w:rsidP="00500F97">
            <w:pPr>
              <w:autoSpaceDE/>
              <w:autoSpaceDN/>
              <w:spacing w:after="0"/>
              <w:contextualSpacing/>
              <w:rPr>
                <w:b/>
                <w:bCs/>
                <w:sz w:val="20"/>
                <w:szCs w:val="20"/>
              </w:rPr>
            </w:pPr>
            <w:r w:rsidRPr="00E10DA8">
              <w:rPr>
                <w:sz w:val="20"/>
                <w:szCs w:val="20"/>
              </w:rPr>
              <w:t>12–18 years of age</w:t>
            </w:r>
          </w:p>
        </w:tc>
      </w:tr>
      <w:tr w:rsidR="008A6CB6" w:rsidRPr="00E10DA8" w14:paraId="6EA23720" w14:textId="77777777" w:rsidTr="001D72C6">
        <w:trPr>
          <w:trHeight w:val="1122"/>
        </w:trPr>
        <w:tc>
          <w:tcPr>
            <w:tcW w:w="836" w:type="pct"/>
          </w:tcPr>
          <w:p w14:paraId="7AD4434E" w14:textId="77777777" w:rsidR="008A6CB6" w:rsidRPr="00E10DA8" w:rsidRDefault="008A6CB6">
            <w:pPr>
              <w:autoSpaceDE/>
              <w:autoSpaceDN/>
              <w:spacing w:after="0"/>
              <w:rPr>
                <w:b/>
                <w:sz w:val="20"/>
                <w:szCs w:val="20"/>
              </w:rPr>
            </w:pPr>
            <w:r w:rsidRPr="00E10DA8">
              <w:rPr>
                <w:b/>
                <w:sz w:val="20"/>
                <w:szCs w:val="20"/>
              </w:rPr>
              <w:t>Tas</w:t>
            </w:r>
          </w:p>
        </w:tc>
        <w:tc>
          <w:tcPr>
            <w:tcW w:w="2237" w:type="pct"/>
            <w:shd w:val="clear" w:color="auto" w:fill="auto"/>
          </w:tcPr>
          <w:p w14:paraId="1DA86210" w14:textId="77777777" w:rsidR="00147AA0" w:rsidRDefault="008A6CB6" w:rsidP="00500F97">
            <w:pPr>
              <w:spacing w:after="0"/>
              <w:contextualSpacing/>
              <w:rPr>
                <w:sz w:val="20"/>
                <w:szCs w:val="20"/>
              </w:rPr>
            </w:pPr>
            <w:r w:rsidRPr="00E10DA8">
              <w:rPr>
                <w:b/>
                <w:bCs/>
                <w:sz w:val="20"/>
                <w:szCs w:val="20"/>
              </w:rPr>
              <w:t xml:space="preserve">Baptcare – MICare and MICare Plus – Foundations Program – </w:t>
            </w:r>
            <w:r w:rsidRPr="00E10DA8">
              <w:rPr>
                <w:sz w:val="20"/>
                <w:szCs w:val="20"/>
              </w:rPr>
              <w:t>Intensive psychosocial recovery-based program offering tailored packages of care to people with severe and persistent mental health conditions who are case managed through public Mental Health Services.</w:t>
            </w:r>
          </w:p>
          <w:p w14:paraId="3C26F22F" w14:textId="324F0CBC" w:rsidR="008A6CB6" w:rsidRPr="00E10DA8" w:rsidRDefault="008A6CB6" w:rsidP="00500F97">
            <w:pPr>
              <w:spacing w:after="0"/>
              <w:contextualSpacing/>
              <w:rPr>
                <w:b/>
                <w:bCs/>
                <w:sz w:val="20"/>
                <w:szCs w:val="20"/>
              </w:rPr>
            </w:pPr>
            <w:r w:rsidRPr="00E10DA8">
              <w:rPr>
                <w:sz w:val="20"/>
                <w:szCs w:val="20"/>
              </w:rPr>
              <w:t>The program includes outreach services, working one-on-one with individuals to promote recovery, encourage progress and support life skills. the program supports individuals to have more control in their life, identifying resources that will help meet their particular needs – supporting them towards their recovery goals. The program offers wrap-around, intensive support in a range of areas including; accommodation, independent living skills, social connectedness, overall social and emotional wellbeing, connection to the community, increased independence and remaining well.</w:t>
            </w:r>
          </w:p>
        </w:tc>
        <w:tc>
          <w:tcPr>
            <w:tcW w:w="1926" w:type="pct"/>
            <w:shd w:val="clear" w:color="auto" w:fill="auto"/>
          </w:tcPr>
          <w:p w14:paraId="7AAF2E14" w14:textId="77777777" w:rsidR="00147AA0" w:rsidRDefault="008A6CB6" w:rsidP="00500F97">
            <w:pPr>
              <w:autoSpaceDE/>
              <w:autoSpaceDN/>
              <w:spacing w:after="0"/>
              <w:contextualSpacing/>
              <w:rPr>
                <w:sz w:val="20"/>
                <w:szCs w:val="20"/>
              </w:rPr>
            </w:pPr>
            <w:r w:rsidRPr="00E10DA8">
              <w:rPr>
                <w:sz w:val="20"/>
                <w:szCs w:val="20"/>
              </w:rPr>
              <w:t>Consumers</w:t>
            </w:r>
          </w:p>
          <w:p w14:paraId="46210D40" w14:textId="77777777" w:rsidR="00147AA0" w:rsidRDefault="008A6CB6" w:rsidP="00500F97">
            <w:pPr>
              <w:autoSpaceDE/>
              <w:autoSpaceDN/>
              <w:spacing w:after="0"/>
              <w:contextualSpacing/>
              <w:rPr>
                <w:sz w:val="20"/>
                <w:szCs w:val="20"/>
              </w:rPr>
            </w:pPr>
            <w:r w:rsidRPr="00E10DA8">
              <w:rPr>
                <w:sz w:val="20"/>
                <w:szCs w:val="20"/>
              </w:rPr>
              <w:t>Super and extremely complex</w:t>
            </w:r>
          </w:p>
          <w:p w14:paraId="29C1EA08" w14:textId="77777777" w:rsidR="00147AA0" w:rsidRDefault="008A6CB6" w:rsidP="00500F97">
            <w:pPr>
              <w:autoSpaceDE/>
              <w:autoSpaceDN/>
              <w:spacing w:after="0"/>
              <w:contextualSpacing/>
              <w:rPr>
                <w:sz w:val="20"/>
                <w:szCs w:val="20"/>
              </w:rPr>
            </w:pPr>
            <w:r w:rsidRPr="00E10DA8">
              <w:rPr>
                <w:sz w:val="20"/>
                <w:szCs w:val="20"/>
              </w:rPr>
              <w:t xml:space="preserve">Severe and </w:t>
            </w:r>
            <w:r w:rsidR="001A1DA8">
              <w:rPr>
                <w:sz w:val="20"/>
                <w:szCs w:val="20"/>
              </w:rPr>
              <w:t>p</w:t>
            </w:r>
            <w:r w:rsidRPr="00E10DA8">
              <w:rPr>
                <w:sz w:val="20"/>
                <w:szCs w:val="20"/>
              </w:rPr>
              <w:t xml:space="preserve">ersistent </w:t>
            </w:r>
            <w:r w:rsidR="001A1DA8">
              <w:rPr>
                <w:sz w:val="20"/>
                <w:szCs w:val="20"/>
              </w:rPr>
              <w:t>mental health condition</w:t>
            </w:r>
          </w:p>
          <w:p w14:paraId="49745723" w14:textId="77777777" w:rsidR="00147AA0" w:rsidRDefault="008A6CB6" w:rsidP="00500F97">
            <w:pPr>
              <w:autoSpaceDE/>
              <w:autoSpaceDN/>
              <w:spacing w:after="0"/>
              <w:contextualSpacing/>
              <w:rPr>
                <w:sz w:val="20"/>
                <w:szCs w:val="20"/>
              </w:rPr>
            </w:pPr>
            <w:r w:rsidRPr="00E10DA8">
              <w:rPr>
                <w:sz w:val="20"/>
                <w:szCs w:val="20"/>
              </w:rPr>
              <w:t>Tas</w:t>
            </w:r>
          </w:p>
          <w:p w14:paraId="3D25CFD0" w14:textId="099C3A46" w:rsidR="008A6CB6" w:rsidRPr="00E10DA8" w:rsidRDefault="008A6CB6" w:rsidP="00500F97">
            <w:pPr>
              <w:autoSpaceDE/>
              <w:autoSpaceDN/>
              <w:spacing w:after="0"/>
              <w:contextualSpacing/>
              <w:rPr>
                <w:b/>
                <w:bCs/>
                <w:sz w:val="20"/>
                <w:szCs w:val="20"/>
              </w:rPr>
            </w:pPr>
            <w:r w:rsidRPr="00E10DA8">
              <w:rPr>
                <w:sz w:val="20"/>
                <w:szCs w:val="20"/>
              </w:rPr>
              <w:t>18–64 years of age</w:t>
            </w:r>
          </w:p>
        </w:tc>
      </w:tr>
      <w:tr w:rsidR="008A6CB6" w:rsidRPr="00E10DA8" w14:paraId="1D6DE868" w14:textId="77777777" w:rsidTr="001D72C6">
        <w:trPr>
          <w:trHeight w:val="1122"/>
        </w:trPr>
        <w:tc>
          <w:tcPr>
            <w:tcW w:w="836" w:type="pct"/>
          </w:tcPr>
          <w:p w14:paraId="6029BB49" w14:textId="77777777" w:rsidR="008A6CB6" w:rsidRPr="00E10DA8" w:rsidRDefault="008A6CB6">
            <w:pPr>
              <w:autoSpaceDE/>
              <w:autoSpaceDN/>
              <w:spacing w:after="0"/>
              <w:rPr>
                <w:b/>
                <w:sz w:val="20"/>
                <w:szCs w:val="20"/>
              </w:rPr>
            </w:pPr>
            <w:r w:rsidRPr="00E10DA8">
              <w:rPr>
                <w:b/>
                <w:sz w:val="20"/>
                <w:szCs w:val="20"/>
              </w:rPr>
              <w:t>Tas</w:t>
            </w:r>
          </w:p>
        </w:tc>
        <w:tc>
          <w:tcPr>
            <w:tcW w:w="2237" w:type="pct"/>
            <w:shd w:val="clear" w:color="auto" w:fill="auto"/>
          </w:tcPr>
          <w:p w14:paraId="3C02D8AE" w14:textId="77777777" w:rsidR="008A6CB6" w:rsidRPr="00E10DA8" w:rsidRDefault="008A6CB6" w:rsidP="00500F97">
            <w:pPr>
              <w:spacing w:after="0"/>
              <w:contextualSpacing/>
              <w:rPr>
                <w:b/>
                <w:bCs/>
                <w:sz w:val="20"/>
                <w:szCs w:val="20"/>
              </w:rPr>
            </w:pPr>
            <w:r w:rsidRPr="00E10DA8">
              <w:rPr>
                <w:b/>
                <w:bCs/>
                <w:sz w:val="20"/>
                <w:szCs w:val="20"/>
              </w:rPr>
              <w:t>Mindset – Choices Program</w:t>
            </w:r>
            <w:r w:rsidRPr="00E10DA8">
              <w:rPr>
                <w:sz w:val="20"/>
                <w:szCs w:val="20"/>
              </w:rPr>
              <w:t xml:space="preserve"> Support packages for people with severe and complex mental illness who would benefit from psychosocial support. The mindset program utilises the Foundations Program (above) as a foundation but also delivers a further range of psychosocial programs across Tasmania that build people’s capacity to improve their mental health and make progress towards their recovery. Mental Health Practitioners and Peer Workers use evidence-informed practices and work with clients collaboratively to identify goals and remove barriers to living the life they want to lead. The program supports people public mental health services, and may include transitional accommodation when necessary, as well as providing group and short-term individual interventions for people with severe and episodic mental health issues.</w:t>
            </w:r>
          </w:p>
        </w:tc>
        <w:tc>
          <w:tcPr>
            <w:tcW w:w="1926" w:type="pct"/>
            <w:shd w:val="clear" w:color="auto" w:fill="auto"/>
          </w:tcPr>
          <w:p w14:paraId="196C60E2" w14:textId="77777777" w:rsidR="00147AA0" w:rsidRDefault="008A6CB6" w:rsidP="00500F97">
            <w:pPr>
              <w:autoSpaceDE/>
              <w:autoSpaceDN/>
              <w:spacing w:after="0"/>
              <w:contextualSpacing/>
              <w:rPr>
                <w:sz w:val="20"/>
                <w:szCs w:val="20"/>
              </w:rPr>
            </w:pPr>
            <w:r w:rsidRPr="00E10DA8">
              <w:rPr>
                <w:sz w:val="20"/>
                <w:szCs w:val="20"/>
              </w:rPr>
              <w:t>Consumers</w:t>
            </w:r>
          </w:p>
          <w:p w14:paraId="40F4BA9B" w14:textId="77777777" w:rsidR="00147AA0" w:rsidRDefault="008A6CB6" w:rsidP="00500F97">
            <w:pPr>
              <w:autoSpaceDE/>
              <w:autoSpaceDN/>
              <w:spacing w:after="0"/>
              <w:contextualSpacing/>
              <w:rPr>
                <w:sz w:val="20"/>
                <w:szCs w:val="20"/>
              </w:rPr>
            </w:pPr>
            <w:r w:rsidRPr="00E10DA8">
              <w:rPr>
                <w:sz w:val="20"/>
                <w:szCs w:val="20"/>
              </w:rPr>
              <w:t xml:space="preserve">Severe and complex </w:t>
            </w:r>
            <w:r w:rsidR="001A1DA8">
              <w:rPr>
                <w:sz w:val="20"/>
                <w:szCs w:val="20"/>
              </w:rPr>
              <w:t>mental health condition</w:t>
            </w:r>
          </w:p>
          <w:p w14:paraId="09ACD236" w14:textId="77777777" w:rsidR="00147AA0" w:rsidRDefault="008A6CB6" w:rsidP="00500F97">
            <w:pPr>
              <w:autoSpaceDE/>
              <w:autoSpaceDN/>
              <w:spacing w:after="0"/>
              <w:contextualSpacing/>
              <w:rPr>
                <w:sz w:val="20"/>
                <w:szCs w:val="20"/>
              </w:rPr>
            </w:pPr>
            <w:r w:rsidRPr="00E10DA8">
              <w:rPr>
                <w:sz w:val="20"/>
                <w:szCs w:val="20"/>
              </w:rPr>
              <w:t>Tas</w:t>
            </w:r>
          </w:p>
          <w:p w14:paraId="543F5A09" w14:textId="4541D59D" w:rsidR="008A6CB6" w:rsidRPr="00E10DA8" w:rsidRDefault="008A6CB6" w:rsidP="00500F97">
            <w:pPr>
              <w:autoSpaceDE/>
              <w:autoSpaceDN/>
              <w:spacing w:after="0"/>
              <w:contextualSpacing/>
              <w:rPr>
                <w:sz w:val="20"/>
                <w:szCs w:val="20"/>
              </w:rPr>
            </w:pPr>
            <w:r w:rsidRPr="00E10DA8">
              <w:rPr>
                <w:sz w:val="20"/>
                <w:szCs w:val="20"/>
              </w:rPr>
              <w:t>18–65 years of age</w:t>
            </w:r>
          </w:p>
        </w:tc>
      </w:tr>
      <w:tr w:rsidR="008A6CB6" w:rsidRPr="00E10DA8" w14:paraId="535FA2CB" w14:textId="77777777" w:rsidTr="001D72C6">
        <w:trPr>
          <w:trHeight w:val="1122"/>
        </w:trPr>
        <w:tc>
          <w:tcPr>
            <w:tcW w:w="836" w:type="pct"/>
          </w:tcPr>
          <w:p w14:paraId="1C79AF28" w14:textId="77777777" w:rsidR="008A6CB6" w:rsidRPr="00E10DA8" w:rsidRDefault="008A6CB6">
            <w:pPr>
              <w:autoSpaceDE/>
              <w:autoSpaceDN/>
              <w:spacing w:after="0"/>
              <w:rPr>
                <w:b/>
                <w:sz w:val="20"/>
                <w:szCs w:val="20"/>
              </w:rPr>
            </w:pPr>
            <w:r w:rsidRPr="00E10DA8">
              <w:rPr>
                <w:b/>
                <w:sz w:val="20"/>
                <w:szCs w:val="20"/>
              </w:rPr>
              <w:t>Tas</w:t>
            </w:r>
          </w:p>
        </w:tc>
        <w:tc>
          <w:tcPr>
            <w:tcW w:w="2237" w:type="pct"/>
            <w:shd w:val="clear" w:color="auto" w:fill="auto"/>
          </w:tcPr>
          <w:p w14:paraId="03414F0D" w14:textId="77777777" w:rsidR="008A6CB6" w:rsidRPr="00E10DA8" w:rsidRDefault="008A6CB6" w:rsidP="00500F97">
            <w:pPr>
              <w:spacing w:after="0"/>
              <w:contextualSpacing/>
              <w:rPr>
                <w:b/>
                <w:bCs/>
                <w:sz w:val="20"/>
                <w:szCs w:val="20"/>
              </w:rPr>
            </w:pPr>
            <w:r w:rsidRPr="00E10DA8">
              <w:rPr>
                <w:b/>
                <w:bCs/>
                <w:sz w:val="20"/>
                <w:szCs w:val="20"/>
              </w:rPr>
              <w:t>Eureka Clubhouse</w:t>
            </w:r>
            <w:r w:rsidRPr="00E10DA8">
              <w:rPr>
                <w:sz w:val="20"/>
                <w:szCs w:val="20"/>
              </w:rPr>
              <w:t xml:space="preserve"> is a psychosocial non-clinical community mental health program which operates using The International Clubhouse Model that supports individuals by giving opportunities to explore friendships, participate in a work ordered day, recreational and educational activities and employment support.</w:t>
            </w:r>
          </w:p>
        </w:tc>
        <w:tc>
          <w:tcPr>
            <w:tcW w:w="1926" w:type="pct"/>
            <w:shd w:val="clear" w:color="auto" w:fill="auto"/>
          </w:tcPr>
          <w:p w14:paraId="18A0512E" w14:textId="77777777" w:rsidR="00147AA0" w:rsidRDefault="008A6CB6" w:rsidP="00500F97">
            <w:pPr>
              <w:autoSpaceDE/>
              <w:autoSpaceDN/>
              <w:spacing w:after="0"/>
              <w:contextualSpacing/>
              <w:rPr>
                <w:sz w:val="20"/>
                <w:szCs w:val="20"/>
              </w:rPr>
            </w:pPr>
            <w:r w:rsidRPr="00E10DA8">
              <w:rPr>
                <w:sz w:val="20"/>
                <w:szCs w:val="20"/>
              </w:rPr>
              <w:t>Consumers</w:t>
            </w:r>
            <w:r w:rsidR="006D49AD" w:rsidRPr="00E10DA8">
              <w:rPr>
                <w:sz w:val="20"/>
                <w:szCs w:val="20"/>
              </w:rPr>
              <w:t xml:space="preserve"> and carers</w:t>
            </w:r>
          </w:p>
          <w:p w14:paraId="044398CC" w14:textId="77777777" w:rsidR="00147AA0" w:rsidRDefault="008A6CB6" w:rsidP="00500F97">
            <w:pPr>
              <w:autoSpaceDE/>
              <w:autoSpaceDN/>
              <w:spacing w:after="0"/>
              <w:contextualSpacing/>
              <w:rPr>
                <w:sz w:val="20"/>
                <w:szCs w:val="20"/>
              </w:rPr>
            </w:pPr>
            <w:r w:rsidRPr="00E10DA8">
              <w:rPr>
                <w:sz w:val="20"/>
                <w:szCs w:val="20"/>
              </w:rPr>
              <w:t xml:space="preserve">Moderate </w:t>
            </w:r>
            <w:r w:rsidR="001A1DA8">
              <w:rPr>
                <w:sz w:val="20"/>
                <w:szCs w:val="20"/>
              </w:rPr>
              <w:t>mental health condition</w:t>
            </w:r>
          </w:p>
          <w:p w14:paraId="0EA88896" w14:textId="77777777" w:rsidR="00147AA0" w:rsidRDefault="008A6CB6" w:rsidP="00500F97">
            <w:pPr>
              <w:autoSpaceDE/>
              <w:autoSpaceDN/>
              <w:spacing w:after="0"/>
              <w:contextualSpacing/>
              <w:rPr>
                <w:sz w:val="20"/>
                <w:szCs w:val="20"/>
              </w:rPr>
            </w:pPr>
            <w:r w:rsidRPr="00E10DA8">
              <w:rPr>
                <w:sz w:val="20"/>
                <w:szCs w:val="20"/>
              </w:rPr>
              <w:t>Tas</w:t>
            </w:r>
          </w:p>
          <w:p w14:paraId="7B825E11" w14:textId="0D44421A" w:rsidR="008A6CB6" w:rsidRPr="00E10DA8" w:rsidRDefault="008A6CB6" w:rsidP="00500F97">
            <w:pPr>
              <w:autoSpaceDE/>
              <w:autoSpaceDN/>
              <w:spacing w:after="0"/>
              <w:contextualSpacing/>
              <w:rPr>
                <w:sz w:val="20"/>
                <w:szCs w:val="20"/>
              </w:rPr>
            </w:pPr>
            <w:r w:rsidRPr="00E10DA8">
              <w:rPr>
                <w:sz w:val="20"/>
                <w:szCs w:val="20"/>
              </w:rPr>
              <w:t>All ages</w:t>
            </w:r>
          </w:p>
        </w:tc>
      </w:tr>
      <w:tr w:rsidR="008A6CB6" w:rsidRPr="00E10DA8" w14:paraId="58AF2863" w14:textId="77777777" w:rsidTr="001D72C6">
        <w:trPr>
          <w:trHeight w:val="1122"/>
        </w:trPr>
        <w:tc>
          <w:tcPr>
            <w:tcW w:w="836" w:type="pct"/>
          </w:tcPr>
          <w:p w14:paraId="16F536D1" w14:textId="77777777" w:rsidR="008A6CB6" w:rsidRPr="00E10DA8" w:rsidRDefault="008A6CB6">
            <w:pPr>
              <w:autoSpaceDE/>
              <w:autoSpaceDN/>
              <w:spacing w:after="0"/>
              <w:rPr>
                <w:b/>
                <w:sz w:val="20"/>
                <w:szCs w:val="20"/>
              </w:rPr>
            </w:pPr>
            <w:r w:rsidRPr="00E10DA8">
              <w:rPr>
                <w:b/>
                <w:sz w:val="20"/>
                <w:szCs w:val="20"/>
              </w:rPr>
              <w:t>Tas</w:t>
            </w:r>
          </w:p>
        </w:tc>
        <w:tc>
          <w:tcPr>
            <w:tcW w:w="2237" w:type="pct"/>
            <w:shd w:val="clear" w:color="auto" w:fill="auto"/>
          </w:tcPr>
          <w:p w14:paraId="5844A712" w14:textId="77777777" w:rsidR="008A6CB6" w:rsidRPr="00E10DA8" w:rsidRDefault="008A6CB6" w:rsidP="00500F97">
            <w:pPr>
              <w:spacing w:after="0"/>
              <w:contextualSpacing/>
              <w:rPr>
                <w:b/>
                <w:bCs/>
                <w:sz w:val="20"/>
                <w:szCs w:val="20"/>
              </w:rPr>
            </w:pPr>
            <w:r w:rsidRPr="00E10DA8">
              <w:rPr>
                <w:b/>
                <w:bCs/>
                <w:sz w:val="20"/>
                <w:szCs w:val="20"/>
              </w:rPr>
              <w:t>Housing and Accommodation Support Initiative (HASI)</w:t>
            </w:r>
            <w:r w:rsidRPr="00E10DA8">
              <w:rPr>
                <w:sz w:val="20"/>
                <w:szCs w:val="20"/>
              </w:rPr>
              <w:t xml:space="preserve"> community based psychosocial support to people with severe mental illness throughout Tasmania at risk of homelessness, to live and recover in the community including helping people to achieve their own, unique goals.</w:t>
            </w:r>
          </w:p>
        </w:tc>
        <w:tc>
          <w:tcPr>
            <w:tcW w:w="1926" w:type="pct"/>
            <w:shd w:val="clear" w:color="auto" w:fill="auto"/>
          </w:tcPr>
          <w:p w14:paraId="33A13E4E" w14:textId="77777777" w:rsidR="00147AA0" w:rsidRDefault="008A6CB6" w:rsidP="00500F97">
            <w:pPr>
              <w:autoSpaceDE/>
              <w:autoSpaceDN/>
              <w:spacing w:after="0"/>
              <w:contextualSpacing/>
              <w:rPr>
                <w:sz w:val="20"/>
                <w:szCs w:val="20"/>
              </w:rPr>
            </w:pPr>
            <w:r w:rsidRPr="00E10DA8">
              <w:rPr>
                <w:sz w:val="20"/>
                <w:szCs w:val="20"/>
              </w:rPr>
              <w:t>Consumers</w:t>
            </w:r>
          </w:p>
          <w:p w14:paraId="2061DC2F" w14:textId="77777777" w:rsidR="00147AA0" w:rsidRDefault="008A6CB6" w:rsidP="00500F97">
            <w:pPr>
              <w:autoSpaceDE/>
              <w:autoSpaceDN/>
              <w:spacing w:after="0"/>
              <w:contextualSpacing/>
              <w:rPr>
                <w:sz w:val="20"/>
                <w:szCs w:val="20"/>
              </w:rPr>
            </w:pPr>
            <w:r w:rsidRPr="00E10DA8">
              <w:rPr>
                <w:sz w:val="20"/>
                <w:szCs w:val="20"/>
              </w:rPr>
              <w:t xml:space="preserve">Severe </w:t>
            </w:r>
            <w:r w:rsidR="001A1DA8">
              <w:rPr>
                <w:sz w:val="20"/>
                <w:szCs w:val="20"/>
              </w:rPr>
              <w:t>mental health condition</w:t>
            </w:r>
          </w:p>
          <w:p w14:paraId="2166B876" w14:textId="77777777" w:rsidR="00147AA0" w:rsidRDefault="008A6CB6" w:rsidP="00500F97">
            <w:pPr>
              <w:autoSpaceDE/>
              <w:autoSpaceDN/>
              <w:spacing w:after="0"/>
              <w:contextualSpacing/>
              <w:rPr>
                <w:sz w:val="20"/>
                <w:szCs w:val="20"/>
              </w:rPr>
            </w:pPr>
            <w:r w:rsidRPr="00E10DA8">
              <w:rPr>
                <w:sz w:val="20"/>
                <w:szCs w:val="20"/>
              </w:rPr>
              <w:t>Tas</w:t>
            </w:r>
          </w:p>
          <w:p w14:paraId="5CCA51C0" w14:textId="3064ADA7" w:rsidR="008A6CB6" w:rsidRPr="00E10DA8" w:rsidRDefault="008A6CB6" w:rsidP="00500F97">
            <w:pPr>
              <w:autoSpaceDE/>
              <w:autoSpaceDN/>
              <w:spacing w:after="0"/>
              <w:contextualSpacing/>
              <w:rPr>
                <w:sz w:val="20"/>
                <w:szCs w:val="20"/>
              </w:rPr>
            </w:pPr>
            <w:r w:rsidRPr="00E10DA8">
              <w:rPr>
                <w:sz w:val="20"/>
                <w:szCs w:val="20"/>
              </w:rPr>
              <w:t>All ages</w:t>
            </w:r>
          </w:p>
        </w:tc>
      </w:tr>
      <w:tr w:rsidR="008A6CB6" w:rsidRPr="00E10DA8" w14:paraId="16C674E0" w14:textId="77777777" w:rsidTr="001D72C6">
        <w:trPr>
          <w:trHeight w:val="1122"/>
        </w:trPr>
        <w:tc>
          <w:tcPr>
            <w:tcW w:w="836" w:type="pct"/>
          </w:tcPr>
          <w:p w14:paraId="52AD3E8C" w14:textId="77777777" w:rsidR="008A6CB6" w:rsidRPr="00E10DA8" w:rsidRDefault="008A6CB6">
            <w:pPr>
              <w:autoSpaceDE/>
              <w:autoSpaceDN/>
              <w:spacing w:after="0"/>
              <w:rPr>
                <w:b/>
                <w:sz w:val="20"/>
                <w:szCs w:val="20"/>
              </w:rPr>
            </w:pPr>
            <w:r w:rsidRPr="00E10DA8">
              <w:rPr>
                <w:b/>
                <w:sz w:val="20"/>
                <w:szCs w:val="20"/>
              </w:rPr>
              <w:t>Tas</w:t>
            </w:r>
          </w:p>
        </w:tc>
        <w:tc>
          <w:tcPr>
            <w:tcW w:w="2237" w:type="pct"/>
            <w:shd w:val="clear" w:color="auto" w:fill="auto"/>
          </w:tcPr>
          <w:p w14:paraId="0E160861" w14:textId="77777777" w:rsidR="00147AA0" w:rsidRDefault="008A6CB6" w:rsidP="00500F97">
            <w:pPr>
              <w:spacing w:after="0"/>
              <w:contextualSpacing/>
              <w:rPr>
                <w:sz w:val="20"/>
                <w:szCs w:val="20"/>
              </w:rPr>
            </w:pPr>
            <w:r w:rsidRPr="00E10DA8">
              <w:rPr>
                <w:b/>
                <w:bCs/>
                <w:sz w:val="20"/>
                <w:szCs w:val="20"/>
              </w:rPr>
              <w:t>Mental Health Homeless Outreach Program (MHHOP)</w:t>
            </w:r>
            <w:r w:rsidRPr="00E10DA8">
              <w:rPr>
                <w:sz w:val="20"/>
                <w:szCs w:val="20"/>
              </w:rPr>
              <w:t xml:space="preserve"> providing a daytime psychosocial outreach service to socially disadvantaged people with psychosocial concerns and/or mental ill-health accessing a homelessness/rough sleeping service in the North and South of the </w:t>
            </w:r>
            <w:r w:rsidR="00FE6B22">
              <w:rPr>
                <w:sz w:val="20"/>
                <w:szCs w:val="20"/>
              </w:rPr>
              <w:t>s</w:t>
            </w:r>
            <w:r w:rsidRPr="00E10DA8">
              <w:rPr>
                <w:sz w:val="20"/>
                <w:szCs w:val="20"/>
              </w:rPr>
              <w:t>tate.</w:t>
            </w:r>
          </w:p>
          <w:p w14:paraId="2648940F" w14:textId="77777777" w:rsidR="00147AA0" w:rsidRDefault="008A6CB6" w:rsidP="00500F97">
            <w:pPr>
              <w:spacing w:after="0"/>
              <w:contextualSpacing/>
              <w:rPr>
                <w:sz w:val="20"/>
                <w:szCs w:val="20"/>
              </w:rPr>
            </w:pPr>
            <w:r w:rsidRPr="00E10DA8">
              <w:rPr>
                <w:sz w:val="20"/>
                <w:szCs w:val="20"/>
              </w:rPr>
              <w:t>MHHOP is a mental health recovery focused program supporting Tasmanian’s who are experiencing, or at risk of homelessness focusing on identifying recovery goals, developing action plans to achieve these goals through uncovering resourcefulness and resilience, supports people as the experts in their own lives, reconnects with own capabilities and strengths</w:t>
            </w:r>
          </w:p>
          <w:p w14:paraId="0FDDFADB" w14:textId="77777777" w:rsidR="00147AA0" w:rsidRDefault="008A6CB6" w:rsidP="00500F97">
            <w:pPr>
              <w:spacing w:after="0"/>
              <w:contextualSpacing/>
              <w:rPr>
                <w:sz w:val="20"/>
                <w:szCs w:val="20"/>
              </w:rPr>
            </w:pPr>
            <w:r w:rsidRPr="00E10DA8">
              <w:rPr>
                <w:sz w:val="20"/>
                <w:szCs w:val="20"/>
              </w:rPr>
              <w:t>Some of the psychosocial intervention support the MHHOP provides are:</w:t>
            </w:r>
          </w:p>
          <w:p w14:paraId="5D1DCB5B" w14:textId="77777777" w:rsidR="00147AA0" w:rsidRDefault="008A6CB6" w:rsidP="00500F97">
            <w:pPr>
              <w:spacing w:after="0"/>
              <w:contextualSpacing/>
              <w:rPr>
                <w:sz w:val="20"/>
                <w:szCs w:val="20"/>
              </w:rPr>
            </w:pPr>
            <w:r w:rsidRPr="00E10DA8">
              <w:rPr>
                <w:sz w:val="20"/>
                <w:szCs w:val="20"/>
              </w:rPr>
              <w:t xml:space="preserve"> – Skills to manage daily tasks</w:t>
            </w:r>
          </w:p>
          <w:p w14:paraId="3A280675" w14:textId="77777777" w:rsidR="00147AA0" w:rsidRDefault="008A6CB6" w:rsidP="00500F97">
            <w:pPr>
              <w:spacing w:after="0"/>
              <w:contextualSpacing/>
              <w:rPr>
                <w:sz w:val="20"/>
                <w:szCs w:val="20"/>
              </w:rPr>
            </w:pPr>
            <w:r w:rsidRPr="00E10DA8">
              <w:rPr>
                <w:sz w:val="20"/>
                <w:szCs w:val="20"/>
              </w:rPr>
              <w:t xml:space="preserve"> – Assistance to engage in work or study</w:t>
            </w:r>
          </w:p>
          <w:p w14:paraId="6B0298D6" w14:textId="77777777" w:rsidR="00147AA0" w:rsidRDefault="008A6CB6" w:rsidP="00500F97">
            <w:pPr>
              <w:spacing w:after="0"/>
              <w:contextualSpacing/>
              <w:rPr>
                <w:sz w:val="20"/>
                <w:szCs w:val="20"/>
              </w:rPr>
            </w:pPr>
            <w:r w:rsidRPr="00E10DA8">
              <w:rPr>
                <w:sz w:val="20"/>
                <w:szCs w:val="20"/>
              </w:rPr>
              <w:t xml:space="preserve"> – Supports people to consider housing options</w:t>
            </w:r>
          </w:p>
          <w:p w14:paraId="52FAAB32" w14:textId="77777777" w:rsidR="00147AA0" w:rsidRDefault="008A6CB6" w:rsidP="00500F97">
            <w:pPr>
              <w:spacing w:after="0"/>
              <w:contextualSpacing/>
              <w:rPr>
                <w:sz w:val="20"/>
                <w:szCs w:val="20"/>
              </w:rPr>
            </w:pPr>
            <w:r w:rsidRPr="00E10DA8">
              <w:rPr>
                <w:sz w:val="20"/>
                <w:szCs w:val="20"/>
              </w:rPr>
              <w:t xml:space="preserve"> – Alcohol and drug support</w:t>
            </w:r>
          </w:p>
          <w:p w14:paraId="4E068B32" w14:textId="77777777" w:rsidR="00147AA0" w:rsidRDefault="008A6CB6" w:rsidP="00500F97">
            <w:pPr>
              <w:spacing w:after="0"/>
              <w:contextualSpacing/>
              <w:rPr>
                <w:sz w:val="20"/>
                <w:szCs w:val="20"/>
              </w:rPr>
            </w:pPr>
            <w:r w:rsidRPr="00E10DA8">
              <w:rPr>
                <w:sz w:val="20"/>
                <w:szCs w:val="20"/>
              </w:rPr>
              <w:t xml:space="preserve"> – Managing money</w:t>
            </w:r>
          </w:p>
          <w:p w14:paraId="445CAB37" w14:textId="77777777" w:rsidR="00147AA0" w:rsidRDefault="008A6CB6" w:rsidP="00500F97">
            <w:pPr>
              <w:spacing w:after="0"/>
              <w:contextualSpacing/>
              <w:rPr>
                <w:sz w:val="20"/>
                <w:szCs w:val="20"/>
              </w:rPr>
            </w:pPr>
            <w:r w:rsidRPr="00E10DA8">
              <w:rPr>
                <w:sz w:val="20"/>
                <w:szCs w:val="20"/>
              </w:rPr>
              <w:t xml:space="preserve"> – Making connections with family and friends</w:t>
            </w:r>
          </w:p>
          <w:p w14:paraId="5B455FDE" w14:textId="4215409D" w:rsidR="008A6CB6" w:rsidRPr="00E10DA8" w:rsidRDefault="008A6CB6" w:rsidP="00500F97">
            <w:pPr>
              <w:spacing w:after="0"/>
              <w:contextualSpacing/>
              <w:rPr>
                <w:b/>
                <w:bCs/>
                <w:sz w:val="20"/>
                <w:szCs w:val="20"/>
              </w:rPr>
            </w:pPr>
            <w:r w:rsidRPr="00E10DA8">
              <w:rPr>
                <w:sz w:val="20"/>
                <w:szCs w:val="20"/>
              </w:rPr>
              <w:t>The program is offered in the South, North and North-west of the state and focuses on inclusion, building connections and increasing confidence and self-esteem. Referral in can be self-referral, from medical practitioners, family members or support workers.</w:t>
            </w:r>
          </w:p>
        </w:tc>
        <w:tc>
          <w:tcPr>
            <w:tcW w:w="1926" w:type="pct"/>
            <w:shd w:val="clear" w:color="auto" w:fill="auto"/>
          </w:tcPr>
          <w:p w14:paraId="696E9BF4" w14:textId="77777777" w:rsidR="00147AA0" w:rsidRDefault="008A6CB6" w:rsidP="00500F97">
            <w:pPr>
              <w:autoSpaceDE/>
              <w:autoSpaceDN/>
              <w:spacing w:after="0"/>
              <w:contextualSpacing/>
              <w:rPr>
                <w:sz w:val="20"/>
                <w:szCs w:val="20"/>
              </w:rPr>
            </w:pPr>
            <w:r w:rsidRPr="00E10DA8">
              <w:rPr>
                <w:sz w:val="20"/>
                <w:szCs w:val="20"/>
              </w:rPr>
              <w:t>Consumers</w:t>
            </w:r>
          </w:p>
          <w:p w14:paraId="09245370" w14:textId="77777777" w:rsidR="00147AA0" w:rsidRDefault="008A6CB6" w:rsidP="00500F97">
            <w:pPr>
              <w:autoSpaceDE/>
              <w:autoSpaceDN/>
              <w:spacing w:after="0"/>
              <w:contextualSpacing/>
              <w:rPr>
                <w:sz w:val="20"/>
                <w:szCs w:val="20"/>
              </w:rPr>
            </w:pPr>
            <w:r w:rsidRPr="00E10DA8">
              <w:rPr>
                <w:sz w:val="20"/>
                <w:szCs w:val="20"/>
              </w:rPr>
              <w:t xml:space="preserve">Severe, </w:t>
            </w:r>
            <w:r w:rsidR="001A1DA8">
              <w:rPr>
                <w:sz w:val="20"/>
                <w:szCs w:val="20"/>
              </w:rPr>
              <w:t>m</w:t>
            </w:r>
            <w:r w:rsidRPr="00E10DA8">
              <w:rPr>
                <w:sz w:val="20"/>
                <w:szCs w:val="20"/>
              </w:rPr>
              <w:t xml:space="preserve">oderate </w:t>
            </w:r>
            <w:r w:rsidR="001A1DA8">
              <w:rPr>
                <w:sz w:val="20"/>
                <w:szCs w:val="20"/>
              </w:rPr>
              <w:t>mental health condition</w:t>
            </w:r>
            <w:r w:rsidRPr="00E10DA8">
              <w:rPr>
                <w:sz w:val="20"/>
                <w:szCs w:val="20"/>
              </w:rPr>
              <w:t xml:space="preserve"> and psychosocial disability</w:t>
            </w:r>
          </w:p>
          <w:p w14:paraId="4340858C" w14:textId="77777777" w:rsidR="00147AA0" w:rsidRDefault="008A6CB6" w:rsidP="00500F97">
            <w:pPr>
              <w:autoSpaceDE/>
              <w:autoSpaceDN/>
              <w:spacing w:after="0"/>
              <w:contextualSpacing/>
              <w:rPr>
                <w:sz w:val="20"/>
                <w:szCs w:val="20"/>
              </w:rPr>
            </w:pPr>
            <w:r w:rsidRPr="00E10DA8">
              <w:rPr>
                <w:sz w:val="20"/>
                <w:szCs w:val="20"/>
              </w:rPr>
              <w:t>Tas</w:t>
            </w:r>
          </w:p>
          <w:p w14:paraId="0F7BADC7" w14:textId="43FFB145" w:rsidR="008A6CB6" w:rsidRPr="00E10DA8" w:rsidRDefault="008A6CB6" w:rsidP="00500F97">
            <w:pPr>
              <w:autoSpaceDE/>
              <w:autoSpaceDN/>
              <w:spacing w:after="0"/>
              <w:contextualSpacing/>
              <w:rPr>
                <w:sz w:val="20"/>
                <w:szCs w:val="20"/>
              </w:rPr>
            </w:pPr>
            <w:r w:rsidRPr="00E10DA8">
              <w:rPr>
                <w:sz w:val="20"/>
                <w:szCs w:val="20"/>
              </w:rPr>
              <w:t>Age 18+ years of age</w:t>
            </w:r>
          </w:p>
        </w:tc>
      </w:tr>
      <w:tr w:rsidR="008A6CB6" w:rsidRPr="00E10DA8" w14:paraId="5EE11E62" w14:textId="77777777" w:rsidTr="001D72C6">
        <w:trPr>
          <w:trHeight w:val="1122"/>
        </w:trPr>
        <w:tc>
          <w:tcPr>
            <w:tcW w:w="836" w:type="pct"/>
          </w:tcPr>
          <w:p w14:paraId="567E7716" w14:textId="77777777" w:rsidR="008A6CB6" w:rsidRPr="00E10DA8" w:rsidRDefault="008A6CB6">
            <w:pPr>
              <w:autoSpaceDE/>
              <w:autoSpaceDN/>
              <w:spacing w:after="0"/>
              <w:rPr>
                <w:b/>
                <w:sz w:val="20"/>
                <w:szCs w:val="20"/>
              </w:rPr>
            </w:pPr>
            <w:r w:rsidRPr="00E10DA8">
              <w:rPr>
                <w:b/>
                <w:sz w:val="20"/>
                <w:szCs w:val="20"/>
              </w:rPr>
              <w:t>Tas</w:t>
            </w:r>
          </w:p>
        </w:tc>
        <w:tc>
          <w:tcPr>
            <w:tcW w:w="2237" w:type="pct"/>
            <w:shd w:val="clear" w:color="auto" w:fill="auto"/>
          </w:tcPr>
          <w:p w14:paraId="7F6CE5CF" w14:textId="77777777" w:rsidR="00147AA0" w:rsidRDefault="008A6CB6" w:rsidP="00500F97">
            <w:pPr>
              <w:spacing w:after="0"/>
              <w:contextualSpacing/>
              <w:rPr>
                <w:sz w:val="20"/>
                <w:szCs w:val="20"/>
              </w:rPr>
            </w:pPr>
            <w:r w:rsidRPr="00E10DA8">
              <w:rPr>
                <w:b/>
                <w:bCs/>
                <w:sz w:val="20"/>
                <w:szCs w:val="20"/>
              </w:rPr>
              <w:t xml:space="preserve">Recreation Program </w:t>
            </w:r>
            <w:r w:rsidRPr="00E10DA8">
              <w:rPr>
                <w:sz w:val="20"/>
                <w:szCs w:val="20"/>
              </w:rPr>
              <w:t>Providing a mental health recovery service for people with psychosocial concerns and/or mental ill-health. To enable participants to develop the ability to integrate into their local community and build networks to support their physical, mental health, and wellbeing.</w:t>
            </w:r>
          </w:p>
          <w:p w14:paraId="773B4386" w14:textId="77777777" w:rsidR="00147AA0" w:rsidRDefault="008A6CB6" w:rsidP="00500F97">
            <w:pPr>
              <w:spacing w:after="0"/>
              <w:contextualSpacing/>
              <w:rPr>
                <w:sz w:val="20"/>
                <w:szCs w:val="20"/>
              </w:rPr>
            </w:pPr>
            <w:r w:rsidRPr="00E10DA8">
              <w:rPr>
                <w:sz w:val="20"/>
                <w:szCs w:val="20"/>
              </w:rPr>
              <w:t>TasRec creates and provides links to a diverse range of community-based recreational and social activities, events, and opportunities for skill building and creative expression, all with a focus on enjoyment and wellbeing. The TasRec philosophy is all about inclusion, building connections, increasing confidence and self-esteem, and having fun!</w:t>
            </w:r>
          </w:p>
          <w:p w14:paraId="4CAB6C4B" w14:textId="50F58D51" w:rsidR="008A6CB6" w:rsidRPr="00E10DA8" w:rsidRDefault="008A6CB6" w:rsidP="00500F97">
            <w:pPr>
              <w:spacing w:after="0"/>
              <w:contextualSpacing/>
              <w:rPr>
                <w:b/>
                <w:bCs/>
                <w:sz w:val="20"/>
                <w:szCs w:val="20"/>
              </w:rPr>
            </w:pPr>
            <w:r w:rsidRPr="00E10DA8">
              <w:rPr>
                <w:sz w:val="20"/>
                <w:szCs w:val="20"/>
              </w:rPr>
              <w:t>Conduct of four x 11 week programs throughout the year with some activities continuing all year round while others change with the seasons, providing a broad range of ongoing favourites and fresh opportunities throughout the year. All our programs and activities are open to anyone with a living or lived experience of mental ill-health.</w:t>
            </w:r>
          </w:p>
        </w:tc>
        <w:tc>
          <w:tcPr>
            <w:tcW w:w="1926" w:type="pct"/>
            <w:shd w:val="clear" w:color="auto" w:fill="auto"/>
          </w:tcPr>
          <w:p w14:paraId="1E8CBEB1" w14:textId="77777777" w:rsidR="00147AA0" w:rsidRDefault="008A6CB6" w:rsidP="00500F97">
            <w:pPr>
              <w:autoSpaceDE/>
              <w:autoSpaceDN/>
              <w:spacing w:after="0"/>
              <w:contextualSpacing/>
              <w:rPr>
                <w:sz w:val="20"/>
                <w:szCs w:val="20"/>
              </w:rPr>
            </w:pPr>
            <w:r w:rsidRPr="00E10DA8">
              <w:rPr>
                <w:sz w:val="20"/>
                <w:szCs w:val="20"/>
              </w:rPr>
              <w:t>Consumers</w:t>
            </w:r>
          </w:p>
          <w:p w14:paraId="6E004797" w14:textId="77777777" w:rsidR="00147AA0" w:rsidRDefault="008A6CB6" w:rsidP="00500F97">
            <w:pPr>
              <w:autoSpaceDE/>
              <w:autoSpaceDN/>
              <w:spacing w:after="0"/>
              <w:contextualSpacing/>
              <w:rPr>
                <w:sz w:val="20"/>
                <w:szCs w:val="20"/>
              </w:rPr>
            </w:pPr>
            <w:r w:rsidRPr="00E10DA8">
              <w:rPr>
                <w:sz w:val="20"/>
                <w:szCs w:val="20"/>
              </w:rPr>
              <w:t xml:space="preserve">Severe, </w:t>
            </w:r>
            <w:r w:rsidR="001A1DA8">
              <w:rPr>
                <w:sz w:val="20"/>
                <w:szCs w:val="20"/>
              </w:rPr>
              <w:t>m</w:t>
            </w:r>
            <w:r w:rsidRPr="00E10DA8">
              <w:rPr>
                <w:sz w:val="20"/>
                <w:szCs w:val="20"/>
              </w:rPr>
              <w:t xml:space="preserve">oderate </w:t>
            </w:r>
            <w:r w:rsidR="001A1DA8">
              <w:rPr>
                <w:sz w:val="20"/>
                <w:szCs w:val="20"/>
              </w:rPr>
              <w:t>mental health condition</w:t>
            </w:r>
            <w:r w:rsidRPr="00E10DA8">
              <w:rPr>
                <w:sz w:val="20"/>
                <w:szCs w:val="20"/>
              </w:rPr>
              <w:t xml:space="preserve"> and psychosocial disability</w:t>
            </w:r>
          </w:p>
          <w:p w14:paraId="3E7D8AB6" w14:textId="77777777" w:rsidR="00147AA0" w:rsidRDefault="008A6CB6" w:rsidP="00500F97">
            <w:pPr>
              <w:autoSpaceDE/>
              <w:autoSpaceDN/>
              <w:spacing w:after="0"/>
              <w:contextualSpacing/>
              <w:rPr>
                <w:sz w:val="20"/>
                <w:szCs w:val="20"/>
              </w:rPr>
            </w:pPr>
            <w:r w:rsidRPr="00E10DA8">
              <w:rPr>
                <w:sz w:val="20"/>
                <w:szCs w:val="20"/>
              </w:rPr>
              <w:t>Tas</w:t>
            </w:r>
          </w:p>
          <w:p w14:paraId="67666943" w14:textId="4D07C781" w:rsidR="008A6CB6" w:rsidRPr="00E10DA8" w:rsidRDefault="008A6CB6" w:rsidP="00500F97">
            <w:pPr>
              <w:autoSpaceDE/>
              <w:autoSpaceDN/>
              <w:spacing w:after="0"/>
              <w:contextualSpacing/>
              <w:rPr>
                <w:sz w:val="20"/>
                <w:szCs w:val="20"/>
              </w:rPr>
            </w:pPr>
            <w:r w:rsidRPr="00E10DA8">
              <w:rPr>
                <w:sz w:val="20"/>
                <w:szCs w:val="20"/>
              </w:rPr>
              <w:t>Age 18+ years of age</w:t>
            </w:r>
          </w:p>
        </w:tc>
      </w:tr>
      <w:tr w:rsidR="008A6CB6" w:rsidRPr="00E10DA8" w14:paraId="014C64AF" w14:textId="77777777" w:rsidTr="001D72C6">
        <w:trPr>
          <w:trHeight w:val="1122"/>
        </w:trPr>
        <w:tc>
          <w:tcPr>
            <w:tcW w:w="836" w:type="pct"/>
          </w:tcPr>
          <w:p w14:paraId="7D5776C8" w14:textId="77777777" w:rsidR="008A6CB6" w:rsidRPr="00E10DA8" w:rsidRDefault="008A6CB6">
            <w:pPr>
              <w:autoSpaceDE/>
              <w:autoSpaceDN/>
              <w:spacing w:after="0"/>
              <w:rPr>
                <w:b/>
                <w:sz w:val="20"/>
                <w:szCs w:val="20"/>
              </w:rPr>
            </w:pPr>
            <w:r w:rsidRPr="00E10DA8">
              <w:rPr>
                <w:b/>
                <w:sz w:val="20"/>
                <w:szCs w:val="20"/>
              </w:rPr>
              <w:t>Tas</w:t>
            </w:r>
          </w:p>
        </w:tc>
        <w:tc>
          <w:tcPr>
            <w:tcW w:w="2237" w:type="pct"/>
            <w:shd w:val="clear" w:color="auto" w:fill="auto"/>
          </w:tcPr>
          <w:p w14:paraId="1F74C70D" w14:textId="77777777" w:rsidR="008A6CB6" w:rsidRPr="00E10DA8" w:rsidRDefault="008A6CB6" w:rsidP="00500F97">
            <w:pPr>
              <w:spacing w:after="0"/>
              <w:contextualSpacing/>
              <w:rPr>
                <w:b/>
                <w:bCs/>
                <w:sz w:val="20"/>
                <w:szCs w:val="20"/>
              </w:rPr>
            </w:pPr>
            <w:r w:rsidRPr="00E10DA8">
              <w:rPr>
                <w:b/>
                <w:bCs/>
                <w:sz w:val="20"/>
                <w:szCs w:val="20"/>
              </w:rPr>
              <w:t xml:space="preserve">Recovery and Carer Support Services – </w:t>
            </w:r>
            <w:r w:rsidRPr="00E10DA8">
              <w:rPr>
                <w:sz w:val="20"/>
                <w:szCs w:val="20"/>
              </w:rPr>
              <w:t>through the engagement of a peer workforce to provide community-based support for people with an eating disorder and their carers and families to achieve and maintain recovery in their own community with the lowest level intensity intervention appropriate to their care.</w:t>
            </w:r>
          </w:p>
        </w:tc>
        <w:tc>
          <w:tcPr>
            <w:tcW w:w="1926" w:type="pct"/>
            <w:shd w:val="clear" w:color="auto" w:fill="auto"/>
          </w:tcPr>
          <w:p w14:paraId="41BC5A25" w14:textId="77777777" w:rsidR="00147AA0" w:rsidRDefault="008A6CB6" w:rsidP="00500F97">
            <w:pPr>
              <w:autoSpaceDE/>
              <w:autoSpaceDN/>
              <w:spacing w:after="0"/>
              <w:contextualSpacing/>
              <w:rPr>
                <w:sz w:val="20"/>
                <w:szCs w:val="20"/>
              </w:rPr>
            </w:pPr>
            <w:r w:rsidRPr="00E10DA8">
              <w:rPr>
                <w:sz w:val="20"/>
                <w:szCs w:val="20"/>
              </w:rPr>
              <w:t>Consumers</w:t>
            </w:r>
            <w:r w:rsidR="006D49AD" w:rsidRPr="00E10DA8">
              <w:rPr>
                <w:sz w:val="20"/>
                <w:szCs w:val="20"/>
              </w:rPr>
              <w:t xml:space="preserve"> and carers</w:t>
            </w:r>
          </w:p>
          <w:p w14:paraId="06E08DF7" w14:textId="77777777" w:rsidR="00147AA0" w:rsidRDefault="008A6CB6" w:rsidP="00500F97">
            <w:pPr>
              <w:autoSpaceDE/>
              <w:autoSpaceDN/>
              <w:spacing w:after="0"/>
              <w:contextualSpacing/>
              <w:rPr>
                <w:sz w:val="20"/>
                <w:szCs w:val="20"/>
              </w:rPr>
            </w:pPr>
            <w:r w:rsidRPr="00E10DA8">
              <w:rPr>
                <w:sz w:val="20"/>
                <w:szCs w:val="20"/>
              </w:rPr>
              <w:t xml:space="preserve">Moderate </w:t>
            </w:r>
            <w:r w:rsidR="001A1DA8">
              <w:rPr>
                <w:sz w:val="20"/>
                <w:szCs w:val="20"/>
              </w:rPr>
              <w:t>mental health condition</w:t>
            </w:r>
          </w:p>
          <w:p w14:paraId="04DAAB95" w14:textId="77777777" w:rsidR="00147AA0" w:rsidRDefault="008A6CB6" w:rsidP="00500F97">
            <w:pPr>
              <w:autoSpaceDE/>
              <w:autoSpaceDN/>
              <w:spacing w:after="0"/>
              <w:contextualSpacing/>
              <w:rPr>
                <w:sz w:val="20"/>
                <w:szCs w:val="20"/>
              </w:rPr>
            </w:pPr>
            <w:r w:rsidRPr="00E10DA8">
              <w:rPr>
                <w:sz w:val="20"/>
                <w:szCs w:val="20"/>
              </w:rPr>
              <w:t>Tas</w:t>
            </w:r>
          </w:p>
          <w:p w14:paraId="5E0502E1" w14:textId="3DE13C7F" w:rsidR="008A6CB6" w:rsidRPr="00E10DA8" w:rsidRDefault="008A6CB6" w:rsidP="00500F97">
            <w:pPr>
              <w:autoSpaceDE/>
              <w:autoSpaceDN/>
              <w:spacing w:after="0"/>
              <w:contextualSpacing/>
              <w:rPr>
                <w:sz w:val="20"/>
                <w:szCs w:val="20"/>
              </w:rPr>
            </w:pPr>
            <w:r w:rsidRPr="00E10DA8">
              <w:rPr>
                <w:sz w:val="20"/>
                <w:szCs w:val="20"/>
              </w:rPr>
              <w:t>All ages</w:t>
            </w:r>
          </w:p>
        </w:tc>
      </w:tr>
      <w:tr w:rsidR="008A6CB6" w:rsidRPr="00E10DA8" w14:paraId="2CB82F5B" w14:textId="77777777" w:rsidTr="001D72C6">
        <w:trPr>
          <w:trHeight w:val="1122"/>
        </w:trPr>
        <w:tc>
          <w:tcPr>
            <w:tcW w:w="836" w:type="pct"/>
          </w:tcPr>
          <w:p w14:paraId="6ABF331C" w14:textId="77777777" w:rsidR="008A6CB6" w:rsidRPr="00E10DA8" w:rsidRDefault="008A6CB6">
            <w:pPr>
              <w:autoSpaceDE/>
              <w:autoSpaceDN/>
              <w:spacing w:after="0"/>
              <w:rPr>
                <w:b/>
                <w:sz w:val="20"/>
                <w:szCs w:val="20"/>
              </w:rPr>
            </w:pPr>
            <w:r w:rsidRPr="00E10DA8">
              <w:rPr>
                <w:b/>
                <w:sz w:val="20"/>
                <w:szCs w:val="20"/>
              </w:rPr>
              <w:t>ACT</w:t>
            </w:r>
          </w:p>
        </w:tc>
        <w:tc>
          <w:tcPr>
            <w:tcW w:w="2237" w:type="pct"/>
            <w:shd w:val="clear" w:color="auto" w:fill="auto"/>
          </w:tcPr>
          <w:p w14:paraId="4418B973" w14:textId="77777777" w:rsidR="008A6CB6" w:rsidRPr="00E10DA8" w:rsidRDefault="008A6CB6" w:rsidP="00500F97">
            <w:pPr>
              <w:spacing w:after="0"/>
              <w:contextualSpacing/>
              <w:rPr>
                <w:b/>
                <w:bCs/>
                <w:sz w:val="20"/>
                <w:szCs w:val="20"/>
              </w:rPr>
            </w:pPr>
            <w:r w:rsidRPr="00E10DA8">
              <w:rPr>
                <w:rFonts w:eastAsia="Times New Roman"/>
                <w:b/>
                <w:bCs/>
                <w:sz w:val="20"/>
                <w:szCs w:val="20"/>
                <w:lang w:val="en-AU" w:eastAsia="en-AU"/>
              </w:rPr>
              <w:t>Wellways DECO</w:t>
            </w:r>
            <w:r w:rsidRPr="00E10DA8">
              <w:rPr>
                <w:rFonts w:eastAsia="Times New Roman"/>
                <w:sz w:val="20"/>
                <w:szCs w:val="20"/>
                <w:lang w:val="en-AU" w:eastAsia="en-AU"/>
              </w:rPr>
              <w:t xml:space="preserve"> provides psychosocial support to people with a diagnosed mental illness who are exiting or transitioning out of detention. Participants must be aged between 16 and 65 years and be clinically managed or treated by ACT public mental health services or a GP.</w:t>
            </w:r>
          </w:p>
        </w:tc>
        <w:tc>
          <w:tcPr>
            <w:tcW w:w="1926" w:type="pct"/>
            <w:shd w:val="clear" w:color="auto" w:fill="auto"/>
          </w:tcPr>
          <w:p w14:paraId="79E1EAFE" w14:textId="77777777" w:rsidR="00147AA0" w:rsidRDefault="008A6CB6" w:rsidP="00500F97">
            <w:pPr>
              <w:autoSpaceDE/>
              <w:autoSpaceDN/>
              <w:spacing w:after="0"/>
              <w:contextualSpacing/>
              <w:rPr>
                <w:rFonts w:eastAsia="Times New Roman"/>
                <w:sz w:val="20"/>
                <w:szCs w:val="20"/>
                <w:lang w:val="en-AU" w:eastAsia="en-AU"/>
              </w:rPr>
            </w:pPr>
            <w:r w:rsidRPr="00E10DA8">
              <w:rPr>
                <w:rFonts w:eastAsia="Times New Roman"/>
                <w:sz w:val="20"/>
                <w:szCs w:val="20"/>
                <w:lang w:val="en-AU" w:eastAsia="en-AU"/>
              </w:rPr>
              <w:t xml:space="preserve">Consumers – out of corrections </w:t>
            </w:r>
          </w:p>
          <w:p w14:paraId="0AD600AB" w14:textId="77777777" w:rsidR="00147AA0" w:rsidRDefault="008A6CB6" w:rsidP="00500F97">
            <w:pPr>
              <w:autoSpaceDE/>
              <w:autoSpaceDN/>
              <w:spacing w:after="0"/>
              <w:contextualSpacing/>
              <w:rPr>
                <w:rFonts w:eastAsia="Times New Roman"/>
                <w:sz w:val="20"/>
                <w:szCs w:val="20"/>
                <w:lang w:val="en-AU" w:eastAsia="en-AU"/>
              </w:rPr>
            </w:pPr>
            <w:r w:rsidRPr="00E10DA8">
              <w:rPr>
                <w:rFonts w:eastAsia="Times New Roman"/>
                <w:sz w:val="20"/>
                <w:szCs w:val="20"/>
                <w:lang w:val="en-AU" w:eastAsia="en-AU"/>
              </w:rPr>
              <w:t xml:space="preserve">Severe, </w:t>
            </w:r>
            <w:r w:rsidR="001A1DA8">
              <w:rPr>
                <w:rFonts w:eastAsia="Times New Roman"/>
                <w:sz w:val="20"/>
                <w:szCs w:val="20"/>
                <w:lang w:val="en-AU" w:eastAsia="en-AU"/>
              </w:rPr>
              <w:t>m</w:t>
            </w:r>
            <w:r w:rsidRPr="00E10DA8">
              <w:rPr>
                <w:rFonts w:eastAsia="Times New Roman"/>
                <w:sz w:val="20"/>
                <w:szCs w:val="20"/>
                <w:lang w:val="en-AU" w:eastAsia="en-AU"/>
              </w:rPr>
              <w:t xml:space="preserve">oderate </w:t>
            </w:r>
            <w:r w:rsidR="001A1DA8">
              <w:rPr>
                <w:rFonts w:eastAsia="Times New Roman"/>
                <w:sz w:val="20"/>
                <w:szCs w:val="20"/>
                <w:lang w:val="en-AU" w:eastAsia="en-AU"/>
              </w:rPr>
              <w:t>mental health condition</w:t>
            </w:r>
          </w:p>
          <w:p w14:paraId="038F54E3" w14:textId="20B64085" w:rsidR="008A6CB6" w:rsidRPr="00E10DA8" w:rsidRDefault="008A6CB6" w:rsidP="00500F97">
            <w:pPr>
              <w:autoSpaceDE/>
              <w:autoSpaceDN/>
              <w:spacing w:after="0"/>
              <w:contextualSpacing/>
              <w:rPr>
                <w:sz w:val="20"/>
                <w:szCs w:val="20"/>
              </w:rPr>
            </w:pPr>
            <w:r w:rsidRPr="00E10DA8">
              <w:rPr>
                <w:rFonts w:eastAsia="Times New Roman"/>
                <w:sz w:val="20"/>
                <w:szCs w:val="20"/>
                <w:lang w:val="en-AU" w:eastAsia="en-AU"/>
              </w:rPr>
              <w:t>Ages 16–65</w:t>
            </w:r>
          </w:p>
        </w:tc>
      </w:tr>
      <w:tr w:rsidR="008A6CB6" w:rsidRPr="00E10DA8" w14:paraId="77EDDF75" w14:textId="77777777" w:rsidTr="001D72C6">
        <w:trPr>
          <w:trHeight w:val="1122"/>
        </w:trPr>
        <w:tc>
          <w:tcPr>
            <w:tcW w:w="836" w:type="pct"/>
          </w:tcPr>
          <w:p w14:paraId="30FD73F3" w14:textId="77777777" w:rsidR="008A6CB6" w:rsidRPr="00E10DA8" w:rsidRDefault="008A6CB6">
            <w:pPr>
              <w:autoSpaceDE/>
              <w:autoSpaceDN/>
              <w:spacing w:after="0"/>
              <w:rPr>
                <w:b/>
                <w:sz w:val="20"/>
                <w:szCs w:val="20"/>
              </w:rPr>
            </w:pPr>
            <w:r w:rsidRPr="00E10DA8">
              <w:rPr>
                <w:b/>
                <w:sz w:val="20"/>
                <w:szCs w:val="20"/>
              </w:rPr>
              <w:t>ACT</w:t>
            </w:r>
          </w:p>
        </w:tc>
        <w:tc>
          <w:tcPr>
            <w:tcW w:w="2237" w:type="pct"/>
            <w:shd w:val="clear" w:color="auto" w:fill="auto"/>
          </w:tcPr>
          <w:p w14:paraId="06560C78" w14:textId="77777777" w:rsidR="008A6CB6" w:rsidRPr="00E10DA8" w:rsidRDefault="008A6CB6" w:rsidP="00500F97">
            <w:pPr>
              <w:spacing w:after="0"/>
              <w:contextualSpacing/>
              <w:rPr>
                <w:rFonts w:eastAsia="Times New Roman"/>
                <w:b/>
                <w:bCs/>
                <w:sz w:val="20"/>
                <w:szCs w:val="20"/>
                <w:lang w:val="en-AU" w:eastAsia="en-AU"/>
              </w:rPr>
            </w:pPr>
            <w:r w:rsidRPr="00E10DA8">
              <w:rPr>
                <w:rFonts w:eastAsia="Times New Roman"/>
                <w:b/>
                <w:bCs/>
                <w:sz w:val="20"/>
                <w:szCs w:val="20"/>
                <w:lang w:val="en-AU" w:eastAsia="en-AU"/>
              </w:rPr>
              <w:t xml:space="preserve">Transition to Recovery Program (TRec) </w:t>
            </w:r>
            <w:r w:rsidRPr="00E10DA8">
              <w:rPr>
                <w:rFonts w:eastAsia="Times New Roman"/>
                <w:sz w:val="20"/>
                <w:szCs w:val="20"/>
                <w:lang w:val="en-AU" w:eastAsia="en-AU"/>
              </w:rPr>
              <w:t>provides services to adults living in the ACT who have subacute mental health symptoms and would benefit from psychosocial outreach supporting during a time of transition and can manage in the community with support. While not a residential Step-Up, Step-Down program, TRec similarly targets people either at risk of hospitalisation or those who need assistance with their transition from hospital back to the community.</w:t>
            </w:r>
          </w:p>
        </w:tc>
        <w:tc>
          <w:tcPr>
            <w:tcW w:w="1926" w:type="pct"/>
            <w:shd w:val="clear" w:color="auto" w:fill="auto"/>
          </w:tcPr>
          <w:p w14:paraId="11E3501C" w14:textId="77777777" w:rsidR="00147AA0" w:rsidRDefault="008A6CB6" w:rsidP="00500F97">
            <w:pPr>
              <w:autoSpaceDE/>
              <w:autoSpaceDN/>
              <w:spacing w:after="0"/>
              <w:contextualSpacing/>
              <w:rPr>
                <w:rFonts w:eastAsia="Times New Roman"/>
                <w:sz w:val="20"/>
                <w:szCs w:val="20"/>
                <w:lang w:val="en-AU" w:eastAsia="en-AU"/>
              </w:rPr>
            </w:pPr>
            <w:r w:rsidRPr="00E10DA8">
              <w:rPr>
                <w:rFonts w:eastAsia="Times New Roman"/>
                <w:sz w:val="20"/>
                <w:szCs w:val="20"/>
                <w:lang w:val="en-AU" w:eastAsia="en-AU"/>
              </w:rPr>
              <w:t>Consumers</w:t>
            </w:r>
          </w:p>
          <w:p w14:paraId="2A0744B5" w14:textId="77777777" w:rsidR="00147AA0" w:rsidRDefault="008A6CB6" w:rsidP="00500F97">
            <w:pPr>
              <w:autoSpaceDE/>
              <w:autoSpaceDN/>
              <w:spacing w:after="0"/>
              <w:contextualSpacing/>
              <w:rPr>
                <w:rFonts w:eastAsia="Times New Roman"/>
                <w:sz w:val="20"/>
                <w:szCs w:val="20"/>
                <w:lang w:val="en-AU" w:eastAsia="en-AU"/>
              </w:rPr>
            </w:pPr>
            <w:r w:rsidRPr="00E10DA8">
              <w:rPr>
                <w:rFonts w:eastAsia="Times New Roman"/>
                <w:sz w:val="20"/>
                <w:szCs w:val="20"/>
                <w:lang w:val="en-AU" w:eastAsia="en-AU"/>
              </w:rPr>
              <w:t xml:space="preserve">Severe, </w:t>
            </w:r>
            <w:r w:rsidR="001A1DA8">
              <w:rPr>
                <w:rFonts w:eastAsia="Times New Roman"/>
                <w:sz w:val="20"/>
                <w:szCs w:val="20"/>
                <w:lang w:val="en-AU" w:eastAsia="en-AU"/>
              </w:rPr>
              <w:t>m</w:t>
            </w:r>
            <w:r w:rsidRPr="00E10DA8">
              <w:rPr>
                <w:rFonts w:eastAsia="Times New Roman"/>
                <w:sz w:val="20"/>
                <w:szCs w:val="20"/>
                <w:lang w:val="en-AU" w:eastAsia="en-AU"/>
              </w:rPr>
              <w:t xml:space="preserve">oderate </w:t>
            </w:r>
            <w:r w:rsidR="001A1DA8">
              <w:rPr>
                <w:rFonts w:eastAsia="Times New Roman"/>
                <w:sz w:val="20"/>
                <w:szCs w:val="20"/>
                <w:lang w:val="en-AU" w:eastAsia="en-AU"/>
              </w:rPr>
              <w:t>mental health condition</w:t>
            </w:r>
          </w:p>
          <w:p w14:paraId="2E290D3E" w14:textId="7EBCBF63" w:rsidR="008A6CB6" w:rsidRPr="00E10DA8" w:rsidRDefault="008A6CB6" w:rsidP="00500F97">
            <w:pPr>
              <w:autoSpaceDE/>
              <w:autoSpaceDN/>
              <w:spacing w:after="0"/>
              <w:contextualSpacing/>
              <w:rPr>
                <w:rFonts w:eastAsia="Times New Roman"/>
                <w:sz w:val="20"/>
                <w:szCs w:val="20"/>
                <w:lang w:val="en-AU" w:eastAsia="en-AU"/>
              </w:rPr>
            </w:pPr>
            <w:r w:rsidRPr="00E10DA8">
              <w:rPr>
                <w:rFonts w:eastAsia="Times New Roman"/>
                <w:sz w:val="20"/>
                <w:szCs w:val="20"/>
                <w:lang w:val="en-AU" w:eastAsia="en-AU"/>
              </w:rPr>
              <w:t xml:space="preserve">Ages 18–65 </w:t>
            </w:r>
          </w:p>
        </w:tc>
      </w:tr>
      <w:tr w:rsidR="008A6CB6" w:rsidRPr="00E10DA8" w14:paraId="65DDB49B" w14:textId="77777777" w:rsidTr="001D72C6">
        <w:trPr>
          <w:trHeight w:val="1122"/>
        </w:trPr>
        <w:tc>
          <w:tcPr>
            <w:tcW w:w="836" w:type="pct"/>
          </w:tcPr>
          <w:p w14:paraId="7BA286D5" w14:textId="77777777" w:rsidR="008A6CB6" w:rsidRPr="00E10DA8" w:rsidRDefault="008A6CB6">
            <w:pPr>
              <w:autoSpaceDE/>
              <w:autoSpaceDN/>
              <w:spacing w:after="0"/>
              <w:rPr>
                <w:b/>
                <w:sz w:val="20"/>
                <w:szCs w:val="20"/>
              </w:rPr>
            </w:pPr>
            <w:r w:rsidRPr="00E10DA8">
              <w:rPr>
                <w:b/>
                <w:sz w:val="20"/>
                <w:szCs w:val="20"/>
              </w:rPr>
              <w:t>ACT</w:t>
            </w:r>
          </w:p>
        </w:tc>
        <w:tc>
          <w:tcPr>
            <w:tcW w:w="2237" w:type="pct"/>
            <w:shd w:val="clear" w:color="auto" w:fill="auto"/>
          </w:tcPr>
          <w:p w14:paraId="251B98FC" w14:textId="77777777" w:rsidR="008A6CB6" w:rsidRPr="00E10DA8" w:rsidRDefault="008A6CB6" w:rsidP="00500F97">
            <w:pPr>
              <w:spacing w:after="0"/>
              <w:contextualSpacing/>
              <w:rPr>
                <w:rFonts w:eastAsia="Times New Roman"/>
                <w:b/>
                <w:bCs/>
                <w:sz w:val="20"/>
                <w:szCs w:val="20"/>
                <w:lang w:val="en-AU" w:eastAsia="en-AU"/>
              </w:rPr>
            </w:pPr>
            <w:r w:rsidRPr="00E10DA8">
              <w:rPr>
                <w:rFonts w:eastAsia="Times New Roman"/>
                <w:b/>
                <w:bCs/>
                <w:sz w:val="20"/>
                <w:szCs w:val="20"/>
                <w:lang w:val="en-AU" w:eastAsia="en-AU"/>
              </w:rPr>
              <w:t>St Vincent De Paul Compeer Friendship Program</w:t>
            </w:r>
            <w:r w:rsidRPr="00E10DA8">
              <w:rPr>
                <w:rFonts w:eastAsia="Times New Roman"/>
                <w:sz w:val="20"/>
                <w:szCs w:val="20"/>
                <w:lang w:val="en-AU" w:eastAsia="en-AU"/>
              </w:rPr>
              <w:t xml:space="preserve"> is a befriending program that links adults living with a diagnosed mental illness (Compeer participants) with volunteers in the community. The aim of the program is to increase participants’ social connection and community participation as well as improve participants’ wellbeing and quality of life through social connections.</w:t>
            </w:r>
          </w:p>
        </w:tc>
        <w:tc>
          <w:tcPr>
            <w:tcW w:w="1926" w:type="pct"/>
            <w:shd w:val="clear" w:color="auto" w:fill="auto"/>
          </w:tcPr>
          <w:p w14:paraId="599A9A8E" w14:textId="77777777" w:rsidR="00147AA0" w:rsidRDefault="008A6CB6" w:rsidP="00500F97">
            <w:pPr>
              <w:autoSpaceDE/>
              <w:autoSpaceDN/>
              <w:spacing w:after="0"/>
              <w:contextualSpacing/>
              <w:rPr>
                <w:rFonts w:eastAsia="Times New Roman"/>
                <w:sz w:val="20"/>
                <w:szCs w:val="20"/>
                <w:lang w:val="en-AU" w:eastAsia="en-AU"/>
              </w:rPr>
            </w:pPr>
            <w:r w:rsidRPr="00E10DA8">
              <w:rPr>
                <w:rFonts w:eastAsia="Times New Roman"/>
                <w:sz w:val="20"/>
                <w:szCs w:val="20"/>
                <w:lang w:val="en-AU" w:eastAsia="en-AU"/>
              </w:rPr>
              <w:t>Consumers</w:t>
            </w:r>
          </w:p>
          <w:p w14:paraId="5D79D207" w14:textId="77777777" w:rsidR="00147AA0" w:rsidRDefault="008A6CB6" w:rsidP="00500F97">
            <w:pPr>
              <w:autoSpaceDE/>
              <w:autoSpaceDN/>
              <w:spacing w:after="0"/>
              <w:contextualSpacing/>
              <w:rPr>
                <w:rFonts w:eastAsia="Times New Roman"/>
                <w:sz w:val="20"/>
                <w:szCs w:val="20"/>
                <w:lang w:val="en-AU" w:eastAsia="en-AU"/>
              </w:rPr>
            </w:pPr>
            <w:r w:rsidRPr="00E10DA8">
              <w:rPr>
                <w:rFonts w:eastAsia="Times New Roman"/>
                <w:sz w:val="20"/>
                <w:szCs w:val="20"/>
                <w:lang w:val="en-AU" w:eastAsia="en-AU"/>
              </w:rPr>
              <w:t xml:space="preserve">Severe, </w:t>
            </w:r>
            <w:r w:rsidR="001A1DA8">
              <w:rPr>
                <w:rFonts w:eastAsia="Times New Roman"/>
                <w:sz w:val="20"/>
                <w:szCs w:val="20"/>
                <w:lang w:val="en-AU" w:eastAsia="en-AU"/>
              </w:rPr>
              <w:t>m</w:t>
            </w:r>
            <w:r w:rsidRPr="00E10DA8">
              <w:rPr>
                <w:rFonts w:eastAsia="Times New Roman"/>
                <w:sz w:val="20"/>
                <w:szCs w:val="20"/>
                <w:lang w:val="en-AU" w:eastAsia="en-AU"/>
              </w:rPr>
              <w:t xml:space="preserve">oderate </w:t>
            </w:r>
            <w:r w:rsidR="001A1DA8">
              <w:rPr>
                <w:rFonts w:eastAsia="Times New Roman"/>
                <w:sz w:val="20"/>
                <w:szCs w:val="20"/>
                <w:lang w:val="en-AU" w:eastAsia="en-AU"/>
              </w:rPr>
              <w:t>mental health condition</w:t>
            </w:r>
          </w:p>
          <w:p w14:paraId="2EC8BBE9" w14:textId="6E696CA4" w:rsidR="008A6CB6" w:rsidRPr="00E10DA8" w:rsidRDefault="008A6CB6" w:rsidP="00500F97">
            <w:pPr>
              <w:autoSpaceDE/>
              <w:autoSpaceDN/>
              <w:spacing w:after="0"/>
              <w:contextualSpacing/>
              <w:rPr>
                <w:rFonts w:eastAsia="Times New Roman"/>
                <w:sz w:val="20"/>
                <w:szCs w:val="20"/>
                <w:lang w:val="en-AU" w:eastAsia="en-AU"/>
              </w:rPr>
            </w:pPr>
            <w:r w:rsidRPr="00E10DA8">
              <w:rPr>
                <w:rFonts w:eastAsia="Times New Roman"/>
                <w:sz w:val="20"/>
                <w:szCs w:val="20"/>
                <w:lang w:val="en-AU" w:eastAsia="en-AU"/>
              </w:rPr>
              <w:t>Ages 18+</w:t>
            </w:r>
          </w:p>
        </w:tc>
      </w:tr>
      <w:tr w:rsidR="008A6CB6" w:rsidRPr="00E10DA8" w14:paraId="33B01A8D" w14:textId="77777777" w:rsidTr="001D72C6">
        <w:trPr>
          <w:trHeight w:val="1122"/>
        </w:trPr>
        <w:tc>
          <w:tcPr>
            <w:tcW w:w="836" w:type="pct"/>
          </w:tcPr>
          <w:p w14:paraId="05668BC8" w14:textId="77777777" w:rsidR="008A6CB6" w:rsidRPr="00E10DA8" w:rsidRDefault="008A6CB6">
            <w:pPr>
              <w:autoSpaceDE/>
              <w:autoSpaceDN/>
              <w:spacing w:after="0"/>
              <w:rPr>
                <w:b/>
                <w:sz w:val="20"/>
                <w:szCs w:val="20"/>
              </w:rPr>
            </w:pPr>
            <w:r w:rsidRPr="00E10DA8">
              <w:rPr>
                <w:b/>
                <w:sz w:val="20"/>
                <w:szCs w:val="20"/>
              </w:rPr>
              <w:t>ACT</w:t>
            </w:r>
          </w:p>
        </w:tc>
        <w:tc>
          <w:tcPr>
            <w:tcW w:w="2237" w:type="pct"/>
            <w:shd w:val="clear" w:color="auto" w:fill="auto"/>
          </w:tcPr>
          <w:p w14:paraId="4A0D3998" w14:textId="77777777" w:rsidR="008A6CB6" w:rsidRPr="00E10DA8" w:rsidRDefault="008A6CB6" w:rsidP="00500F97">
            <w:pPr>
              <w:spacing w:after="0"/>
              <w:contextualSpacing/>
              <w:rPr>
                <w:rFonts w:eastAsia="Times New Roman"/>
                <w:b/>
                <w:bCs/>
                <w:sz w:val="20"/>
                <w:szCs w:val="20"/>
                <w:lang w:val="en-AU" w:eastAsia="en-AU"/>
              </w:rPr>
            </w:pPr>
            <w:r w:rsidRPr="00E10DA8">
              <w:rPr>
                <w:b/>
                <w:sz w:val="20"/>
                <w:szCs w:val="20"/>
              </w:rPr>
              <w:t xml:space="preserve">Wellways Women's transitional Accommodation Program </w:t>
            </w:r>
            <w:r w:rsidRPr="00E10DA8">
              <w:rPr>
                <w:sz w:val="20"/>
                <w:szCs w:val="20"/>
              </w:rPr>
              <w:t xml:space="preserve">provides 8 short to medium term supported accommodation places to accommodate women living with mental illness (for 3–6 months, longer on a case by case basis). It also provides transitional outreach support for participants exiting the program, and outreach to women in the community who are at risk of homelessness due to mental illness. </w:t>
            </w:r>
          </w:p>
        </w:tc>
        <w:tc>
          <w:tcPr>
            <w:tcW w:w="1926" w:type="pct"/>
            <w:shd w:val="clear" w:color="auto" w:fill="auto"/>
          </w:tcPr>
          <w:p w14:paraId="7867500F" w14:textId="77777777" w:rsidR="008A6CB6" w:rsidRPr="00E10DA8" w:rsidRDefault="008A6CB6" w:rsidP="00500F97">
            <w:pPr>
              <w:keepNext/>
              <w:autoSpaceDE/>
              <w:autoSpaceDN/>
              <w:spacing w:after="0"/>
              <w:contextualSpacing/>
              <w:rPr>
                <w:sz w:val="20"/>
                <w:szCs w:val="20"/>
              </w:rPr>
            </w:pPr>
            <w:r w:rsidRPr="00E10DA8">
              <w:rPr>
                <w:sz w:val="20"/>
                <w:szCs w:val="20"/>
              </w:rPr>
              <w:t>Consumers</w:t>
            </w:r>
          </w:p>
          <w:p w14:paraId="46F25A7B" w14:textId="77777777" w:rsidR="00147AA0" w:rsidRDefault="008A6CB6" w:rsidP="00500F97">
            <w:pPr>
              <w:autoSpaceDE/>
              <w:autoSpaceDN/>
              <w:spacing w:after="0"/>
              <w:contextualSpacing/>
              <w:rPr>
                <w:sz w:val="20"/>
                <w:szCs w:val="20"/>
              </w:rPr>
            </w:pPr>
            <w:r w:rsidRPr="00E10DA8">
              <w:rPr>
                <w:sz w:val="20"/>
                <w:szCs w:val="20"/>
              </w:rPr>
              <w:t xml:space="preserve">Severe </w:t>
            </w:r>
            <w:r w:rsidR="001A1DA8">
              <w:rPr>
                <w:sz w:val="20"/>
                <w:szCs w:val="20"/>
              </w:rPr>
              <w:t>mental health condition</w:t>
            </w:r>
          </w:p>
          <w:p w14:paraId="2E775978" w14:textId="035AA180" w:rsidR="008A6CB6" w:rsidRPr="00E10DA8" w:rsidRDefault="008A6CB6" w:rsidP="00500F97">
            <w:pPr>
              <w:autoSpaceDE/>
              <w:autoSpaceDN/>
              <w:spacing w:after="0"/>
              <w:contextualSpacing/>
              <w:rPr>
                <w:rFonts w:eastAsia="Times New Roman"/>
                <w:sz w:val="20"/>
                <w:szCs w:val="20"/>
                <w:lang w:val="en-AU" w:eastAsia="en-AU"/>
              </w:rPr>
            </w:pPr>
            <w:r w:rsidRPr="00E10DA8">
              <w:rPr>
                <w:sz w:val="20"/>
                <w:szCs w:val="20"/>
              </w:rPr>
              <w:t>Ages 18+</w:t>
            </w:r>
          </w:p>
        </w:tc>
      </w:tr>
      <w:tr w:rsidR="008A6CB6" w:rsidRPr="00E10DA8" w14:paraId="285F59AD" w14:textId="77777777" w:rsidTr="001D72C6">
        <w:trPr>
          <w:trHeight w:val="1122"/>
        </w:trPr>
        <w:tc>
          <w:tcPr>
            <w:tcW w:w="836" w:type="pct"/>
          </w:tcPr>
          <w:p w14:paraId="05F7516B" w14:textId="77777777" w:rsidR="008A6CB6" w:rsidRPr="00E10DA8" w:rsidRDefault="008A6CB6">
            <w:pPr>
              <w:autoSpaceDE/>
              <w:autoSpaceDN/>
              <w:spacing w:after="0"/>
              <w:rPr>
                <w:b/>
                <w:sz w:val="20"/>
                <w:szCs w:val="20"/>
              </w:rPr>
            </w:pPr>
            <w:r w:rsidRPr="00E10DA8">
              <w:rPr>
                <w:b/>
                <w:sz w:val="20"/>
                <w:szCs w:val="20"/>
              </w:rPr>
              <w:t>ACT</w:t>
            </w:r>
          </w:p>
        </w:tc>
        <w:tc>
          <w:tcPr>
            <w:tcW w:w="2237" w:type="pct"/>
            <w:shd w:val="clear" w:color="auto" w:fill="auto"/>
          </w:tcPr>
          <w:p w14:paraId="7BFB2034" w14:textId="77777777" w:rsidR="008A6CB6" w:rsidRPr="00E10DA8" w:rsidRDefault="008A6CB6" w:rsidP="00500F97">
            <w:pPr>
              <w:spacing w:after="0"/>
              <w:contextualSpacing/>
              <w:rPr>
                <w:b/>
                <w:sz w:val="20"/>
                <w:szCs w:val="20"/>
              </w:rPr>
            </w:pPr>
            <w:r w:rsidRPr="00E10DA8">
              <w:rPr>
                <w:b/>
                <w:sz w:val="20"/>
                <w:szCs w:val="20"/>
              </w:rPr>
              <w:t xml:space="preserve">Youth and Wellbeing Program </w:t>
            </w:r>
            <w:r w:rsidRPr="00E10DA8">
              <w:rPr>
                <w:sz w:val="20"/>
                <w:szCs w:val="20"/>
              </w:rPr>
              <w:t>provides home-based outreach for young people experiencing mental health difficulties, using a case-management model. The program supports young people to look at their mental health and how it affects all different parts of their life, such as: relationships, school/work, housing, family life, coping and self-esteem. The service provides therapeutic support and help to develop skills to better manage young people's mental health and wellbeing in accordance with their own recovery goals.</w:t>
            </w:r>
          </w:p>
        </w:tc>
        <w:tc>
          <w:tcPr>
            <w:tcW w:w="1926" w:type="pct"/>
            <w:shd w:val="clear" w:color="auto" w:fill="auto"/>
          </w:tcPr>
          <w:p w14:paraId="6C0F5CC7" w14:textId="77777777" w:rsidR="008A6CB6" w:rsidRPr="00E10DA8" w:rsidRDefault="008A6CB6" w:rsidP="00500F97">
            <w:pPr>
              <w:keepNext/>
              <w:autoSpaceDE/>
              <w:autoSpaceDN/>
              <w:spacing w:after="0"/>
              <w:contextualSpacing/>
              <w:rPr>
                <w:sz w:val="20"/>
                <w:szCs w:val="20"/>
              </w:rPr>
            </w:pPr>
            <w:r w:rsidRPr="00E10DA8">
              <w:rPr>
                <w:sz w:val="20"/>
                <w:szCs w:val="20"/>
              </w:rPr>
              <w:t>Consumers</w:t>
            </w:r>
          </w:p>
          <w:p w14:paraId="4D479A51" w14:textId="77777777" w:rsidR="00147AA0" w:rsidRDefault="008A6CB6" w:rsidP="00500F97">
            <w:pPr>
              <w:keepNext/>
              <w:autoSpaceDE/>
              <w:autoSpaceDN/>
              <w:spacing w:after="0"/>
              <w:contextualSpacing/>
              <w:rPr>
                <w:sz w:val="20"/>
                <w:szCs w:val="20"/>
              </w:rPr>
            </w:pPr>
            <w:r w:rsidRPr="00E10DA8">
              <w:rPr>
                <w:sz w:val="20"/>
                <w:szCs w:val="20"/>
              </w:rPr>
              <w:t xml:space="preserve">Moderate/severe </w:t>
            </w:r>
            <w:r w:rsidR="001A1DA8">
              <w:rPr>
                <w:sz w:val="20"/>
                <w:szCs w:val="20"/>
              </w:rPr>
              <w:t>mental health condition</w:t>
            </w:r>
          </w:p>
          <w:p w14:paraId="24674218" w14:textId="6044DFB9" w:rsidR="008A6CB6" w:rsidRPr="00E10DA8" w:rsidRDefault="008A6CB6" w:rsidP="00500F97">
            <w:pPr>
              <w:keepNext/>
              <w:autoSpaceDE/>
              <w:autoSpaceDN/>
              <w:spacing w:after="0"/>
              <w:contextualSpacing/>
              <w:rPr>
                <w:sz w:val="20"/>
                <w:szCs w:val="20"/>
              </w:rPr>
            </w:pPr>
            <w:r w:rsidRPr="00E10DA8">
              <w:rPr>
                <w:sz w:val="20"/>
                <w:szCs w:val="20"/>
              </w:rPr>
              <w:t>Ages 10–25</w:t>
            </w:r>
          </w:p>
        </w:tc>
      </w:tr>
      <w:tr w:rsidR="008A6CB6" w:rsidRPr="00E10DA8" w14:paraId="35F85754" w14:textId="77777777" w:rsidTr="001D72C6">
        <w:trPr>
          <w:trHeight w:val="1122"/>
        </w:trPr>
        <w:tc>
          <w:tcPr>
            <w:tcW w:w="836" w:type="pct"/>
          </w:tcPr>
          <w:p w14:paraId="6D001C35" w14:textId="77777777" w:rsidR="008A6CB6" w:rsidRPr="00E10DA8" w:rsidRDefault="008A6CB6">
            <w:pPr>
              <w:autoSpaceDE/>
              <w:autoSpaceDN/>
              <w:spacing w:after="0"/>
              <w:rPr>
                <w:b/>
                <w:sz w:val="20"/>
                <w:szCs w:val="20"/>
              </w:rPr>
            </w:pPr>
            <w:r w:rsidRPr="00E10DA8">
              <w:rPr>
                <w:b/>
                <w:sz w:val="20"/>
                <w:szCs w:val="20"/>
              </w:rPr>
              <w:t>NT</w:t>
            </w:r>
          </w:p>
        </w:tc>
        <w:tc>
          <w:tcPr>
            <w:tcW w:w="2237" w:type="pct"/>
            <w:shd w:val="clear" w:color="auto" w:fill="auto"/>
          </w:tcPr>
          <w:p w14:paraId="38471FB4" w14:textId="3C6E9F2C" w:rsidR="008A6CB6" w:rsidRPr="00E10DA8" w:rsidRDefault="00927B64" w:rsidP="00500F97">
            <w:pPr>
              <w:spacing w:after="0"/>
              <w:contextualSpacing/>
              <w:rPr>
                <w:b/>
                <w:sz w:val="20"/>
                <w:szCs w:val="20"/>
              </w:rPr>
            </w:pPr>
            <w:r w:rsidRPr="00E10DA8">
              <w:rPr>
                <w:b/>
                <w:bCs/>
                <w:sz w:val="20"/>
                <w:szCs w:val="20"/>
              </w:rPr>
              <w:t>T</w:t>
            </w:r>
            <w:r>
              <w:rPr>
                <w:b/>
                <w:bCs/>
                <w:sz w:val="20"/>
                <w:szCs w:val="20"/>
              </w:rPr>
              <w:t xml:space="preserve">op </w:t>
            </w:r>
            <w:r w:rsidRPr="00E10DA8">
              <w:rPr>
                <w:b/>
                <w:bCs/>
                <w:sz w:val="20"/>
                <w:szCs w:val="20"/>
              </w:rPr>
              <w:t>E</w:t>
            </w:r>
            <w:r>
              <w:rPr>
                <w:b/>
                <w:bCs/>
                <w:sz w:val="20"/>
                <w:szCs w:val="20"/>
              </w:rPr>
              <w:t xml:space="preserve">nd </w:t>
            </w:r>
            <w:r w:rsidRPr="00E10DA8">
              <w:rPr>
                <w:b/>
                <w:bCs/>
                <w:sz w:val="20"/>
                <w:szCs w:val="20"/>
              </w:rPr>
              <w:t>M</w:t>
            </w:r>
            <w:r>
              <w:rPr>
                <w:b/>
                <w:bCs/>
                <w:sz w:val="20"/>
                <w:szCs w:val="20"/>
              </w:rPr>
              <w:t xml:space="preserve">ental </w:t>
            </w:r>
            <w:r w:rsidRPr="00E10DA8">
              <w:rPr>
                <w:b/>
                <w:bCs/>
                <w:sz w:val="20"/>
                <w:szCs w:val="20"/>
              </w:rPr>
              <w:t>H</w:t>
            </w:r>
            <w:r>
              <w:rPr>
                <w:b/>
                <w:bCs/>
                <w:sz w:val="20"/>
                <w:szCs w:val="20"/>
              </w:rPr>
              <w:t xml:space="preserve">ealth </w:t>
            </w:r>
            <w:r w:rsidRPr="00E10DA8">
              <w:rPr>
                <w:b/>
                <w:bCs/>
                <w:sz w:val="20"/>
                <w:szCs w:val="20"/>
              </w:rPr>
              <w:t>C</w:t>
            </w:r>
            <w:r>
              <w:rPr>
                <w:b/>
                <w:bCs/>
                <w:sz w:val="20"/>
                <w:szCs w:val="20"/>
              </w:rPr>
              <w:t xml:space="preserve">onsumers </w:t>
            </w:r>
            <w:r w:rsidRPr="00E10DA8">
              <w:rPr>
                <w:b/>
                <w:bCs/>
                <w:sz w:val="20"/>
                <w:szCs w:val="20"/>
              </w:rPr>
              <w:t>O</w:t>
            </w:r>
            <w:r>
              <w:rPr>
                <w:b/>
                <w:bCs/>
                <w:sz w:val="20"/>
                <w:szCs w:val="20"/>
              </w:rPr>
              <w:t>rganisation (TEMHCO)</w:t>
            </w:r>
            <w:r w:rsidRPr="00E10DA8">
              <w:rPr>
                <w:b/>
                <w:bCs/>
                <w:sz w:val="20"/>
                <w:szCs w:val="20"/>
              </w:rPr>
              <w:t xml:space="preserve"> </w:t>
            </w:r>
            <w:r w:rsidR="008A6CB6" w:rsidRPr="00E10DA8">
              <w:rPr>
                <w:sz w:val="20"/>
                <w:szCs w:val="20"/>
              </w:rPr>
              <w:t xml:space="preserve">– Drop-in support service provides a social and emotional support and advocacy service to consumers with a mental illness. Programs and services </w:t>
            </w:r>
            <w:r w:rsidR="0073720F">
              <w:rPr>
                <w:sz w:val="20"/>
                <w:szCs w:val="20"/>
              </w:rPr>
              <w:t>are</w:t>
            </w:r>
            <w:r w:rsidR="008A6CB6" w:rsidRPr="00E10DA8">
              <w:rPr>
                <w:sz w:val="20"/>
                <w:szCs w:val="20"/>
              </w:rPr>
              <w:t xml:space="preserve"> focused on assisting clients to maintain and increase their independence.</w:t>
            </w:r>
          </w:p>
        </w:tc>
        <w:tc>
          <w:tcPr>
            <w:tcW w:w="1926" w:type="pct"/>
            <w:shd w:val="clear" w:color="auto" w:fill="auto"/>
          </w:tcPr>
          <w:p w14:paraId="3DAE6565" w14:textId="77777777" w:rsidR="00147AA0" w:rsidRDefault="008A6CB6" w:rsidP="00500F97">
            <w:pPr>
              <w:keepNext/>
              <w:autoSpaceDE/>
              <w:autoSpaceDN/>
              <w:spacing w:after="0"/>
              <w:contextualSpacing/>
              <w:rPr>
                <w:sz w:val="20"/>
                <w:szCs w:val="20"/>
              </w:rPr>
            </w:pPr>
            <w:r w:rsidRPr="00E10DA8">
              <w:rPr>
                <w:sz w:val="20"/>
                <w:szCs w:val="20"/>
              </w:rPr>
              <w:t>Consumers</w:t>
            </w:r>
          </w:p>
          <w:p w14:paraId="1B981F60" w14:textId="1971CC11" w:rsidR="008A6CB6" w:rsidRPr="00E10DA8" w:rsidRDefault="008A6CB6" w:rsidP="00500F97">
            <w:pPr>
              <w:keepNext/>
              <w:autoSpaceDE/>
              <w:autoSpaceDN/>
              <w:spacing w:after="0"/>
              <w:contextualSpacing/>
              <w:rPr>
                <w:sz w:val="20"/>
                <w:szCs w:val="20"/>
              </w:rPr>
            </w:pPr>
            <w:r w:rsidRPr="00E10DA8">
              <w:rPr>
                <w:sz w:val="20"/>
                <w:szCs w:val="20"/>
              </w:rPr>
              <w:t xml:space="preserve">Severe </w:t>
            </w:r>
            <w:r w:rsidR="001A1DA8">
              <w:rPr>
                <w:sz w:val="20"/>
                <w:szCs w:val="20"/>
              </w:rPr>
              <w:t>mental health condition</w:t>
            </w:r>
          </w:p>
        </w:tc>
      </w:tr>
      <w:tr w:rsidR="008A6CB6" w:rsidRPr="00E10DA8" w14:paraId="3151C036" w14:textId="77777777" w:rsidTr="001D72C6">
        <w:trPr>
          <w:trHeight w:val="1122"/>
        </w:trPr>
        <w:tc>
          <w:tcPr>
            <w:tcW w:w="836" w:type="pct"/>
          </w:tcPr>
          <w:p w14:paraId="133B06DD" w14:textId="77777777" w:rsidR="008A6CB6" w:rsidRPr="00E10DA8" w:rsidRDefault="008A6CB6">
            <w:pPr>
              <w:autoSpaceDE/>
              <w:autoSpaceDN/>
              <w:spacing w:after="0"/>
              <w:rPr>
                <w:b/>
                <w:sz w:val="20"/>
                <w:szCs w:val="20"/>
              </w:rPr>
            </w:pPr>
            <w:r w:rsidRPr="00E10DA8">
              <w:rPr>
                <w:b/>
                <w:sz w:val="20"/>
                <w:szCs w:val="20"/>
              </w:rPr>
              <w:t>NT</w:t>
            </w:r>
          </w:p>
        </w:tc>
        <w:tc>
          <w:tcPr>
            <w:tcW w:w="2237" w:type="pct"/>
            <w:shd w:val="clear" w:color="auto" w:fill="auto"/>
          </w:tcPr>
          <w:p w14:paraId="5A82FB7D" w14:textId="77777777" w:rsidR="008A6CB6" w:rsidRPr="00E10DA8" w:rsidRDefault="008A6CB6" w:rsidP="00500F97">
            <w:pPr>
              <w:spacing w:after="0"/>
              <w:contextualSpacing/>
              <w:rPr>
                <w:b/>
                <w:bCs/>
                <w:sz w:val="20"/>
                <w:szCs w:val="20"/>
              </w:rPr>
            </w:pPr>
            <w:r w:rsidRPr="00E10DA8">
              <w:rPr>
                <w:b/>
                <w:bCs/>
                <w:sz w:val="20"/>
                <w:szCs w:val="20"/>
              </w:rPr>
              <w:t xml:space="preserve">MiPLace – </w:t>
            </w:r>
            <w:r w:rsidRPr="00E10DA8">
              <w:rPr>
                <w:sz w:val="20"/>
                <w:szCs w:val="20"/>
              </w:rPr>
              <w:t>Drop-in support service provides a drop-in style centre with tailored recovery focused activities for people with mental illness. Mi Place provides a psychosocial recovery focused program that promotes good mental health, recovery assistance, life skills development and psycho-education and focuses on the reduction of stigma surrounding mental health.</w:t>
            </w:r>
          </w:p>
        </w:tc>
        <w:tc>
          <w:tcPr>
            <w:tcW w:w="1926" w:type="pct"/>
            <w:shd w:val="clear" w:color="auto" w:fill="auto"/>
          </w:tcPr>
          <w:p w14:paraId="4D953839" w14:textId="77777777" w:rsidR="00147AA0" w:rsidRDefault="008A6CB6" w:rsidP="00500F97">
            <w:pPr>
              <w:keepNext/>
              <w:autoSpaceDE/>
              <w:autoSpaceDN/>
              <w:spacing w:after="0"/>
              <w:contextualSpacing/>
              <w:rPr>
                <w:sz w:val="20"/>
                <w:szCs w:val="20"/>
              </w:rPr>
            </w:pPr>
            <w:r w:rsidRPr="00E10DA8">
              <w:rPr>
                <w:sz w:val="20"/>
                <w:szCs w:val="20"/>
              </w:rPr>
              <w:t>Consumers</w:t>
            </w:r>
          </w:p>
          <w:p w14:paraId="6DF6D4E1" w14:textId="21BF93C9" w:rsidR="008A6CB6" w:rsidRPr="00E10DA8" w:rsidRDefault="008A6CB6" w:rsidP="00500F97">
            <w:pPr>
              <w:keepNext/>
              <w:autoSpaceDE/>
              <w:autoSpaceDN/>
              <w:spacing w:after="0"/>
              <w:contextualSpacing/>
              <w:rPr>
                <w:sz w:val="20"/>
                <w:szCs w:val="20"/>
              </w:rPr>
            </w:pPr>
            <w:r w:rsidRPr="00E10DA8">
              <w:rPr>
                <w:sz w:val="20"/>
                <w:szCs w:val="20"/>
              </w:rPr>
              <w:t xml:space="preserve">Severe </w:t>
            </w:r>
            <w:r w:rsidR="001A1DA8">
              <w:rPr>
                <w:sz w:val="20"/>
                <w:szCs w:val="20"/>
              </w:rPr>
              <w:t>mental health condition</w:t>
            </w:r>
          </w:p>
        </w:tc>
      </w:tr>
      <w:tr w:rsidR="008A6CB6" w:rsidRPr="00E10DA8" w14:paraId="199ED4CA" w14:textId="77777777" w:rsidTr="001D72C6">
        <w:trPr>
          <w:trHeight w:val="1122"/>
        </w:trPr>
        <w:tc>
          <w:tcPr>
            <w:tcW w:w="836" w:type="pct"/>
          </w:tcPr>
          <w:p w14:paraId="2847B6DA" w14:textId="77777777" w:rsidR="008A6CB6" w:rsidRPr="00E10DA8" w:rsidRDefault="008A6CB6">
            <w:pPr>
              <w:autoSpaceDE/>
              <w:autoSpaceDN/>
              <w:spacing w:after="0"/>
              <w:rPr>
                <w:b/>
                <w:sz w:val="20"/>
                <w:szCs w:val="20"/>
              </w:rPr>
            </w:pPr>
            <w:r w:rsidRPr="00E10DA8">
              <w:rPr>
                <w:b/>
                <w:sz w:val="20"/>
                <w:szCs w:val="20"/>
              </w:rPr>
              <w:t>NT</w:t>
            </w:r>
          </w:p>
        </w:tc>
        <w:tc>
          <w:tcPr>
            <w:tcW w:w="2237" w:type="pct"/>
            <w:shd w:val="clear" w:color="auto" w:fill="auto"/>
          </w:tcPr>
          <w:p w14:paraId="623E9DDD" w14:textId="655F83F5" w:rsidR="008A6CB6" w:rsidRPr="00E10DA8" w:rsidRDefault="008A6CB6" w:rsidP="00500F97">
            <w:pPr>
              <w:spacing w:after="0"/>
              <w:contextualSpacing/>
              <w:rPr>
                <w:b/>
                <w:bCs/>
                <w:sz w:val="20"/>
                <w:szCs w:val="20"/>
              </w:rPr>
            </w:pPr>
            <w:r w:rsidRPr="00E10DA8">
              <w:rPr>
                <w:b/>
                <w:bCs/>
                <w:sz w:val="20"/>
                <w:szCs w:val="20"/>
              </w:rPr>
              <w:t xml:space="preserve">NT Housing Support Program </w:t>
            </w:r>
            <w:r w:rsidRPr="00E10DA8">
              <w:rPr>
                <w:sz w:val="20"/>
                <w:szCs w:val="20"/>
              </w:rPr>
              <w:t>is to support people experiencing mild, moderate to severe mental illness and related psychosocial disability who experience episodic deterioration of condition(s) to live independently in the community</w:t>
            </w:r>
            <w:r w:rsidR="00D72AAE">
              <w:rPr>
                <w:sz w:val="20"/>
                <w:szCs w:val="20"/>
              </w:rPr>
              <w:t>.</w:t>
            </w:r>
          </w:p>
        </w:tc>
        <w:tc>
          <w:tcPr>
            <w:tcW w:w="1926" w:type="pct"/>
            <w:shd w:val="clear" w:color="auto" w:fill="auto"/>
          </w:tcPr>
          <w:p w14:paraId="173B0ADE" w14:textId="77777777" w:rsidR="008A6CB6" w:rsidRPr="00E10DA8" w:rsidRDefault="008A6CB6" w:rsidP="00500F97">
            <w:pPr>
              <w:autoSpaceDE/>
              <w:autoSpaceDN/>
              <w:spacing w:after="0"/>
              <w:contextualSpacing/>
              <w:rPr>
                <w:sz w:val="20"/>
                <w:szCs w:val="20"/>
              </w:rPr>
            </w:pPr>
            <w:r w:rsidRPr="00E10DA8">
              <w:rPr>
                <w:sz w:val="20"/>
                <w:szCs w:val="20"/>
              </w:rPr>
              <w:t>Consumers</w:t>
            </w:r>
          </w:p>
          <w:p w14:paraId="4F1CA97C" w14:textId="01EEA9AD" w:rsidR="008A6CB6" w:rsidRPr="00E10DA8" w:rsidRDefault="008A6CB6" w:rsidP="00500F97">
            <w:pPr>
              <w:keepNext/>
              <w:autoSpaceDE/>
              <w:autoSpaceDN/>
              <w:spacing w:after="0"/>
              <w:contextualSpacing/>
              <w:rPr>
                <w:sz w:val="20"/>
                <w:szCs w:val="20"/>
              </w:rPr>
            </w:pPr>
            <w:r w:rsidRPr="00E10DA8">
              <w:rPr>
                <w:sz w:val="20"/>
                <w:szCs w:val="20"/>
              </w:rPr>
              <w:t xml:space="preserve">Moderate and severe </w:t>
            </w:r>
            <w:r w:rsidR="001A1DA8">
              <w:rPr>
                <w:sz w:val="20"/>
                <w:szCs w:val="20"/>
              </w:rPr>
              <w:t>mental health condition</w:t>
            </w:r>
          </w:p>
        </w:tc>
      </w:tr>
      <w:tr w:rsidR="008A6CB6" w:rsidRPr="00E10DA8" w14:paraId="77AC9851" w14:textId="77777777" w:rsidTr="001D72C6">
        <w:trPr>
          <w:trHeight w:val="1122"/>
        </w:trPr>
        <w:tc>
          <w:tcPr>
            <w:tcW w:w="836" w:type="pct"/>
          </w:tcPr>
          <w:p w14:paraId="7D55FB95" w14:textId="77777777" w:rsidR="008A6CB6" w:rsidRPr="00E10DA8" w:rsidRDefault="008A6CB6">
            <w:pPr>
              <w:autoSpaceDE/>
              <w:autoSpaceDN/>
              <w:spacing w:after="0"/>
              <w:rPr>
                <w:b/>
                <w:sz w:val="20"/>
                <w:szCs w:val="20"/>
              </w:rPr>
            </w:pPr>
            <w:r w:rsidRPr="00E10DA8">
              <w:rPr>
                <w:b/>
                <w:sz w:val="20"/>
                <w:szCs w:val="20"/>
              </w:rPr>
              <w:t>NT</w:t>
            </w:r>
          </w:p>
        </w:tc>
        <w:tc>
          <w:tcPr>
            <w:tcW w:w="2237" w:type="pct"/>
            <w:shd w:val="clear" w:color="auto" w:fill="auto"/>
          </w:tcPr>
          <w:p w14:paraId="66A177CA" w14:textId="358A5E5C" w:rsidR="008A6CB6" w:rsidRPr="00E10DA8" w:rsidRDefault="008A6CB6" w:rsidP="00500F97">
            <w:pPr>
              <w:spacing w:after="0"/>
              <w:contextualSpacing/>
              <w:rPr>
                <w:b/>
                <w:bCs/>
                <w:sz w:val="20"/>
                <w:szCs w:val="20"/>
              </w:rPr>
            </w:pPr>
            <w:r w:rsidRPr="00E10DA8">
              <w:rPr>
                <w:b/>
                <w:bCs/>
                <w:sz w:val="20"/>
                <w:szCs w:val="20"/>
              </w:rPr>
              <w:t xml:space="preserve">Recovery Assistance Program </w:t>
            </w:r>
            <w:r w:rsidRPr="00E10DA8">
              <w:rPr>
                <w:sz w:val="20"/>
                <w:szCs w:val="20"/>
              </w:rPr>
              <w:t>provides community access and capacity building supports to people experiencing diagnosed mental illness or undiagnosed mental ill health in the Top End and Big Rivers regions. It supports people through recovery plans, in assertive engagement with the provision of psychosocial recovery supports</w:t>
            </w:r>
            <w:r w:rsidR="00D72AAE">
              <w:rPr>
                <w:sz w:val="20"/>
                <w:szCs w:val="20"/>
              </w:rPr>
              <w:t xml:space="preserve"> </w:t>
            </w:r>
            <w:r w:rsidRPr="00E10DA8">
              <w:rPr>
                <w:sz w:val="20"/>
                <w:szCs w:val="20"/>
              </w:rPr>
              <w:t>to achieve individualised recovery goals.</w:t>
            </w:r>
          </w:p>
        </w:tc>
        <w:tc>
          <w:tcPr>
            <w:tcW w:w="1926" w:type="pct"/>
            <w:shd w:val="clear" w:color="auto" w:fill="auto"/>
          </w:tcPr>
          <w:p w14:paraId="0E9E3FA3" w14:textId="77777777" w:rsidR="00147AA0" w:rsidRDefault="008A6CB6" w:rsidP="00500F97">
            <w:pPr>
              <w:autoSpaceDE/>
              <w:autoSpaceDN/>
              <w:spacing w:after="0"/>
              <w:contextualSpacing/>
              <w:rPr>
                <w:sz w:val="20"/>
                <w:szCs w:val="20"/>
              </w:rPr>
            </w:pPr>
            <w:r w:rsidRPr="00E10DA8">
              <w:rPr>
                <w:sz w:val="20"/>
                <w:szCs w:val="20"/>
              </w:rPr>
              <w:t>Consumers</w:t>
            </w:r>
          </w:p>
          <w:p w14:paraId="5B7D798A" w14:textId="79856C72" w:rsidR="008A6CB6" w:rsidRPr="00E10DA8" w:rsidRDefault="008A6CB6" w:rsidP="00500F97">
            <w:pPr>
              <w:autoSpaceDE/>
              <w:autoSpaceDN/>
              <w:spacing w:after="0"/>
              <w:contextualSpacing/>
              <w:rPr>
                <w:sz w:val="20"/>
                <w:szCs w:val="20"/>
              </w:rPr>
            </w:pPr>
            <w:r w:rsidRPr="00E10DA8">
              <w:rPr>
                <w:sz w:val="20"/>
                <w:szCs w:val="20"/>
              </w:rPr>
              <w:t xml:space="preserve">Moderate and severe </w:t>
            </w:r>
            <w:r w:rsidR="001A1DA8">
              <w:rPr>
                <w:sz w:val="20"/>
                <w:szCs w:val="20"/>
              </w:rPr>
              <w:t>mental health condition</w:t>
            </w:r>
            <w:r w:rsidRPr="00E10DA8">
              <w:rPr>
                <w:sz w:val="20"/>
                <w:szCs w:val="20"/>
              </w:rPr>
              <w:t xml:space="preserve"> – diagnosed and undiagnosed</w:t>
            </w:r>
          </w:p>
        </w:tc>
      </w:tr>
      <w:tr w:rsidR="008A6CB6" w:rsidRPr="00E10DA8" w14:paraId="0FA800B6" w14:textId="77777777" w:rsidTr="001D72C6">
        <w:trPr>
          <w:trHeight w:val="1122"/>
        </w:trPr>
        <w:tc>
          <w:tcPr>
            <w:tcW w:w="836" w:type="pct"/>
          </w:tcPr>
          <w:p w14:paraId="335C5EED" w14:textId="77777777" w:rsidR="008A6CB6" w:rsidRPr="00E10DA8" w:rsidRDefault="008A6CB6">
            <w:pPr>
              <w:autoSpaceDE/>
              <w:autoSpaceDN/>
              <w:spacing w:after="0"/>
              <w:rPr>
                <w:b/>
                <w:sz w:val="20"/>
                <w:szCs w:val="20"/>
              </w:rPr>
            </w:pPr>
            <w:r w:rsidRPr="00E10DA8">
              <w:rPr>
                <w:b/>
                <w:sz w:val="20"/>
                <w:szCs w:val="20"/>
              </w:rPr>
              <w:t>NT</w:t>
            </w:r>
          </w:p>
        </w:tc>
        <w:tc>
          <w:tcPr>
            <w:tcW w:w="2237" w:type="pct"/>
            <w:shd w:val="clear" w:color="auto" w:fill="auto"/>
          </w:tcPr>
          <w:p w14:paraId="79B27B8B" w14:textId="1852B615" w:rsidR="008A6CB6" w:rsidRPr="00E10DA8" w:rsidRDefault="008A6CB6" w:rsidP="00500F97">
            <w:pPr>
              <w:spacing w:after="0"/>
              <w:contextualSpacing/>
              <w:rPr>
                <w:b/>
                <w:bCs/>
                <w:sz w:val="20"/>
                <w:szCs w:val="20"/>
              </w:rPr>
            </w:pPr>
            <w:r w:rsidRPr="00E10DA8">
              <w:rPr>
                <w:b/>
                <w:bCs/>
                <w:sz w:val="20"/>
                <w:szCs w:val="20"/>
              </w:rPr>
              <w:t xml:space="preserve">Housing and psychosocial support program (HPSP) </w:t>
            </w:r>
            <w:r w:rsidRPr="00E10DA8">
              <w:rPr>
                <w:sz w:val="20"/>
                <w:szCs w:val="20"/>
              </w:rPr>
              <w:t>has 2 programs that provide participants with individualised recovery-oriented support to improve personal wellbeing and enhance community living. HPSP provides assistance to adults who live with a mental health condition and reside in public, community and private housing</w:t>
            </w:r>
            <w:r w:rsidR="00D72AAE">
              <w:rPr>
                <w:sz w:val="20"/>
                <w:szCs w:val="20"/>
              </w:rPr>
              <w:t>.</w:t>
            </w:r>
          </w:p>
        </w:tc>
        <w:tc>
          <w:tcPr>
            <w:tcW w:w="1926" w:type="pct"/>
            <w:shd w:val="clear" w:color="auto" w:fill="auto"/>
          </w:tcPr>
          <w:p w14:paraId="52FD7CE9" w14:textId="77777777" w:rsidR="00147AA0" w:rsidRDefault="008A6CB6" w:rsidP="00500F97">
            <w:pPr>
              <w:autoSpaceDE/>
              <w:autoSpaceDN/>
              <w:spacing w:after="0"/>
              <w:contextualSpacing/>
              <w:rPr>
                <w:sz w:val="20"/>
                <w:szCs w:val="20"/>
              </w:rPr>
            </w:pPr>
            <w:r w:rsidRPr="00E10DA8">
              <w:rPr>
                <w:sz w:val="20"/>
                <w:szCs w:val="20"/>
              </w:rPr>
              <w:t>Consumers (homeless, at risk of homelessness or inappropriately house and require intensive support to gain or sustain housing in the community)</w:t>
            </w:r>
          </w:p>
          <w:p w14:paraId="4F3A6E58" w14:textId="4B45E20A" w:rsidR="008A6CB6" w:rsidRPr="00E10DA8" w:rsidRDefault="008A6CB6" w:rsidP="00500F97">
            <w:pPr>
              <w:autoSpaceDE/>
              <w:autoSpaceDN/>
              <w:spacing w:after="0"/>
              <w:contextualSpacing/>
              <w:rPr>
                <w:sz w:val="20"/>
                <w:szCs w:val="20"/>
              </w:rPr>
            </w:pPr>
            <w:r w:rsidRPr="00E10DA8">
              <w:rPr>
                <w:sz w:val="20"/>
                <w:szCs w:val="20"/>
              </w:rPr>
              <w:t xml:space="preserve">Diagnosed mental illness – severity unknown </w:t>
            </w:r>
          </w:p>
        </w:tc>
      </w:tr>
      <w:tr w:rsidR="008A6CB6" w:rsidRPr="00E10DA8" w14:paraId="5141C989" w14:textId="77777777" w:rsidTr="001D72C6">
        <w:trPr>
          <w:trHeight w:val="1122"/>
        </w:trPr>
        <w:tc>
          <w:tcPr>
            <w:tcW w:w="836" w:type="pct"/>
          </w:tcPr>
          <w:p w14:paraId="3B2FF852" w14:textId="77777777" w:rsidR="008A6CB6" w:rsidRPr="00E10DA8" w:rsidRDefault="008A6CB6">
            <w:pPr>
              <w:autoSpaceDE/>
              <w:autoSpaceDN/>
              <w:spacing w:after="0"/>
              <w:rPr>
                <w:b/>
                <w:sz w:val="20"/>
                <w:szCs w:val="20"/>
              </w:rPr>
            </w:pPr>
            <w:r w:rsidRPr="00E10DA8">
              <w:rPr>
                <w:b/>
                <w:sz w:val="20"/>
                <w:szCs w:val="20"/>
              </w:rPr>
              <w:t>Australian Government Department of Health and Aged Care</w:t>
            </w:r>
          </w:p>
        </w:tc>
        <w:tc>
          <w:tcPr>
            <w:tcW w:w="2237" w:type="pct"/>
            <w:shd w:val="clear" w:color="auto" w:fill="auto"/>
          </w:tcPr>
          <w:p w14:paraId="3A563017" w14:textId="77777777" w:rsidR="008A6CB6" w:rsidRPr="00E10DA8" w:rsidRDefault="008A6CB6">
            <w:pPr>
              <w:spacing w:after="0"/>
              <w:rPr>
                <w:b/>
                <w:color w:val="000000" w:themeColor="text1"/>
                <w:sz w:val="20"/>
                <w:szCs w:val="20"/>
              </w:rPr>
            </w:pPr>
            <w:r w:rsidRPr="00E10DA8">
              <w:rPr>
                <w:b/>
                <w:color w:val="000000" w:themeColor="text1"/>
                <w:sz w:val="20"/>
                <w:szCs w:val="20"/>
              </w:rPr>
              <w:t>Commonwealth Psychosocial Support Program</w:t>
            </w:r>
          </w:p>
          <w:p w14:paraId="177FB514" w14:textId="77777777" w:rsidR="008A6CB6" w:rsidRPr="00E10DA8" w:rsidRDefault="008A6CB6">
            <w:pPr>
              <w:shd w:val="clear" w:color="auto" w:fill="FFFFFF"/>
              <w:spacing w:after="0"/>
              <w:rPr>
                <w:rFonts w:eastAsia="Times New Roman"/>
                <w:color w:val="000000"/>
                <w:sz w:val="20"/>
                <w:szCs w:val="20"/>
                <w:lang w:val="en-AU" w:eastAsia="en-AU"/>
              </w:rPr>
            </w:pPr>
            <w:r w:rsidRPr="00E10DA8">
              <w:rPr>
                <w:color w:val="000000" w:themeColor="text1"/>
                <w:sz w:val="20"/>
                <w:szCs w:val="20"/>
              </w:rPr>
              <w:t>Short-term, low-intensity psychosocial support to function day-to-day (individual or group psychosocial support) and live independently in the community. C</w:t>
            </w:r>
            <w:r w:rsidRPr="00E10DA8">
              <w:rPr>
                <w:rFonts w:eastAsia="Times New Roman"/>
                <w:color w:val="000000"/>
                <w:sz w:val="20"/>
                <w:szCs w:val="20"/>
                <w:lang w:val="en-AU" w:eastAsia="en-AU"/>
              </w:rPr>
              <w:t>overs a range of non-clinical supports that focus on building personal capacity and stability in one or more of the following areas:</w:t>
            </w:r>
          </w:p>
          <w:p w14:paraId="19528820" w14:textId="2DA29DCF" w:rsidR="008A6CB6" w:rsidRPr="00E10DA8" w:rsidRDefault="008A6CB6" w:rsidP="00591665">
            <w:pPr>
              <w:pStyle w:val="Bullet1tables"/>
              <w:rPr>
                <w:lang w:eastAsia="en-AU"/>
              </w:rPr>
            </w:pPr>
            <w:r w:rsidRPr="00E10DA8">
              <w:rPr>
                <w:lang w:eastAsia="en-AU"/>
              </w:rPr>
              <w:t>social skills, friendships and family connections</w:t>
            </w:r>
          </w:p>
          <w:p w14:paraId="0E3CEE86" w14:textId="523D7312" w:rsidR="008A6CB6" w:rsidRPr="00E10DA8" w:rsidRDefault="008A6CB6" w:rsidP="00591665">
            <w:pPr>
              <w:pStyle w:val="Bullet1tables"/>
              <w:rPr>
                <w:lang w:eastAsia="en-AU"/>
              </w:rPr>
            </w:pPr>
            <w:r w:rsidRPr="00E10DA8">
              <w:rPr>
                <w:lang w:eastAsia="en-AU"/>
              </w:rPr>
              <w:t>day-to-day living skills</w:t>
            </w:r>
          </w:p>
          <w:p w14:paraId="52973550" w14:textId="7E9240AB" w:rsidR="008A6CB6" w:rsidRPr="00E10DA8" w:rsidRDefault="008A6CB6" w:rsidP="00591665">
            <w:pPr>
              <w:pStyle w:val="Bullet1tables"/>
              <w:rPr>
                <w:lang w:eastAsia="en-AU"/>
              </w:rPr>
            </w:pPr>
            <w:r w:rsidRPr="00E10DA8">
              <w:rPr>
                <w:lang w:eastAsia="en-AU"/>
              </w:rPr>
              <w:t>financial management and budgeting</w:t>
            </w:r>
          </w:p>
          <w:p w14:paraId="0DE52578" w14:textId="502628C1" w:rsidR="008A6CB6" w:rsidRPr="00E10DA8" w:rsidRDefault="008A6CB6" w:rsidP="00591665">
            <w:pPr>
              <w:pStyle w:val="Bullet1tables"/>
              <w:rPr>
                <w:lang w:eastAsia="en-AU"/>
              </w:rPr>
            </w:pPr>
            <w:r w:rsidRPr="00E10DA8">
              <w:rPr>
                <w:lang w:eastAsia="en-AU"/>
              </w:rPr>
              <w:t>finding and maintaining a home</w:t>
            </w:r>
          </w:p>
          <w:p w14:paraId="5908AF16" w14:textId="77777777" w:rsidR="00591665" w:rsidRDefault="008A6CB6" w:rsidP="00591665">
            <w:pPr>
              <w:pStyle w:val="Bullet1tables"/>
              <w:rPr>
                <w:lang w:eastAsia="en-AU"/>
              </w:rPr>
            </w:pPr>
            <w:r w:rsidRPr="00E10DA8">
              <w:rPr>
                <w:lang w:eastAsia="en-AU"/>
              </w:rPr>
              <w:t>vocational skills and goals</w:t>
            </w:r>
          </w:p>
          <w:p w14:paraId="317BBA75" w14:textId="572C4966" w:rsidR="008A6CB6" w:rsidRPr="00E10DA8" w:rsidRDefault="008A6CB6" w:rsidP="00591665">
            <w:pPr>
              <w:pStyle w:val="Bullet1tables"/>
              <w:rPr>
                <w:lang w:eastAsia="en-AU"/>
              </w:rPr>
            </w:pPr>
            <w:r w:rsidRPr="00E10DA8">
              <w:rPr>
                <w:lang w:eastAsia="en-AU"/>
              </w:rPr>
              <w:t>maintaining physical wellbeing, including exercise</w:t>
            </w:r>
          </w:p>
          <w:p w14:paraId="72ACDFCF" w14:textId="38D7262E" w:rsidR="008A6CB6" w:rsidRPr="00E10DA8" w:rsidRDefault="008A6CB6" w:rsidP="00591665">
            <w:pPr>
              <w:pStyle w:val="Bullet1tables"/>
              <w:rPr>
                <w:lang w:eastAsia="en-AU"/>
              </w:rPr>
            </w:pPr>
            <w:r w:rsidRPr="00E10DA8">
              <w:rPr>
                <w:lang w:eastAsia="en-AU"/>
              </w:rPr>
              <w:t>managing substance use issues</w:t>
            </w:r>
          </w:p>
          <w:p w14:paraId="6D130913" w14:textId="2F634714" w:rsidR="008A6CB6" w:rsidRPr="00E10DA8" w:rsidRDefault="008A6CB6" w:rsidP="00591665">
            <w:pPr>
              <w:pStyle w:val="Bullet1tables"/>
              <w:rPr>
                <w:lang w:eastAsia="en-AU"/>
              </w:rPr>
            </w:pPr>
            <w:r w:rsidRPr="00E10DA8">
              <w:rPr>
                <w:lang w:eastAsia="en-AU"/>
              </w:rPr>
              <w:t>building broader life skills, including confidence and resilience; and</w:t>
            </w:r>
          </w:p>
          <w:p w14:paraId="0E5007EE" w14:textId="43D68C70" w:rsidR="008A6CB6" w:rsidRPr="00E10DA8" w:rsidRDefault="008A6CB6" w:rsidP="00591665">
            <w:pPr>
              <w:pStyle w:val="Bullet1tables"/>
              <w:rPr>
                <w:lang w:eastAsia="en-AU"/>
              </w:rPr>
            </w:pPr>
            <w:r w:rsidRPr="00E10DA8">
              <w:rPr>
                <w:lang w:eastAsia="en-AU"/>
              </w:rPr>
              <w:t xml:space="preserve">building capacity to live independently in the community. </w:t>
            </w:r>
          </w:p>
          <w:p w14:paraId="2F4CE9D6" w14:textId="77777777" w:rsidR="008A6CB6" w:rsidRPr="00E10DA8" w:rsidRDefault="008A6CB6" w:rsidP="00500F97">
            <w:pPr>
              <w:spacing w:after="0"/>
              <w:contextualSpacing/>
              <w:rPr>
                <w:b/>
                <w:bCs/>
                <w:sz w:val="20"/>
                <w:szCs w:val="20"/>
              </w:rPr>
            </w:pPr>
            <w:r w:rsidRPr="00E10DA8">
              <w:rPr>
                <w:color w:val="000000" w:themeColor="text1"/>
                <w:sz w:val="20"/>
                <w:szCs w:val="20"/>
              </w:rPr>
              <w:t>Commissioned through the 31 PHNs.</w:t>
            </w:r>
          </w:p>
        </w:tc>
        <w:tc>
          <w:tcPr>
            <w:tcW w:w="1926" w:type="pct"/>
            <w:shd w:val="clear" w:color="auto" w:fill="auto"/>
          </w:tcPr>
          <w:p w14:paraId="34B38F4F" w14:textId="77777777" w:rsidR="008A6CB6" w:rsidRPr="00E10DA8" w:rsidRDefault="008A6CB6">
            <w:pPr>
              <w:spacing w:after="0"/>
              <w:rPr>
                <w:color w:val="000000" w:themeColor="text1"/>
                <w:sz w:val="20"/>
                <w:szCs w:val="20"/>
              </w:rPr>
            </w:pPr>
            <w:r w:rsidRPr="00E10DA8">
              <w:rPr>
                <w:color w:val="000000" w:themeColor="text1"/>
                <w:sz w:val="20"/>
                <w:szCs w:val="20"/>
              </w:rPr>
              <w:t>People with severe, often episodic, mental illness and associated functional impairment – who are:</w:t>
            </w:r>
          </w:p>
          <w:p w14:paraId="678D97FF" w14:textId="77777777" w:rsidR="008A6CB6" w:rsidRPr="00E10DA8" w:rsidRDefault="008A6CB6" w:rsidP="00591665">
            <w:pPr>
              <w:pStyle w:val="Bullet1tables"/>
            </w:pPr>
            <w:r w:rsidRPr="00E10DA8">
              <w:t>not accessing similar supports through the NDIS or state/territory-based psychosocial program</w:t>
            </w:r>
          </w:p>
          <w:p w14:paraId="3E0D0AB9" w14:textId="77777777" w:rsidR="008A6CB6" w:rsidRPr="00E10DA8" w:rsidRDefault="008A6CB6" w:rsidP="00591665">
            <w:pPr>
              <w:pStyle w:val="Bullet1tables"/>
            </w:pPr>
            <w:r w:rsidRPr="00E10DA8">
              <w:t>not restricted in their ability to fully, and actively, participate in the community because of their residential setting (e.g. prison or a psychiatric facility)</w:t>
            </w:r>
          </w:p>
          <w:p w14:paraId="15612311" w14:textId="77777777" w:rsidR="008A6CB6" w:rsidRPr="00E10DA8" w:rsidRDefault="008A6CB6" w:rsidP="00591665">
            <w:pPr>
              <w:pStyle w:val="Bullet1tables"/>
            </w:pPr>
            <w:r w:rsidRPr="00E10DA8">
              <w:t>aged 16 years and over (exceptions can be made)</w:t>
            </w:r>
          </w:p>
          <w:p w14:paraId="4A8AFE12" w14:textId="77777777" w:rsidR="008A6CB6" w:rsidRPr="00E10DA8" w:rsidRDefault="008A6CB6" w:rsidP="00500F97">
            <w:pPr>
              <w:autoSpaceDE/>
              <w:autoSpaceDN/>
              <w:spacing w:after="0"/>
              <w:contextualSpacing/>
              <w:rPr>
                <w:sz w:val="20"/>
                <w:szCs w:val="20"/>
              </w:rPr>
            </w:pPr>
            <w:r w:rsidRPr="00E10DA8">
              <w:rPr>
                <w:color w:val="000000" w:themeColor="text1"/>
                <w:sz w:val="20"/>
                <w:szCs w:val="20"/>
              </w:rPr>
              <w:t>A clinical diagnosis is not required.</w:t>
            </w:r>
          </w:p>
        </w:tc>
      </w:tr>
      <w:tr w:rsidR="008A6CB6" w:rsidRPr="00E10DA8" w14:paraId="2DDE923C" w14:textId="77777777" w:rsidTr="001D72C6">
        <w:trPr>
          <w:trHeight w:val="1122"/>
        </w:trPr>
        <w:tc>
          <w:tcPr>
            <w:tcW w:w="836" w:type="pct"/>
          </w:tcPr>
          <w:p w14:paraId="63DD742B" w14:textId="77777777" w:rsidR="008A6CB6" w:rsidRPr="00E10DA8" w:rsidRDefault="008A6CB6">
            <w:pPr>
              <w:autoSpaceDE/>
              <w:autoSpaceDN/>
              <w:spacing w:after="0"/>
              <w:rPr>
                <w:b/>
                <w:sz w:val="20"/>
                <w:szCs w:val="20"/>
              </w:rPr>
            </w:pPr>
            <w:r w:rsidRPr="00E10DA8">
              <w:rPr>
                <w:b/>
                <w:sz w:val="20"/>
                <w:szCs w:val="20"/>
              </w:rPr>
              <w:t>Australian Government Department of Health and Aged Care</w:t>
            </w:r>
          </w:p>
        </w:tc>
        <w:tc>
          <w:tcPr>
            <w:tcW w:w="2237" w:type="pct"/>
            <w:shd w:val="clear" w:color="auto" w:fill="auto"/>
          </w:tcPr>
          <w:p w14:paraId="41BE88F0" w14:textId="77777777" w:rsidR="008A6CB6" w:rsidRPr="00E10DA8" w:rsidRDefault="008A6CB6">
            <w:pPr>
              <w:spacing w:after="0"/>
              <w:rPr>
                <w:b/>
                <w:sz w:val="20"/>
                <w:szCs w:val="20"/>
              </w:rPr>
            </w:pPr>
            <w:r w:rsidRPr="00E10DA8">
              <w:rPr>
                <w:b/>
                <w:sz w:val="20"/>
                <w:szCs w:val="20"/>
              </w:rPr>
              <w:t>Online mental health services for people with complex mental health needs</w:t>
            </w:r>
          </w:p>
          <w:p w14:paraId="45982791" w14:textId="3C9AA145" w:rsidR="008A6CB6" w:rsidRPr="00E10DA8" w:rsidRDefault="008A6CB6" w:rsidP="00500F97">
            <w:pPr>
              <w:spacing w:after="0"/>
              <w:rPr>
                <w:sz w:val="20"/>
                <w:szCs w:val="20"/>
              </w:rPr>
            </w:pPr>
            <w:r w:rsidRPr="00E10DA8">
              <w:rPr>
                <w:sz w:val="20"/>
                <w:szCs w:val="20"/>
              </w:rPr>
              <w:t>Delivered by SANE Australia: Specialised digital mental health service for people with complex mental health needs who find it hard to access mainstream services. This includes people with co-occurring conditions, such as intellectual disability and autism</w:t>
            </w:r>
            <w:r w:rsidR="00EB3114">
              <w:rPr>
                <w:sz w:val="20"/>
                <w:szCs w:val="20"/>
              </w:rPr>
              <w:t>.</w:t>
            </w:r>
          </w:p>
          <w:p w14:paraId="7932D158" w14:textId="77777777" w:rsidR="008A6CB6" w:rsidRPr="00E10DA8" w:rsidRDefault="008A6CB6" w:rsidP="00500F97">
            <w:pPr>
              <w:spacing w:after="0"/>
              <w:rPr>
                <w:sz w:val="20"/>
                <w:szCs w:val="20"/>
              </w:rPr>
            </w:pPr>
            <w:r w:rsidRPr="00E10DA8">
              <w:rPr>
                <w:sz w:val="20"/>
                <w:szCs w:val="20"/>
              </w:rPr>
              <w:t xml:space="preserve">Offers a range of individual and group based digital mental health services, care coordination and service navigation. </w:t>
            </w:r>
          </w:p>
          <w:p w14:paraId="2D961DD9" w14:textId="77777777" w:rsidR="008A6CB6" w:rsidRPr="00E10DA8" w:rsidRDefault="008A6CB6">
            <w:pPr>
              <w:spacing w:after="0"/>
              <w:rPr>
                <w:sz w:val="20"/>
                <w:szCs w:val="20"/>
              </w:rPr>
            </w:pPr>
            <w:r w:rsidRPr="00E10DA8">
              <w:rPr>
                <w:sz w:val="20"/>
                <w:szCs w:val="20"/>
              </w:rPr>
              <w:t>Guided service program (14 weeks) includes:</w:t>
            </w:r>
          </w:p>
          <w:p w14:paraId="7303D17D" w14:textId="77777777" w:rsidR="008A6CB6" w:rsidRPr="00E10DA8" w:rsidRDefault="008A6CB6" w:rsidP="00591665">
            <w:pPr>
              <w:pStyle w:val="Bullet1tables"/>
            </w:pPr>
            <w:r w:rsidRPr="00E10DA8">
              <w:t>digital and telehealth mental health support</w:t>
            </w:r>
          </w:p>
          <w:p w14:paraId="7488A96F" w14:textId="77777777" w:rsidR="008A6CB6" w:rsidRPr="00E10DA8" w:rsidRDefault="008A6CB6" w:rsidP="00591665">
            <w:pPr>
              <w:pStyle w:val="Bullet1tables"/>
            </w:pPr>
            <w:r w:rsidRPr="00E10DA8">
              <w:t>support planning (personalised support plan)</w:t>
            </w:r>
          </w:p>
          <w:p w14:paraId="39D8FF6F" w14:textId="77777777" w:rsidR="008A6CB6" w:rsidRPr="00E10DA8" w:rsidRDefault="008A6CB6" w:rsidP="00591665">
            <w:pPr>
              <w:pStyle w:val="Bullet1tables"/>
            </w:pPr>
            <w:r w:rsidRPr="00E10DA8">
              <w:t>counselling or peer support 1:1 sessions</w:t>
            </w:r>
          </w:p>
          <w:p w14:paraId="54CC25C2" w14:textId="77777777" w:rsidR="008A6CB6" w:rsidRPr="00E10DA8" w:rsidRDefault="008A6CB6" w:rsidP="00591665">
            <w:pPr>
              <w:pStyle w:val="Bullet1tables"/>
            </w:pPr>
            <w:r w:rsidRPr="00E10DA8">
              <w:t xml:space="preserve">mental health recovery groups. </w:t>
            </w:r>
          </w:p>
          <w:p w14:paraId="36D1548D" w14:textId="77777777" w:rsidR="008A6CB6" w:rsidRPr="00E10DA8" w:rsidRDefault="008A6CB6" w:rsidP="00500F97">
            <w:pPr>
              <w:spacing w:after="0"/>
              <w:rPr>
                <w:sz w:val="20"/>
                <w:szCs w:val="20"/>
              </w:rPr>
            </w:pPr>
            <w:r w:rsidRPr="00E10DA8">
              <w:rPr>
                <w:sz w:val="20"/>
                <w:szCs w:val="20"/>
              </w:rPr>
              <w:t>The 1:1 sessions and mental health recovery groups assist people with goal setting, building connections and supports, and planning for the future.</w:t>
            </w:r>
          </w:p>
          <w:p w14:paraId="17A56D3B" w14:textId="6A7FD0D7" w:rsidR="008A6CB6" w:rsidRPr="00E10DA8" w:rsidRDefault="008A6CB6" w:rsidP="00500F97">
            <w:pPr>
              <w:spacing w:after="0"/>
              <w:rPr>
                <w:sz w:val="20"/>
                <w:szCs w:val="20"/>
              </w:rPr>
            </w:pPr>
            <w:r w:rsidRPr="00E10DA8">
              <w:rPr>
                <w:sz w:val="20"/>
                <w:szCs w:val="20"/>
                <w:u w:val="single"/>
              </w:rPr>
              <w:t>Note</w:t>
            </w:r>
            <w:r w:rsidRPr="00E10DA8">
              <w:rPr>
                <w:sz w:val="20"/>
                <w:szCs w:val="20"/>
              </w:rPr>
              <w:t xml:space="preserve">: In line with the agreed scope of this analysis, counselling elements </w:t>
            </w:r>
            <w:r w:rsidR="004E6E70">
              <w:rPr>
                <w:sz w:val="20"/>
                <w:szCs w:val="20"/>
              </w:rPr>
              <w:t>have been</w:t>
            </w:r>
            <w:r w:rsidRPr="00E10DA8">
              <w:rPr>
                <w:sz w:val="20"/>
                <w:szCs w:val="20"/>
              </w:rPr>
              <w:t xml:space="preserve"> excluded from the analysis, as </w:t>
            </w:r>
            <w:r w:rsidR="00DD7406">
              <w:rPr>
                <w:sz w:val="20"/>
                <w:szCs w:val="20"/>
              </w:rPr>
              <w:t>have</w:t>
            </w:r>
            <w:r w:rsidRPr="00E10DA8">
              <w:rPr>
                <w:sz w:val="20"/>
                <w:szCs w:val="20"/>
              </w:rPr>
              <w:t xml:space="preserve"> the small number of carers that receive supports through this program.</w:t>
            </w:r>
          </w:p>
          <w:p w14:paraId="405C3944" w14:textId="77777777" w:rsidR="008A6CB6" w:rsidRPr="00E10DA8" w:rsidRDefault="008A6CB6" w:rsidP="00500F97">
            <w:pPr>
              <w:spacing w:after="0"/>
              <w:rPr>
                <w:sz w:val="20"/>
                <w:szCs w:val="20"/>
              </w:rPr>
            </w:pPr>
            <w:r w:rsidRPr="00E10DA8">
              <w:rPr>
                <w:sz w:val="20"/>
                <w:szCs w:val="20"/>
              </w:rPr>
              <w:t>There is also a self-guided service that provides drop-in channels as well as resources and forums (24/7 online community) for information and support.</w:t>
            </w:r>
          </w:p>
          <w:p w14:paraId="2D0DAE76" w14:textId="77777777" w:rsidR="008A6CB6" w:rsidRPr="00E10DA8" w:rsidRDefault="008A6CB6">
            <w:pPr>
              <w:spacing w:after="0"/>
              <w:rPr>
                <w:b/>
                <w:color w:val="000000" w:themeColor="text1"/>
                <w:sz w:val="20"/>
                <w:szCs w:val="20"/>
              </w:rPr>
            </w:pPr>
            <w:r w:rsidRPr="00E10DA8">
              <w:rPr>
                <w:sz w:val="20"/>
                <w:szCs w:val="20"/>
              </w:rPr>
              <w:t>Currently available to people living in 13 PHN regions.</w:t>
            </w:r>
          </w:p>
        </w:tc>
        <w:tc>
          <w:tcPr>
            <w:tcW w:w="1926" w:type="pct"/>
            <w:shd w:val="clear" w:color="auto" w:fill="auto"/>
          </w:tcPr>
          <w:p w14:paraId="00EAA6A9" w14:textId="77777777" w:rsidR="008A6CB6" w:rsidRPr="00E10DA8" w:rsidRDefault="008A6CB6" w:rsidP="00500F97">
            <w:pPr>
              <w:spacing w:after="0"/>
              <w:rPr>
                <w:sz w:val="20"/>
                <w:szCs w:val="20"/>
              </w:rPr>
            </w:pPr>
            <w:r w:rsidRPr="00E10DA8">
              <w:rPr>
                <w:sz w:val="20"/>
                <w:szCs w:val="20"/>
              </w:rPr>
              <w:t>Eligible participants must:</w:t>
            </w:r>
          </w:p>
          <w:p w14:paraId="2553AD75" w14:textId="77777777" w:rsidR="00EB3114" w:rsidRPr="00E10DA8" w:rsidRDefault="00EB3114" w:rsidP="00591665">
            <w:pPr>
              <w:pStyle w:val="Bullet1tables"/>
            </w:pPr>
            <w:r w:rsidRPr="00E10DA8">
              <w:t>have complex mental health needs or be caring for someone who does</w:t>
            </w:r>
          </w:p>
          <w:p w14:paraId="62CF0FB6" w14:textId="77777777" w:rsidR="00EB3114" w:rsidRDefault="00EB3114" w:rsidP="00591665">
            <w:pPr>
              <w:pStyle w:val="Bullet1tables"/>
            </w:pPr>
            <w:r w:rsidRPr="00E10DA8">
              <w:t>be over 18 years of age</w:t>
            </w:r>
          </w:p>
          <w:p w14:paraId="483ED783" w14:textId="30846979" w:rsidR="008A6CB6" w:rsidRPr="00EB3114" w:rsidRDefault="00EB3114" w:rsidP="00591665">
            <w:pPr>
              <w:pStyle w:val="Bullet1tables"/>
            </w:pPr>
            <w:r w:rsidRPr="00EB3114">
              <w:t>live within an eligible PHN region.</w:t>
            </w:r>
          </w:p>
        </w:tc>
      </w:tr>
      <w:tr w:rsidR="008A6CB6" w:rsidRPr="00E10DA8" w14:paraId="3730B9BD" w14:textId="77777777" w:rsidTr="001D72C6">
        <w:trPr>
          <w:trHeight w:val="1122"/>
        </w:trPr>
        <w:tc>
          <w:tcPr>
            <w:tcW w:w="836" w:type="pct"/>
          </w:tcPr>
          <w:p w14:paraId="4E9CD2E0" w14:textId="77777777" w:rsidR="008A6CB6" w:rsidRPr="00E10DA8" w:rsidRDefault="008A6CB6">
            <w:pPr>
              <w:autoSpaceDE/>
              <w:autoSpaceDN/>
              <w:spacing w:after="0"/>
              <w:rPr>
                <w:b/>
                <w:sz w:val="20"/>
                <w:szCs w:val="20"/>
              </w:rPr>
            </w:pPr>
            <w:r w:rsidRPr="00E10DA8">
              <w:rPr>
                <w:b/>
                <w:sz w:val="20"/>
                <w:szCs w:val="20"/>
              </w:rPr>
              <w:t>Australian Government Department of Health and Aged Care</w:t>
            </w:r>
          </w:p>
        </w:tc>
        <w:tc>
          <w:tcPr>
            <w:tcW w:w="2237" w:type="pct"/>
            <w:shd w:val="clear" w:color="auto" w:fill="auto"/>
          </w:tcPr>
          <w:p w14:paraId="7152B55C" w14:textId="77777777" w:rsidR="008A6CB6" w:rsidRPr="00E10DA8" w:rsidRDefault="008A6CB6">
            <w:pPr>
              <w:spacing w:after="0"/>
              <w:rPr>
                <w:sz w:val="20"/>
                <w:szCs w:val="20"/>
              </w:rPr>
            </w:pPr>
            <w:r w:rsidRPr="00E10DA8">
              <w:rPr>
                <w:b/>
                <w:sz w:val="20"/>
                <w:szCs w:val="20"/>
              </w:rPr>
              <w:t>Kindred Clubhouse</w:t>
            </w:r>
            <w:r w:rsidRPr="00E10DA8">
              <w:rPr>
                <w:sz w:val="20"/>
                <w:szCs w:val="20"/>
              </w:rPr>
              <w:t xml:space="preserve"> </w:t>
            </w:r>
          </w:p>
          <w:p w14:paraId="0D049066" w14:textId="77777777" w:rsidR="008A6CB6" w:rsidRPr="00E10DA8" w:rsidRDefault="008A6CB6">
            <w:pPr>
              <w:spacing w:after="0"/>
              <w:rPr>
                <w:b/>
                <w:sz w:val="20"/>
                <w:szCs w:val="20"/>
              </w:rPr>
            </w:pPr>
            <w:r w:rsidRPr="00E10DA8">
              <w:rPr>
                <w:sz w:val="20"/>
                <w:szCs w:val="20"/>
              </w:rPr>
              <w:t>Non-clinical drop-in centre in the Frankston/Mornington Peninsula area of Victoria for people with moderate to severe mental illness, who are not supported by the NDIS. The clubhouse provides opportunities for social connection, skill development, vocational employment and meaningful activities. It also assists members with referral pathways to other services and to apply for support under the NDIS.</w:t>
            </w:r>
          </w:p>
        </w:tc>
        <w:tc>
          <w:tcPr>
            <w:tcW w:w="1926" w:type="pct"/>
            <w:shd w:val="clear" w:color="auto" w:fill="auto"/>
          </w:tcPr>
          <w:p w14:paraId="032443D8" w14:textId="77777777" w:rsidR="008A6CB6" w:rsidRPr="00E10DA8" w:rsidRDefault="008A6CB6" w:rsidP="00500F97">
            <w:pPr>
              <w:spacing w:after="0"/>
              <w:rPr>
                <w:sz w:val="20"/>
                <w:szCs w:val="20"/>
              </w:rPr>
            </w:pPr>
            <w:r w:rsidRPr="00E10DA8">
              <w:rPr>
                <w:sz w:val="20"/>
                <w:szCs w:val="20"/>
              </w:rPr>
              <w:t>Consumers, aged 16 years and over, with moderate and severe mental illness who:</w:t>
            </w:r>
          </w:p>
          <w:p w14:paraId="59B6379D" w14:textId="77777777" w:rsidR="00322CDC" w:rsidRDefault="008A6CB6" w:rsidP="00591665">
            <w:pPr>
              <w:pStyle w:val="Bullet1tables"/>
            </w:pPr>
            <w:r w:rsidRPr="00E10DA8">
              <w:t>live in the Frankston/Mornington Peninsula region (Victoria)</w:t>
            </w:r>
          </w:p>
          <w:p w14:paraId="63651057" w14:textId="450130B4" w:rsidR="008A6CB6" w:rsidRPr="00322CDC" w:rsidRDefault="008A6CB6" w:rsidP="00591665">
            <w:pPr>
              <w:pStyle w:val="Bullet1tables"/>
            </w:pPr>
            <w:r w:rsidRPr="00322CDC">
              <w:t>are not accessing similar supports through the NDIS or state programs</w:t>
            </w:r>
          </w:p>
        </w:tc>
      </w:tr>
      <w:tr w:rsidR="008A6CB6" w:rsidRPr="00E10DA8" w14:paraId="0473D14D" w14:textId="77777777" w:rsidTr="001D72C6">
        <w:trPr>
          <w:trHeight w:val="1122"/>
        </w:trPr>
        <w:tc>
          <w:tcPr>
            <w:tcW w:w="836" w:type="pct"/>
          </w:tcPr>
          <w:p w14:paraId="63526338" w14:textId="77777777" w:rsidR="008A6CB6" w:rsidRPr="00E10DA8" w:rsidRDefault="008A6CB6">
            <w:pPr>
              <w:autoSpaceDE/>
              <w:autoSpaceDN/>
              <w:spacing w:after="0"/>
              <w:rPr>
                <w:b/>
                <w:sz w:val="20"/>
                <w:szCs w:val="20"/>
              </w:rPr>
            </w:pPr>
            <w:r w:rsidRPr="00E10DA8">
              <w:rPr>
                <w:b/>
                <w:sz w:val="20"/>
                <w:szCs w:val="20"/>
              </w:rPr>
              <w:t>Australian Government Department of Health and Aged Care</w:t>
            </w:r>
          </w:p>
        </w:tc>
        <w:tc>
          <w:tcPr>
            <w:tcW w:w="2237" w:type="pct"/>
            <w:shd w:val="clear" w:color="auto" w:fill="auto"/>
          </w:tcPr>
          <w:p w14:paraId="6AB55A32" w14:textId="77777777" w:rsidR="008A6CB6" w:rsidRPr="00E10DA8" w:rsidRDefault="008A6CB6">
            <w:pPr>
              <w:spacing w:after="0"/>
              <w:rPr>
                <w:sz w:val="20"/>
                <w:szCs w:val="20"/>
              </w:rPr>
            </w:pPr>
            <w:r w:rsidRPr="00E10DA8">
              <w:rPr>
                <w:b/>
                <w:sz w:val="20"/>
                <w:szCs w:val="20"/>
              </w:rPr>
              <w:t>Canefields Clubhouse</w:t>
            </w:r>
            <w:r w:rsidRPr="00E10DA8">
              <w:rPr>
                <w:sz w:val="20"/>
                <w:szCs w:val="20"/>
              </w:rPr>
              <w:t xml:space="preserve"> </w:t>
            </w:r>
          </w:p>
          <w:p w14:paraId="4A521DDC" w14:textId="77777777" w:rsidR="008A6CB6" w:rsidRPr="00E10DA8" w:rsidRDefault="008A6CB6">
            <w:pPr>
              <w:spacing w:after="0"/>
              <w:rPr>
                <w:b/>
                <w:sz w:val="20"/>
                <w:szCs w:val="20"/>
              </w:rPr>
            </w:pPr>
            <w:r w:rsidRPr="00E10DA8">
              <w:rPr>
                <w:color w:val="000000" w:themeColor="text1"/>
                <w:sz w:val="20"/>
                <w:szCs w:val="20"/>
              </w:rPr>
              <w:t xml:space="preserve">Non-clinical drop-in centre in Beenleigh area of Queensland for </w:t>
            </w:r>
            <w:r w:rsidRPr="00E10DA8">
              <w:rPr>
                <w:sz w:val="20"/>
                <w:szCs w:val="20"/>
              </w:rPr>
              <w:t>people with severe and complex mental illness who are not funded through the NDIS. The service provides non-clinical psychosocial support that includes social events and activities as well as one-on-one individual support that provides a recovery-focused approach to enable people with severe mental illness to live independently within the community. The clubhouse also supports clients to transition to the NDIS if they are eligible.</w:t>
            </w:r>
          </w:p>
        </w:tc>
        <w:tc>
          <w:tcPr>
            <w:tcW w:w="1926" w:type="pct"/>
            <w:shd w:val="clear" w:color="auto" w:fill="auto"/>
          </w:tcPr>
          <w:p w14:paraId="4B5057C3" w14:textId="77777777" w:rsidR="008A6CB6" w:rsidRPr="00E10DA8" w:rsidRDefault="008A6CB6" w:rsidP="00500F97">
            <w:pPr>
              <w:spacing w:after="0"/>
              <w:rPr>
                <w:color w:val="000000" w:themeColor="text1"/>
                <w:sz w:val="20"/>
                <w:szCs w:val="20"/>
              </w:rPr>
            </w:pPr>
            <w:r w:rsidRPr="00E10DA8">
              <w:rPr>
                <w:color w:val="000000" w:themeColor="text1"/>
                <w:sz w:val="20"/>
                <w:szCs w:val="20"/>
              </w:rPr>
              <w:t>Consumers, aged 16 years and over, with severe and complex mental illness who:</w:t>
            </w:r>
          </w:p>
          <w:p w14:paraId="55B6F664" w14:textId="77777777" w:rsidR="00322CDC" w:rsidRDefault="008A6CB6" w:rsidP="00591665">
            <w:pPr>
              <w:pStyle w:val="Bullet1tables"/>
            </w:pPr>
            <w:r w:rsidRPr="00E10DA8">
              <w:t>live in Beenleigh and surrounding suburbs (Queensland)</w:t>
            </w:r>
          </w:p>
          <w:p w14:paraId="166A3B5B" w14:textId="1CBE906A" w:rsidR="008A6CB6" w:rsidRPr="00322CDC" w:rsidRDefault="008A6CB6" w:rsidP="00591665">
            <w:pPr>
              <w:pStyle w:val="Bullet1tables"/>
            </w:pPr>
            <w:r w:rsidRPr="00322CDC">
              <w:t>are not accessing similar supports through the NDIS or state programs</w:t>
            </w:r>
          </w:p>
        </w:tc>
      </w:tr>
      <w:tr w:rsidR="008A6CB6" w:rsidRPr="00E10DA8" w14:paraId="24C33D16" w14:textId="77777777" w:rsidTr="001D72C6">
        <w:trPr>
          <w:trHeight w:val="1122"/>
        </w:trPr>
        <w:tc>
          <w:tcPr>
            <w:tcW w:w="836" w:type="pct"/>
          </w:tcPr>
          <w:p w14:paraId="6A313623" w14:textId="77777777" w:rsidR="008A6CB6" w:rsidRPr="00C40E45" w:rsidRDefault="008A6CB6">
            <w:pPr>
              <w:autoSpaceDE/>
              <w:autoSpaceDN/>
              <w:spacing w:after="0"/>
              <w:rPr>
                <w:rFonts w:asciiTheme="minorHAnsi" w:hAnsiTheme="minorHAnsi" w:cstheme="minorHAnsi"/>
                <w:b/>
                <w:sz w:val="20"/>
                <w:szCs w:val="20"/>
              </w:rPr>
            </w:pPr>
            <w:r w:rsidRPr="00C40E45">
              <w:rPr>
                <w:rFonts w:asciiTheme="minorHAnsi" w:hAnsiTheme="minorHAnsi" w:cstheme="minorHAnsi"/>
                <w:b/>
                <w:sz w:val="20"/>
                <w:szCs w:val="20"/>
              </w:rPr>
              <w:t>Australian Government Department of Health and Aged Care</w:t>
            </w:r>
          </w:p>
        </w:tc>
        <w:tc>
          <w:tcPr>
            <w:tcW w:w="2237" w:type="pct"/>
            <w:shd w:val="clear" w:color="auto" w:fill="auto"/>
          </w:tcPr>
          <w:p w14:paraId="7CF6BB45" w14:textId="77777777" w:rsidR="008A6CB6" w:rsidRPr="00C40E45" w:rsidRDefault="008A6CB6">
            <w:pPr>
              <w:spacing w:after="0"/>
              <w:rPr>
                <w:rFonts w:asciiTheme="minorHAnsi" w:hAnsiTheme="minorHAnsi" w:cstheme="minorHAnsi"/>
                <w:b/>
                <w:color w:val="000000"/>
                <w:sz w:val="20"/>
                <w:szCs w:val="20"/>
                <w:shd w:val="clear" w:color="auto" w:fill="FFFFFF"/>
              </w:rPr>
            </w:pPr>
            <w:r w:rsidRPr="00C40E45">
              <w:rPr>
                <w:rFonts w:asciiTheme="minorHAnsi" w:hAnsiTheme="minorHAnsi" w:cstheme="minorHAnsi"/>
                <w:b/>
                <w:color w:val="000000"/>
                <w:sz w:val="20"/>
                <w:szCs w:val="20"/>
                <w:shd w:val="clear" w:color="auto" w:fill="FFFFFF"/>
              </w:rPr>
              <w:t>Disability Support for Older Australians</w:t>
            </w:r>
          </w:p>
          <w:p w14:paraId="207B4F1D" w14:textId="77777777" w:rsidR="008A6CB6" w:rsidRPr="00C40E45" w:rsidRDefault="008A6CB6" w:rsidP="00500F97">
            <w:pPr>
              <w:spacing w:after="0"/>
              <w:rPr>
                <w:rFonts w:asciiTheme="minorHAnsi" w:eastAsia="Times New Roman" w:hAnsiTheme="minorHAnsi" w:cstheme="minorHAnsi"/>
                <w:sz w:val="20"/>
                <w:szCs w:val="20"/>
                <w:lang w:val="en-AU" w:eastAsia="en-AU"/>
              </w:rPr>
            </w:pPr>
            <w:r w:rsidRPr="00C40E45">
              <w:rPr>
                <w:rFonts w:asciiTheme="minorHAnsi" w:eastAsia="Times New Roman" w:hAnsiTheme="minorHAnsi" w:cstheme="minorHAnsi"/>
                <w:sz w:val="20"/>
                <w:szCs w:val="20"/>
                <w:lang w:val="en-AU" w:eastAsia="en-AU"/>
              </w:rPr>
              <w:t>Closed program that provides a range of specialist disability support services, including Psychosocial Recovery Coaching services, for older people with disability who were not eligible for the NDIS at roll-out.</w:t>
            </w:r>
          </w:p>
          <w:p w14:paraId="3596C78E" w14:textId="77777777" w:rsidR="008A6CB6" w:rsidRPr="00C40E45" w:rsidRDefault="008A6CB6" w:rsidP="00500F97">
            <w:pPr>
              <w:spacing w:after="0"/>
              <w:rPr>
                <w:rFonts w:asciiTheme="minorHAnsi" w:eastAsia="Times New Roman" w:hAnsiTheme="minorHAnsi" w:cstheme="minorHAnsi"/>
                <w:sz w:val="20"/>
                <w:szCs w:val="20"/>
                <w:lang w:val="en-AU" w:eastAsia="en-AU"/>
              </w:rPr>
            </w:pPr>
            <w:r w:rsidRPr="00C40E45">
              <w:rPr>
                <w:rFonts w:asciiTheme="minorHAnsi" w:hAnsiTheme="minorHAnsi" w:cstheme="minorHAnsi"/>
                <w:color w:val="000000"/>
                <w:sz w:val="20"/>
                <w:szCs w:val="20"/>
                <w:shd w:val="clear" w:color="auto" w:fill="FFFFFF"/>
              </w:rPr>
              <w:t>Psychosocial Recovery Coaching funding provides assistance for clients with psychosocial disability to build capacity and resilience. Recovery coaches work collaboratively with clients, families, carers and other services to identify, plan design and coordinate DSOA supports.</w:t>
            </w:r>
          </w:p>
          <w:p w14:paraId="74725904" w14:textId="77777777" w:rsidR="008A6CB6" w:rsidRPr="00C40E45" w:rsidRDefault="008A6CB6" w:rsidP="00500F97">
            <w:pPr>
              <w:spacing w:after="0"/>
              <w:rPr>
                <w:rFonts w:asciiTheme="minorHAnsi" w:eastAsia="Times New Roman" w:hAnsiTheme="minorHAnsi" w:cstheme="minorHAnsi"/>
                <w:sz w:val="20"/>
                <w:szCs w:val="20"/>
                <w:lang w:val="en-AU" w:eastAsia="en-AU"/>
              </w:rPr>
            </w:pPr>
            <w:r w:rsidRPr="00C40E45">
              <w:rPr>
                <w:rFonts w:asciiTheme="minorHAnsi" w:eastAsia="Times New Roman" w:hAnsiTheme="minorHAnsi" w:cstheme="minorHAnsi"/>
                <w:sz w:val="20"/>
                <w:szCs w:val="20"/>
                <w:lang w:val="en-AU" w:eastAsia="en-AU"/>
              </w:rPr>
              <w:t>Clients receive an Individual Support Package overseen by a DSOA service coordinator.</w:t>
            </w:r>
          </w:p>
          <w:p w14:paraId="61CDE4C3" w14:textId="77777777" w:rsidR="008A6CB6" w:rsidRPr="00C40E45" w:rsidRDefault="008A6CB6">
            <w:pPr>
              <w:spacing w:after="0"/>
              <w:rPr>
                <w:rFonts w:asciiTheme="minorHAnsi" w:hAnsiTheme="minorHAnsi" w:cstheme="minorHAnsi"/>
                <w:b/>
                <w:sz w:val="20"/>
                <w:szCs w:val="20"/>
              </w:rPr>
            </w:pPr>
            <w:r w:rsidRPr="00C40E45">
              <w:rPr>
                <w:rFonts w:asciiTheme="minorHAnsi" w:eastAsia="Times New Roman" w:hAnsiTheme="minorHAnsi" w:cstheme="minorHAnsi"/>
                <w:sz w:val="20"/>
                <w:szCs w:val="20"/>
                <w:lang w:val="en-AU" w:eastAsia="en-AU"/>
              </w:rPr>
              <w:t>There are only a small handful of participants in this program that continue to receive psychosocial supports.</w:t>
            </w:r>
          </w:p>
        </w:tc>
        <w:tc>
          <w:tcPr>
            <w:tcW w:w="1926" w:type="pct"/>
            <w:shd w:val="clear" w:color="auto" w:fill="auto"/>
          </w:tcPr>
          <w:p w14:paraId="32CE05DA" w14:textId="77777777" w:rsidR="008A6CB6" w:rsidRPr="00C40E45" w:rsidRDefault="008A6CB6" w:rsidP="00500F97">
            <w:pPr>
              <w:spacing w:after="0"/>
              <w:rPr>
                <w:rFonts w:asciiTheme="minorHAnsi" w:hAnsiTheme="minorHAnsi" w:cstheme="minorHAnsi"/>
                <w:color w:val="000000" w:themeColor="text1"/>
                <w:sz w:val="20"/>
                <w:szCs w:val="20"/>
              </w:rPr>
            </w:pPr>
            <w:r w:rsidRPr="00C40E45">
              <w:rPr>
                <w:rFonts w:asciiTheme="minorHAnsi" w:hAnsiTheme="minorHAnsi" w:cstheme="minorHAnsi"/>
                <w:color w:val="000000"/>
                <w:sz w:val="20"/>
                <w:szCs w:val="20"/>
                <w:shd w:val="clear" w:color="auto" w:fill="FFFFFF"/>
              </w:rPr>
              <w:t xml:space="preserve">People aged 65 years and over (and Aboriginal and Torres Strait Islander people aged 50 years and over) with disability (e.g. psychosocial disability) </w:t>
            </w:r>
            <w:r w:rsidRPr="00C40E45">
              <w:rPr>
                <w:rFonts w:asciiTheme="minorHAnsi" w:eastAsia="Times New Roman" w:hAnsiTheme="minorHAnsi" w:cstheme="minorHAnsi"/>
                <w:sz w:val="20"/>
                <w:szCs w:val="20"/>
                <w:lang w:val="en-AU" w:eastAsia="en-AU"/>
              </w:rPr>
              <w:t>who were not eligible for the NDIS due to their age at the time the scheme was rolled out.</w:t>
            </w:r>
          </w:p>
        </w:tc>
      </w:tr>
      <w:tr w:rsidR="008A6CB6" w:rsidRPr="00E10DA8" w14:paraId="2CC58D69" w14:textId="77777777" w:rsidTr="00095BD4">
        <w:trPr>
          <w:trHeight w:val="464"/>
        </w:trPr>
        <w:tc>
          <w:tcPr>
            <w:tcW w:w="836" w:type="pct"/>
          </w:tcPr>
          <w:p w14:paraId="710B3401" w14:textId="77777777" w:rsidR="008A6CB6" w:rsidRPr="00E10DA8" w:rsidRDefault="008A6CB6">
            <w:pPr>
              <w:autoSpaceDE/>
              <w:autoSpaceDN/>
              <w:spacing w:after="0"/>
              <w:rPr>
                <w:b/>
                <w:sz w:val="20"/>
                <w:szCs w:val="20"/>
              </w:rPr>
            </w:pPr>
            <w:r w:rsidRPr="00E10DA8">
              <w:rPr>
                <w:b/>
                <w:sz w:val="20"/>
                <w:szCs w:val="20"/>
              </w:rPr>
              <w:t>Australian Government Department of Health and Aged Care</w:t>
            </w:r>
          </w:p>
        </w:tc>
        <w:tc>
          <w:tcPr>
            <w:tcW w:w="2237" w:type="pct"/>
            <w:shd w:val="clear" w:color="auto" w:fill="auto"/>
            <w:vAlign w:val="center"/>
          </w:tcPr>
          <w:p w14:paraId="55D70159" w14:textId="77777777" w:rsidR="008A6CB6" w:rsidRPr="00E10DA8" w:rsidRDefault="008A6CB6">
            <w:pPr>
              <w:spacing w:after="0"/>
              <w:rPr>
                <w:b/>
                <w:sz w:val="20"/>
                <w:szCs w:val="20"/>
              </w:rPr>
            </w:pPr>
            <w:r w:rsidRPr="00E10DA8">
              <w:rPr>
                <w:b/>
                <w:sz w:val="20"/>
                <w:szCs w:val="20"/>
              </w:rPr>
              <w:t>Early Psychosis Youth Services (EPYS)</w:t>
            </w:r>
          </w:p>
          <w:p w14:paraId="345B9E41" w14:textId="77777777" w:rsidR="008A6CB6" w:rsidRPr="00E10DA8" w:rsidRDefault="008A6CB6" w:rsidP="00500F97">
            <w:pPr>
              <w:spacing w:after="0"/>
              <w:rPr>
                <w:b/>
                <w:color w:val="000000"/>
                <w:sz w:val="20"/>
                <w:szCs w:val="20"/>
                <w:shd w:val="clear" w:color="auto" w:fill="FFFFFF"/>
              </w:rPr>
            </w:pPr>
            <w:r w:rsidRPr="00E10DA8">
              <w:rPr>
                <w:sz w:val="20"/>
                <w:szCs w:val="20"/>
              </w:rPr>
              <w:t>Provides early intervention treatment and support to young people aged 12 to 25 years who are at ultra-high risk of, or actively experiencing, their first episode of psychosis. The EPYS Program aims to reduce the risk of transition to full-threshold psychosis and long-term mental ill-health through prevention, early detection, and coordinated care delivery.</w:t>
            </w:r>
          </w:p>
          <w:p w14:paraId="39D3052C" w14:textId="77777777" w:rsidR="008A6CB6" w:rsidRPr="00E10DA8" w:rsidRDefault="008A6CB6" w:rsidP="00500F97">
            <w:pPr>
              <w:spacing w:after="0"/>
              <w:rPr>
                <w:sz w:val="20"/>
                <w:szCs w:val="20"/>
              </w:rPr>
            </w:pPr>
            <w:r w:rsidRPr="00E10DA8">
              <w:rPr>
                <w:sz w:val="20"/>
                <w:szCs w:val="20"/>
              </w:rPr>
              <w:t>The model focusses on working towards functional recovery, increased community participation, and re-engagement with education and employment, through timely access to specialist medical, psychological, and psychosocial support, care coordination, and psychoeducation for young people and their families and care.</w:t>
            </w:r>
          </w:p>
          <w:p w14:paraId="6F7A2F7D" w14:textId="77777777" w:rsidR="008A6CB6" w:rsidRPr="00E10DA8" w:rsidRDefault="008A6CB6">
            <w:pPr>
              <w:spacing w:after="0"/>
              <w:rPr>
                <w:b/>
                <w:color w:val="000000"/>
                <w:sz w:val="20"/>
                <w:szCs w:val="20"/>
                <w:shd w:val="clear" w:color="auto" w:fill="FFFFFF"/>
              </w:rPr>
            </w:pPr>
            <w:r w:rsidRPr="00E10DA8">
              <w:rPr>
                <w:sz w:val="20"/>
                <w:szCs w:val="20"/>
              </w:rPr>
              <w:t>In line with the agreed scope of this analysis, only the psychosocial components are included in this analysis.</w:t>
            </w:r>
          </w:p>
        </w:tc>
        <w:tc>
          <w:tcPr>
            <w:tcW w:w="1926" w:type="pct"/>
            <w:shd w:val="clear" w:color="auto" w:fill="auto"/>
          </w:tcPr>
          <w:p w14:paraId="3D7CCBB1" w14:textId="77777777" w:rsidR="008A6CB6" w:rsidRPr="00E10DA8" w:rsidRDefault="008A6CB6" w:rsidP="00500F97">
            <w:pPr>
              <w:spacing w:after="0"/>
              <w:rPr>
                <w:color w:val="000000" w:themeColor="text1"/>
                <w:sz w:val="20"/>
                <w:szCs w:val="20"/>
              </w:rPr>
            </w:pPr>
            <w:r w:rsidRPr="00E10DA8">
              <w:rPr>
                <w:color w:val="000000"/>
                <w:sz w:val="20"/>
                <w:szCs w:val="20"/>
                <w:shd w:val="clear" w:color="auto" w:fill="FFFFFF"/>
              </w:rPr>
              <w:t>People aged 12 to 25 years who are at ultra high risk of, or actively experiencing, their first episode of psychosis.</w:t>
            </w:r>
          </w:p>
          <w:p w14:paraId="779F13BF" w14:textId="77777777" w:rsidR="008A6CB6" w:rsidRPr="00E10DA8" w:rsidRDefault="008A6CB6" w:rsidP="00500F97">
            <w:pPr>
              <w:spacing w:after="0"/>
              <w:rPr>
                <w:color w:val="000000"/>
                <w:sz w:val="20"/>
                <w:szCs w:val="20"/>
                <w:shd w:val="clear" w:color="auto" w:fill="FFFFFF"/>
              </w:rPr>
            </w:pPr>
            <w:r w:rsidRPr="00E10DA8">
              <w:rPr>
                <w:color w:val="000000" w:themeColor="text1"/>
                <w:sz w:val="20"/>
                <w:szCs w:val="20"/>
              </w:rPr>
              <w:t>Moderate-severe mental illness</w:t>
            </w:r>
          </w:p>
        </w:tc>
        <w:bookmarkStart w:id="439" w:name="_Ref164100671"/>
      </w:tr>
      <w:bookmarkEnd w:id="439"/>
    </w:tbl>
    <w:p w14:paraId="47B7AE08" w14:textId="3C5B7C96" w:rsidR="00263022" w:rsidRPr="00591665" w:rsidRDefault="00FC26AB" w:rsidP="00591665">
      <w:r w:rsidRPr="00591665">
        <w:br w:type="page"/>
      </w:r>
    </w:p>
    <w:p w14:paraId="3C291F28" w14:textId="2926E85D" w:rsidR="00F87003" w:rsidRDefault="00421A2D" w:rsidP="00B300D9">
      <w:pPr>
        <w:pStyle w:val="Heading1nonumber"/>
        <w:numPr>
          <w:ilvl w:val="0"/>
          <w:numId w:val="3"/>
        </w:numPr>
        <w:ind w:left="709" w:hanging="709"/>
        <w:rPr>
          <w:b w:val="0"/>
        </w:rPr>
      </w:pPr>
      <w:bookmarkStart w:id="440" w:name="_Ref164100354"/>
      <w:bookmarkStart w:id="441" w:name="_Toc166168074"/>
      <w:bookmarkStart w:id="442" w:name="_Toc169858029"/>
      <w:bookmarkStart w:id="443" w:name="_Toc174707780"/>
      <w:bookmarkStart w:id="444" w:name="_Toc174708078"/>
      <w:r>
        <w:rPr>
          <w:b w:val="0"/>
        </w:rPr>
        <w:t xml:space="preserve">Excluded </w:t>
      </w:r>
      <w:r w:rsidR="0044744D">
        <w:rPr>
          <w:b w:val="0"/>
        </w:rPr>
        <w:t>p</w:t>
      </w:r>
      <w:r>
        <w:rPr>
          <w:b w:val="0"/>
        </w:rPr>
        <w:t>rograms</w:t>
      </w:r>
      <w:bookmarkEnd w:id="436"/>
      <w:bookmarkEnd w:id="437"/>
      <w:bookmarkEnd w:id="440"/>
      <w:bookmarkEnd w:id="441"/>
      <w:bookmarkEnd w:id="442"/>
      <w:bookmarkEnd w:id="443"/>
      <w:bookmarkEnd w:id="444"/>
    </w:p>
    <w:p w14:paraId="5D0C8E8A" w14:textId="7868807E" w:rsidR="000931F6" w:rsidRDefault="00733F8F" w:rsidP="005F3B64">
      <w:pPr>
        <w:autoSpaceDE/>
        <w:autoSpaceDN/>
        <w:textAlignment w:val="baseline"/>
      </w:pPr>
      <w:r w:rsidRPr="003E0F06">
        <w:fldChar w:fldCharType="begin"/>
      </w:r>
      <w:r w:rsidRPr="003E0F06">
        <w:instrText xml:space="preserve"> REF _Ref162339384 \h </w:instrText>
      </w:r>
      <w:r w:rsidRPr="003E0F06">
        <w:fldChar w:fldCharType="separate"/>
      </w:r>
      <w:r w:rsidR="00BF7889">
        <w:t xml:space="preserve">Table </w:t>
      </w:r>
      <w:r w:rsidR="00BF7889">
        <w:rPr>
          <w:noProof/>
        </w:rPr>
        <w:t>73</w:t>
      </w:r>
      <w:r w:rsidRPr="003E0F06">
        <w:fldChar w:fldCharType="end"/>
      </w:r>
      <w:r w:rsidRPr="003E0F06">
        <w:t xml:space="preserve"> </w:t>
      </w:r>
      <w:r w:rsidR="00F76D7B" w:rsidRPr="003E0F06">
        <w:t xml:space="preserve">lists </w:t>
      </w:r>
      <w:r w:rsidR="00822E53">
        <w:t>the</w:t>
      </w:r>
      <w:r w:rsidR="00AC7C50">
        <w:t xml:space="preserve"> </w:t>
      </w:r>
      <w:r w:rsidR="00F76D7B">
        <w:t xml:space="preserve">programs </w:t>
      </w:r>
      <w:r w:rsidR="00E95733">
        <w:t xml:space="preserve">that </w:t>
      </w:r>
      <w:r w:rsidR="00AE2C8F">
        <w:t>were</w:t>
      </w:r>
      <w:r w:rsidR="00E95733">
        <w:t xml:space="preserve"> considered for the analysis </w:t>
      </w:r>
      <w:r w:rsidR="00AE2C8F">
        <w:t>but have</w:t>
      </w:r>
      <w:r w:rsidR="00E95733">
        <w:t xml:space="preserve"> been excluded</w:t>
      </w:r>
      <w:r w:rsidR="000C5A2E">
        <w:t>. Exclusion was</w:t>
      </w:r>
      <w:r w:rsidR="00E95733">
        <w:t xml:space="preserve"> based on </w:t>
      </w:r>
      <w:r w:rsidR="00376747">
        <w:t xml:space="preserve">the agreed approaches to consistency </w:t>
      </w:r>
      <w:r w:rsidR="00281583">
        <w:t>(</w:t>
      </w:r>
      <w:r w:rsidR="00F445D7">
        <w:fldChar w:fldCharType="begin"/>
      </w:r>
      <w:r w:rsidR="00F445D7">
        <w:instrText xml:space="preserve"> REF _Ref165376694 \h </w:instrText>
      </w:r>
      <w:r w:rsidR="00F445D7">
        <w:fldChar w:fldCharType="separate"/>
      </w:r>
      <w:r w:rsidR="00BF7889">
        <w:t xml:space="preserve">Table </w:t>
      </w:r>
      <w:r w:rsidR="00BF7889">
        <w:rPr>
          <w:noProof/>
        </w:rPr>
        <w:t>16</w:t>
      </w:r>
      <w:r w:rsidR="00BF7889">
        <w:t>: Proposed handling of program inclusion issues from PPG meeting on 18 March 2024</w:t>
      </w:r>
      <w:r w:rsidR="00F445D7">
        <w:fldChar w:fldCharType="end"/>
      </w:r>
      <w:r w:rsidR="00281583">
        <w:t>)</w:t>
      </w:r>
      <w:r w:rsidR="006E76A0">
        <w:t>, in addition to</w:t>
      </w:r>
      <w:r w:rsidR="00376747">
        <w:t xml:space="preserve"> the</w:t>
      </w:r>
      <w:r w:rsidR="000C5A2E">
        <w:t xml:space="preserve"> following</w:t>
      </w:r>
      <w:r w:rsidR="00376747">
        <w:t xml:space="preserve"> </w:t>
      </w:r>
      <w:r w:rsidR="0072323C">
        <w:t xml:space="preserve">exclusion criteria: </w:t>
      </w:r>
    </w:p>
    <w:p w14:paraId="5143CE1D" w14:textId="2A27D076" w:rsidR="00106480" w:rsidRPr="0086146D" w:rsidRDefault="00106480" w:rsidP="00591665">
      <w:pPr>
        <w:pStyle w:val="ListBullet"/>
      </w:pPr>
      <w:r w:rsidRPr="0086146D">
        <w:t>Once-off programs based around a single event or point in time</w:t>
      </w:r>
      <w:r w:rsidR="00822AA5">
        <w:t>.</w:t>
      </w:r>
    </w:p>
    <w:p w14:paraId="31470D3F" w14:textId="77777777" w:rsidR="00106480" w:rsidRPr="0086146D" w:rsidRDefault="00106480" w:rsidP="00591665">
      <w:pPr>
        <w:pStyle w:val="ListBullet"/>
      </w:pPr>
      <w:r w:rsidRPr="0086146D">
        <w:t>Programs with broad or non-specific populations not specifically targeting people with mental illness (e.g. programs involving psychosocial supports available for the general population). Persons experiencing moderate or severe mental illness may be picked incidentally and are unlikely to be identified. Further these activities would fall outside the NMHSPF.</w:t>
      </w:r>
    </w:p>
    <w:p w14:paraId="0DD3F425" w14:textId="26912AE8" w:rsidR="00106480" w:rsidRPr="0086146D" w:rsidRDefault="00106480" w:rsidP="00591665">
      <w:pPr>
        <w:pStyle w:val="ListBullet"/>
      </w:pPr>
      <w:r w:rsidRPr="0086146D">
        <w:t>Programs that provide linkage/referral services only</w:t>
      </w:r>
      <w:r w:rsidR="00822AA5">
        <w:t>.</w:t>
      </w:r>
    </w:p>
    <w:p w14:paraId="1749E325" w14:textId="77777777" w:rsidR="00106480" w:rsidRPr="0086146D" w:rsidRDefault="00106480" w:rsidP="00591665">
      <w:pPr>
        <w:pStyle w:val="ListBullet"/>
      </w:pPr>
      <w:r w:rsidRPr="0086146D">
        <w:t>Programs where services do not align with psychosocial supports as defined for this project.</w:t>
      </w:r>
    </w:p>
    <w:p w14:paraId="13625299" w14:textId="1451CA91" w:rsidR="009D4DDC" w:rsidRDefault="00106480" w:rsidP="00591665">
      <w:pPr>
        <w:pStyle w:val="ListBullet"/>
      </w:pPr>
      <w:r w:rsidRPr="0086146D">
        <w:t>Programs that are not yet operational or were not operational during 2021</w:t>
      </w:r>
      <w:r w:rsidR="00A5773D">
        <w:t>–</w:t>
      </w:r>
      <w:r w:rsidRPr="0086146D">
        <w:t>22 or 2022</w:t>
      </w:r>
      <w:r w:rsidR="00A5773D">
        <w:t>–</w:t>
      </w:r>
      <w:r w:rsidRPr="0086146D">
        <w:t>23</w:t>
      </w:r>
      <w:r w:rsidR="00A5773D">
        <w:t>.</w:t>
      </w:r>
    </w:p>
    <w:p w14:paraId="74B5278F" w14:textId="617A7877" w:rsidR="002559E7" w:rsidRDefault="002559E7" w:rsidP="002559E7">
      <w:pPr>
        <w:pStyle w:val="Caption"/>
      </w:pPr>
      <w:bookmarkStart w:id="445" w:name="_Ref162346641"/>
      <w:bookmarkStart w:id="446" w:name="_Ref162339384"/>
      <w:r>
        <w:t>Table</w:t>
      </w:r>
      <w:bookmarkEnd w:id="445"/>
      <w:r>
        <w:t xml:space="preserve"> </w:t>
      </w:r>
      <w:r w:rsidR="00E65D68">
        <w:fldChar w:fldCharType="begin"/>
      </w:r>
      <w:r w:rsidR="00E65D68">
        <w:instrText xml:space="preserve"> SEQ Table \* ARABIC </w:instrText>
      </w:r>
      <w:r w:rsidR="00E65D68">
        <w:fldChar w:fldCharType="separate"/>
      </w:r>
      <w:r w:rsidR="00BF7889">
        <w:rPr>
          <w:noProof/>
        </w:rPr>
        <w:t>73</w:t>
      </w:r>
      <w:r w:rsidR="00E65D68">
        <w:rPr>
          <w:noProof/>
        </w:rPr>
        <w:fldChar w:fldCharType="end"/>
      </w:r>
      <w:bookmarkEnd w:id="446"/>
      <w:r>
        <w:t xml:space="preserve">: Programs that were considered for the analysis but </w:t>
      </w:r>
      <w:r w:rsidR="00E45F45">
        <w:t xml:space="preserve">ultimately </w:t>
      </w:r>
      <w:r>
        <w:t>excluded</w:t>
      </w:r>
    </w:p>
    <w:tbl>
      <w:tblPr>
        <w:tblStyle w:val="ListTable2"/>
        <w:tblW w:w="14600" w:type="dxa"/>
        <w:tblBorders>
          <w:top w:val="single" w:sz="4" w:space="0" w:color="auto"/>
          <w:bottom w:val="single" w:sz="4" w:space="0" w:color="auto"/>
          <w:insideH w:val="single" w:sz="4" w:space="0" w:color="auto"/>
        </w:tblBorders>
        <w:tblLook w:val="04A0" w:firstRow="1" w:lastRow="0" w:firstColumn="1" w:lastColumn="0" w:noHBand="0" w:noVBand="1"/>
        <w:tblCaption w:val="Programs that were considered for the analysis but ultimately excluded"/>
        <w:tblDescription w:val="A description and target population of each program that was considered by excluded from the analysis by program funder."/>
      </w:tblPr>
      <w:tblGrid>
        <w:gridCol w:w="1555"/>
        <w:gridCol w:w="8045"/>
        <w:gridCol w:w="2380"/>
        <w:gridCol w:w="2620"/>
      </w:tblGrid>
      <w:tr w:rsidR="000931F6" w:rsidRPr="00822E53" w14:paraId="49AFFBC2" w14:textId="77777777" w:rsidTr="00D218BF">
        <w:trPr>
          <w:cnfStyle w:val="100000000000" w:firstRow="1" w:lastRow="0" w:firstColumn="0" w:lastColumn="0" w:oddVBand="0" w:evenVBand="0" w:oddHBand="0" w:evenHBand="0" w:firstRowFirstColumn="0" w:firstRowLastColumn="0" w:lastRowFirstColumn="0" w:lastRowLastColumn="0"/>
          <w:trHeight w:val="690"/>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hideMark/>
          </w:tcPr>
          <w:p w14:paraId="5CE63E7D" w14:textId="0C592317" w:rsidR="000931F6" w:rsidRPr="00822E53" w:rsidRDefault="00AE2C8F" w:rsidP="00AE2C8F">
            <w:pPr>
              <w:autoSpaceDE/>
              <w:autoSpaceDN/>
              <w:spacing w:after="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G</w:t>
            </w:r>
            <w:r w:rsidR="000931F6" w:rsidRPr="00822E53">
              <w:rPr>
                <w:rFonts w:asciiTheme="minorHAnsi" w:eastAsia="Times New Roman" w:hAnsiTheme="minorHAnsi" w:cstheme="minorHAnsi"/>
                <w:sz w:val="20"/>
                <w:szCs w:val="20"/>
                <w:lang w:val="en-AU" w:eastAsia="en-AU"/>
              </w:rPr>
              <w:t>overnment agency</w:t>
            </w:r>
          </w:p>
        </w:tc>
        <w:tc>
          <w:tcPr>
            <w:tcW w:w="8045" w:type="dxa"/>
            <w:shd w:val="clear" w:color="auto" w:fill="auto"/>
            <w:vAlign w:val="center"/>
            <w:hideMark/>
          </w:tcPr>
          <w:p w14:paraId="07F81E2D" w14:textId="77777777" w:rsidR="000931F6" w:rsidRPr="00822E53" w:rsidRDefault="000931F6" w:rsidP="00AE2C8F">
            <w:pPr>
              <w:autoSpaceDE/>
              <w:autoSpaceDN/>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0"/>
                <w:szCs w:val="20"/>
                <w:lang w:val="en-AU" w:eastAsia="en-AU"/>
              </w:rPr>
            </w:pPr>
            <w:r w:rsidRPr="00822E53">
              <w:rPr>
                <w:rFonts w:asciiTheme="minorHAnsi" w:eastAsia="Times New Roman" w:hAnsiTheme="minorHAnsi" w:cstheme="minorHAnsi"/>
                <w:bCs w:val="0"/>
                <w:sz w:val="20"/>
                <w:szCs w:val="20"/>
                <w:lang w:val="en-AU" w:eastAsia="en-AU"/>
              </w:rPr>
              <w:t>Program</w:t>
            </w:r>
          </w:p>
        </w:tc>
        <w:tc>
          <w:tcPr>
            <w:tcW w:w="2380" w:type="dxa"/>
            <w:shd w:val="clear" w:color="auto" w:fill="auto"/>
            <w:vAlign w:val="center"/>
            <w:hideMark/>
          </w:tcPr>
          <w:p w14:paraId="54AA52E1" w14:textId="77777777" w:rsidR="000931F6" w:rsidRPr="00822E53" w:rsidRDefault="000931F6" w:rsidP="00AE2C8F">
            <w:pPr>
              <w:autoSpaceDE/>
              <w:autoSpaceDN/>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0"/>
                <w:szCs w:val="20"/>
                <w:lang w:val="en-AU" w:eastAsia="en-AU"/>
              </w:rPr>
            </w:pPr>
            <w:r w:rsidRPr="00822E53">
              <w:rPr>
                <w:rFonts w:asciiTheme="minorHAnsi" w:eastAsia="Times New Roman" w:hAnsiTheme="minorHAnsi" w:cstheme="minorHAnsi"/>
                <w:bCs w:val="0"/>
                <w:sz w:val="20"/>
                <w:szCs w:val="20"/>
                <w:lang w:val="en-AU" w:eastAsia="en-AU"/>
              </w:rPr>
              <w:t>Target population</w:t>
            </w:r>
          </w:p>
        </w:tc>
        <w:tc>
          <w:tcPr>
            <w:tcW w:w="2620" w:type="dxa"/>
            <w:shd w:val="clear" w:color="auto" w:fill="auto"/>
            <w:vAlign w:val="center"/>
            <w:hideMark/>
          </w:tcPr>
          <w:p w14:paraId="253A53DD" w14:textId="77777777" w:rsidR="000931F6" w:rsidRPr="00822E53" w:rsidRDefault="000931F6" w:rsidP="00AE2C8F">
            <w:pPr>
              <w:autoSpaceDE/>
              <w:autoSpaceDN/>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0"/>
                <w:szCs w:val="20"/>
                <w:lang w:val="en-AU" w:eastAsia="en-AU"/>
              </w:rPr>
            </w:pPr>
            <w:r w:rsidRPr="00822E53">
              <w:rPr>
                <w:rFonts w:asciiTheme="minorHAnsi" w:eastAsia="Times New Roman" w:hAnsiTheme="minorHAnsi" w:cstheme="minorHAnsi"/>
                <w:bCs w:val="0"/>
                <w:sz w:val="20"/>
                <w:szCs w:val="20"/>
                <w:lang w:val="en-AU" w:eastAsia="en-AU"/>
              </w:rPr>
              <w:t>Rationale</w:t>
            </w:r>
          </w:p>
        </w:tc>
      </w:tr>
      <w:tr w:rsidR="00F374D9" w:rsidRPr="00822E53" w14:paraId="51842401" w14:textId="77777777" w:rsidTr="00895D26">
        <w:trPr>
          <w:cnfStyle w:val="000000100000" w:firstRow="0" w:lastRow="0" w:firstColumn="0" w:lastColumn="0" w:oddVBand="0" w:evenVBand="0" w:oddHBand="1" w:evenHBand="0"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8208336" w14:textId="3C5124F7" w:rsidR="00F374D9" w:rsidRPr="00822E53" w:rsidRDefault="00F374D9" w:rsidP="00F374D9">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NSW</w:t>
            </w:r>
          </w:p>
        </w:tc>
        <w:tc>
          <w:tcPr>
            <w:tcW w:w="8045" w:type="dxa"/>
            <w:shd w:val="clear" w:color="auto" w:fill="auto"/>
          </w:tcPr>
          <w:p w14:paraId="0256707C" w14:textId="48819B4B" w:rsidR="00F374D9" w:rsidRPr="00822E53" w:rsidRDefault="00F374D9" w:rsidP="00F374D9">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sz w:val="20"/>
                <w:szCs w:val="20"/>
                <w:lang w:val="en-AU" w:eastAsia="en-AU"/>
              </w:rPr>
              <w:t xml:space="preserve">LikeMind </w:t>
            </w:r>
            <w:r w:rsidRPr="00822E53">
              <w:rPr>
                <w:rFonts w:asciiTheme="minorHAnsi" w:eastAsia="Times New Roman" w:hAnsiTheme="minorHAnsi" w:cstheme="minorHAnsi"/>
                <w:sz w:val="20"/>
                <w:szCs w:val="20"/>
                <w:lang w:val="en-AU" w:eastAsia="en-AU"/>
              </w:rPr>
              <w:t>provides coordinated health and social care services in a hub setting.</w:t>
            </w:r>
            <w:r w:rsidR="002B50DC" w:rsidRPr="002D5A39">
              <w:rPr>
                <w:rFonts w:asciiTheme="minorHAnsi" w:hAnsiTheme="minorHAnsi" w:cstheme="minorHAnsi"/>
                <w:sz w:val="20"/>
                <w:szCs w:val="20"/>
              </w:rPr>
              <w:t xml:space="preserve"> </w:t>
            </w:r>
            <w:r w:rsidR="002B50DC" w:rsidRPr="00822E53">
              <w:rPr>
                <w:rFonts w:asciiTheme="minorHAnsi" w:eastAsia="Times New Roman" w:hAnsiTheme="minorHAnsi" w:cstheme="minorHAnsi"/>
                <w:sz w:val="20"/>
                <w:szCs w:val="20"/>
                <w:lang w:val="en-AU" w:eastAsia="en-AU"/>
              </w:rPr>
              <w:t>LikeMind provides services in four areas: mental health, primary health, drug and alcohol, vocational and social needs including linkages to employment and housing</w:t>
            </w:r>
          </w:p>
        </w:tc>
        <w:tc>
          <w:tcPr>
            <w:tcW w:w="2380" w:type="dxa"/>
            <w:shd w:val="clear" w:color="auto" w:fill="auto"/>
          </w:tcPr>
          <w:p w14:paraId="6FA17E82" w14:textId="77777777" w:rsidR="00147AA0" w:rsidRPr="00B75BEF" w:rsidRDefault="00F374D9" w:rsidP="00B75BEF">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B75BEF">
              <w:rPr>
                <w:rFonts w:eastAsia="Times New Roman"/>
                <w:color w:val="000000"/>
                <w:sz w:val="20"/>
                <w:szCs w:val="20"/>
                <w:lang w:val="en-AU" w:eastAsia="en-AU"/>
              </w:rPr>
              <w:t>Consumers</w:t>
            </w:r>
            <w:r w:rsidR="00086B50" w:rsidRPr="00B75BEF">
              <w:rPr>
                <w:rFonts w:eastAsia="Times New Roman"/>
                <w:color w:val="000000"/>
                <w:sz w:val="20"/>
                <w:szCs w:val="20"/>
                <w:lang w:val="en-AU" w:eastAsia="en-AU"/>
              </w:rPr>
              <w:t xml:space="preserve"> </w:t>
            </w:r>
          </w:p>
          <w:p w14:paraId="327C1265" w14:textId="77777777" w:rsidR="00147AA0" w:rsidRPr="00B75BEF" w:rsidRDefault="00F374D9" w:rsidP="00B75BEF">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B75BEF">
              <w:rPr>
                <w:rFonts w:eastAsia="Times New Roman"/>
                <w:color w:val="000000"/>
                <w:sz w:val="20"/>
                <w:szCs w:val="20"/>
                <w:lang w:val="en-AU" w:eastAsia="en-AU"/>
              </w:rPr>
              <w:t xml:space="preserve">Severity </w:t>
            </w:r>
            <w:r w:rsidR="001B1A6A" w:rsidRPr="00B75BEF">
              <w:rPr>
                <w:rFonts w:eastAsia="Times New Roman"/>
                <w:color w:val="000000"/>
                <w:sz w:val="20"/>
                <w:szCs w:val="20"/>
                <w:lang w:val="en-AU" w:eastAsia="en-AU"/>
              </w:rPr>
              <w:t>unknown</w:t>
            </w:r>
          </w:p>
          <w:p w14:paraId="5F320A07" w14:textId="77777777" w:rsidR="00147AA0" w:rsidRPr="00B75BEF" w:rsidRDefault="00F374D9" w:rsidP="00B75BEF">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B75BEF">
              <w:rPr>
                <w:rFonts w:eastAsia="Times New Roman"/>
                <w:color w:val="000000"/>
                <w:sz w:val="20"/>
                <w:szCs w:val="20"/>
                <w:lang w:val="en-AU" w:eastAsia="en-AU"/>
              </w:rPr>
              <w:t>Western Sydney, Orange, Wagga Wagga</w:t>
            </w:r>
          </w:p>
          <w:p w14:paraId="4925EB8F" w14:textId="45F4E640" w:rsidR="00F374D9" w:rsidRPr="00822E53" w:rsidRDefault="00F374D9" w:rsidP="00B75BEF">
            <w:pPr>
              <w:autoSpaceDE/>
              <w:autoSpaceDN/>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B75BEF">
              <w:rPr>
                <w:rFonts w:eastAsia="Times New Roman"/>
                <w:color w:val="000000"/>
                <w:sz w:val="20"/>
                <w:szCs w:val="20"/>
                <w:lang w:val="en-AU" w:eastAsia="en-AU"/>
              </w:rPr>
              <w:t>Ages Adult</w:t>
            </w:r>
          </w:p>
        </w:tc>
        <w:tc>
          <w:tcPr>
            <w:tcW w:w="2620" w:type="dxa"/>
            <w:shd w:val="clear" w:color="auto" w:fill="auto"/>
            <w:vAlign w:val="center"/>
          </w:tcPr>
          <w:p w14:paraId="4ECAB4BA" w14:textId="7A892A26" w:rsidR="00F374D9" w:rsidRPr="00822E53" w:rsidRDefault="00F374D9" w:rsidP="00895D26">
            <w:pPr>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Difficult to separate clinical and psychosocial elements</w:t>
            </w:r>
          </w:p>
        </w:tc>
      </w:tr>
      <w:tr w:rsidR="005C0D43" w:rsidRPr="00822E53" w14:paraId="24D3697B" w14:textId="77777777" w:rsidTr="00D218BF">
        <w:trPr>
          <w:trHeight w:val="149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AF8F9F3" w14:textId="5ABB0852" w:rsidR="005C0D43" w:rsidRPr="00822E53" w:rsidRDefault="005C0D43" w:rsidP="00F374D9">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NSW</w:t>
            </w:r>
          </w:p>
        </w:tc>
        <w:tc>
          <w:tcPr>
            <w:tcW w:w="8045" w:type="dxa"/>
            <w:shd w:val="clear" w:color="auto" w:fill="auto"/>
          </w:tcPr>
          <w:p w14:paraId="5C9995C0" w14:textId="727B7966" w:rsidR="005C0D43" w:rsidRPr="00822E53" w:rsidRDefault="005C0D43" w:rsidP="00F374D9">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en-AU" w:eastAsia="en-AU"/>
              </w:rPr>
            </w:pPr>
            <w:r w:rsidRPr="002D5A39">
              <w:rPr>
                <w:rFonts w:asciiTheme="minorHAnsi" w:hAnsiTheme="minorHAnsi" w:cstheme="minorHAnsi"/>
                <w:sz w:val="20"/>
                <w:szCs w:val="20"/>
              </w:rPr>
              <w:t xml:space="preserve">The </w:t>
            </w:r>
            <w:hyperlink r:id="rId59" w:history="1">
              <w:r w:rsidRPr="002D5A39">
                <w:rPr>
                  <w:rStyle w:val="Hyperlink"/>
                  <w:rFonts w:asciiTheme="minorHAnsi" w:hAnsiTheme="minorHAnsi" w:cstheme="minorHAnsi"/>
                  <w:b/>
                  <w:bCs/>
                  <w:color w:val="auto"/>
                  <w:sz w:val="20"/>
                  <w:szCs w:val="20"/>
                  <w:u w:val="none"/>
                </w:rPr>
                <w:t>Family and Carer Mental Health Program</w:t>
              </w:r>
            </w:hyperlink>
            <w:r w:rsidRPr="002D5A39">
              <w:rPr>
                <w:rStyle w:val="Hyperlink"/>
                <w:rFonts w:asciiTheme="minorHAnsi" w:hAnsiTheme="minorHAnsi" w:cstheme="minorHAnsi"/>
                <w:color w:val="auto"/>
                <w:sz w:val="20"/>
                <w:szCs w:val="20"/>
                <w:u w:val="none"/>
              </w:rPr>
              <w:t xml:space="preserve"> is</w:t>
            </w:r>
            <w:r w:rsidRPr="002D5A39">
              <w:rPr>
                <w:rFonts w:asciiTheme="minorHAnsi" w:hAnsiTheme="minorHAnsi" w:cstheme="minorHAnsi"/>
                <w:sz w:val="20"/>
                <w:szCs w:val="20"/>
              </w:rPr>
              <w:t xml:space="preserve"> a statewide program for carers of people with a mental health condition delivered in partnership with NSW local health districts, community managed organisations (CMOs) and the Justice Health and Forensic Mental Health Network. Districts work to enhance the skills of mental health service staff to work with families and carers as partners in care, while CMOs provide training and education, one to one support, group support and advocacy services for families and carers of people with a mental illness.</w:t>
            </w:r>
          </w:p>
        </w:tc>
        <w:tc>
          <w:tcPr>
            <w:tcW w:w="2380" w:type="dxa"/>
            <w:shd w:val="clear" w:color="auto" w:fill="auto"/>
          </w:tcPr>
          <w:p w14:paraId="0B12C29E" w14:textId="2108D5B2" w:rsidR="005C0D43" w:rsidRPr="00822E53" w:rsidRDefault="005C0D43" w:rsidP="005C0D43">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Carers</w:t>
            </w:r>
          </w:p>
        </w:tc>
        <w:tc>
          <w:tcPr>
            <w:tcW w:w="2620" w:type="dxa"/>
            <w:shd w:val="clear" w:color="auto" w:fill="auto"/>
          </w:tcPr>
          <w:p w14:paraId="69C0CF09" w14:textId="01781145" w:rsidR="005C0D43" w:rsidRPr="00822E53" w:rsidRDefault="0055298C" w:rsidP="00F374D9">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Does not provide support to people with a moderate or severe mental health </w:t>
            </w:r>
            <w:r w:rsidR="00735180" w:rsidRPr="00822E53">
              <w:rPr>
                <w:rFonts w:asciiTheme="minorHAnsi" w:eastAsia="Times New Roman" w:hAnsiTheme="minorHAnsi" w:cstheme="minorHAnsi"/>
                <w:sz w:val="20"/>
                <w:szCs w:val="20"/>
                <w:lang w:val="en-AU" w:eastAsia="en-AU"/>
              </w:rPr>
              <w:t xml:space="preserve">illness </w:t>
            </w:r>
            <w:r w:rsidR="002638AF" w:rsidRPr="00822E53">
              <w:rPr>
                <w:rFonts w:asciiTheme="minorHAnsi" w:eastAsia="Times New Roman" w:hAnsiTheme="minorHAnsi" w:cstheme="minorHAnsi"/>
                <w:sz w:val="20"/>
                <w:szCs w:val="20"/>
                <w:lang w:val="en-AU" w:eastAsia="en-AU"/>
              </w:rPr>
              <w:t>(carer</w:t>
            </w:r>
            <w:r w:rsidR="00735180" w:rsidRPr="00822E53">
              <w:rPr>
                <w:rFonts w:asciiTheme="minorHAnsi" w:eastAsia="Times New Roman" w:hAnsiTheme="minorHAnsi" w:cstheme="minorHAnsi"/>
                <w:sz w:val="20"/>
                <w:szCs w:val="20"/>
                <w:lang w:val="en-AU" w:eastAsia="en-AU"/>
              </w:rPr>
              <w:t xml:space="preserve"> support service)</w:t>
            </w:r>
          </w:p>
        </w:tc>
      </w:tr>
      <w:tr w:rsidR="002D7DE5" w:rsidRPr="00822E53" w14:paraId="690D17AB" w14:textId="77777777" w:rsidTr="00D218BF">
        <w:trPr>
          <w:cnfStyle w:val="000000100000" w:firstRow="0" w:lastRow="0" w:firstColumn="0" w:lastColumn="0" w:oddVBand="0" w:evenVBand="0" w:oddHBand="1" w:evenHBand="0"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002BE9A" w14:textId="3045F724" w:rsidR="002D7DE5" w:rsidRPr="00822E53" w:rsidRDefault="002D7DE5" w:rsidP="002D7DE5">
            <w:pPr>
              <w:autoSpaceDE/>
              <w:autoSpaceDN/>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Vic</w:t>
            </w:r>
          </w:p>
        </w:tc>
        <w:tc>
          <w:tcPr>
            <w:tcW w:w="8045" w:type="dxa"/>
            <w:shd w:val="clear" w:color="auto" w:fill="auto"/>
          </w:tcPr>
          <w:p w14:paraId="0456C94E" w14:textId="455DAF9B" w:rsidR="002D7DE5" w:rsidRPr="002D5A39"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E3931">
              <w:rPr>
                <w:rFonts w:asciiTheme="minorHAnsi" w:eastAsia="Times New Roman" w:hAnsiTheme="minorHAnsi" w:cstheme="minorHAnsi"/>
                <w:b/>
                <w:sz w:val="20"/>
                <w:szCs w:val="20"/>
                <w:lang w:val="en-AU" w:eastAsia="en-AU"/>
              </w:rPr>
              <w:t xml:space="preserve">Mental Health &amp; Wellbeing Local Services </w:t>
            </w:r>
            <w:r w:rsidRPr="003E3931">
              <w:rPr>
                <w:rFonts w:asciiTheme="minorHAnsi" w:eastAsia="Times New Roman" w:hAnsiTheme="minorHAnsi" w:cstheme="minorHAnsi"/>
                <w:sz w:val="20"/>
                <w:szCs w:val="20"/>
                <w:lang w:val="en-AU" w:eastAsia="en-AU"/>
              </w:rPr>
              <w:t xml:space="preserve">are part of Victoria’s mental health and wellbeing system reforms being rolled out. </w:t>
            </w:r>
            <w:r w:rsidR="00FB30F8">
              <w:rPr>
                <w:rFonts w:asciiTheme="minorHAnsi" w:eastAsia="Times New Roman" w:hAnsiTheme="minorHAnsi" w:cstheme="minorHAnsi"/>
                <w:sz w:val="20"/>
                <w:szCs w:val="20"/>
                <w:lang w:val="en-AU" w:eastAsia="en-AU"/>
              </w:rPr>
              <w:t xml:space="preserve"> </w:t>
            </w:r>
            <w:r>
              <w:rPr>
                <w:rFonts w:asciiTheme="minorHAnsi" w:eastAsia="Times New Roman" w:hAnsiTheme="minorHAnsi" w:cstheme="minorHAnsi"/>
                <w:sz w:val="20"/>
                <w:szCs w:val="20"/>
                <w:lang w:val="en-AU" w:eastAsia="en-AU"/>
              </w:rPr>
              <w:t>Providing psychosocial support,</w:t>
            </w:r>
            <w:r w:rsidRPr="003E3931">
              <w:rPr>
                <w:rFonts w:asciiTheme="minorHAnsi" w:eastAsia="Times New Roman" w:hAnsiTheme="minorHAnsi" w:cstheme="minorHAnsi"/>
                <w:sz w:val="20"/>
                <w:szCs w:val="20"/>
                <w:lang w:val="en-AU" w:eastAsia="en-AU"/>
              </w:rPr>
              <w:t xml:space="preserve"> treatment</w:t>
            </w:r>
            <w:r>
              <w:rPr>
                <w:rFonts w:asciiTheme="minorHAnsi" w:eastAsia="Times New Roman" w:hAnsiTheme="minorHAnsi" w:cstheme="minorHAnsi"/>
                <w:sz w:val="20"/>
                <w:szCs w:val="20"/>
                <w:lang w:val="en-AU" w:eastAsia="en-AU"/>
              </w:rPr>
              <w:t xml:space="preserve"> and </w:t>
            </w:r>
            <w:r w:rsidRPr="003E3931">
              <w:rPr>
                <w:rFonts w:asciiTheme="minorHAnsi" w:eastAsia="Times New Roman" w:hAnsiTheme="minorHAnsi" w:cstheme="minorHAnsi"/>
                <w:sz w:val="20"/>
                <w:szCs w:val="20"/>
                <w:lang w:val="en-AU" w:eastAsia="en-AU"/>
              </w:rPr>
              <w:t>care for people aged 26 years and over who are experiencing mental health concerns</w:t>
            </w:r>
            <w:r>
              <w:rPr>
                <w:rFonts w:asciiTheme="minorHAnsi" w:eastAsia="Times New Roman" w:hAnsiTheme="minorHAnsi" w:cstheme="minorHAnsi"/>
                <w:sz w:val="20"/>
                <w:szCs w:val="20"/>
                <w:lang w:val="en-AU" w:eastAsia="en-AU"/>
              </w:rPr>
              <w:t xml:space="preserve">. </w:t>
            </w:r>
            <w:r w:rsidR="00FB30F8" w:rsidRPr="004D6AFC">
              <w:rPr>
                <w:rFonts w:asciiTheme="minorHAnsi" w:eastAsia="Times New Roman" w:hAnsiTheme="minorHAnsi" w:cstheme="minorHAnsi"/>
                <w:sz w:val="20"/>
                <w:szCs w:val="20"/>
                <w:lang w:val="en-AU" w:eastAsia="en-AU"/>
              </w:rPr>
              <w:t>More than 1,000 people were supported by the new Local services in the first year of operation (2022-23)</w:t>
            </w:r>
            <w:r w:rsidR="00FB30F8">
              <w:rPr>
                <w:rFonts w:asciiTheme="minorHAnsi" w:eastAsia="Times New Roman" w:hAnsiTheme="minorHAnsi" w:cstheme="minorHAnsi"/>
                <w:sz w:val="20"/>
                <w:szCs w:val="20"/>
                <w:lang w:val="en-AU" w:eastAsia="en-AU"/>
              </w:rPr>
              <w:t>.</w:t>
            </w:r>
            <w:r w:rsidR="00FB30F8" w:rsidRPr="003E3931">
              <w:rPr>
                <w:rFonts w:asciiTheme="minorHAnsi" w:eastAsia="Times New Roman" w:hAnsiTheme="minorHAnsi" w:cstheme="minorHAnsi"/>
                <w:sz w:val="20"/>
                <w:szCs w:val="20"/>
                <w:lang w:val="en-AU" w:eastAsia="en-AU"/>
              </w:rPr>
              <w:t xml:space="preserve"> </w:t>
            </w:r>
            <w:r w:rsidRPr="003E3931">
              <w:rPr>
                <w:rFonts w:asciiTheme="minorHAnsi" w:eastAsia="Times New Roman" w:hAnsiTheme="minorHAnsi" w:cstheme="minorHAnsi"/>
                <w:sz w:val="20"/>
                <w:szCs w:val="20"/>
                <w:lang w:val="en-AU" w:eastAsia="en-AU"/>
              </w:rPr>
              <w:t>(</w:t>
            </w:r>
            <w:r>
              <w:rPr>
                <w:rFonts w:asciiTheme="minorHAnsi" w:eastAsia="Times New Roman" w:hAnsiTheme="minorHAnsi" w:cstheme="minorHAnsi"/>
                <w:sz w:val="20"/>
                <w:szCs w:val="20"/>
                <w:lang w:val="en-AU" w:eastAsia="en-AU"/>
              </w:rPr>
              <w:t xml:space="preserve">Commencing in 2022, although data </w:t>
            </w:r>
            <w:r w:rsidR="00FB30F8">
              <w:rPr>
                <w:rFonts w:asciiTheme="minorHAnsi" w:eastAsia="Times New Roman" w:hAnsiTheme="minorHAnsi" w:cstheme="minorHAnsi"/>
                <w:sz w:val="20"/>
                <w:szCs w:val="20"/>
                <w:lang w:val="en-AU" w:eastAsia="en-AU"/>
              </w:rPr>
              <w:t xml:space="preserve">was </w:t>
            </w:r>
            <w:r>
              <w:rPr>
                <w:rFonts w:asciiTheme="minorHAnsi" w:eastAsia="Times New Roman" w:hAnsiTheme="minorHAnsi" w:cstheme="minorHAnsi"/>
                <w:sz w:val="20"/>
                <w:szCs w:val="20"/>
                <w:lang w:val="en-AU" w:eastAsia="en-AU"/>
              </w:rPr>
              <w:t xml:space="preserve">not </w:t>
            </w:r>
            <w:r w:rsidRPr="003E3931">
              <w:rPr>
                <w:rFonts w:asciiTheme="minorHAnsi" w:eastAsia="Times New Roman" w:hAnsiTheme="minorHAnsi" w:cstheme="minorHAnsi"/>
                <w:sz w:val="20"/>
                <w:szCs w:val="20"/>
                <w:lang w:val="en-AU" w:eastAsia="en-AU"/>
              </w:rPr>
              <w:t xml:space="preserve">available for 2022–23 as this </w:t>
            </w:r>
            <w:r w:rsidR="00FB30F8">
              <w:rPr>
                <w:rFonts w:asciiTheme="minorHAnsi" w:eastAsia="Times New Roman" w:hAnsiTheme="minorHAnsi" w:cstheme="minorHAnsi"/>
                <w:sz w:val="20"/>
                <w:szCs w:val="20"/>
                <w:lang w:val="en-AU" w:eastAsia="en-AU"/>
              </w:rPr>
              <w:t>wa</w:t>
            </w:r>
            <w:r w:rsidR="00FB30F8" w:rsidRPr="003E3931">
              <w:rPr>
                <w:rFonts w:asciiTheme="minorHAnsi" w:eastAsia="Times New Roman" w:hAnsiTheme="minorHAnsi" w:cstheme="minorHAnsi"/>
                <w:sz w:val="20"/>
                <w:szCs w:val="20"/>
                <w:lang w:val="en-AU" w:eastAsia="en-AU"/>
              </w:rPr>
              <w:t>s</w:t>
            </w:r>
            <w:r w:rsidRPr="003E3931">
              <w:rPr>
                <w:rFonts w:asciiTheme="minorHAnsi" w:eastAsia="Times New Roman" w:hAnsiTheme="minorHAnsi" w:cstheme="minorHAnsi"/>
                <w:sz w:val="20"/>
                <w:szCs w:val="20"/>
                <w:lang w:val="en-AU" w:eastAsia="en-AU"/>
              </w:rPr>
              <w:t xml:space="preserve"> a new program</w:t>
            </w:r>
            <w:r w:rsidR="00FB30F8">
              <w:rPr>
                <w:rFonts w:asciiTheme="minorHAnsi" w:eastAsia="Times New Roman" w:hAnsiTheme="minorHAnsi" w:cstheme="minorHAnsi"/>
                <w:sz w:val="20"/>
                <w:szCs w:val="20"/>
                <w:lang w:val="en-AU" w:eastAsia="en-AU"/>
              </w:rPr>
              <w:t>.</w:t>
            </w:r>
            <w:r w:rsidR="00FB30F8" w:rsidRPr="003E3931">
              <w:rPr>
                <w:rFonts w:asciiTheme="minorHAnsi" w:eastAsia="Times New Roman" w:hAnsiTheme="minorHAnsi" w:cstheme="minorHAnsi"/>
                <w:sz w:val="20"/>
                <w:szCs w:val="20"/>
                <w:lang w:val="en-AU" w:eastAsia="en-AU"/>
              </w:rPr>
              <w:t>)</w:t>
            </w:r>
          </w:p>
        </w:tc>
        <w:tc>
          <w:tcPr>
            <w:tcW w:w="2380" w:type="dxa"/>
            <w:shd w:val="clear" w:color="auto" w:fill="auto"/>
          </w:tcPr>
          <w:p w14:paraId="76EBECA6" w14:textId="77777777" w:rsidR="00147AA0" w:rsidRPr="00B75BEF" w:rsidRDefault="002D7DE5" w:rsidP="00B75BEF">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B75BEF">
              <w:rPr>
                <w:rFonts w:eastAsia="Times New Roman"/>
                <w:color w:val="000000"/>
                <w:sz w:val="20"/>
                <w:szCs w:val="20"/>
                <w:lang w:val="en-AU" w:eastAsia="en-AU"/>
              </w:rPr>
              <w:t>Consumers</w:t>
            </w:r>
          </w:p>
          <w:p w14:paraId="23C317EA" w14:textId="77777777" w:rsidR="00147AA0" w:rsidRPr="00B75BEF" w:rsidRDefault="002D7DE5" w:rsidP="00B75BEF">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B75BEF">
              <w:rPr>
                <w:rFonts w:eastAsia="Times New Roman"/>
                <w:color w:val="000000"/>
                <w:sz w:val="20"/>
                <w:szCs w:val="20"/>
                <w:lang w:val="en-AU" w:eastAsia="en-AU"/>
              </w:rPr>
              <w:t xml:space="preserve">Severe, Moderate and Mild </w:t>
            </w:r>
            <w:r w:rsidR="001A1DA8" w:rsidRPr="00B75BEF">
              <w:rPr>
                <w:rFonts w:eastAsia="Times New Roman"/>
                <w:color w:val="000000"/>
                <w:sz w:val="20"/>
                <w:szCs w:val="20"/>
                <w:lang w:val="en-AU" w:eastAsia="en-AU"/>
              </w:rPr>
              <w:t>mental health condition</w:t>
            </w:r>
          </w:p>
          <w:p w14:paraId="10756106" w14:textId="38EE29B7" w:rsidR="002D7DE5" w:rsidRPr="00822E53" w:rsidRDefault="002D7DE5" w:rsidP="00B75BEF">
            <w:pPr>
              <w:autoSpaceDE/>
              <w:autoSpaceDN/>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B75BEF">
              <w:rPr>
                <w:rFonts w:eastAsia="Times New Roman"/>
                <w:color w:val="000000"/>
                <w:sz w:val="20"/>
                <w:szCs w:val="20"/>
                <w:lang w:val="en-AU" w:eastAsia="en-AU"/>
              </w:rPr>
              <w:t>Ages 26 and above</w:t>
            </w:r>
          </w:p>
        </w:tc>
        <w:tc>
          <w:tcPr>
            <w:tcW w:w="2620" w:type="dxa"/>
            <w:shd w:val="clear" w:color="auto" w:fill="auto"/>
          </w:tcPr>
          <w:p w14:paraId="0217E086" w14:textId="0CE14B4C"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Implementation started during the timeframe 2022-23</w:t>
            </w:r>
          </w:p>
        </w:tc>
      </w:tr>
      <w:tr w:rsidR="002D7DE5" w:rsidRPr="00822E53" w14:paraId="206A785C" w14:textId="77777777" w:rsidTr="00D218BF">
        <w:trPr>
          <w:trHeight w:val="149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7DA3C54" w14:textId="3A125B2E" w:rsidR="002D7DE5" w:rsidRPr="00822E53" w:rsidRDefault="002D7DE5" w:rsidP="002D7DE5">
            <w:pPr>
              <w:autoSpaceDE/>
              <w:autoSpaceDN/>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Vic</w:t>
            </w:r>
          </w:p>
        </w:tc>
        <w:tc>
          <w:tcPr>
            <w:tcW w:w="8045" w:type="dxa"/>
            <w:shd w:val="clear" w:color="auto" w:fill="auto"/>
          </w:tcPr>
          <w:p w14:paraId="0A4964AB" w14:textId="6D40D2DE" w:rsidR="002D7DE5" w:rsidRPr="002D5A39"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3931">
              <w:rPr>
                <w:rFonts w:asciiTheme="minorHAnsi" w:eastAsia="Times New Roman" w:hAnsiTheme="minorHAnsi" w:cstheme="minorHAnsi"/>
                <w:b/>
                <w:sz w:val="20"/>
                <w:szCs w:val="20"/>
                <w:lang w:val="en-AU" w:eastAsia="en-AU"/>
              </w:rPr>
              <w:t xml:space="preserve">Mental Health and Wellbeing Connect </w:t>
            </w:r>
            <w:r w:rsidRPr="003E3931">
              <w:rPr>
                <w:rFonts w:asciiTheme="minorHAnsi" w:eastAsia="Times New Roman" w:hAnsiTheme="minorHAnsi" w:cstheme="minorHAnsi"/>
                <w:sz w:val="20"/>
                <w:szCs w:val="20"/>
                <w:lang w:val="en-AU" w:eastAsia="en-AU"/>
              </w:rPr>
              <w:t>is a new service dedicated to those who are supporting people living with mental health and substance use challenges or psychological distress. It aims to provide families, carers and supporters of all ages with the vital networks they need to keep caring for their loved one while still looking after their own wellbeing</w:t>
            </w:r>
            <w:r>
              <w:rPr>
                <w:rFonts w:asciiTheme="minorHAnsi" w:eastAsia="Times New Roman" w:hAnsiTheme="minorHAnsi" w:cstheme="minorHAnsi"/>
                <w:sz w:val="20"/>
                <w:szCs w:val="20"/>
                <w:lang w:val="en-AU" w:eastAsia="en-AU"/>
              </w:rPr>
              <w:t xml:space="preserve"> (data not available as this is a new program).</w:t>
            </w:r>
          </w:p>
        </w:tc>
        <w:tc>
          <w:tcPr>
            <w:tcW w:w="2380" w:type="dxa"/>
            <w:shd w:val="clear" w:color="auto" w:fill="auto"/>
          </w:tcPr>
          <w:p w14:paraId="3CA7BB3B" w14:textId="6AE682B6"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3E3931">
              <w:rPr>
                <w:rFonts w:asciiTheme="minorHAnsi" w:eastAsia="Times New Roman" w:hAnsiTheme="minorHAnsi" w:cstheme="minorHAnsi"/>
                <w:sz w:val="20"/>
                <w:szCs w:val="20"/>
                <w:lang w:val="en-AU" w:eastAsia="en-AU"/>
              </w:rPr>
              <w:t>Carers</w:t>
            </w:r>
          </w:p>
        </w:tc>
        <w:tc>
          <w:tcPr>
            <w:tcW w:w="2620" w:type="dxa"/>
            <w:shd w:val="clear" w:color="auto" w:fill="auto"/>
          </w:tcPr>
          <w:p w14:paraId="09C68860" w14:textId="283167E5"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Implementation started after the timeframe 2022-23</w:t>
            </w:r>
          </w:p>
        </w:tc>
      </w:tr>
      <w:tr w:rsidR="002D7DE5" w:rsidRPr="00822E53" w14:paraId="46C6BA0B" w14:textId="77777777" w:rsidTr="00D218B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9BC2663" w14:textId="2EF8FDD4"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Vic</w:t>
            </w:r>
          </w:p>
        </w:tc>
        <w:tc>
          <w:tcPr>
            <w:tcW w:w="8045" w:type="dxa"/>
            <w:shd w:val="clear" w:color="auto" w:fill="auto"/>
          </w:tcPr>
          <w:p w14:paraId="776A7935" w14:textId="7499ECF7"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2D5A39">
              <w:rPr>
                <w:rFonts w:asciiTheme="minorHAnsi" w:eastAsia="Times New Roman" w:hAnsiTheme="minorHAnsi" w:cstheme="minorHAnsi"/>
                <w:b/>
                <w:bCs/>
                <w:sz w:val="20"/>
                <w:szCs w:val="20"/>
                <w:lang w:val="en-AU" w:eastAsia="en-AU"/>
              </w:rPr>
              <w:t>Mutual Support and Self Help</w:t>
            </w:r>
            <w:r w:rsidRPr="002D5A39">
              <w:rPr>
                <w:rFonts w:asciiTheme="minorHAnsi" w:eastAsia="Times New Roman" w:hAnsiTheme="minorHAnsi" w:cstheme="minorHAnsi"/>
                <w:b/>
                <w:sz w:val="20"/>
                <w:szCs w:val="20"/>
                <w:lang w:val="en-AU" w:eastAsia="en-AU"/>
              </w:rPr>
              <w:t xml:space="preserve"> </w:t>
            </w:r>
            <w:r w:rsidRPr="002D5A39">
              <w:rPr>
                <w:rFonts w:asciiTheme="minorHAnsi" w:eastAsia="Times New Roman" w:hAnsiTheme="minorHAnsi" w:cstheme="minorHAnsi"/>
                <w:sz w:val="20"/>
                <w:szCs w:val="20"/>
                <w:lang w:val="en-AU" w:eastAsia="en-AU"/>
              </w:rPr>
              <w:t>organisations for reference – list of organisations – to be excluded for this analysis (many of which provide helpline telehealth supports):</w:t>
            </w:r>
          </w:p>
          <w:p w14:paraId="19656EA4" w14:textId="77777777" w:rsidR="002D7DE5" w:rsidRPr="00822E53" w:rsidRDefault="002D7DE5" w:rsidP="00591665">
            <w:pPr>
              <w:pStyle w:val="Bullet1tables"/>
              <w:cnfStyle w:val="000000100000" w:firstRow="0" w:lastRow="0" w:firstColumn="0" w:lastColumn="0" w:oddVBand="0" w:evenVBand="0" w:oddHBand="1" w:evenHBand="0" w:firstRowFirstColumn="0" w:firstRowLastColumn="0" w:lastRowFirstColumn="0" w:lastRowLastColumn="0"/>
              <w:rPr>
                <w:b/>
                <w:bCs/>
                <w:lang w:eastAsia="en-AU"/>
              </w:rPr>
            </w:pPr>
            <w:r w:rsidRPr="002D5A39">
              <w:rPr>
                <w:lang w:eastAsia="en-AU"/>
              </w:rPr>
              <w:t>Action On Disability Within Ethnic Communities Inc</w:t>
            </w:r>
          </w:p>
          <w:p w14:paraId="04A06A04" w14:textId="7F3E7041" w:rsidR="002D7DE5" w:rsidRPr="00822E53" w:rsidRDefault="002D7DE5" w:rsidP="00591665">
            <w:pPr>
              <w:pStyle w:val="Bullet1tables"/>
              <w:cnfStyle w:val="000000100000" w:firstRow="0" w:lastRow="0" w:firstColumn="0" w:lastColumn="0" w:oddVBand="0" w:evenVBand="0" w:oddHBand="1" w:evenHBand="0" w:firstRowFirstColumn="0" w:firstRowLastColumn="0" w:lastRowFirstColumn="0" w:lastRowLastColumn="0"/>
              <w:rPr>
                <w:b/>
                <w:bCs/>
                <w:lang w:eastAsia="en-AU"/>
              </w:rPr>
            </w:pPr>
            <w:r w:rsidRPr="002D5A39">
              <w:rPr>
                <w:lang w:eastAsia="en-AU"/>
              </w:rPr>
              <w:t>Eating Disorders Foundation of Victoria Inc (except for portion)</w:t>
            </w:r>
          </w:p>
          <w:p w14:paraId="5DAB2848" w14:textId="77777777" w:rsidR="002D7DE5" w:rsidRPr="00822E53" w:rsidRDefault="002D7DE5" w:rsidP="00591665">
            <w:pPr>
              <w:pStyle w:val="Bullet1tables"/>
              <w:cnfStyle w:val="000000100000" w:firstRow="0" w:lastRow="0" w:firstColumn="0" w:lastColumn="0" w:oddVBand="0" w:evenVBand="0" w:oddHBand="1" w:evenHBand="0" w:firstRowFirstColumn="0" w:firstRowLastColumn="0" w:lastRowFirstColumn="0" w:lastRowLastColumn="0"/>
              <w:rPr>
                <w:b/>
                <w:bCs/>
                <w:lang w:eastAsia="en-AU"/>
              </w:rPr>
            </w:pPr>
            <w:r w:rsidRPr="002D5A39">
              <w:rPr>
                <w:lang w:eastAsia="en-AU"/>
              </w:rPr>
              <w:t>GROW</w:t>
            </w:r>
          </w:p>
          <w:p w14:paraId="1C4628E0" w14:textId="5024A868" w:rsidR="002D7DE5" w:rsidRPr="00822E53" w:rsidRDefault="002D7DE5" w:rsidP="00591665">
            <w:pPr>
              <w:pStyle w:val="Bullet1tables"/>
              <w:cnfStyle w:val="000000100000" w:firstRow="0" w:lastRow="0" w:firstColumn="0" w:lastColumn="0" w:oddVBand="0" w:evenVBand="0" w:oddHBand="1" w:evenHBand="0" w:firstRowFirstColumn="0" w:firstRowLastColumn="0" w:lastRowFirstColumn="0" w:lastRowLastColumn="0"/>
              <w:rPr>
                <w:b/>
                <w:bCs/>
                <w:lang w:eastAsia="en-AU"/>
              </w:rPr>
            </w:pPr>
            <w:r w:rsidRPr="002D5A39">
              <w:rPr>
                <w:lang w:eastAsia="en-AU"/>
              </w:rPr>
              <w:t>Mental Health Foundation Australia</w:t>
            </w:r>
          </w:p>
          <w:p w14:paraId="306A91CC" w14:textId="295D6E2E" w:rsidR="002D7DE5" w:rsidRPr="00822E53" w:rsidRDefault="002D7DE5" w:rsidP="00591665">
            <w:pPr>
              <w:pStyle w:val="Bullet1tables"/>
              <w:cnfStyle w:val="000000100000" w:firstRow="0" w:lastRow="0" w:firstColumn="0" w:lastColumn="0" w:oddVBand="0" w:evenVBand="0" w:oddHBand="1" w:evenHBand="0" w:firstRowFirstColumn="0" w:firstRowLastColumn="0" w:lastRowFirstColumn="0" w:lastRowLastColumn="0"/>
              <w:rPr>
                <w:b/>
                <w:bCs/>
                <w:lang w:eastAsia="en-AU"/>
              </w:rPr>
            </w:pPr>
            <w:r w:rsidRPr="002D5A39">
              <w:rPr>
                <w:lang w:eastAsia="en-AU"/>
              </w:rPr>
              <w:t>Obsessive Compulsive &amp; Anxiety Disorders Foundation of Victoria Inc</w:t>
            </w:r>
          </w:p>
          <w:p w14:paraId="55E71197" w14:textId="0058B0BC" w:rsidR="002D7DE5" w:rsidRPr="00822E53" w:rsidRDefault="002D7DE5" w:rsidP="00591665">
            <w:pPr>
              <w:pStyle w:val="Bullet1tables"/>
              <w:cnfStyle w:val="000000100000" w:firstRow="0" w:lastRow="0" w:firstColumn="0" w:lastColumn="0" w:oddVBand="0" w:evenVBand="0" w:oddHBand="1" w:evenHBand="0" w:firstRowFirstColumn="0" w:firstRowLastColumn="0" w:lastRowFirstColumn="0" w:lastRowLastColumn="0"/>
              <w:rPr>
                <w:b/>
                <w:bCs/>
                <w:lang w:eastAsia="en-AU"/>
              </w:rPr>
            </w:pPr>
            <w:r w:rsidRPr="002D5A39">
              <w:rPr>
                <w:lang w:eastAsia="en-AU"/>
              </w:rPr>
              <w:t>PANDA-Perinatal Anxiety &amp; Depression Australia Inc</w:t>
            </w:r>
          </w:p>
          <w:p w14:paraId="4ED9F1C3" w14:textId="6580BD7D" w:rsidR="002D7DE5" w:rsidRPr="00822E53" w:rsidRDefault="002D7DE5" w:rsidP="00591665">
            <w:pPr>
              <w:pStyle w:val="Bullet1tables"/>
              <w:cnfStyle w:val="000000100000" w:firstRow="0" w:lastRow="0" w:firstColumn="0" w:lastColumn="0" w:oddVBand="0" w:evenVBand="0" w:oddHBand="1" w:evenHBand="0" w:firstRowFirstColumn="0" w:firstRowLastColumn="0" w:lastRowFirstColumn="0" w:lastRowLastColumn="0"/>
              <w:rPr>
                <w:b/>
                <w:bCs/>
                <w:lang w:eastAsia="en-AU"/>
              </w:rPr>
            </w:pPr>
            <w:r w:rsidRPr="002D5A39">
              <w:rPr>
                <w:lang w:eastAsia="en-AU"/>
              </w:rPr>
              <w:t>The Compassionate Friends – Victoria Inc</w:t>
            </w:r>
          </w:p>
          <w:p w14:paraId="021978CA" w14:textId="16F25029" w:rsidR="002D7DE5" w:rsidRPr="002D5A39" w:rsidRDefault="002D7DE5" w:rsidP="00591665">
            <w:pPr>
              <w:pStyle w:val="Bullet1tables"/>
              <w:cnfStyle w:val="000000100000" w:firstRow="0" w:lastRow="0" w:firstColumn="0" w:lastColumn="0" w:oddVBand="0" w:evenVBand="0" w:oddHBand="1" w:evenHBand="0" w:firstRowFirstColumn="0" w:firstRowLastColumn="0" w:lastRowFirstColumn="0" w:lastRowLastColumn="0"/>
              <w:rPr>
                <w:b/>
                <w:bCs/>
                <w:lang w:eastAsia="en-AU"/>
              </w:rPr>
            </w:pPr>
            <w:r w:rsidRPr="002D5A39">
              <w:rPr>
                <w:lang w:eastAsia="en-AU"/>
              </w:rPr>
              <w:t>Mind Australia Limited – Helpline</w:t>
            </w:r>
          </w:p>
        </w:tc>
        <w:tc>
          <w:tcPr>
            <w:tcW w:w="2380" w:type="dxa"/>
            <w:shd w:val="clear" w:color="auto" w:fill="auto"/>
          </w:tcPr>
          <w:p w14:paraId="3935FFB0" w14:textId="77777777" w:rsidR="00147AA0" w:rsidRPr="00B75BEF" w:rsidRDefault="002D7DE5" w:rsidP="00B75BEF">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B75BEF">
              <w:rPr>
                <w:rFonts w:eastAsia="Times New Roman"/>
                <w:color w:val="000000"/>
                <w:sz w:val="20"/>
                <w:szCs w:val="20"/>
                <w:lang w:val="en-AU" w:eastAsia="en-AU"/>
              </w:rPr>
              <w:t>Consumers and carers</w:t>
            </w:r>
          </w:p>
          <w:p w14:paraId="263B822D" w14:textId="5BFDF893" w:rsidR="002D7DE5" w:rsidRPr="00822E53" w:rsidRDefault="002D7DE5" w:rsidP="00B75BEF">
            <w:pPr>
              <w:autoSpaceDE/>
              <w:autoSpaceDN/>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B75BEF">
              <w:rPr>
                <w:rFonts w:eastAsia="Times New Roman"/>
                <w:color w:val="000000"/>
                <w:sz w:val="20"/>
                <w:szCs w:val="20"/>
                <w:lang w:val="en-AU" w:eastAsia="en-AU"/>
              </w:rPr>
              <w:t>Severity unknown</w:t>
            </w:r>
          </w:p>
        </w:tc>
        <w:tc>
          <w:tcPr>
            <w:tcW w:w="2620" w:type="dxa"/>
            <w:shd w:val="clear" w:color="auto" w:fill="auto"/>
          </w:tcPr>
          <w:p w14:paraId="53FDB2F1" w14:textId="00B44AEB"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Part of MSSH data but not in-scope for this analysis.</w:t>
            </w:r>
          </w:p>
        </w:tc>
      </w:tr>
      <w:tr w:rsidR="002D7DE5" w:rsidRPr="00822E53" w14:paraId="40B171E2" w14:textId="77777777" w:rsidTr="00D218BF">
        <w:trPr>
          <w:trHeight w:val="100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DA60F18" w14:textId="1FAACBE0"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Vic</w:t>
            </w:r>
          </w:p>
        </w:tc>
        <w:tc>
          <w:tcPr>
            <w:tcW w:w="8045" w:type="dxa"/>
            <w:shd w:val="clear" w:color="auto" w:fill="auto"/>
          </w:tcPr>
          <w:p w14:paraId="169DF838" w14:textId="765C142F"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Supported accommodation services (SAS) </w:t>
            </w:r>
            <w:r w:rsidRPr="00822E53">
              <w:rPr>
                <w:rFonts w:asciiTheme="minorHAnsi" w:eastAsia="Times New Roman" w:hAnsiTheme="minorHAnsi" w:cstheme="minorHAnsi"/>
                <w:sz w:val="20"/>
                <w:szCs w:val="20"/>
                <w:lang w:val="en-AU" w:eastAsia="en-AU"/>
              </w:rPr>
              <w:t>provide long-term residential psychosocial rehabilitation for adults with a severe mental illness and associated psychosocial disability. The four services below target people who are homeless and/or with complex health and social support needs.</w:t>
            </w:r>
          </w:p>
        </w:tc>
        <w:tc>
          <w:tcPr>
            <w:tcW w:w="2380" w:type="dxa"/>
            <w:shd w:val="clear" w:color="auto" w:fill="auto"/>
          </w:tcPr>
          <w:p w14:paraId="10B07B41" w14:textId="77777777" w:rsidR="00147AA0" w:rsidRPr="00B75BEF" w:rsidRDefault="002D7DE5" w:rsidP="00B75BEF">
            <w:pPr>
              <w:autoSpaceDE/>
              <w:autoSpaceDN/>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AU" w:eastAsia="en-AU"/>
              </w:rPr>
            </w:pPr>
            <w:r w:rsidRPr="00B75BEF">
              <w:rPr>
                <w:rFonts w:eastAsia="Times New Roman"/>
                <w:color w:val="000000"/>
                <w:sz w:val="20"/>
                <w:szCs w:val="20"/>
                <w:lang w:val="en-AU" w:eastAsia="en-AU"/>
              </w:rPr>
              <w:t>Consumers</w:t>
            </w:r>
          </w:p>
          <w:p w14:paraId="4548306B" w14:textId="51219726" w:rsidR="002D7DE5" w:rsidRPr="00822E53" w:rsidRDefault="002D7DE5" w:rsidP="00B75BEF">
            <w:pPr>
              <w:autoSpaceDE/>
              <w:autoSpaceDN/>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B75BEF">
              <w:rPr>
                <w:rFonts w:eastAsia="Times New Roman"/>
                <w:color w:val="000000"/>
                <w:sz w:val="20"/>
                <w:szCs w:val="20"/>
                <w:lang w:val="en-AU" w:eastAsia="en-AU"/>
              </w:rPr>
              <w:t>Severe mental illness</w:t>
            </w:r>
          </w:p>
        </w:tc>
        <w:tc>
          <w:tcPr>
            <w:tcW w:w="2620" w:type="dxa"/>
            <w:shd w:val="clear" w:color="auto" w:fill="auto"/>
          </w:tcPr>
          <w:p w14:paraId="7D765BEC" w14:textId="1AA955CA"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24-hour residential support – aligns with stream 3.</w:t>
            </w:r>
          </w:p>
        </w:tc>
      </w:tr>
      <w:tr w:rsidR="002D7DE5" w:rsidRPr="00822E53" w14:paraId="63941258" w14:textId="77777777" w:rsidTr="00D218BF">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F971813" w14:textId="5BDFD936"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Vic </w:t>
            </w:r>
          </w:p>
        </w:tc>
        <w:tc>
          <w:tcPr>
            <w:tcW w:w="8045" w:type="dxa"/>
            <w:shd w:val="clear" w:color="auto" w:fill="auto"/>
          </w:tcPr>
          <w:p w14:paraId="3283595C" w14:textId="359CDC30"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Aboriginal Mental Health Services </w:t>
            </w:r>
            <w:r w:rsidRPr="00822E53">
              <w:rPr>
                <w:rFonts w:asciiTheme="minorHAnsi" w:eastAsia="Times New Roman" w:hAnsiTheme="minorHAnsi" w:cstheme="minorHAnsi"/>
                <w:sz w:val="20"/>
                <w:szCs w:val="20"/>
                <w:lang w:val="en-AU" w:eastAsia="en-AU"/>
              </w:rPr>
              <w:t>Funding is provided to Aboriginal Community Controlled Health Organisations across the state to support Aboriginal people who are experiencing, or at risk of experiencing, psychological distress and mental-ill health, as well as their carers/families and the broader community.</w:t>
            </w:r>
            <w:r w:rsidRPr="00822E53">
              <w:rPr>
                <w:rFonts w:asciiTheme="minorHAnsi" w:eastAsia="Times New Roman" w:hAnsiTheme="minorHAnsi" w:cstheme="minorHAnsi"/>
                <w:b/>
                <w:bCs/>
                <w:sz w:val="20"/>
                <w:szCs w:val="20"/>
                <w:lang w:val="en-AU" w:eastAsia="en-AU"/>
              </w:rPr>
              <w:t xml:space="preserve"> </w:t>
            </w:r>
          </w:p>
        </w:tc>
        <w:tc>
          <w:tcPr>
            <w:tcW w:w="2380" w:type="dxa"/>
            <w:shd w:val="clear" w:color="auto" w:fill="auto"/>
          </w:tcPr>
          <w:p w14:paraId="7407EAB2" w14:textId="5DB7E2AB"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tc>
        <w:tc>
          <w:tcPr>
            <w:tcW w:w="2620" w:type="dxa"/>
            <w:shd w:val="clear" w:color="auto" w:fill="auto"/>
          </w:tcPr>
          <w:p w14:paraId="6EC3AB6B" w14:textId="4A19D40E"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Unable to separate psychosocial element or tiers of severity.</w:t>
            </w:r>
          </w:p>
        </w:tc>
      </w:tr>
      <w:tr w:rsidR="002D7DE5" w:rsidRPr="00822E53" w14:paraId="30E1B04B" w14:textId="77777777" w:rsidTr="00D218BF">
        <w:trPr>
          <w:trHeight w:val="1048"/>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6B0CF2E" w14:textId="392F576C"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Vic</w:t>
            </w:r>
          </w:p>
        </w:tc>
        <w:tc>
          <w:tcPr>
            <w:tcW w:w="8045" w:type="dxa"/>
            <w:shd w:val="clear" w:color="auto" w:fill="auto"/>
          </w:tcPr>
          <w:p w14:paraId="1808C9FE" w14:textId="651BED09"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Planned respite </w:t>
            </w:r>
            <w:r w:rsidRPr="002D5A39">
              <w:rPr>
                <w:rFonts w:asciiTheme="minorHAnsi" w:eastAsia="Times New Roman" w:hAnsiTheme="minorHAnsi" w:cstheme="minorHAnsi"/>
                <w:sz w:val="20"/>
                <w:szCs w:val="20"/>
                <w:lang w:val="en-AU" w:eastAsia="en-AU"/>
              </w:rPr>
              <w:t>supports people with a severe mental illness and associated psychosocial disability to sustain their relationship with their carers, family or significant others and reduce carer stress, through the provision of respite</w:t>
            </w:r>
          </w:p>
        </w:tc>
        <w:tc>
          <w:tcPr>
            <w:tcW w:w="2380" w:type="dxa"/>
            <w:shd w:val="clear" w:color="auto" w:fill="auto"/>
          </w:tcPr>
          <w:p w14:paraId="7055E00B" w14:textId="25B77FF0"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Carers</w:t>
            </w:r>
          </w:p>
          <w:p w14:paraId="2439C42E" w14:textId="77777777" w:rsidR="002D7DE5" w:rsidRPr="00822E53" w:rsidRDefault="002D7DE5" w:rsidP="002D7D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p>
        </w:tc>
        <w:tc>
          <w:tcPr>
            <w:tcW w:w="2620" w:type="dxa"/>
            <w:shd w:val="clear" w:color="auto" w:fill="auto"/>
          </w:tcPr>
          <w:p w14:paraId="5727E74F" w14:textId="1C6D250A"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Does not provide support to people with a moderate or severe mental health illness (carer support service)</w:t>
            </w:r>
          </w:p>
        </w:tc>
      </w:tr>
      <w:tr w:rsidR="002D7DE5" w:rsidRPr="00822E53" w14:paraId="6252DB56" w14:textId="77777777" w:rsidTr="00D218BF">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93A9796" w14:textId="1D453E06"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Vic</w:t>
            </w:r>
          </w:p>
        </w:tc>
        <w:tc>
          <w:tcPr>
            <w:tcW w:w="8045" w:type="dxa"/>
            <w:shd w:val="clear" w:color="auto" w:fill="auto"/>
          </w:tcPr>
          <w:p w14:paraId="77D618D0" w14:textId="18A54470"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Carer support </w:t>
            </w:r>
            <w:r w:rsidRPr="002D5A39">
              <w:rPr>
                <w:rFonts w:asciiTheme="minorHAnsi" w:eastAsia="Times New Roman" w:hAnsiTheme="minorHAnsi" w:cstheme="minorHAnsi"/>
                <w:sz w:val="20"/>
                <w:szCs w:val="20"/>
                <w:lang w:val="en-AU" w:eastAsia="en-AU"/>
              </w:rPr>
              <w:t>assists carers, families and friends of people with a mental illness through the provision of information, financial assistance and general support. Can occur in the carer’s home or in the community.</w:t>
            </w:r>
          </w:p>
        </w:tc>
        <w:tc>
          <w:tcPr>
            <w:tcW w:w="2380" w:type="dxa"/>
            <w:shd w:val="clear" w:color="auto" w:fill="auto"/>
          </w:tcPr>
          <w:p w14:paraId="6B82D869" w14:textId="6BA7BBCE"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Carers</w:t>
            </w:r>
          </w:p>
        </w:tc>
        <w:tc>
          <w:tcPr>
            <w:tcW w:w="2620" w:type="dxa"/>
            <w:shd w:val="clear" w:color="auto" w:fill="auto"/>
          </w:tcPr>
          <w:p w14:paraId="15B52B82" w14:textId="5E12323F"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Does not provide support to people with a moderate or severe mental health illness (carer support service)</w:t>
            </w:r>
          </w:p>
        </w:tc>
      </w:tr>
      <w:tr w:rsidR="002D7DE5" w:rsidRPr="00822E53" w14:paraId="22CF0110" w14:textId="77777777" w:rsidTr="00D218BF">
        <w:trPr>
          <w:trHeight w:val="78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37FA19AC"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Qld</w:t>
            </w:r>
          </w:p>
        </w:tc>
        <w:tc>
          <w:tcPr>
            <w:tcW w:w="8045" w:type="dxa"/>
            <w:shd w:val="clear" w:color="auto" w:fill="auto"/>
            <w:hideMark/>
          </w:tcPr>
          <w:p w14:paraId="10B79EB3" w14:textId="3768A8F1"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 xml:space="preserve"> </w:t>
            </w:r>
            <w:r w:rsidRPr="00822E53">
              <w:rPr>
                <w:rFonts w:asciiTheme="minorHAnsi" w:eastAsia="Times New Roman" w:hAnsiTheme="minorHAnsi" w:cstheme="minorHAnsi"/>
                <w:b/>
                <w:bCs/>
                <w:sz w:val="20"/>
                <w:szCs w:val="20"/>
                <w:lang w:val="en-AU" w:eastAsia="en-AU"/>
              </w:rPr>
              <w:t>Stride Kids</w:t>
            </w:r>
            <w:r w:rsidRPr="00822E53">
              <w:rPr>
                <w:rFonts w:asciiTheme="minorHAnsi" w:eastAsia="Times New Roman" w:hAnsiTheme="minorHAnsi" w:cstheme="minorHAnsi"/>
                <w:sz w:val="20"/>
                <w:szCs w:val="20"/>
                <w:lang w:val="en-AU" w:eastAsia="en-AU"/>
              </w:rPr>
              <w:t xml:space="preserve"> Early Social Emotional Wellbeing (ESEW) service providing mental health assessment and intervention to young children 0–4 years of age who have mild to moderate ranges of health needs.</w:t>
            </w:r>
          </w:p>
        </w:tc>
        <w:tc>
          <w:tcPr>
            <w:tcW w:w="2380" w:type="dxa"/>
            <w:shd w:val="clear" w:color="auto" w:fill="auto"/>
            <w:hideMark/>
          </w:tcPr>
          <w:p w14:paraId="6F4FE9E1" w14:textId="77777777"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tc>
        <w:tc>
          <w:tcPr>
            <w:tcW w:w="2620" w:type="dxa"/>
            <w:shd w:val="clear" w:color="auto" w:fill="auto"/>
            <w:hideMark/>
          </w:tcPr>
          <w:p w14:paraId="67CC470F" w14:textId="453F0C4C"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Target population is out of scope.</w:t>
            </w:r>
          </w:p>
        </w:tc>
      </w:tr>
      <w:tr w:rsidR="002D7DE5" w:rsidRPr="00822E53" w14:paraId="02826B7B" w14:textId="77777777" w:rsidTr="00D218BF">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7A688AE4"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Qld</w:t>
            </w:r>
          </w:p>
        </w:tc>
        <w:tc>
          <w:tcPr>
            <w:tcW w:w="8045" w:type="dxa"/>
            <w:shd w:val="clear" w:color="auto" w:fill="auto"/>
            <w:hideMark/>
          </w:tcPr>
          <w:p w14:paraId="17A542FE" w14:textId="77777777"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Advocacy services </w:t>
            </w:r>
            <w:r w:rsidRPr="00822E53">
              <w:rPr>
                <w:rFonts w:asciiTheme="minorHAnsi" w:eastAsia="Times New Roman" w:hAnsiTheme="minorHAnsi" w:cstheme="minorHAnsi"/>
                <w:sz w:val="20"/>
                <w:szCs w:val="20"/>
                <w:lang w:val="en-AU" w:eastAsia="en-AU"/>
              </w:rPr>
              <w:t>Advocacy for individuals 18 years and over with severe mental illness</w:t>
            </w:r>
          </w:p>
        </w:tc>
        <w:tc>
          <w:tcPr>
            <w:tcW w:w="2380" w:type="dxa"/>
            <w:shd w:val="clear" w:color="auto" w:fill="auto"/>
            <w:hideMark/>
          </w:tcPr>
          <w:p w14:paraId="5AC94C95" w14:textId="77777777" w:rsidR="00147AA0" w:rsidRPr="00B75BEF" w:rsidRDefault="002D7DE5" w:rsidP="00B75BEF">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B75BEF">
              <w:rPr>
                <w:rFonts w:eastAsia="Times New Roman"/>
                <w:color w:val="000000"/>
                <w:sz w:val="20"/>
                <w:szCs w:val="20"/>
                <w:lang w:val="en-AU" w:eastAsia="en-AU"/>
              </w:rPr>
              <w:t xml:space="preserve">Consumers </w:t>
            </w:r>
          </w:p>
          <w:p w14:paraId="3A07CEFC" w14:textId="6FDBB55B" w:rsidR="002D7DE5" w:rsidRPr="00822E53" w:rsidRDefault="002D7DE5" w:rsidP="00B75BEF">
            <w:pPr>
              <w:autoSpaceDE/>
              <w:autoSpaceDN/>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B75BEF">
              <w:rPr>
                <w:rFonts w:eastAsia="Times New Roman"/>
                <w:color w:val="000000"/>
                <w:sz w:val="20"/>
                <w:szCs w:val="20"/>
                <w:lang w:val="en-AU" w:eastAsia="en-AU"/>
              </w:rPr>
              <w:t xml:space="preserve">Severe </w:t>
            </w:r>
            <w:r w:rsidR="001A1DA8" w:rsidRPr="00B75BEF">
              <w:rPr>
                <w:rFonts w:eastAsia="Times New Roman"/>
                <w:color w:val="000000"/>
                <w:sz w:val="20"/>
                <w:szCs w:val="20"/>
                <w:lang w:val="en-AU" w:eastAsia="en-AU"/>
              </w:rPr>
              <w:t>mental health condition</w:t>
            </w:r>
          </w:p>
        </w:tc>
        <w:tc>
          <w:tcPr>
            <w:tcW w:w="2620" w:type="dxa"/>
            <w:shd w:val="clear" w:color="auto" w:fill="auto"/>
            <w:hideMark/>
          </w:tcPr>
          <w:p w14:paraId="589C62AD" w14:textId="5FF3B76D"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Advocacy services confirmed out of scope. </w:t>
            </w:r>
          </w:p>
        </w:tc>
      </w:tr>
      <w:tr w:rsidR="002D7DE5" w:rsidRPr="00822E53" w14:paraId="4EA756E7" w14:textId="77777777" w:rsidTr="00D218BF">
        <w:trPr>
          <w:trHeight w:val="567"/>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6061FEFC"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Qld</w:t>
            </w:r>
          </w:p>
        </w:tc>
        <w:tc>
          <w:tcPr>
            <w:tcW w:w="8045" w:type="dxa"/>
            <w:shd w:val="clear" w:color="auto" w:fill="auto"/>
            <w:hideMark/>
          </w:tcPr>
          <w:p w14:paraId="2A7FF752" w14:textId="2CCD6787"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Community bed-based care – subacute community bed-based care </w:t>
            </w:r>
            <w:r w:rsidRPr="00822E53">
              <w:rPr>
                <w:rFonts w:asciiTheme="minorHAnsi" w:eastAsia="Times New Roman" w:hAnsiTheme="minorHAnsi" w:cstheme="minorHAnsi"/>
                <w:sz w:val="20"/>
                <w:szCs w:val="20"/>
                <w:lang w:val="en-AU" w:eastAsia="en-AU"/>
              </w:rPr>
              <w:t>–</w:t>
            </w:r>
            <w:r w:rsidRPr="00822E53">
              <w:rPr>
                <w:rFonts w:asciiTheme="minorHAnsi" w:eastAsia="Times New Roman" w:hAnsiTheme="minorHAnsi" w:cstheme="minorHAnsi"/>
                <w:b/>
                <w:bCs/>
                <w:sz w:val="20"/>
                <w:szCs w:val="20"/>
                <w:lang w:val="en-AU" w:eastAsia="en-AU"/>
              </w:rPr>
              <w:t xml:space="preserve"> </w:t>
            </w:r>
            <w:r w:rsidRPr="00822E53">
              <w:rPr>
                <w:rFonts w:asciiTheme="minorHAnsi" w:eastAsia="Times New Roman" w:hAnsiTheme="minorHAnsi" w:cstheme="minorHAnsi"/>
                <w:sz w:val="20"/>
                <w:szCs w:val="20"/>
                <w:lang w:val="en-AU" w:eastAsia="en-AU"/>
              </w:rPr>
              <w:t>Gold Coast Transitional Recovery Service (TRS) and Day Program is an integrated model of service delivered by RFQ (psychosocial supports) in collaboration with the Gold Coast HHS (clinical supports). The model comprises of two programs of care:</w:t>
            </w:r>
            <w:r w:rsidRPr="00822E53">
              <w:rPr>
                <w:rFonts w:asciiTheme="minorHAnsi" w:eastAsia="Times New Roman" w:hAnsiTheme="minorHAnsi" w:cstheme="minorHAnsi"/>
                <w:b/>
                <w:bCs/>
                <w:sz w:val="20"/>
                <w:szCs w:val="20"/>
                <w:lang w:val="en-AU" w:eastAsia="en-AU"/>
              </w:rPr>
              <w:t xml:space="preserve"> Intensive Residential Treatment and Support</w:t>
            </w:r>
            <w:r w:rsidRPr="00822E53">
              <w:rPr>
                <w:rFonts w:asciiTheme="minorHAnsi" w:eastAsia="Times New Roman" w:hAnsiTheme="minorHAnsi" w:cstheme="minorHAnsi"/>
                <w:sz w:val="20"/>
                <w:szCs w:val="20"/>
                <w:lang w:val="en-AU" w:eastAsia="en-AU"/>
              </w:rPr>
              <w:t xml:space="preserve"> provided at two properties located in the same street in Robina (providing short term residential support for 7 – 14 days) and Capstone Program providing individual recovery support for up to four weeks following a consumer’s stay at in the Residential program Concurrently the Capstone Program also provides a menu of evidence-based group activities up to 3 months. Community Subacute Transition and Recovery Service (CSTARS) – </w:t>
            </w:r>
            <w:r w:rsidRPr="00822E53">
              <w:rPr>
                <w:rFonts w:asciiTheme="minorHAnsi" w:eastAsia="Times New Roman" w:hAnsiTheme="minorHAnsi" w:cstheme="minorHAnsi"/>
                <w:b/>
                <w:bCs/>
                <w:sz w:val="20"/>
                <w:szCs w:val="20"/>
                <w:lang w:val="en-AU" w:eastAsia="en-AU"/>
              </w:rPr>
              <w:t>a 10-bed subacute transitional recovery service operating 24 hours, seven days a week for up to four weeks</w:t>
            </w:r>
            <w:r w:rsidRPr="00822E53">
              <w:rPr>
                <w:rFonts w:asciiTheme="minorHAnsi" w:eastAsia="Times New Roman" w:hAnsiTheme="minorHAnsi" w:cstheme="minorHAnsi"/>
                <w:sz w:val="20"/>
                <w:szCs w:val="20"/>
                <w:lang w:val="en-AU" w:eastAsia="en-AU"/>
              </w:rPr>
              <w:t xml:space="preserve">. This is an integrated model of service with the Sunshine Coast HHS providing </w:t>
            </w:r>
            <w:r w:rsidRPr="00822E53">
              <w:rPr>
                <w:rFonts w:asciiTheme="minorHAnsi" w:eastAsia="Times New Roman" w:hAnsiTheme="minorHAnsi" w:cstheme="minorHAnsi"/>
                <w:b/>
                <w:bCs/>
                <w:sz w:val="20"/>
                <w:szCs w:val="20"/>
                <w:lang w:val="en-AU" w:eastAsia="en-AU"/>
              </w:rPr>
              <w:t xml:space="preserve">clinical services alongside Steps Group delivering non-clinical psychosocial support services </w:t>
            </w:r>
            <w:r w:rsidRPr="00822E53">
              <w:rPr>
                <w:rFonts w:asciiTheme="minorHAnsi" w:eastAsia="Times New Roman" w:hAnsiTheme="minorHAnsi" w:cstheme="minorHAnsi"/>
                <w:sz w:val="20"/>
                <w:szCs w:val="20"/>
                <w:lang w:val="en-AU" w:eastAsia="en-AU"/>
              </w:rPr>
              <w:t>and operational management of the premises.</w:t>
            </w:r>
            <w:r>
              <w:rPr>
                <w:rFonts w:asciiTheme="minorHAnsi" w:eastAsia="Times New Roman" w:hAnsiTheme="minorHAnsi" w:cstheme="minorHAnsi"/>
                <w:sz w:val="20"/>
                <w:szCs w:val="20"/>
                <w:lang w:val="en-AU" w:eastAsia="en-AU"/>
              </w:rPr>
              <w:t xml:space="preserve"> </w:t>
            </w:r>
          </w:p>
        </w:tc>
        <w:tc>
          <w:tcPr>
            <w:tcW w:w="2380" w:type="dxa"/>
            <w:shd w:val="clear" w:color="auto" w:fill="auto"/>
            <w:hideMark/>
          </w:tcPr>
          <w:p w14:paraId="15BCF2E1" w14:textId="77777777" w:rsidR="00147AA0" w:rsidRPr="00920038" w:rsidRDefault="002D7DE5" w:rsidP="00920038">
            <w:pPr>
              <w:autoSpaceDE/>
              <w:autoSpaceDN/>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Consumers</w:t>
            </w:r>
          </w:p>
          <w:p w14:paraId="0724F54C" w14:textId="77777777" w:rsidR="00147AA0" w:rsidRPr="00920038" w:rsidRDefault="002D7DE5" w:rsidP="00920038">
            <w:pPr>
              <w:autoSpaceDE/>
              <w:autoSpaceDN/>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Severity unknown</w:t>
            </w:r>
          </w:p>
          <w:p w14:paraId="0A3FD33E" w14:textId="7CEC0FBE" w:rsidR="002D7DE5" w:rsidRPr="00822E53" w:rsidRDefault="002D7DE5" w:rsidP="00920038">
            <w:pPr>
              <w:autoSpaceDE/>
              <w:autoSpaceDN/>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920038">
              <w:rPr>
                <w:rFonts w:eastAsia="Times New Roman"/>
                <w:color w:val="000000"/>
                <w:sz w:val="20"/>
                <w:szCs w:val="20"/>
                <w:lang w:val="en-AU" w:eastAsia="en-AU"/>
              </w:rPr>
              <w:t>Ages 18–65 years</w:t>
            </w:r>
          </w:p>
        </w:tc>
        <w:tc>
          <w:tcPr>
            <w:tcW w:w="2620" w:type="dxa"/>
            <w:shd w:val="clear" w:color="auto" w:fill="auto"/>
            <w:hideMark/>
          </w:tcPr>
          <w:p w14:paraId="4D97ABD1" w14:textId="050B4132"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More appropriate for Stream 3 – bed-based services.</w:t>
            </w:r>
          </w:p>
        </w:tc>
      </w:tr>
      <w:tr w:rsidR="002D7DE5" w:rsidRPr="00822E53" w14:paraId="058A900D" w14:textId="77777777" w:rsidTr="00D218B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ABA9386" w14:textId="73F6DE4B"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Qld</w:t>
            </w:r>
          </w:p>
        </w:tc>
        <w:tc>
          <w:tcPr>
            <w:tcW w:w="8045" w:type="dxa"/>
            <w:shd w:val="clear" w:color="auto" w:fill="auto"/>
          </w:tcPr>
          <w:p w14:paraId="42BA61A8" w14:textId="33EF1B95"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Family and Carers Support </w:t>
            </w:r>
            <w:r w:rsidRPr="002D5A39">
              <w:rPr>
                <w:rFonts w:asciiTheme="minorHAnsi" w:eastAsia="Times New Roman" w:hAnsiTheme="minorHAnsi" w:cstheme="minorHAnsi"/>
                <w:sz w:val="20"/>
                <w:szCs w:val="20"/>
                <w:lang w:val="en-AU" w:eastAsia="en-AU"/>
              </w:rPr>
              <w:t>provides support for carers of people with severe mental illness.</w:t>
            </w:r>
          </w:p>
        </w:tc>
        <w:tc>
          <w:tcPr>
            <w:tcW w:w="2380" w:type="dxa"/>
            <w:shd w:val="clear" w:color="auto" w:fill="auto"/>
          </w:tcPr>
          <w:p w14:paraId="03414C0B" w14:textId="5C99D87B"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Carers</w:t>
            </w:r>
          </w:p>
        </w:tc>
        <w:tc>
          <w:tcPr>
            <w:tcW w:w="2620" w:type="dxa"/>
            <w:shd w:val="clear" w:color="auto" w:fill="auto"/>
          </w:tcPr>
          <w:p w14:paraId="7B0EE595" w14:textId="51746B06"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Does not provide support to people with a moderate or severe mental health illness (carer support service)</w:t>
            </w:r>
          </w:p>
        </w:tc>
      </w:tr>
      <w:tr w:rsidR="002D7DE5" w:rsidRPr="00822E53" w14:paraId="1A2721F8" w14:textId="77777777" w:rsidTr="00D218BF">
        <w:trPr>
          <w:trHeight w:val="99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EEBFC3B" w14:textId="1EBA534A"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WA</w:t>
            </w:r>
          </w:p>
        </w:tc>
        <w:tc>
          <w:tcPr>
            <w:tcW w:w="8045" w:type="dxa"/>
            <w:shd w:val="clear" w:color="auto" w:fill="auto"/>
          </w:tcPr>
          <w:p w14:paraId="5E382D03" w14:textId="39F85012"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2D5A39">
              <w:rPr>
                <w:rFonts w:asciiTheme="minorHAnsi" w:hAnsiTheme="minorHAnsi" w:cstheme="minorHAnsi"/>
                <w:b/>
                <w:sz w:val="20"/>
                <w:szCs w:val="20"/>
              </w:rPr>
              <w:t>Counselling – Face to Face</w:t>
            </w:r>
            <w:r w:rsidRPr="002D5A39">
              <w:rPr>
                <w:rFonts w:asciiTheme="minorHAnsi" w:hAnsiTheme="minorHAnsi" w:cstheme="minorHAnsi"/>
                <w:sz w:val="20"/>
                <w:szCs w:val="20"/>
              </w:rPr>
              <w:t xml:space="preserve"> is structured process where a counsellor works on an individual basis with the client to address and resolve specific problems, make decisions, work through feelings and inner conflicts and/or improve relationships with others. Counselling facilitates personal growth, development, self understanding and the adoption of constructive life practices.</w:t>
            </w:r>
          </w:p>
        </w:tc>
        <w:tc>
          <w:tcPr>
            <w:tcW w:w="2380" w:type="dxa"/>
            <w:shd w:val="clear" w:color="auto" w:fill="auto"/>
          </w:tcPr>
          <w:p w14:paraId="4D531144" w14:textId="77777777" w:rsidR="00147AA0" w:rsidRPr="00920038" w:rsidRDefault="002D7DE5" w:rsidP="00920038">
            <w:pPr>
              <w:autoSpaceDE/>
              <w:autoSpaceDN/>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Consumers</w:t>
            </w:r>
          </w:p>
          <w:p w14:paraId="7D4E0C98" w14:textId="77777777" w:rsidR="00147AA0" w:rsidRPr="00920038" w:rsidRDefault="002D7DE5" w:rsidP="00920038">
            <w:pPr>
              <w:autoSpaceDE/>
              <w:autoSpaceDN/>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Ages 18–64</w:t>
            </w:r>
          </w:p>
          <w:p w14:paraId="2C23B42B" w14:textId="19C6DE62" w:rsidR="002D7DE5" w:rsidRPr="00822E53" w:rsidRDefault="002D7DE5" w:rsidP="00920038">
            <w:pPr>
              <w:autoSpaceDE/>
              <w:autoSpaceDN/>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920038">
              <w:rPr>
                <w:rFonts w:eastAsia="Times New Roman"/>
                <w:color w:val="000000"/>
                <w:sz w:val="20"/>
                <w:szCs w:val="20"/>
                <w:lang w:val="en-AU" w:eastAsia="en-AU"/>
              </w:rPr>
              <w:t>Severity unknown</w:t>
            </w:r>
          </w:p>
        </w:tc>
        <w:tc>
          <w:tcPr>
            <w:tcW w:w="2620" w:type="dxa"/>
            <w:shd w:val="clear" w:color="auto" w:fill="auto"/>
          </w:tcPr>
          <w:p w14:paraId="70C3948F" w14:textId="2E62C7EB"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Clinically focussed counselling is not considered as psychosocial support for the purposes of the analysis. Elements of this program that were not considered counselling have been included in the Group Support Activities data. </w:t>
            </w:r>
          </w:p>
        </w:tc>
      </w:tr>
      <w:tr w:rsidR="002D7DE5" w:rsidRPr="00822E53" w14:paraId="5BB5561C" w14:textId="77777777" w:rsidTr="00D218B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2B98867" w14:textId="6EA589B8"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WA</w:t>
            </w:r>
          </w:p>
        </w:tc>
        <w:tc>
          <w:tcPr>
            <w:tcW w:w="8045" w:type="dxa"/>
            <w:shd w:val="clear" w:color="auto" w:fill="auto"/>
          </w:tcPr>
          <w:p w14:paraId="32B2A6FE" w14:textId="099DC5EA"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sz w:val="20"/>
                <w:szCs w:val="20"/>
                <w:lang w:val="en-AU" w:eastAsia="en-AU"/>
              </w:rPr>
              <w:t xml:space="preserve">Staffed Residential </w:t>
            </w:r>
            <w:r w:rsidRPr="00822E53">
              <w:rPr>
                <w:rFonts w:asciiTheme="minorHAnsi" w:eastAsia="Times New Roman" w:hAnsiTheme="minorHAnsi" w:cstheme="minorHAnsi"/>
                <w:sz w:val="20"/>
                <w:szCs w:val="20"/>
                <w:lang w:val="en-AU" w:eastAsia="en-AU"/>
              </w:rPr>
              <w:t>–</w:t>
            </w:r>
            <w:r w:rsidRPr="00822E53">
              <w:rPr>
                <w:rFonts w:asciiTheme="minorHAnsi" w:eastAsia="Times New Roman" w:hAnsiTheme="minorHAnsi" w:cstheme="minorHAnsi"/>
                <w:b/>
                <w:sz w:val="20"/>
                <w:szCs w:val="20"/>
                <w:lang w:val="en-AU" w:eastAsia="en-AU"/>
              </w:rPr>
              <w:t xml:space="preserve"> Long stay accommodation and high level non-acute support of older adults</w:t>
            </w:r>
            <w:r w:rsidRPr="00822E53">
              <w:rPr>
                <w:rFonts w:asciiTheme="minorHAnsi" w:eastAsia="Times New Roman" w:hAnsiTheme="minorHAnsi" w:cstheme="minorHAnsi"/>
                <w:sz w:val="20"/>
                <w:szCs w:val="20"/>
                <w:lang w:val="en-AU" w:eastAsia="en-AU"/>
              </w:rPr>
              <w:t xml:space="preserve"> who cannot be supported in mainstream aged care facilities due to challenging behaviours. 24/7 hours of staffing.</w:t>
            </w:r>
          </w:p>
        </w:tc>
        <w:tc>
          <w:tcPr>
            <w:tcW w:w="2380" w:type="dxa"/>
            <w:shd w:val="clear" w:color="auto" w:fill="auto"/>
          </w:tcPr>
          <w:p w14:paraId="464CA264" w14:textId="77777777" w:rsidR="00147AA0" w:rsidRPr="00920038" w:rsidRDefault="002D7DE5" w:rsidP="00920038">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Consumers</w:t>
            </w:r>
          </w:p>
          <w:p w14:paraId="16A649D4" w14:textId="77777777" w:rsidR="00147AA0" w:rsidRPr="00920038" w:rsidRDefault="002D7DE5" w:rsidP="00920038">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Severity unknown</w:t>
            </w:r>
          </w:p>
          <w:p w14:paraId="39E2DAB6" w14:textId="77777777" w:rsidR="00147AA0" w:rsidRPr="00920038" w:rsidRDefault="002D7DE5" w:rsidP="00920038">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WA</w:t>
            </w:r>
          </w:p>
          <w:p w14:paraId="0ABD345F" w14:textId="1BDE4AA8" w:rsidR="002D7DE5" w:rsidRPr="00822E53" w:rsidRDefault="002D7DE5" w:rsidP="00920038">
            <w:pPr>
              <w:autoSpaceDE/>
              <w:autoSpaceDN/>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920038">
              <w:rPr>
                <w:rFonts w:eastAsia="Times New Roman"/>
                <w:color w:val="000000"/>
                <w:sz w:val="20"/>
                <w:szCs w:val="20"/>
                <w:lang w:val="en-AU" w:eastAsia="en-AU"/>
              </w:rPr>
              <w:t>65 years +</w:t>
            </w:r>
          </w:p>
        </w:tc>
        <w:tc>
          <w:tcPr>
            <w:tcW w:w="2620" w:type="dxa"/>
            <w:shd w:val="clear" w:color="auto" w:fill="auto"/>
          </w:tcPr>
          <w:p w14:paraId="178EC8AD" w14:textId="2377AB34"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More appropriate for Stream 3 – bed-based services.</w:t>
            </w:r>
          </w:p>
        </w:tc>
      </w:tr>
      <w:tr w:rsidR="002D7DE5" w:rsidRPr="00822E53" w14:paraId="29CCF361" w14:textId="77777777" w:rsidTr="00D218BF">
        <w:trPr>
          <w:trHeight w:val="70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7A4E8F8" w14:textId="04A36982"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WA</w:t>
            </w:r>
          </w:p>
        </w:tc>
        <w:tc>
          <w:tcPr>
            <w:tcW w:w="8045" w:type="dxa"/>
            <w:shd w:val="clear" w:color="auto" w:fill="auto"/>
          </w:tcPr>
          <w:p w14:paraId="3C8A5F31" w14:textId="423A8CB3"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bCs/>
                <w:sz w:val="20"/>
                <w:szCs w:val="20"/>
                <w:lang w:val="en-AU" w:eastAsia="en-AU"/>
              </w:rPr>
              <w:t xml:space="preserve">Staffed Residential </w:t>
            </w:r>
            <w:r w:rsidRPr="00822E53">
              <w:rPr>
                <w:rFonts w:asciiTheme="minorHAnsi" w:eastAsia="Times New Roman" w:hAnsiTheme="minorHAnsi" w:cstheme="minorHAnsi"/>
                <w:sz w:val="20"/>
                <w:szCs w:val="20"/>
                <w:lang w:val="en-AU" w:eastAsia="en-AU"/>
              </w:rPr>
              <w:t>–</w:t>
            </w:r>
            <w:r w:rsidRPr="00822E53">
              <w:rPr>
                <w:rFonts w:asciiTheme="minorHAnsi" w:eastAsia="Times New Roman" w:hAnsiTheme="minorHAnsi" w:cstheme="minorHAnsi"/>
                <w:b/>
                <w:bCs/>
                <w:sz w:val="20"/>
                <w:szCs w:val="20"/>
                <w:lang w:val="en-AU" w:eastAsia="en-AU"/>
              </w:rPr>
              <w:t xml:space="preserve"> Residential Short term, community based crisis/respite accommodation</w:t>
            </w:r>
            <w:r w:rsidRPr="00822E53">
              <w:rPr>
                <w:rFonts w:asciiTheme="minorHAnsi" w:eastAsia="Times New Roman" w:hAnsiTheme="minorHAnsi" w:cstheme="minorHAnsi"/>
                <w:sz w:val="20"/>
                <w:szCs w:val="20"/>
                <w:lang w:val="en-AU" w:eastAsia="en-AU"/>
              </w:rPr>
              <w:t xml:space="preserve"> for people who may be experiencing a social crisis, are homeless or at risk of becoming homeless or require respite from their usual place of residence. Variable hours of support dependent on individual needs. Need independent living skills.</w:t>
            </w:r>
          </w:p>
        </w:tc>
        <w:tc>
          <w:tcPr>
            <w:tcW w:w="2380" w:type="dxa"/>
            <w:shd w:val="clear" w:color="auto" w:fill="auto"/>
          </w:tcPr>
          <w:p w14:paraId="31FFC9A2" w14:textId="77777777" w:rsidR="00147AA0" w:rsidRPr="00920038" w:rsidRDefault="002D7DE5" w:rsidP="00920038">
            <w:pPr>
              <w:autoSpaceDE/>
              <w:autoSpaceDN/>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Consumers</w:t>
            </w:r>
          </w:p>
          <w:p w14:paraId="700082B8" w14:textId="77777777" w:rsidR="00147AA0" w:rsidRPr="00920038" w:rsidRDefault="002D7DE5" w:rsidP="00920038">
            <w:pPr>
              <w:autoSpaceDE/>
              <w:autoSpaceDN/>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Severity unknown</w:t>
            </w:r>
          </w:p>
          <w:p w14:paraId="4B23BE9E" w14:textId="77777777" w:rsidR="00147AA0" w:rsidRPr="00920038" w:rsidRDefault="002D7DE5" w:rsidP="00920038">
            <w:pPr>
              <w:autoSpaceDE/>
              <w:autoSpaceDN/>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WA</w:t>
            </w:r>
          </w:p>
          <w:p w14:paraId="2372A043" w14:textId="4ACD9040" w:rsidR="002D7DE5" w:rsidRPr="00822E53" w:rsidRDefault="002D7DE5" w:rsidP="00920038">
            <w:pPr>
              <w:autoSpaceDE/>
              <w:autoSpaceDN/>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920038">
              <w:rPr>
                <w:rFonts w:eastAsia="Times New Roman"/>
                <w:color w:val="000000"/>
                <w:sz w:val="20"/>
                <w:szCs w:val="20"/>
                <w:lang w:val="en-AU" w:eastAsia="en-AU"/>
              </w:rPr>
              <w:t>Not specified (typically 18–65 years)</w:t>
            </w:r>
          </w:p>
        </w:tc>
        <w:tc>
          <w:tcPr>
            <w:tcW w:w="2620" w:type="dxa"/>
            <w:shd w:val="clear" w:color="auto" w:fill="auto"/>
          </w:tcPr>
          <w:p w14:paraId="7F7AEC6C" w14:textId="792DCAF4"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More appropriate for Stream 3 – bed-based services.</w:t>
            </w:r>
          </w:p>
        </w:tc>
      </w:tr>
      <w:tr w:rsidR="002D7DE5" w:rsidRPr="00822E53" w14:paraId="1E8D9D77" w14:textId="77777777" w:rsidTr="00D218BF">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4139705" w14:textId="1FBBE5DC"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WA</w:t>
            </w:r>
          </w:p>
        </w:tc>
        <w:tc>
          <w:tcPr>
            <w:tcW w:w="8045" w:type="dxa"/>
            <w:shd w:val="clear" w:color="auto" w:fill="auto"/>
          </w:tcPr>
          <w:p w14:paraId="7E954359" w14:textId="09CF7A2F"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Staffed Residential</w:t>
            </w:r>
            <w:r w:rsidRPr="00822E53">
              <w:rPr>
                <w:rFonts w:asciiTheme="minorHAnsi" w:eastAsia="Times New Roman" w:hAnsiTheme="minorHAnsi" w:cstheme="minorHAnsi"/>
                <w:sz w:val="20"/>
                <w:szCs w:val="20"/>
                <w:lang w:val="en-AU" w:eastAsia="en-AU"/>
              </w:rPr>
              <w:t xml:space="preserve"> – </w:t>
            </w:r>
            <w:r w:rsidRPr="00822E53">
              <w:rPr>
                <w:rFonts w:asciiTheme="minorHAnsi" w:eastAsia="Times New Roman" w:hAnsiTheme="minorHAnsi" w:cstheme="minorHAnsi"/>
                <w:b/>
                <w:sz w:val="20"/>
                <w:szCs w:val="20"/>
                <w:lang w:val="en-AU" w:eastAsia="en-AU"/>
              </w:rPr>
              <w:t>Residential supported accommodation service for young adults who have complex needs and who are at risk of long-term homelessness</w:t>
            </w:r>
            <w:r w:rsidRPr="00822E53">
              <w:rPr>
                <w:rFonts w:asciiTheme="minorHAnsi" w:eastAsia="Times New Roman" w:hAnsiTheme="minorHAnsi" w:cstheme="minorHAnsi"/>
                <w:sz w:val="20"/>
                <w:szCs w:val="20"/>
                <w:lang w:val="en-AU" w:eastAsia="en-AU"/>
              </w:rPr>
              <w:t>. The services provide transitional supported accommodation (up to approximately 12 months). 24/7 hours staffing. Strong mental health recovery focus towards transitioning towards more independent community living arrangements.</w:t>
            </w:r>
          </w:p>
        </w:tc>
        <w:tc>
          <w:tcPr>
            <w:tcW w:w="2380" w:type="dxa"/>
            <w:shd w:val="clear" w:color="auto" w:fill="auto"/>
          </w:tcPr>
          <w:p w14:paraId="09D8A25D" w14:textId="77777777" w:rsidR="00147AA0" w:rsidRPr="00920038" w:rsidRDefault="002D7DE5" w:rsidP="00920038">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Consumers</w:t>
            </w:r>
          </w:p>
          <w:p w14:paraId="5679CE65" w14:textId="77777777" w:rsidR="00147AA0" w:rsidRPr="00920038" w:rsidRDefault="002D7DE5" w:rsidP="00920038">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920038">
              <w:rPr>
                <w:rFonts w:eastAsia="Times New Roman"/>
                <w:color w:val="000000"/>
                <w:sz w:val="20"/>
                <w:szCs w:val="20"/>
                <w:lang w:val="en-AU" w:eastAsia="en-AU"/>
              </w:rPr>
              <w:t>Severity unknown</w:t>
            </w:r>
          </w:p>
          <w:p w14:paraId="3620E938" w14:textId="77777777" w:rsidR="00147AA0" w:rsidRPr="00FE59EC" w:rsidRDefault="002D7DE5" w:rsidP="00FE59EC">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FE59EC">
              <w:rPr>
                <w:rFonts w:eastAsia="Times New Roman"/>
                <w:color w:val="000000"/>
                <w:sz w:val="20"/>
                <w:szCs w:val="20"/>
                <w:lang w:val="en-AU" w:eastAsia="en-AU"/>
              </w:rPr>
              <w:t>WA</w:t>
            </w:r>
          </w:p>
          <w:p w14:paraId="3F45B7CD" w14:textId="2077FC90" w:rsidR="002D7DE5" w:rsidRPr="00822E53" w:rsidRDefault="002D7DE5" w:rsidP="00FE59EC">
            <w:pPr>
              <w:autoSpaceDE/>
              <w:autoSpaceDN/>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FE59EC">
              <w:rPr>
                <w:rFonts w:eastAsia="Times New Roman"/>
                <w:color w:val="000000"/>
                <w:sz w:val="20"/>
                <w:szCs w:val="20"/>
                <w:lang w:val="en-AU" w:eastAsia="en-AU"/>
              </w:rPr>
              <w:t>16–24</w:t>
            </w:r>
          </w:p>
        </w:tc>
        <w:tc>
          <w:tcPr>
            <w:tcW w:w="2620" w:type="dxa"/>
            <w:shd w:val="clear" w:color="auto" w:fill="auto"/>
          </w:tcPr>
          <w:p w14:paraId="70A900B9" w14:textId="131DD90B"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More appropriate for Stream 3 – bed-based services.</w:t>
            </w:r>
          </w:p>
        </w:tc>
      </w:tr>
      <w:tr w:rsidR="002D7DE5" w:rsidRPr="00822E53" w14:paraId="74B0E6FE" w14:textId="77777777" w:rsidTr="00D218BF">
        <w:trPr>
          <w:trHeight w:val="70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959E9D8" w14:textId="745AFC19"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WA</w:t>
            </w:r>
          </w:p>
        </w:tc>
        <w:tc>
          <w:tcPr>
            <w:tcW w:w="8045" w:type="dxa"/>
            <w:shd w:val="clear" w:color="auto" w:fill="auto"/>
          </w:tcPr>
          <w:p w14:paraId="096CFFB4" w14:textId="641755D2"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Individual Advocacy</w:t>
            </w:r>
            <w:r w:rsidRPr="00822E53">
              <w:rPr>
                <w:rFonts w:asciiTheme="minorHAnsi" w:eastAsia="Times New Roman" w:hAnsiTheme="minorHAnsi" w:cstheme="minorHAnsi"/>
                <w:sz w:val="20"/>
                <w:szCs w:val="20"/>
                <w:lang w:val="en-AU" w:eastAsia="en-AU"/>
              </w:rPr>
              <w:t xml:space="preserve"> services work to improve the outcome for individuals and more broadly across the whole community. Peak bodies provide a voice for people with mental health, alcohol or drug problems as well as their family and carers. (includes legal information, advice and representation)</w:t>
            </w:r>
          </w:p>
        </w:tc>
        <w:tc>
          <w:tcPr>
            <w:tcW w:w="2380" w:type="dxa"/>
            <w:shd w:val="clear" w:color="auto" w:fill="auto"/>
          </w:tcPr>
          <w:p w14:paraId="4106C889" w14:textId="77777777" w:rsidR="00147AA0" w:rsidRPr="00FE59EC" w:rsidRDefault="002D7DE5" w:rsidP="00FE59EC">
            <w:pPr>
              <w:autoSpaceDE/>
              <w:autoSpaceDN/>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AU" w:eastAsia="en-AU"/>
              </w:rPr>
            </w:pPr>
            <w:r w:rsidRPr="00FE59EC">
              <w:rPr>
                <w:rFonts w:eastAsia="Times New Roman"/>
                <w:color w:val="000000"/>
                <w:sz w:val="20"/>
                <w:szCs w:val="20"/>
                <w:lang w:val="en-AU" w:eastAsia="en-AU"/>
              </w:rPr>
              <w:t>Consumers</w:t>
            </w:r>
          </w:p>
          <w:p w14:paraId="359A5629" w14:textId="3A574535" w:rsidR="002D7DE5" w:rsidRPr="00822E53" w:rsidRDefault="002D7DE5" w:rsidP="00FE59EC">
            <w:pPr>
              <w:autoSpaceDE/>
              <w:autoSpaceDN/>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FE59EC">
              <w:rPr>
                <w:rFonts w:eastAsia="Times New Roman"/>
                <w:color w:val="000000"/>
                <w:sz w:val="20"/>
                <w:szCs w:val="20"/>
                <w:lang w:val="en-AU" w:eastAsia="en-AU"/>
              </w:rPr>
              <w:t>Not specified (typically ages 18–65 years)</w:t>
            </w:r>
          </w:p>
        </w:tc>
        <w:tc>
          <w:tcPr>
            <w:tcW w:w="2620" w:type="dxa"/>
            <w:shd w:val="clear" w:color="auto" w:fill="auto"/>
          </w:tcPr>
          <w:p w14:paraId="7CE83E74" w14:textId="44D8E77E"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Advocacy services confirmed out of scope.</w:t>
            </w:r>
          </w:p>
        </w:tc>
      </w:tr>
      <w:tr w:rsidR="002D7DE5" w:rsidRPr="00822E53" w14:paraId="663439CE" w14:textId="77777777" w:rsidTr="00D218BF">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65021BC" w14:textId="6B52B49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WA</w:t>
            </w:r>
          </w:p>
        </w:tc>
        <w:tc>
          <w:tcPr>
            <w:tcW w:w="8045" w:type="dxa"/>
            <w:shd w:val="clear" w:color="auto" w:fill="auto"/>
          </w:tcPr>
          <w:p w14:paraId="4B2AD056" w14:textId="49A55E6D"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 xml:space="preserve">Staffed Residential </w:t>
            </w:r>
            <w:r w:rsidRPr="00822E53">
              <w:rPr>
                <w:rFonts w:asciiTheme="minorHAnsi" w:eastAsia="Times New Roman" w:hAnsiTheme="minorHAnsi" w:cstheme="minorHAnsi"/>
                <w:sz w:val="20"/>
                <w:szCs w:val="20"/>
                <w:lang w:val="en-AU" w:eastAsia="en-AU"/>
              </w:rPr>
              <w:t>–</w:t>
            </w:r>
            <w:r w:rsidRPr="00822E53">
              <w:rPr>
                <w:rFonts w:asciiTheme="minorHAnsi" w:eastAsia="Times New Roman" w:hAnsiTheme="minorHAnsi" w:cstheme="minorHAnsi"/>
                <w:b/>
                <w:sz w:val="20"/>
                <w:szCs w:val="20"/>
                <w:lang w:val="en-AU" w:eastAsia="en-AU"/>
              </w:rPr>
              <w:t xml:space="preserve"> Step Up Step Down </w:t>
            </w:r>
            <w:r w:rsidRPr="00822E53">
              <w:rPr>
                <w:rFonts w:asciiTheme="minorHAnsi" w:eastAsia="Times New Roman" w:hAnsiTheme="minorHAnsi" w:cstheme="minorHAnsi"/>
                <w:sz w:val="20"/>
                <w:szCs w:val="20"/>
                <w:lang w:val="en-AU" w:eastAsia="en-AU"/>
              </w:rPr>
              <w:t>Short stay (maximum 28 days) for step down when a person no longer needs acute inpatient care but requires additional supports to assist re-establishing in the community. Step up support is for a person to manage deterioration in mental health that does not require admission to hospital. 24/7 staffing. Independent living units in village arrangement with shared self-catering and independent catering in own unit.</w:t>
            </w:r>
          </w:p>
        </w:tc>
        <w:tc>
          <w:tcPr>
            <w:tcW w:w="2380" w:type="dxa"/>
            <w:shd w:val="clear" w:color="auto" w:fill="auto"/>
          </w:tcPr>
          <w:p w14:paraId="223C8326" w14:textId="77777777" w:rsidR="00147AA0" w:rsidRPr="00FE59EC" w:rsidRDefault="002D7DE5" w:rsidP="00FE59EC">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FE59EC">
              <w:rPr>
                <w:rFonts w:eastAsia="Times New Roman"/>
                <w:color w:val="000000"/>
                <w:sz w:val="20"/>
                <w:szCs w:val="20"/>
                <w:lang w:val="en-AU" w:eastAsia="en-AU"/>
              </w:rPr>
              <w:t>Consumers</w:t>
            </w:r>
          </w:p>
          <w:p w14:paraId="14A21E47" w14:textId="77777777" w:rsidR="00147AA0" w:rsidRPr="00FE59EC" w:rsidRDefault="002D7DE5" w:rsidP="00FE59EC">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FE59EC">
              <w:rPr>
                <w:rFonts w:eastAsia="Times New Roman"/>
                <w:color w:val="000000"/>
                <w:sz w:val="20"/>
                <w:szCs w:val="20"/>
                <w:lang w:val="en-AU" w:eastAsia="en-AU"/>
              </w:rPr>
              <w:t xml:space="preserve">Severe moderate </w:t>
            </w:r>
            <w:r w:rsidR="001A1DA8" w:rsidRPr="00FE59EC">
              <w:rPr>
                <w:rFonts w:eastAsia="Times New Roman"/>
                <w:color w:val="000000"/>
                <w:sz w:val="20"/>
                <w:szCs w:val="20"/>
                <w:lang w:val="en-AU" w:eastAsia="en-AU"/>
              </w:rPr>
              <w:t>mental health condition</w:t>
            </w:r>
            <w:r w:rsidRPr="00FE59EC">
              <w:rPr>
                <w:rFonts w:eastAsia="Times New Roman"/>
                <w:color w:val="000000"/>
                <w:sz w:val="20"/>
                <w:szCs w:val="20"/>
                <w:lang w:val="en-AU" w:eastAsia="en-AU"/>
              </w:rPr>
              <w:t xml:space="preserve"> </w:t>
            </w:r>
          </w:p>
          <w:p w14:paraId="44873F12" w14:textId="7A6520A4" w:rsidR="002D7DE5" w:rsidRPr="00FE59EC" w:rsidRDefault="002D7DE5" w:rsidP="00FE59EC">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FE59EC">
              <w:rPr>
                <w:rFonts w:eastAsia="Times New Roman"/>
                <w:color w:val="000000"/>
                <w:sz w:val="20"/>
                <w:szCs w:val="20"/>
                <w:lang w:val="en-AU" w:eastAsia="en-AU"/>
              </w:rPr>
              <w:t>not specified – typically ages 18–65</w:t>
            </w:r>
          </w:p>
        </w:tc>
        <w:tc>
          <w:tcPr>
            <w:tcW w:w="2620" w:type="dxa"/>
            <w:shd w:val="clear" w:color="auto" w:fill="auto"/>
          </w:tcPr>
          <w:p w14:paraId="138B687D" w14:textId="150F6E1B"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More appropriate for Stream 3 – bed-based services</w:t>
            </w:r>
          </w:p>
        </w:tc>
      </w:tr>
      <w:tr w:rsidR="002D7DE5" w:rsidRPr="00822E53" w14:paraId="1D732395" w14:textId="77777777" w:rsidTr="00D218BF">
        <w:trPr>
          <w:trHeight w:val="70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D18304F" w14:textId="2123B294"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WA</w:t>
            </w:r>
          </w:p>
        </w:tc>
        <w:tc>
          <w:tcPr>
            <w:tcW w:w="8045" w:type="dxa"/>
            <w:shd w:val="clear" w:color="auto" w:fill="auto"/>
          </w:tcPr>
          <w:p w14:paraId="54023092" w14:textId="3B0605F5"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 xml:space="preserve">Family and Carer Support </w:t>
            </w:r>
            <w:r w:rsidRPr="002D5A39">
              <w:rPr>
                <w:rFonts w:asciiTheme="minorHAnsi" w:eastAsia="Times New Roman" w:hAnsiTheme="minorHAnsi" w:cstheme="minorHAnsi"/>
                <w:bCs/>
                <w:sz w:val="20"/>
                <w:szCs w:val="20"/>
                <w:lang w:val="en-AU" w:eastAsia="en-AU"/>
              </w:rPr>
              <w:t>services provide comprehensive, culturally appropriate and flexible supports based upon the individual needs of families and/or carers supporting people experiencing mental health issues. This includes: information, education and skill development opportunities to fulfil their caring role while maintaining their own health and wellbeing.</w:t>
            </w:r>
          </w:p>
        </w:tc>
        <w:tc>
          <w:tcPr>
            <w:tcW w:w="2380" w:type="dxa"/>
            <w:shd w:val="clear" w:color="auto" w:fill="auto"/>
          </w:tcPr>
          <w:p w14:paraId="2F9B0957" w14:textId="77777777" w:rsidR="002D7DE5" w:rsidRPr="00822E53" w:rsidRDefault="002D7DE5" w:rsidP="002D7DE5">
            <w:pPr>
              <w:autoSpaceDE/>
              <w:autoSpaceDN/>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Carers</w:t>
            </w:r>
          </w:p>
          <w:p w14:paraId="730E4433" w14:textId="2FD2D5E9" w:rsidR="002D7DE5" w:rsidRPr="00822E53" w:rsidRDefault="002D7DE5" w:rsidP="002D7DE5">
            <w:pPr>
              <w:autoSpaceDE/>
              <w:autoSpaceDN/>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18-64 years</w:t>
            </w:r>
          </w:p>
        </w:tc>
        <w:tc>
          <w:tcPr>
            <w:tcW w:w="2620" w:type="dxa"/>
            <w:shd w:val="clear" w:color="auto" w:fill="auto"/>
          </w:tcPr>
          <w:p w14:paraId="055B5FB4" w14:textId="171E42CA"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Does not provide support to people with a moderate or severe mental health illness (carer support service)</w:t>
            </w:r>
          </w:p>
        </w:tc>
      </w:tr>
      <w:tr w:rsidR="002D7DE5" w:rsidRPr="00822E53" w14:paraId="40FB14F3" w14:textId="77777777" w:rsidTr="00D218BF">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8D7DA3C" w14:textId="00354692"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SA</w:t>
            </w:r>
          </w:p>
        </w:tc>
        <w:tc>
          <w:tcPr>
            <w:tcW w:w="8045" w:type="dxa"/>
            <w:shd w:val="clear" w:color="auto" w:fill="auto"/>
          </w:tcPr>
          <w:p w14:paraId="4BDC14C3" w14:textId="51077382"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bCs/>
                <w:sz w:val="20"/>
                <w:szCs w:val="20"/>
                <w:lang w:val="en-AU" w:eastAsia="en-AU"/>
              </w:rPr>
              <w:t xml:space="preserve">Survivors of Torture and Trauma Assistance and Rehabilitation Service </w:t>
            </w:r>
            <w:r w:rsidRPr="00822E53">
              <w:rPr>
                <w:rFonts w:asciiTheme="minorHAnsi" w:eastAsia="Times New Roman" w:hAnsiTheme="minorHAnsi" w:cstheme="minorHAnsi"/>
                <w:sz w:val="20"/>
                <w:szCs w:val="20"/>
                <w:lang w:val="en-AU" w:eastAsia="en-AU"/>
              </w:rPr>
              <w:t>STTARS assists people from a refugee and migrant background who have experienced torture or been traumatised prior to arrival in Australia. Services include counselling and advocacy program, community activities to foster trust and social connection, expertise in delivering cross cultural mental health services.</w:t>
            </w:r>
          </w:p>
        </w:tc>
        <w:tc>
          <w:tcPr>
            <w:tcW w:w="2380" w:type="dxa"/>
            <w:shd w:val="clear" w:color="auto" w:fill="auto"/>
          </w:tcPr>
          <w:p w14:paraId="551560A5" w14:textId="25E722A9"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tc>
        <w:tc>
          <w:tcPr>
            <w:tcW w:w="2620" w:type="dxa"/>
            <w:shd w:val="clear" w:color="auto" w:fill="auto"/>
          </w:tcPr>
          <w:p w14:paraId="302971AF" w14:textId="09E6BC1A"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Clinical focus, not specific to psychosocial supports.</w:t>
            </w:r>
          </w:p>
        </w:tc>
      </w:tr>
      <w:tr w:rsidR="002D7DE5" w:rsidRPr="00822E53" w14:paraId="646BF2DC" w14:textId="77777777" w:rsidTr="00D218BF">
        <w:trPr>
          <w:trHeight w:val="70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02F4F7F" w14:textId="5283BEF2"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SA</w:t>
            </w:r>
          </w:p>
        </w:tc>
        <w:tc>
          <w:tcPr>
            <w:tcW w:w="8045" w:type="dxa"/>
            <w:shd w:val="clear" w:color="auto" w:fill="auto"/>
          </w:tcPr>
          <w:p w14:paraId="22099461" w14:textId="2C2A087C"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Mental Health Shared Care Program </w:t>
            </w:r>
            <w:r w:rsidRPr="002D5A39">
              <w:rPr>
                <w:rFonts w:asciiTheme="minorHAnsi" w:eastAsia="Times New Roman" w:hAnsiTheme="minorHAnsi" w:cstheme="minorHAnsi"/>
                <w:sz w:val="20"/>
                <w:szCs w:val="20"/>
                <w:lang w:val="en-AU" w:eastAsia="en-AU"/>
              </w:rPr>
              <w:t>is for people aged 18-65 years who have complex mental health needs to increase their capacity to manage their physical and mental health needs to avoid onset of acute symptoms and relapse</w:t>
            </w:r>
            <w:r w:rsidRPr="00822E53">
              <w:rPr>
                <w:rFonts w:asciiTheme="minorHAnsi" w:eastAsia="Times New Roman" w:hAnsiTheme="minorHAnsi" w:cstheme="minorHAnsi"/>
                <w:sz w:val="20"/>
                <w:szCs w:val="20"/>
                <w:lang w:val="en-AU" w:eastAsia="en-AU"/>
              </w:rPr>
              <w:t>.</w:t>
            </w:r>
          </w:p>
        </w:tc>
        <w:tc>
          <w:tcPr>
            <w:tcW w:w="2380" w:type="dxa"/>
            <w:shd w:val="clear" w:color="auto" w:fill="auto"/>
          </w:tcPr>
          <w:p w14:paraId="0C5E3AD9" w14:textId="77777777" w:rsidR="002D7DE5" w:rsidRPr="00822E53" w:rsidRDefault="002D7DE5" w:rsidP="002D7DE5">
            <w:pPr>
              <w:autoSpaceDE/>
              <w:autoSpaceDN/>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648E0D86" w14:textId="6133D68F" w:rsidR="002D7DE5" w:rsidRPr="00822E53" w:rsidRDefault="002D7DE5" w:rsidP="002D7DE5">
            <w:pPr>
              <w:autoSpaceDE/>
              <w:autoSpaceDN/>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18-65 years</w:t>
            </w:r>
          </w:p>
        </w:tc>
        <w:tc>
          <w:tcPr>
            <w:tcW w:w="2620" w:type="dxa"/>
            <w:shd w:val="clear" w:color="auto" w:fill="auto"/>
          </w:tcPr>
          <w:p w14:paraId="38A9C80A" w14:textId="4A05C245"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Clinical focus, not specific to psychosocial supports.</w:t>
            </w:r>
          </w:p>
        </w:tc>
      </w:tr>
      <w:tr w:rsidR="002D7DE5" w:rsidRPr="00822E53" w14:paraId="6F18331D" w14:textId="77777777" w:rsidTr="00D218BF">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04BDBDEE"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Tas</w:t>
            </w:r>
          </w:p>
        </w:tc>
        <w:tc>
          <w:tcPr>
            <w:tcW w:w="8045" w:type="dxa"/>
            <w:shd w:val="clear" w:color="auto" w:fill="auto"/>
            <w:hideMark/>
          </w:tcPr>
          <w:p w14:paraId="51169450" w14:textId="77777777" w:rsidR="00147AA0"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Alcohol and other Drug (AOD)</w:t>
            </w:r>
          </w:p>
          <w:p w14:paraId="7E2BF70C" w14:textId="32B12649"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sz w:val="20"/>
                <w:szCs w:val="20"/>
                <w:lang w:val="en-AU" w:eastAsia="en-AU"/>
              </w:rPr>
              <w:t>Care Coordination</w:t>
            </w:r>
            <w:r w:rsidRPr="00822E53">
              <w:rPr>
                <w:rFonts w:asciiTheme="minorHAnsi" w:eastAsia="Times New Roman" w:hAnsiTheme="minorHAnsi" w:cstheme="minorHAnsi"/>
                <w:sz w:val="20"/>
                <w:szCs w:val="20"/>
                <w:lang w:val="en-AU" w:eastAsia="en-AU"/>
              </w:rPr>
              <w:t xml:space="preserve"> Care co-ordination services for Alcohol and Drug Services (ADS) clients with multiple and complex needs including at least one other bio-psychosocial complexity</w:t>
            </w:r>
          </w:p>
        </w:tc>
        <w:tc>
          <w:tcPr>
            <w:tcW w:w="2380" w:type="dxa"/>
            <w:shd w:val="clear" w:color="auto" w:fill="auto"/>
            <w:hideMark/>
          </w:tcPr>
          <w:p w14:paraId="77B19246" w14:textId="046C6943"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Unknown</w:t>
            </w:r>
          </w:p>
        </w:tc>
        <w:tc>
          <w:tcPr>
            <w:tcW w:w="2620" w:type="dxa"/>
            <w:shd w:val="clear" w:color="auto" w:fill="auto"/>
            <w:hideMark/>
          </w:tcPr>
          <w:p w14:paraId="72457EA3" w14:textId="3ADF34D8"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AOD focussed program.</w:t>
            </w:r>
          </w:p>
        </w:tc>
      </w:tr>
      <w:tr w:rsidR="002D7DE5" w:rsidRPr="00822E53" w14:paraId="02943F03" w14:textId="77777777" w:rsidTr="00D218BF">
        <w:trPr>
          <w:trHeight w:val="78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0E6DE223"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shd w:val="clear" w:color="auto" w:fill="auto"/>
            <w:hideMark/>
          </w:tcPr>
          <w:p w14:paraId="44612A73" w14:textId="77777777" w:rsidR="00147AA0"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Alcohol and other Drug (AOD)</w:t>
            </w:r>
          </w:p>
          <w:p w14:paraId="28892345" w14:textId="64D7C303"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sz w:val="20"/>
                <w:szCs w:val="20"/>
                <w:lang w:val="en-AU" w:eastAsia="en-AU"/>
              </w:rPr>
              <w:t>Alcohol and Drug Treatment Counselling and counselling</w:t>
            </w:r>
            <w:r w:rsidRPr="00822E53">
              <w:rPr>
                <w:rFonts w:asciiTheme="minorHAnsi" w:eastAsia="Times New Roman" w:hAnsiTheme="minorHAnsi" w:cstheme="minorHAnsi"/>
                <w:sz w:val="20"/>
                <w:szCs w:val="20"/>
                <w:lang w:val="en-AU" w:eastAsia="en-AU"/>
              </w:rPr>
              <w:t xml:space="preserve"> Alcohol and drug treatment through Holyoake's Focus Program for counselling and education.</w:t>
            </w:r>
          </w:p>
        </w:tc>
        <w:tc>
          <w:tcPr>
            <w:tcW w:w="2380" w:type="dxa"/>
            <w:shd w:val="clear" w:color="auto" w:fill="auto"/>
            <w:hideMark/>
          </w:tcPr>
          <w:p w14:paraId="301ADDA4" w14:textId="158C3CD0"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Unknown</w:t>
            </w:r>
          </w:p>
        </w:tc>
        <w:tc>
          <w:tcPr>
            <w:tcW w:w="2620" w:type="dxa"/>
            <w:shd w:val="clear" w:color="auto" w:fill="auto"/>
            <w:hideMark/>
          </w:tcPr>
          <w:p w14:paraId="11B5B2AD" w14:textId="49EE2AC9"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AOD focussed program.</w:t>
            </w:r>
          </w:p>
        </w:tc>
      </w:tr>
      <w:tr w:rsidR="002D7DE5" w:rsidRPr="00822E53" w14:paraId="3AF95C4B" w14:textId="77777777" w:rsidTr="00D218BF">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0C42175B"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shd w:val="clear" w:color="auto" w:fill="auto"/>
            <w:hideMark/>
          </w:tcPr>
          <w:p w14:paraId="743E20E3" w14:textId="77777777" w:rsidR="00147AA0"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Alcohol and other Drug (AOD)</w:t>
            </w:r>
          </w:p>
          <w:p w14:paraId="5E86B98D" w14:textId="2C20753B"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Places of Safety –</w:t>
            </w:r>
            <w:r w:rsidRPr="00822E53">
              <w:rPr>
                <w:rFonts w:asciiTheme="minorHAnsi" w:eastAsia="Times New Roman" w:hAnsiTheme="minorHAnsi" w:cstheme="minorHAnsi"/>
                <w:sz w:val="20"/>
                <w:szCs w:val="20"/>
                <w:lang w:val="en-AU" w:eastAsia="en-AU"/>
              </w:rPr>
              <w:t xml:space="preserve"> residential rehabilitation and recovery. Place of safety provided for people found to be intoxicated by alcohol and other drugs in a public place and at risk of harming themselves or others due to intoxication.</w:t>
            </w:r>
          </w:p>
        </w:tc>
        <w:tc>
          <w:tcPr>
            <w:tcW w:w="2380" w:type="dxa"/>
            <w:shd w:val="clear" w:color="auto" w:fill="auto"/>
            <w:hideMark/>
          </w:tcPr>
          <w:p w14:paraId="71894F98" w14:textId="359C0381"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Unknown</w:t>
            </w:r>
          </w:p>
        </w:tc>
        <w:tc>
          <w:tcPr>
            <w:tcW w:w="2620" w:type="dxa"/>
            <w:shd w:val="clear" w:color="auto" w:fill="auto"/>
            <w:hideMark/>
          </w:tcPr>
          <w:p w14:paraId="3BBF7507" w14:textId="2E4A2C35"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AOD focussed program.</w:t>
            </w:r>
          </w:p>
        </w:tc>
      </w:tr>
      <w:tr w:rsidR="002D7DE5" w:rsidRPr="00822E53" w14:paraId="69A9F493" w14:textId="77777777" w:rsidTr="00D218BF">
        <w:trPr>
          <w:trHeight w:val="104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0B567F6B"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shd w:val="clear" w:color="auto" w:fill="auto"/>
            <w:hideMark/>
          </w:tcPr>
          <w:p w14:paraId="6D39F7AA" w14:textId="77777777" w:rsidR="00147AA0"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Alcohol and other Drug (AOD)</w:t>
            </w:r>
          </w:p>
          <w:p w14:paraId="1062DB01" w14:textId="7631BD59"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 xml:space="preserve">Psychosocial and Vocational Rehabilitation </w:t>
            </w:r>
            <w:r w:rsidRPr="00822E53">
              <w:rPr>
                <w:rFonts w:asciiTheme="minorHAnsi" w:eastAsia="Times New Roman" w:hAnsiTheme="minorHAnsi" w:cstheme="minorHAnsi"/>
                <w:sz w:val="20"/>
                <w:szCs w:val="20"/>
                <w:lang w:val="en-AU" w:eastAsia="en-AU"/>
              </w:rPr>
              <w:t>Psychosocial and vocational residential rehabilitation service at centres for individuals requiring support to overcome the effects of alcohol and drug dependency.</w:t>
            </w:r>
          </w:p>
        </w:tc>
        <w:tc>
          <w:tcPr>
            <w:tcW w:w="2380" w:type="dxa"/>
            <w:shd w:val="clear" w:color="auto" w:fill="auto"/>
            <w:hideMark/>
          </w:tcPr>
          <w:p w14:paraId="3B787281" w14:textId="3BAA66DF"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Unknown</w:t>
            </w:r>
          </w:p>
        </w:tc>
        <w:tc>
          <w:tcPr>
            <w:tcW w:w="2620" w:type="dxa"/>
            <w:shd w:val="clear" w:color="auto" w:fill="auto"/>
            <w:hideMark/>
          </w:tcPr>
          <w:p w14:paraId="16CDA119" w14:textId="4C902756"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AOD focussed program.</w:t>
            </w:r>
          </w:p>
        </w:tc>
      </w:tr>
      <w:tr w:rsidR="002D7DE5" w:rsidRPr="00822E53" w14:paraId="10914320" w14:textId="77777777" w:rsidTr="00D218BF">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3818A9F5"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shd w:val="clear" w:color="auto" w:fill="auto"/>
            <w:hideMark/>
          </w:tcPr>
          <w:p w14:paraId="54200FA3" w14:textId="77777777" w:rsidR="00147AA0"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Alcohol and other Drug (AOD)</w:t>
            </w:r>
          </w:p>
          <w:p w14:paraId="253CEDD4" w14:textId="0361A5BE"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 xml:space="preserve">Velocity Transformations </w:t>
            </w:r>
            <w:r w:rsidRPr="00822E53">
              <w:rPr>
                <w:rFonts w:asciiTheme="minorHAnsi" w:eastAsia="Times New Roman" w:hAnsiTheme="minorHAnsi" w:cstheme="minorHAnsi"/>
                <w:sz w:val="20"/>
                <w:szCs w:val="20"/>
                <w:lang w:val="en-AU" w:eastAsia="en-AU"/>
              </w:rPr>
              <w:t>Residential rehabilitation for adult men and women recovering from alcohol and other drug dependency.</w:t>
            </w:r>
          </w:p>
        </w:tc>
        <w:tc>
          <w:tcPr>
            <w:tcW w:w="2380" w:type="dxa"/>
            <w:shd w:val="clear" w:color="auto" w:fill="auto"/>
            <w:hideMark/>
          </w:tcPr>
          <w:p w14:paraId="2D7C9EFB" w14:textId="2471EBAD"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Unknown</w:t>
            </w:r>
          </w:p>
        </w:tc>
        <w:tc>
          <w:tcPr>
            <w:tcW w:w="2620" w:type="dxa"/>
            <w:shd w:val="clear" w:color="auto" w:fill="auto"/>
            <w:hideMark/>
          </w:tcPr>
          <w:p w14:paraId="20EBC92B" w14:textId="27E068CA"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AOD focussed program.</w:t>
            </w:r>
          </w:p>
        </w:tc>
      </w:tr>
      <w:tr w:rsidR="002D7DE5" w:rsidRPr="00822E53" w14:paraId="3A1394E7" w14:textId="77777777" w:rsidTr="00D218BF">
        <w:trPr>
          <w:trHeight w:val="104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2FC8E78F"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shd w:val="clear" w:color="auto" w:fill="auto"/>
            <w:hideMark/>
          </w:tcPr>
          <w:p w14:paraId="0033D998" w14:textId="77777777" w:rsidR="00147AA0"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Alcohol and other Drug (AOD)</w:t>
            </w:r>
          </w:p>
          <w:p w14:paraId="496836FC" w14:textId="6A70B099"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Salvation Army Street Teams Program</w:t>
            </w:r>
            <w:r w:rsidRPr="00822E53">
              <w:rPr>
                <w:rFonts w:asciiTheme="minorHAnsi" w:eastAsia="Times New Roman" w:hAnsiTheme="minorHAnsi" w:cstheme="minorHAnsi"/>
                <w:sz w:val="20"/>
                <w:szCs w:val="20"/>
                <w:lang w:val="en-AU" w:eastAsia="en-AU"/>
              </w:rPr>
              <w:t xml:space="preserve"> Support and assistance for vulnerable people who may be at risk of causing harm to others due to alcohol misuse and/or other drug use.</w:t>
            </w:r>
          </w:p>
        </w:tc>
        <w:tc>
          <w:tcPr>
            <w:tcW w:w="2380" w:type="dxa"/>
            <w:shd w:val="clear" w:color="auto" w:fill="auto"/>
            <w:hideMark/>
          </w:tcPr>
          <w:p w14:paraId="3E1239D0" w14:textId="708364DB"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Unknown</w:t>
            </w:r>
          </w:p>
        </w:tc>
        <w:tc>
          <w:tcPr>
            <w:tcW w:w="2620" w:type="dxa"/>
            <w:shd w:val="clear" w:color="auto" w:fill="auto"/>
            <w:hideMark/>
          </w:tcPr>
          <w:p w14:paraId="5C40B95A" w14:textId="42EC3341"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AOD focussed program.</w:t>
            </w:r>
          </w:p>
        </w:tc>
      </w:tr>
      <w:tr w:rsidR="002D7DE5" w:rsidRPr="00822E53" w14:paraId="75FC4A02" w14:textId="77777777" w:rsidTr="00D218BF">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1C442847"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shd w:val="clear" w:color="auto" w:fill="auto"/>
            <w:hideMark/>
          </w:tcPr>
          <w:p w14:paraId="5C6F1B8E" w14:textId="77777777" w:rsidR="00147AA0"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Alcohol and other Drug (AOD)</w:t>
            </w:r>
          </w:p>
          <w:p w14:paraId="7DC9F4C5" w14:textId="0FDAEAD1"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sz w:val="20"/>
                <w:szCs w:val="20"/>
                <w:lang w:val="en-AU" w:eastAsia="en-AU"/>
              </w:rPr>
              <w:t>The Bridge Program</w:t>
            </w:r>
            <w:r w:rsidRPr="00822E53">
              <w:rPr>
                <w:rFonts w:asciiTheme="minorHAnsi" w:eastAsia="Times New Roman" w:hAnsiTheme="minorHAnsi" w:cstheme="minorHAnsi"/>
                <w:sz w:val="20"/>
                <w:szCs w:val="20"/>
                <w:lang w:val="en-AU" w:eastAsia="en-AU"/>
              </w:rPr>
              <w:t xml:space="preserve"> Residential rehabilitation sites in the south and north west of Tasmania, for people who require short-term, intensive treatment tailored to their needs and circumstances.</w:t>
            </w:r>
          </w:p>
        </w:tc>
        <w:tc>
          <w:tcPr>
            <w:tcW w:w="2380" w:type="dxa"/>
            <w:shd w:val="clear" w:color="auto" w:fill="auto"/>
            <w:hideMark/>
          </w:tcPr>
          <w:p w14:paraId="47C0269F" w14:textId="65A6DAFB"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Unknown</w:t>
            </w:r>
          </w:p>
        </w:tc>
        <w:tc>
          <w:tcPr>
            <w:tcW w:w="2620" w:type="dxa"/>
            <w:shd w:val="clear" w:color="auto" w:fill="auto"/>
            <w:hideMark/>
          </w:tcPr>
          <w:p w14:paraId="319681BF" w14:textId="54D2C5D9"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AOD focussed program.</w:t>
            </w:r>
          </w:p>
        </w:tc>
      </w:tr>
      <w:tr w:rsidR="002D7DE5" w:rsidRPr="00822E53" w14:paraId="7E731F83"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trHeight w:val="1807"/>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2E6A15B0"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Tas</w:t>
            </w:r>
          </w:p>
        </w:tc>
        <w:tc>
          <w:tcPr>
            <w:tcW w:w="8045" w:type="dxa"/>
            <w:tcBorders>
              <w:top w:val="single" w:sz="4" w:space="0" w:color="666666"/>
              <w:bottom w:val="single" w:sz="4" w:space="0" w:color="666666"/>
            </w:tcBorders>
            <w:shd w:val="clear" w:color="auto" w:fill="auto"/>
            <w:hideMark/>
          </w:tcPr>
          <w:p w14:paraId="47361F28"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Eating disorder services –</w:t>
            </w:r>
            <w:r w:rsidRPr="00822E53">
              <w:rPr>
                <w:rFonts w:asciiTheme="minorHAnsi" w:eastAsia="Times New Roman" w:hAnsiTheme="minorHAnsi" w:cstheme="minorHAnsi"/>
                <w:sz w:val="20"/>
                <w:szCs w:val="20"/>
                <w:lang w:val="en-AU" w:eastAsia="en-AU"/>
              </w:rPr>
              <w:t xml:space="preserve"> Data provided represents only the case management component of the service. Of this case management component (25%) is considered to be non-clinical services offered by social workers or allied health professionals.</w:t>
            </w:r>
          </w:p>
          <w:p w14:paraId="36CECB44" w14:textId="4A4EAC55"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Services for Tasmanian’s with eating disorders including prevention, public health information, advocacy, early identification, initial response, community-based treatment, community-based Intensive treatment, inpatient treatment and recovery support.</w:t>
            </w:r>
          </w:p>
        </w:tc>
        <w:tc>
          <w:tcPr>
            <w:tcW w:w="2380" w:type="dxa"/>
            <w:tcBorders>
              <w:top w:val="single" w:sz="4" w:space="0" w:color="666666"/>
              <w:bottom w:val="single" w:sz="4" w:space="0" w:color="666666"/>
            </w:tcBorders>
            <w:shd w:val="clear" w:color="auto" w:fill="auto"/>
            <w:hideMark/>
          </w:tcPr>
          <w:p w14:paraId="29FF5ADB"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76CDF249"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Moderate, Severe, Complex </w:t>
            </w:r>
            <w:r w:rsidR="001A1DA8">
              <w:rPr>
                <w:rFonts w:asciiTheme="minorHAnsi" w:eastAsia="Times New Roman" w:hAnsiTheme="minorHAnsi" w:cstheme="minorHAnsi"/>
                <w:sz w:val="20"/>
                <w:szCs w:val="20"/>
                <w:lang w:val="en-AU" w:eastAsia="en-AU"/>
              </w:rPr>
              <w:t>mental health condition</w:t>
            </w:r>
          </w:p>
          <w:p w14:paraId="3658D0BC" w14:textId="66FC441D"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ages</w:t>
            </w:r>
          </w:p>
        </w:tc>
        <w:tc>
          <w:tcPr>
            <w:tcW w:w="2620" w:type="dxa"/>
            <w:tcBorders>
              <w:top w:val="single" w:sz="4" w:space="0" w:color="666666"/>
              <w:bottom w:val="single" w:sz="4" w:space="0" w:color="666666"/>
            </w:tcBorders>
            <w:shd w:val="clear" w:color="auto" w:fill="auto"/>
            <w:hideMark/>
          </w:tcPr>
          <w:p w14:paraId="71B66B95"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This eating disorder service is not predominantly providing psychosocial supports </w:t>
            </w:r>
          </w:p>
          <w:p w14:paraId="084C9EC2" w14:textId="5FEF12F0"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Where case management is the main focus these have been excluded from the analysis.</w:t>
            </w:r>
          </w:p>
        </w:tc>
      </w:tr>
      <w:tr w:rsidR="002D7DE5" w:rsidRPr="00822E53" w14:paraId="63CB736D"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218CD6C8"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Tas</w:t>
            </w:r>
          </w:p>
        </w:tc>
        <w:tc>
          <w:tcPr>
            <w:tcW w:w="8045" w:type="dxa"/>
            <w:tcBorders>
              <w:top w:val="single" w:sz="4" w:space="0" w:color="666666"/>
              <w:bottom w:val="single" w:sz="4" w:space="0" w:color="666666"/>
            </w:tcBorders>
            <w:shd w:val="clear" w:color="auto" w:fill="auto"/>
            <w:hideMark/>
          </w:tcPr>
          <w:p w14:paraId="3983977F"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 xml:space="preserve">Adult community mental health services </w:t>
            </w:r>
            <w:r w:rsidRPr="00822E53">
              <w:rPr>
                <w:rFonts w:asciiTheme="minorHAnsi" w:eastAsia="Times New Roman" w:hAnsiTheme="minorHAnsi" w:cstheme="minorHAnsi"/>
                <w:sz w:val="20"/>
                <w:szCs w:val="20"/>
                <w:lang w:val="en-AU" w:eastAsia="en-AU"/>
              </w:rPr>
              <w:t>– Data provided represents only the case management component of the service. Of this case management</w:t>
            </w:r>
            <w:r>
              <w:rPr>
                <w:rFonts w:asciiTheme="minorHAnsi" w:eastAsia="Times New Roman" w:hAnsiTheme="minorHAnsi" w:cstheme="minorHAnsi"/>
                <w:sz w:val="20"/>
                <w:szCs w:val="20"/>
                <w:lang w:val="en-AU" w:eastAsia="en-AU"/>
              </w:rPr>
              <w:t xml:space="preserve"> </w:t>
            </w:r>
            <w:r w:rsidRPr="00822E53">
              <w:rPr>
                <w:rFonts w:asciiTheme="minorHAnsi" w:eastAsia="Times New Roman" w:hAnsiTheme="minorHAnsi" w:cstheme="minorHAnsi"/>
                <w:sz w:val="20"/>
                <w:szCs w:val="20"/>
                <w:lang w:val="en-AU" w:eastAsia="en-AU"/>
              </w:rPr>
              <w:t>component (75%) is considered to be non-clinical services offered by social workers or allied health professionals.</w:t>
            </w:r>
          </w:p>
          <w:p w14:paraId="3318899A" w14:textId="7F389A47"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Services for adults 18–65 with severe and complex mental health problems. This includes assessment, treatment, support, and education.</w:t>
            </w:r>
          </w:p>
        </w:tc>
        <w:tc>
          <w:tcPr>
            <w:tcW w:w="2380" w:type="dxa"/>
            <w:tcBorders>
              <w:top w:val="single" w:sz="4" w:space="0" w:color="666666"/>
              <w:bottom w:val="single" w:sz="4" w:space="0" w:color="666666"/>
            </w:tcBorders>
            <w:shd w:val="clear" w:color="auto" w:fill="auto"/>
            <w:hideMark/>
          </w:tcPr>
          <w:p w14:paraId="08580F88"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3B0C2425"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Severe, Complex </w:t>
            </w:r>
            <w:r w:rsidR="001A1DA8">
              <w:rPr>
                <w:rFonts w:asciiTheme="minorHAnsi" w:eastAsia="Times New Roman" w:hAnsiTheme="minorHAnsi" w:cstheme="minorHAnsi"/>
                <w:sz w:val="20"/>
                <w:szCs w:val="20"/>
                <w:lang w:val="en-AU" w:eastAsia="en-AU"/>
              </w:rPr>
              <w:t>mental health condition</w:t>
            </w:r>
          </w:p>
          <w:p w14:paraId="4F63B5B5" w14:textId="1F452794"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16–64</w:t>
            </w:r>
          </w:p>
        </w:tc>
        <w:tc>
          <w:tcPr>
            <w:tcW w:w="2620" w:type="dxa"/>
            <w:tcBorders>
              <w:top w:val="single" w:sz="4" w:space="0" w:color="666666"/>
              <w:bottom w:val="single" w:sz="4" w:space="0" w:color="666666"/>
            </w:tcBorders>
            <w:shd w:val="clear" w:color="auto" w:fill="auto"/>
            <w:hideMark/>
          </w:tcPr>
          <w:p w14:paraId="3F3EB5A6" w14:textId="516D5E84"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Where case management is the main focus, these have been excluded from the analysis.</w:t>
            </w:r>
          </w:p>
        </w:tc>
      </w:tr>
      <w:tr w:rsidR="002D7DE5" w:rsidRPr="00822E53" w14:paraId="262D36E6"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trHeight w:val="1393"/>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0F17F970"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Tas</w:t>
            </w:r>
          </w:p>
        </w:tc>
        <w:tc>
          <w:tcPr>
            <w:tcW w:w="8045" w:type="dxa"/>
            <w:tcBorders>
              <w:top w:val="single" w:sz="4" w:space="0" w:color="666666"/>
              <w:bottom w:val="single" w:sz="4" w:space="0" w:color="666666"/>
            </w:tcBorders>
            <w:shd w:val="clear" w:color="auto" w:fill="auto"/>
            <w:hideMark/>
          </w:tcPr>
          <w:p w14:paraId="022BD97F"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 xml:space="preserve">Older persons community mental health services </w:t>
            </w:r>
            <w:r w:rsidRPr="00822E53">
              <w:rPr>
                <w:rFonts w:asciiTheme="minorHAnsi" w:eastAsia="Times New Roman" w:hAnsiTheme="minorHAnsi" w:cstheme="minorHAnsi"/>
                <w:sz w:val="20"/>
                <w:szCs w:val="20"/>
                <w:lang w:val="en-AU" w:eastAsia="en-AU"/>
              </w:rPr>
              <w:t>– Data provided represents only the case management component of the service. Of this case management component (75%) is considered to be non-clinical services offered by social workers or allied health professionals.</w:t>
            </w:r>
          </w:p>
          <w:p w14:paraId="25C8F330" w14:textId="5953E2AD"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Service for older adults with severe and complex mental health problems. Treatment is provided through community services with support of families and carers.</w:t>
            </w:r>
          </w:p>
        </w:tc>
        <w:tc>
          <w:tcPr>
            <w:tcW w:w="2380" w:type="dxa"/>
            <w:tcBorders>
              <w:top w:val="single" w:sz="4" w:space="0" w:color="666666"/>
              <w:bottom w:val="single" w:sz="4" w:space="0" w:color="666666"/>
            </w:tcBorders>
            <w:shd w:val="clear" w:color="auto" w:fill="auto"/>
            <w:hideMark/>
          </w:tcPr>
          <w:p w14:paraId="5D042293"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50D718DB"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Severe, Complex </w:t>
            </w:r>
            <w:r w:rsidR="001A1DA8">
              <w:rPr>
                <w:rFonts w:asciiTheme="minorHAnsi" w:eastAsia="Times New Roman" w:hAnsiTheme="minorHAnsi" w:cstheme="minorHAnsi"/>
                <w:sz w:val="20"/>
                <w:szCs w:val="20"/>
                <w:lang w:val="en-AU" w:eastAsia="en-AU"/>
              </w:rPr>
              <w:t>mental health condition</w:t>
            </w:r>
          </w:p>
          <w:p w14:paraId="29264671" w14:textId="18B41D5C"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65+</w:t>
            </w:r>
          </w:p>
        </w:tc>
        <w:tc>
          <w:tcPr>
            <w:tcW w:w="2620" w:type="dxa"/>
            <w:tcBorders>
              <w:top w:val="single" w:sz="4" w:space="0" w:color="666666"/>
              <w:bottom w:val="single" w:sz="4" w:space="0" w:color="666666"/>
            </w:tcBorders>
            <w:shd w:val="clear" w:color="auto" w:fill="auto"/>
            <w:hideMark/>
          </w:tcPr>
          <w:p w14:paraId="3C6913E6" w14:textId="5FE90245"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Where case management is the main focus, these have been excluded from the analysis.</w:t>
            </w:r>
          </w:p>
        </w:tc>
      </w:tr>
      <w:tr w:rsidR="002D7DE5" w:rsidRPr="00822E53" w14:paraId="3C4C1C61"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trHeight w:val="240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2F9FCEF3"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Tas</w:t>
            </w:r>
          </w:p>
        </w:tc>
        <w:tc>
          <w:tcPr>
            <w:tcW w:w="8045" w:type="dxa"/>
            <w:tcBorders>
              <w:top w:val="single" w:sz="4" w:space="0" w:color="666666"/>
              <w:bottom w:val="single" w:sz="4" w:space="0" w:color="666666"/>
            </w:tcBorders>
            <w:shd w:val="clear" w:color="auto" w:fill="auto"/>
            <w:hideMark/>
          </w:tcPr>
          <w:p w14:paraId="0C6A48D4"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 xml:space="preserve">Child and adolescent mental health services </w:t>
            </w:r>
            <w:r w:rsidRPr="00822E53">
              <w:rPr>
                <w:rFonts w:asciiTheme="minorHAnsi" w:eastAsia="Times New Roman" w:hAnsiTheme="minorHAnsi" w:cstheme="minorHAnsi"/>
                <w:sz w:val="20"/>
                <w:szCs w:val="20"/>
                <w:lang w:val="en-AU" w:eastAsia="en-AU"/>
              </w:rPr>
              <w:t>– Data provided represents only the case management component of the service. Of this case management component (25%) is considered to be non-clinical services offered by social workers or allied health professionals.</w:t>
            </w:r>
          </w:p>
          <w:p w14:paraId="20D31F5D" w14:textId="71A61B17"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Work closely with families to provide support and specialist treatment. This includes assessment, education and treatment services for mental difficulties such as; anxiety disorders, attachment disorders, major depression and mode disorders, mental health concerns in pregnancy and following birth, psychosis, severe emotional trauma and adjustment problems. Suicide risk and self-harm. This service also provides community family therapy for those whose child is receiving support from the service.</w:t>
            </w:r>
          </w:p>
        </w:tc>
        <w:tc>
          <w:tcPr>
            <w:tcW w:w="2380" w:type="dxa"/>
            <w:tcBorders>
              <w:top w:val="single" w:sz="4" w:space="0" w:color="666666"/>
              <w:bottom w:val="single" w:sz="4" w:space="0" w:color="666666"/>
            </w:tcBorders>
            <w:shd w:val="clear" w:color="auto" w:fill="auto"/>
            <w:hideMark/>
          </w:tcPr>
          <w:p w14:paraId="143F9F10"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5D9F6E31"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Severe, Complex </w:t>
            </w:r>
            <w:r w:rsidR="001A1DA8">
              <w:rPr>
                <w:rFonts w:asciiTheme="minorHAnsi" w:eastAsia="Times New Roman" w:hAnsiTheme="minorHAnsi" w:cstheme="minorHAnsi"/>
                <w:sz w:val="20"/>
                <w:szCs w:val="20"/>
                <w:lang w:val="en-AU" w:eastAsia="en-AU"/>
              </w:rPr>
              <w:t>mental health condition</w:t>
            </w:r>
          </w:p>
          <w:p w14:paraId="5E66F984" w14:textId="30D10451"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 up to 18 years</w:t>
            </w:r>
          </w:p>
        </w:tc>
        <w:tc>
          <w:tcPr>
            <w:tcW w:w="2620" w:type="dxa"/>
            <w:tcBorders>
              <w:top w:val="single" w:sz="4" w:space="0" w:color="666666"/>
              <w:bottom w:val="single" w:sz="4" w:space="0" w:color="666666"/>
            </w:tcBorders>
            <w:shd w:val="clear" w:color="auto" w:fill="auto"/>
            <w:hideMark/>
          </w:tcPr>
          <w:p w14:paraId="2F7F28C7" w14:textId="338381C7"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Where case management is the main focus, these have been excluded from the analysis.</w:t>
            </w:r>
          </w:p>
        </w:tc>
      </w:tr>
      <w:tr w:rsidR="002D7DE5" w:rsidRPr="00822E53" w14:paraId="10AF3703"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trHeight w:val="220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4EE99705"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tcBorders>
              <w:top w:val="single" w:sz="4" w:space="0" w:color="666666"/>
              <w:bottom w:val="single" w:sz="4" w:space="0" w:color="666666"/>
            </w:tcBorders>
            <w:shd w:val="clear" w:color="auto" w:fill="auto"/>
            <w:hideMark/>
          </w:tcPr>
          <w:p w14:paraId="3E9AB99E"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Mental Health (MH)</w:t>
            </w:r>
          </w:p>
          <w:p w14:paraId="2E6D918E"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Beyond Blue –</w:t>
            </w:r>
            <w:r w:rsidRPr="00822E53">
              <w:rPr>
                <w:rFonts w:asciiTheme="minorHAnsi" w:eastAsia="Times New Roman" w:hAnsiTheme="minorHAnsi" w:cstheme="minorHAnsi"/>
                <w:sz w:val="20"/>
                <w:szCs w:val="20"/>
                <w:lang w:val="en-AU" w:eastAsia="en-AU"/>
              </w:rPr>
              <w:t xml:space="preserve"> Prevention and Early Intervention Services to promote mental health and wellbeing, and advocate for action on the social determinants of mental health. </w:t>
            </w:r>
          </w:p>
          <w:p w14:paraId="7253763A" w14:textId="48FD09CB"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The program helps to improve people’s understanding of how to look after their mental health, help more people to access mental health support earlier, support people to feel connected, and lead and influence positive system and social change. This program includes, promotion activities, delivery of peer-to-peer forums, brief interventions, low intensity support options, and speaker programs at events, partnerships and fundraising activities.</w:t>
            </w:r>
          </w:p>
        </w:tc>
        <w:tc>
          <w:tcPr>
            <w:tcW w:w="2380" w:type="dxa"/>
            <w:tcBorders>
              <w:top w:val="single" w:sz="4" w:space="0" w:color="666666"/>
              <w:bottom w:val="single" w:sz="4" w:space="0" w:color="666666"/>
            </w:tcBorders>
            <w:shd w:val="clear" w:color="auto" w:fill="auto"/>
            <w:hideMark/>
          </w:tcPr>
          <w:p w14:paraId="46F14363"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 and carers</w:t>
            </w:r>
          </w:p>
          <w:p w14:paraId="73973F41"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Moderate </w:t>
            </w:r>
            <w:r w:rsidR="001A1DA8">
              <w:rPr>
                <w:rFonts w:asciiTheme="minorHAnsi" w:eastAsia="Times New Roman" w:hAnsiTheme="minorHAnsi" w:cstheme="minorHAnsi"/>
                <w:sz w:val="20"/>
                <w:szCs w:val="20"/>
                <w:lang w:val="en-AU" w:eastAsia="en-AU"/>
              </w:rPr>
              <w:t>mental health condition</w:t>
            </w:r>
          </w:p>
          <w:p w14:paraId="06EB7FFE" w14:textId="5FA5B82B"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ages</w:t>
            </w:r>
          </w:p>
        </w:tc>
        <w:tc>
          <w:tcPr>
            <w:tcW w:w="2620" w:type="dxa"/>
            <w:tcBorders>
              <w:top w:val="single" w:sz="4" w:space="0" w:color="666666"/>
              <w:bottom w:val="single" w:sz="4" w:space="0" w:color="666666"/>
            </w:tcBorders>
            <w:shd w:val="clear" w:color="auto" w:fill="auto"/>
            <w:hideMark/>
          </w:tcPr>
          <w:p w14:paraId="1399DC90" w14:textId="1E641A95"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Primarily psychoeducation with a broad target population (not necessarily people with moderate to severe mental illness and functional impairment). Brief Interventions and Low Intensity support would fit best within NMSHPF Stream 1 (as part of structured psychological therapies). </w:t>
            </w:r>
          </w:p>
        </w:tc>
      </w:tr>
      <w:tr w:rsidR="002D7DE5" w:rsidRPr="00822E53" w14:paraId="20107BFE"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2CDE387F"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tcBorders>
              <w:top w:val="single" w:sz="4" w:space="0" w:color="666666"/>
              <w:bottom w:val="single" w:sz="4" w:space="0" w:color="666666"/>
            </w:tcBorders>
            <w:shd w:val="clear" w:color="auto" w:fill="auto"/>
            <w:hideMark/>
          </w:tcPr>
          <w:p w14:paraId="35B23801"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Mental Health (MH)</w:t>
            </w:r>
          </w:p>
          <w:p w14:paraId="1C66AF72"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 xml:space="preserve">YouthARCH – Youth Adolescent Reachout Circular Head </w:t>
            </w:r>
            <w:r w:rsidRPr="00822E53">
              <w:rPr>
                <w:rFonts w:asciiTheme="minorHAnsi" w:eastAsia="Times New Roman" w:hAnsiTheme="minorHAnsi" w:cstheme="minorHAnsi"/>
                <w:sz w:val="20"/>
                <w:szCs w:val="20"/>
                <w:lang w:val="en-AU" w:eastAsia="en-AU"/>
              </w:rPr>
              <w:t>Mental health counselling and outreach as well as suicide awareness and prevention, with a focus on young people, in the Circular Head region.</w:t>
            </w:r>
          </w:p>
          <w:p w14:paraId="642A21C6" w14:textId="5E05B7BD"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The program involves conducting information and group sessions, enabling access to wrap-around supports for young people and their families with mild/moderate mental health presentations, providing one-to-one short term sessional based supports, development of a youth professional network and detailed escalation processes.</w:t>
            </w:r>
          </w:p>
        </w:tc>
        <w:tc>
          <w:tcPr>
            <w:tcW w:w="2380" w:type="dxa"/>
            <w:tcBorders>
              <w:top w:val="single" w:sz="4" w:space="0" w:color="666666"/>
              <w:bottom w:val="single" w:sz="4" w:space="0" w:color="666666"/>
            </w:tcBorders>
            <w:shd w:val="clear" w:color="auto" w:fill="auto"/>
            <w:hideMark/>
          </w:tcPr>
          <w:p w14:paraId="0323B699"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56090B1C"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Moderate </w:t>
            </w:r>
            <w:r w:rsidR="001A1DA8">
              <w:rPr>
                <w:rFonts w:asciiTheme="minorHAnsi" w:eastAsia="Times New Roman" w:hAnsiTheme="minorHAnsi" w:cstheme="minorHAnsi"/>
                <w:sz w:val="20"/>
                <w:szCs w:val="20"/>
                <w:lang w:val="en-AU" w:eastAsia="en-AU"/>
              </w:rPr>
              <w:t>mental health condition</w:t>
            </w:r>
          </w:p>
          <w:p w14:paraId="3F5E8744" w14:textId="5EBEBA97"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Ages 12–25 years </w:t>
            </w:r>
          </w:p>
        </w:tc>
        <w:tc>
          <w:tcPr>
            <w:tcW w:w="2620" w:type="dxa"/>
            <w:tcBorders>
              <w:top w:val="single" w:sz="4" w:space="0" w:color="666666"/>
              <w:bottom w:val="single" w:sz="4" w:space="0" w:color="666666"/>
            </w:tcBorders>
            <w:shd w:val="clear" w:color="auto" w:fill="auto"/>
            <w:hideMark/>
          </w:tcPr>
          <w:p w14:paraId="2878097B" w14:textId="7557F534"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Counselling is not considered a type of psychosocial support for the purposes of the analysis.</w:t>
            </w:r>
          </w:p>
        </w:tc>
      </w:tr>
      <w:tr w:rsidR="002D7DE5" w:rsidRPr="00822E53" w14:paraId="3E3839F4"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trHeight w:val="567"/>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33717D9D"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tcBorders>
              <w:top w:val="single" w:sz="4" w:space="0" w:color="666666"/>
              <w:bottom w:val="single" w:sz="4" w:space="0" w:color="666666"/>
            </w:tcBorders>
            <w:shd w:val="clear" w:color="auto" w:fill="auto"/>
            <w:hideMark/>
          </w:tcPr>
          <w:p w14:paraId="25F50516"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Mental Health (MH)</w:t>
            </w:r>
          </w:p>
          <w:p w14:paraId="749601D1" w14:textId="63943F35"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 xml:space="preserve">A Tasmanian Lifeline </w:t>
            </w:r>
            <w:r w:rsidRPr="00822E53">
              <w:rPr>
                <w:rFonts w:asciiTheme="minorHAnsi" w:eastAsia="Times New Roman" w:hAnsiTheme="minorHAnsi" w:cstheme="minorHAnsi"/>
                <w:sz w:val="20"/>
                <w:szCs w:val="20"/>
                <w:lang w:val="en-AU" w:eastAsia="en-AU"/>
              </w:rPr>
              <w:t>Psychosocial telephone support and information service.</w:t>
            </w:r>
            <w:r w:rsidRPr="00822E53">
              <w:rPr>
                <w:rFonts w:asciiTheme="minorHAnsi" w:eastAsia="Times New Roman" w:hAnsiTheme="minorHAnsi" w:cstheme="minorHAnsi"/>
                <w:b/>
                <w:bCs/>
                <w:sz w:val="20"/>
                <w:szCs w:val="20"/>
                <w:lang w:val="en-AU" w:eastAsia="en-AU"/>
              </w:rPr>
              <w:t xml:space="preserve"> </w:t>
            </w:r>
            <w:r w:rsidRPr="00822E53">
              <w:rPr>
                <w:rFonts w:asciiTheme="minorHAnsi" w:eastAsia="Times New Roman" w:hAnsiTheme="minorHAnsi" w:cstheme="minorHAnsi"/>
                <w:sz w:val="20"/>
                <w:szCs w:val="20"/>
                <w:lang w:val="en-AU" w:eastAsia="en-AU"/>
              </w:rPr>
              <w:t>Tasmanian Lifeline (ATL) is a free confidential telephone support service for Tasmanians of all ages who need someone to talk things through, or need someone to listen. ATL offers one-off or ongoing support. ATL provides a dedicated service for anyone in Tasmania experiencing emotional distress, specifically focusing on building resilience and providing support in the area of mental health and wellbeing.</w:t>
            </w:r>
          </w:p>
          <w:p w14:paraId="01873E61"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 dedicated 1800 phone number that offers:</w:t>
            </w:r>
          </w:p>
          <w:p w14:paraId="65CCB34C"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 – Call in – Allowing any member of the Tasmanian community to call in and receive psychosocial support from a trained support worker to discuss concerns and facilitate connections to other appropriate services, where relevant.</w:t>
            </w:r>
          </w:p>
          <w:p w14:paraId="13C1B8A2" w14:textId="4949BD01"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 – Call back – People making contact with the psychosocial telephone service can request call backs to support their social, emotional and mental health.</w:t>
            </w:r>
          </w:p>
          <w:p w14:paraId="29C4C63A"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The service acts as a wrap around service to assist with:</w:t>
            </w:r>
          </w:p>
          <w:p w14:paraId="2CD12AB9"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 – Preventing the overload of other mental health services across Tasmania.</w:t>
            </w:r>
          </w:p>
          <w:p w14:paraId="517A4DCE"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 – Reduce the strain on the Tasmanian health system caused by non-critical mental health presentations.</w:t>
            </w:r>
          </w:p>
          <w:p w14:paraId="7C1E3B13"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 – Ensure all Tasmanians feel supported and have coping strategies for their psycho-social needs.</w:t>
            </w:r>
          </w:p>
          <w:p w14:paraId="179209E9"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 – Prevent the escalation of mental health problems through access to connection, information, consultation, and support.</w:t>
            </w:r>
          </w:p>
          <w:p w14:paraId="23ECCEAC" w14:textId="1617512E"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 xml:space="preserve"> – Act as a referral point to ensure, wherever possible, that Tasmanians can navigate the support systems they require – i.e. financial support/counselling, family violence services, acute mental health care, housing, medical treatment, etc.</w:t>
            </w:r>
          </w:p>
        </w:tc>
        <w:tc>
          <w:tcPr>
            <w:tcW w:w="2380" w:type="dxa"/>
            <w:tcBorders>
              <w:top w:val="single" w:sz="4" w:space="0" w:color="666666"/>
              <w:bottom w:val="single" w:sz="4" w:space="0" w:color="666666"/>
            </w:tcBorders>
            <w:shd w:val="clear" w:color="auto" w:fill="auto"/>
            <w:hideMark/>
          </w:tcPr>
          <w:p w14:paraId="366C9250"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5957D3BD"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levels of mental health concerns</w:t>
            </w:r>
          </w:p>
          <w:p w14:paraId="4EC15FC5" w14:textId="7324798C"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ages</w:t>
            </w:r>
          </w:p>
        </w:tc>
        <w:tc>
          <w:tcPr>
            <w:tcW w:w="2620" w:type="dxa"/>
            <w:tcBorders>
              <w:top w:val="single" w:sz="4" w:space="0" w:color="666666"/>
              <w:bottom w:val="single" w:sz="4" w:space="0" w:color="666666"/>
            </w:tcBorders>
            <w:shd w:val="clear" w:color="auto" w:fill="auto"/>
            <w:hideMark/>
          </w:tcPr>
          <w:p w14:paraId="6B83E6C0" w14:textId="77777777"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Phoneline based psychosocial supports have been excluded from the analysis.</w:t>
            </w:r>
          </w:p>
        </w:tc>
      </w:tr>
      <w:tr w:rsidR="002D7DE5" w:rsidRPr="00822E53" w14:paraId="36642D5C"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trHeight w:val="276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0E141631"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tcBorders>
              <w:top w:val="single" w:sz="4" w:space="0" w:color="666666"/>
              <w:bottom w:val="single" w:sz="4" w:space="0" w:color="666666"/>
            </w:tcBorders>
            <w:shd w:val="clear" w:color="auto" w:fill="auto"/>
            <w:hideMark/>
          </w:tcPr>
          <w:p w14:paraId="75396928"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Mental Health (MH)</w:t>
            </w:r>
          </w:p>
          <w:p w14:paraId="5E264AC6" w14:textId="2CE4A6A8"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OzHelp</w:t>
            </w:r>
            <w:r w:rsidRPr="00822E53">
              <w:rPr>
                <w:rFonts w:asciiTheme="minorHAnsi" w:eastAsia="Times New Roman" w:hAnsiTheme="minorHAnsi" w:cstheme="minorHAnsi"/>
                <w:sz w:val="20"/>
                <w:szCs w:val="20"/>
                <w:lang w:val="en-AU" w:eastAsia="en-AU"/>
              </w:rPr>
              <w:t xml:space="preserve"> – OzHelp Tasmania’s aim is to enhance the resilience of apprentices, workers and managers in the Tasmanian construction and building industry.</w:t>
            </w:r>
          </w:p>
          <w:p w14:paraId="2557DE89" w14:textId="5ADA45F5"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With a primary role of social capacity building within the building and construction industry, OzHelp Tasmania has broadened its scope due to the success of the program and requests for training and support from other industries and workplaces recognising that overall workplace mental health and wellbeing was not being fully addressed. </w:t>
            </w:r>
          </w:p>
          <w:p w14:paraId="33A41365" w14:textId="6433768D"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 xml:space="preserve">The program provides managers with the practical skills to help look after their employees, provide employees with an introduction to mental health to enable them to look after themselves and others, provide practical skills for young apprentices and trainees to develop resilience and coping skills (especially during their transition from school into their workplace), and provide support services to assist all employees to manage difficulties in both their personal and professional lives. </w:t>
            </w:r>
          </w:p>
        </w:tc>
        <w:tc>
          <w:tcPr>
            <w:tcW w:w="2380" w:type="dxa"/>
            <w:tcBorders>
              <w:top w:val="single" w:sz="4" w:space="0" w:color="666666"/>
              <w:bottom w:val="single" w:sz="4" w:space="0" w:color="666666"/>
            </w:tcBorders>
            <w:shd w:val="clear" w:color="auto" w:fill="auto"/>
            <w:hideMark/>
          </w:tcPr>
          <w:p w14:paraId="4B6BD7B7"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4FFF0616"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levels of mental health concerns</w:t>
            </w:r>
          </w:p>
          <w:p w14:paraId="3888C902" w14:textId="3120BCFD"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15+ years</w:t>
            </w:r>
          </w:p>
        </w:tc>
        <w:tc>
          <w:tcPr>
            <w:tcW w:w="2620" w:type="dxa"/>
            <w:tcBorders>
              <w:top w:val="single" w:sz="4" w:space="0" w:color="666666"/>
              <w:bottom w:val="single" w:sz="4" w:space="0" w:color="666666"/>
            </w:tcBorders>
            <w:shd w:val="clear" w:color="auto" w:fill="auto"/>
            <w:hideMark/>
          </w:tcPr>
          <w:p w14:paraId="729417DB" w14:textId="139D03A5"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Broad or non-specific target populations not specifically targeting people with mental illness.</w:t>
            </w:r>
            <w:r>
              <w:rPr>
                <w:rFonts w:asciiTheme="minorHAnsi" w:eastAsia="Times New Roman" w:hAnsiTheme="minorHAnsi" w:cstheme="minorHAnsi"/>
                <w:sz w:val="20"/>
                <w:szCs w:val="20"/>
                <w:lang w:val="en-AU" w:eastAsia="en-AU"/>
              </w:rPr>
              <w:t xml:space="preserve"> </w:t>
            </w:r>
          </w:p>
        </w:tc>
      </w:tr>
      <w:tr w:rsidR="002D7DE5" w:rsidRPr="00822E53" w14:paraId="02558828"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trHeight w:val="284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3C2D058D"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tcBorders>
              <w:top w:val="single" w:sz="4" w:space="0" w:color="666666"/>
              <w:bottom w:val="single" w:sz="4" w:space="0" w:color="666666"/>
            </w:tcBorders>
            <w:shd w:val="clear" w:color="auto" w:fill="auto"/>
            <w:hideMark/>
          </w:tcPr>
          <w:p w14:paraId="3AB31CA1"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Mental Health (MH)</w:t>
            </w:r>
          </w:p>
          <w:p w14:paraId="3474FA59"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Phoenix Centre – Promotion, Prevention and Early Intervention – </w:t>
            </w:r>
            <w:r w:rsidRPr="00822E53">
              <w:rPr>
                <w:rFonts w:asciiTheme="minorHAnsi" w:eastAsia="Times New Roman" w:hAnsiTheme="minorHAnsi" w:cstheme="minorHAnsi"/>
                <w:sz w:val="20"/>
                <w:szCs w:val="20"/>
                <w:lang w:val="en-AU" w:eastAsia="en-AU"/>
              </w:rPr>
              <w:t>Support services delivered through an early intervention program and the management of a mental health network.</w:t>
            </w:r>
          </w:p>
          <w:p w14:paraId="6AD161D6" w14:textId="02BABA6C"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The Phoenix Centre provides therapeutic and individual mental health and wellbeing support, mental health promotion, prevention and early intervention, and capacity building activities to people from a Culturally and Linguistically Diverse (CALD) background. </w:t>
            </w:r>
          </w:p>
          <w:p w14:paraId="263AD7FA" w14:textId="36F4DD0F"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It also provides specialist support for survivors of torture and other traumatic experiences and their communities. Services are delivered in both Hobart and Launceston and include counselling, psycho educational group work, social connections programs, and community development activities.</w:t>
            </w:r>
          </w:p>
        </w:tc>
        <w:tc>
          <w:tcPr>
            <w:tcW w:w="2380" w:type="dxa"/>
            <w:tcBorders>
              <w:top w:val="single" w:sz="4" w:space="0" w:color="666666"/>
              <w:bottom w:val="single" w:sz="4" w:space="0" w:color="666666"/>
            </w:tcBorders>
            <w:shd w:val="clear" w:color="auto" w:fill="auto"/>
            <w:hideMark/>
          </w:tcPr>
          <w:p w14:paraId="684215E7"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51A9FAA3"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levels of mental health concerns</w:t>
            </w:r>
          </w:p>
          <w:p w14:paraId="3A7C5EEC" w14:textId="599203D5"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0–25 years</w:t>
            </w:r>
          </w:p>
        </w:tc>
        <w:tc>
          <w:tcPr>
            <w:tcW w:w="2620" w:type="dxa"/>
            <w:tcBorders>
              <w:top w:val="single" w:sz="4" w:space="0" w:color="666666"/>
              <w:bottom w:val="single" w:sz="4" w:space="0" w:color="666666"/>
            </w:tcBorders>
            <w:shd w:val="clear" w:color="auto" w:fill="auto"/>
            <w:hideMark/>
          </w:tcPr>
          <w:p w14:paraId="50525A0D" w14:textId="1411522B"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Broad or non-specific target populations not specifically targeting people with mental illness.</w:t>
            </w:r>
            <w:r>
              <w:rPr>
                <w:rFonts w:asciiTheme="minorHAnsi" w:eastAsia="Times New Roman" w:hAnsiTheme="minorHAnsi" w:cstheme="minorHAnsi"/>
                <w:sz w:val="20"/>
                <w:szCs w:val="20"/>
                <w:lang w:val="en-AU" w:eastAsia="en-AU"/>
              </w:rPr>
              <w:t xml:space="preserve"> </w:t>
            </w:r>
          </w:p>
        </w:tc>
      </w:tr>
      <w:tr w:rsidR="002D7DE5" w:rsidRPr="00822E53" w14:paraId="56E650C6"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trHeight w:val="19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26551B6F"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tcBorders>
              <w:top w:val="single" w:sz="4" w:space="0" w:color="666666"/>
              <w:bottom w:val="single" w:sz="4" w:space="0" w:color="666666"/>
            </w:tcBorders>
            <w:shd w:val="clear" w:color="auto" w:fill="auto"/>
            <w:hideMark/>
          </w:tcPr>
          <w:p w14:paraId="7FB97B04"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Mental Health (MH)</w:t>
            </w:r>
          </w:p>
          <w:p w14:paraId="03949673"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Rural Counselling and Support Service</w:t>
            </w:r>
          </w:p>
          <w:p w14:paraId="02D681C0" w14:textId="508E82B9"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Rural counselling, training and support service with early intervention policies and program that aims to reduce incidence of suicide and help individuals experiencing mental health issues. The program increases the number of counselling and brief intervention services for individuals and families at risk of mental health issues, increased suicide awareness and prevention through workshops and community education activities, and increased mentoring programs and community connection through community events and activities.</w:t>
            </w:r>
          </w:p>
          <w:p w14:paraId="4C6E7D4C"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Increased Demand for Counselling and Support Service</w:t>
            </w:r>
          </w:p>
          <w:p w14:paraId="2A0A2DF2" w14:textId="768E4EB5"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Assistance to increase staffing capacity of the Rural Counselling and Support Service to meet the increased community. Additional funding has helped build a platform to proactively support individuals and families that are 'help-hesitant' within rural and regional communities.</w:t>
            </w:r>
          </w:p>
        </w:tc>
        <w:tc>
          <w:tcPr>
            <w:tcW w:w="2380" w:type="dxa"/>
            <w:tcBorders>
              <w:top w:val="single" w:sz="4" w:space="0" w:color="666666"/>
              <w:bottom w:val="single" w:sz="4" w:space="0" w:color="666666"/>
            </w:tcBorders>
            <w:shd w:val="clear" w:color="auto" w:fill="auto"/>
            <w:hideMark/>
          </w:tcPr>
          <w:p w14:paraId="06E90F27"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4D146F37"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levels of mental health concerns</w:t>
            </w:r>
          </w:p>
          <w:p w14:paraId="6391655E" w14:textId="5D8B8905"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Ages 14+ years </w:t>
            </w:r>
          </w:p>
        </w:tc>
        <w:tc>
          <w:tcPr>
            <w:tcW w:w="2620" w:type="dxa"/>
            <w:tcBorders>
              <w:top w:val="single" w:sz="4" w:space="0" w:color="666666"/>
              <w:bottom w:val="single" w:sz="4" w:space="0" w:color="666666"/>
            </w:tcBorders>
            <w:shd w:val="clear" w:color="auto" w:fill="auto"/>
            <w:hideMark/>
          </w:tcPr>
          <w:p w14:paraId="5BEAB9CA" w14:textId="23BE2222"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Broad or non-specific target populations not specifically targeting people with mental illness. Counselling is not considered a type of psychosocial support for the purposes of the analysis.</w:t>
            </w:r>
          </w:p>
        </w:tc>
      </w:tr>
      <w:tr w:rsidR="002D7DE5" w:rsidRPr="00822E53" w14:paraId="2BCFC428"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trHeight w:val="14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5CB5A654"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tcBorders>
              <w:top w:val="single" w:sz="4" w:space="0" w:color="666666"/>
              <w:bottom w:val="single" w:sz="4" w:space="0" w:color="666666"/>
            </w:tcBorders>
            <w:shd w:val="clear" w:color="auto" w:fill="auto"/>
            <w:hideMark/>
          </w:tcPr>
          <w:p w14:paraId="7EDF91B0"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Mental Health (MH)</w:t>
            </w:r>
          </w:p>
          <w:p w14:paraId="2445CBFF" w14:textId="0639C39C" w:rsidR="00147AA0" w:rsidRPr="00591665"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 xml:space="preserve">Older Persons Rural Counselling and Support Service </w:t>
            </w:r>
            <w:r w:rsidRPr="00822E53">
              <w:rPr>
                <w:rFonts w:asciiTheme="minorHAnsi" w:eastAsia="Times New Roman" w:hAnsiTheme="minorHAnsi" w:cstheme="minorHAnsi"/>
                <w:sz w:val="20"/>
                <w:szCs w:val="20"/>
                <w:lang w:val="en-AU" w:eastAsia="en-AU"/>
              </w:rPr>
              <w:t>Rural counselling, training and support service with early intervention policies and program for older persons that aims to reduce the incidence of suicide and help individuals experiencing mental health and welfare issues.</w:t>
            </w:r>
          </w:p>
          <w:p w14:paraId="3FBABBA8" w14:textId="6A3F950C"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To work with older persons in rural communities to help build the resilience and capacity of, and promote help seeking avenues for, individuals, families, and communities to react to challenging life experiences including mental health and welfare issues with a focus on suicide prevention.</w:t>
            </w:r>
          </w:p>
        </w:tc>
        <w:tc>
          <w:tcPr>
            <w:tcW w:w="2380" w:type="dxa"/>
            <w:tcBorders>
              <w:top w:val="single" w:sz="4" w:space="0" w:color="666666"/>
              <w:bottom w:val="single" w:sz="4" w:space="0" w:color="666666"/>
            </w:tcBorders>
            <w:shd w:val="clear" w:color="auto" w:fill="auto"/>
            <w:hideMark/>
          </w:tcPr>
          <w:p w14:paraId="75470492"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4F2ED5FB"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levels of mental health concerns</w:t>
            </w:r>
          </w:p>
          <w:p w14:paraId="79BDFF62" w14:textId="21798D4F"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Older persons (age bracket not specified) </w:t>
            </w:r>
          </w:p>
        </w:tc>
        <w:tc>
          <w:tcPr>
            <w:tcW w:w="2620" w:type="dxa"/>
            <w:tcBorders>
              <w:top w:val="single" w:sz="4" w:space="0" w:color="666666"/>
              <w:bottom w:val="single" w:sz="4" w:space="0" w:color="666666"/>
            </w:tcBorders>
            <w:shd w:val="clear" w:color="auto" w:fill="auto"/>
            <w:hideMark/>
          </w:tcPr>
          <w:p w14:paraId="08FB4D43" w14:textId="1680CFE0"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Broad or non-specific target populations not specifically targeting people with mental illness. Counselling is not considered a type of psychosocial support for the purposes of the analysis.</w:t>
            </w:r>
          </w:p>
        </w:tc>
      </w:tr>
      <w:tr w:rsidR="002D7DE5" w:rsidRPr="00822E53" w14:paraId="211235D7"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5CA4EA94"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tcBorders>
              <w:top w:val="single" w:sz="4" w:space="0" w:color="666666"/>
              <w:bottom w:val="single" w:sz="4" w:space="0" w:color="666666"/>
            </w:tcBorders>
            <w:shd w:val="clear" w:color="auto" w:fill="auto"/>
            <w:hideMark/>
          </w:tcPr>
          <w:p w14:paraId="207BD660"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Mental Health (MH)</w:t>
            </w:r>
          </w:p>
          <w:p w14:paraId="0E06D4FB" w14:textId="7111FE54"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 xml:space="preserve">Staying Afloat </w:t>
            </w:r>
            <w:r w:rsidRPr="00822E53">
              <w:rPr>
                <w:rFonts w:asciiTheme="minorHAnsi" w:eastAsia="Times New Roman" w:hAnsiTheme="minorHAnsi" w:cstheme="minorHAnsi"/>
                <w:sz w:val="20"/>
                <w:szCs w:val="20"/>
                <w:lang w:val="en-AU" w:eastAsia="en-AU"/>
              </w:rPr>
              <w:t>Program support for the mental health and wellbeing of those operating in and connected to the Tasmanian Seafood Industry.</w:t>
            </w:r>
          </w:p>
          <w:p w14:paraId="3DC80483" w14:textId="5FDBCAFA"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A range of Mental Health and Wellbeing Training and education activities are offered throughout the program. A wellbeing toolkit has been created and is continually added to, and communities have been invited to hold events and activities that foster human connection and wellbeing.</w:t>
            </w:r>
          </w:p>
        </w:tc>
        <w:tc>
          <w:tcPr>
            <w:tcW w:w="2380" w:type="dxa"/>
            <w:tcBorders>
              <w:top w:val="single" w:sz="4" w:space="0" w:color="666666"/>
              <w:bottom w:val="single" w:sz="4" w:space="0" w:color="666666"/>
            </w:tcBorders>
            <w:shd w:val="clear" w:color="auto" w:fill="auto"/>
            <w:hideMark/>
          </w:tcPr>
          <w:p w14:paraId="6BB53DC4"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2C93715D" w14:textId="77777777" w:rsidR="00147AA0"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levels of mental health concerns</w:t>
            </w:r>
          </w:p>
          <w:p w14:paraId="3D61D9C6" w14:textId="23952AB0"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15+ years</w:t>
            </w:r>
          </w:p>
        </w:tc>
        <w:tc>
          <w:tcPr>
            <w:tcW w:w="2620" w:type="dxa"/>
            <w:tcBorders>
              <w:top w:val="single" w:sz="4" w:space="0" w:color="666666"/>
              <w:bottom w:val="single" w:sz="4" w:space="0" w:color="666666"/>
            </w:tcBorders>
            <w:shd w:val="clear" w:color="auto" w:fill="auto"/>
            <w:hideMark/>
          </w:tcPr>
          <w:p w14:paraId="6DEC6601" w14:textId="01A0A404"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Broad or non-specific target populations not specifically targeting people with mental illness.</w:t>
            </w:r>
            <w:r>
              <w:rPr>
                <w:rFonts w:asciiTheme="minorHAnsi" w:eastAsia="Times New Roman" w:hAnsiTheme="minorHAnsi" w:cstheme="minorHAnsi"/>
                <w:sz w:val="20"/>
                <w:szCs w:val="20"/>
                <w:lang w:val="en-AU" w:eastAsia="en-AU"/>
              </w:rPr>
              <w:t xml:space="preserve"> </w:t>
            </w:r>
          </w:p>
        </w:tc>
      </w:tr>
      <w:tr w:rsidR="002D7DE5" w:rsidRPr="00822E53" w14:paraId="34298CA7"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trHeight w:val="116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hideMark/>
          </w:tcPr>
          <w:p w14:paraId="52A84E26" w14:textId="77777777"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Tas </w:t>
            </w:r>
          </w:p>
        </w:tc>
        <w:tc>
          <w:tcPr>
            <w:tcW w:w="8045" w:type="dxa"/>
            <w:tcBorders>
              <w:top w:val="single" w:sz="4" w:space="0" w:color="666666"/>
              <w:bottom w:val="single" w:sz="4" w:space="0" w:color="666666"/>
            </w:tcBorders>
            <w:shd w:val="clear" w:color="auto" w:fill="auto"/>
            <w:hideMark/>
          </w:tcPr>
          <w:p w14:paraId="7C57924D"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Mental Health (MH)</w:t>
            </w:r>
          </w:p>
          <w:p w14:paraId="1DCAE7DD" w14:textId="14402852"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Support for Individual Client </w:t>
            </w:r>
            <w:r w:rsidRPr="00822E53">
              <w:rPr>
                <w:rFonts w:asciiTheme="minorHAnsi" w:eastAsia="Times New Roman" w:hAnsiTheme="minorHAnsi" w:cstheme="minorHAnsi"/>
                <w:sz w:val="20"/>
                <w:szCs w:val="20"/>
                <w:lang w:val="en-AU" w:eastAsia="en-AU"/>
              </w:rPr>
              <w:t>Residential rehabilitation and recovery support for Mental Health Services client.</w:t>
            </w:r>
          </w:p>
        </w:tc>
        <w:tc>
          <w:tcPr>
            <w:tcW w:w="2380" w:type="dxa"/>
            <w:tcBorders>
              <w:top w:val="single" w:sz="4" w:space="0" w:color="666666"/>
              <w:bottom w:val="single" w:sz="4" w:space="0" w:color="666666"/>
            </w:tcBorders>
            <w:shd w:val="clear" w:color="auto" w:fill="auto"/>
            <w:hideMark/>
          </w:tcPr>
          <w:p w14:paraId="68EA7935"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w:t>
            </w:r>
          </w:p>
          <w:p w14:paraId="0114E6C4" w14:textId="77777777" w:rsidR="00147AA0"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Severe</w:t>
            </w:r>
          </w:p>
          <w:p w14:paraId="0C2DDDE2" w14:textId="4DF9BEAE"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65+ years of age</w:t>
            </w:r>
          </w:p>
        </w:tc>
        <w:tc>
          <w:tcPr>
            <w:tcW w:w="2620" w:type="dxa"/>
            <w:tcBorders>
              <w:top w:val="single" w:sz="4" w:space="0" w:color="666666"/>
              <w:bottom w:val="single" w:sz="4" w:space="0" w:color="666666"/>
            </w:tcBorders>
            <w:shd w:val="clear" w:color="auto" w:fill="auto"/>
            <w:hideMark/>
          </w:tcPr>
          <w:p w14:paraId="56A5DD59" w14:textId="116580A4"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Excluded – 1 participant.</w:t>
            </w:r>
          </w:p>
        </w:tc>
      </w:tr>
      <w:tr w:rsidR="002D7DE5" w:rsidRPr="00822E53" w14:paraId="7288AAA3"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tcPr>
          <w:p w14:paraId="1E1C6C16" w14:textId="550ED9FC"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NT</w:t>
            </w:r>
          </w:p>
        </w:tc>
        <w:tc>
          <w:tcPr>
            <w:tcW w:w="8045" w:type="dxa"/>
            <w:tcBorders>
              <w:top w:val="single" w:sz="4" w:space="0" w:color="666666"/>
              <w:bottom w:val="single" w:sz="4" w:space="0" w:color="666666"/>
            </w:tcBorders>
            <w:shd w:val="clear" w:color="auto" w:fill="auto"/>
          </w:tcPr>
          <w:p w14:paraId="436B437C" w14:textId="18429228"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Social and Emotional Wellbeing (SEWB) </w:t>
            </w:r>
            <w:r w:rsidRPr="002D5A39">
              <w:rPr>
                <w:rFonts w:asciiTheme="minorHAnsi" w:eastAsia="Times New Roman" w:hAnsiTheme="minorHAnsi" w:cstheme="minorHAnsi"/>
                <w:sz w:val="20"/>
                <w:szCs w:val="20"/>
                <w:lang w:val="en-AU" w:eastAsia="en-AU"/>
              </w:rPr>
              <w:t>programs work to improve social and emotional wellbeing outcomes for Aboriginal and Torres Strait Islanders who need support for mental health and/or alcohol and other drug-related issues.</w:t>
            </w:r>
          </w:p>
        </w:tc>
        <w:tc>
          <w:tcPr>
            <w:tcW w:w="2380" w:type="dxa"/>
            <w:tcBorders>
              <w:top w:val="single" w:sz="4" w:space="0" w:color="666666"/>
              <w:bottom w:val="single" w:sz="4" w:space="0" w:color="666666"/>
            </w:tcBorders>
            <w:shd w:val="clear" w:color="auto" w:fill="auto"/>
          </w:tcPr>
          <w:p w14:paraId="0EF4252B" w14:textId="79FE10E5"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 (First Nations peoples)</w:t>
            </w:r>
          </w:p>
          <w:p w14:paraId="0508CE6F" w14:textId="76BDC68F"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Severity N/A</w:t>
            </w:r>
          </w:p>
        </w:tc>
        <w:tc>
          <w:tcPr>
            <w:tcW w:w="2620" w:type="dxa"/>
            <w:tcBorders>
              <w:top w:val="single" w:sz="4" w:space="0" w:color="666666"/>
              <w:bottom w:val="single" w:sz="4" w:space="0" w:color="666666"/>
            </w:tcBorders>
            <w:shd w:val="clear" w:color="auto" w:fill="auto"/>
          </w:tcPr>
          <w:p w14:paraId="3DE41865" w14:textId="35B07D2A" w:rsidR="002D7DE5" w:rsidRPr="00822E53" w:rsidRDefault="002D7DE5" w:rsidP="002D7DE5">
            <w:pPr>
              <w:autoSpaceDE/>
              <w:autoSpaceDN/>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2D5A39">
              <w:rPr>
                <w:rFonts w:asciiTheme="minorHAnsi" w:hAnsiTheme="minorHAnsi" w:cstheme="minorHAnsi"/>
                <w:sz w:val="20"/>
                <w:szCs w:val="20"/>
              </w:rPr>
              <w:t>Issues with data access, granularity (which is needed to disentangle psychosocial supports from the other services and supports provided) and data sovereignty</w:t>
            </w:r>
          </w:p>
        </w:tc>
      </w:tr>
      <w:tr w:rsidR="002D7DE5" w:rsidRPr="00822E53" w14:paraId="1BD4E8D1" w14:textId="77777777" w:rsidTr="00263805">
        <w:tblPrEx>
          <w:tblBorders>
            <w:top w:val="single" w:sz="4" w:space="0" w:color="666666" w:themeColor="text1" w:themeTint="99"/>
            <w:bottom w:val="single" w:sz="4" w:space="0" w:color="666666" w:themeColor="text1" w:themeTint="99"/>
            <w:insideH w:val="single" w:sz="4" w:space="0" w:color="666666" w:themeColor="text1" w:themeTint="99"/>
          </w:tblBorders>
        </w:tblPrEx>
        <w:trPr>
          <w:trHeight w:val="116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666666"/>
              <w:bottom w:val="single" w:sz="4" w:space="0" w:color="666666"/>
            </w:tcBorders>
            <w:shd w:val="clear" w:color="auto" w:fill="auto"/>
          </w:tcPr>
          <w:p w14:paraId="1B8D6879" w14:textId="50E1EBE9" w:rsidR="002D7DE5" w:rsidRPr="00822E53" w:rsidRDefault="002D7DE5" w:rsidP="002D7DE5">
            <w:pPr>
              <w:autoSpaceDE/>
              <w:autoSpaceDN/>
              <w:spacing w:after="0" w:line="240" w:lineRule="auto"/>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NT</w:t>
            </w:r>
          </w:p>
        </w:tc>
        <w:tc>
          <w:tcPr>
            <w:tcW w:w="8045" w:type="dxa"/>
            <w:tcBorders>
              <w:top w:val="single" w:sz="4" w:space="0" w:color="666666"/>
              <w:bottom w:val="single" w:sz="4" w:space="0" w:color="666666"/>
            </w:tcBorders>
            <w:shd w:val="clear" w:color="auto" w:fill="auto"/>
          </w:tcPr>
          <w:p w14:paraId="1AEDA41B" w14:textId="7636EC15"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Sub-acute and longer-term psychosocial rehabilitation services </w:t>
            </w:r>
            <w:r w:rsidRPr="002D5A39">
              <w:rPr>
                <w:rFonts w:asciiTheme="minorHAnsi" w:eastAsia="Times New Roman" w:hAnsiTheme="minorHAnsi" w:cstheme="minorHAnsi"/>
                <w:sz w:val="20"/>
                <w:szCs w:val="20"/>
                <w:lang w:val="en-AU" w:eastAsia="en-AU"/>
              </w:rPr>
              <w:t>provide a range of</w:t>
            </w:r>
            <w:r w:rsidRPr="00822E53">
              <w:rPr>
                <w:rFonts w:asciiTheme="minorHAnsi" w:eastAsia="Times New Roman" w:hAnsiTheme="minorHAnsi" w:cstheme="minorHAnsi"/>
                <w:sz w:val="20"/>
                <w:szCs w:val="20"/>
                <w:lang w:val="en-AU" w:eastAsia="en-AU"/>
              </w:rPr>
              <w:t xml:space="preserve"> non-clinical</w:t>
            </w:r>
            <w:r w:rsidRPr="002D5A39">
              <w:rPr>
                <w:rFonts w:asciiTheme="minorHAnsi" w:eastAsia="Times New Roman" w:hAnsiTheme="minorHAnsi" w:cstheme="minorHAnsi"/>
                <w:sz w:val="20"/>
                <w:szCs w:val="20"/>
                <w:lang w:val="en-AU" w:eastAsia="en-AU"/>
              </w:rPr>
              <w:t xml:space="preserve"> 24-hour residential programs</w:t>
            </w:r>
            <w:r w:rsidRPr="00822E53">
              <w:rPr>
                <w:rFonts w:asciiTheme="minorHAnsi" w:eastAsia="Times New Roman" w:hAnsiTheme="minorHAnsi" w:cstheme="minorHAnsi"/>
                <w:sz w:val="20"/>
                <w:szCs w:val="20"/>
                <w:lang w:val="en-AU" w:eastAsia="en-AU"/>
              </w:rPr>
              <w:t xml:space="preserve"> for up to 12 months. </w:t>
            </w:r>
          </w:p>
        </w:tc>
        <w:tc>
          <w:tcPr>
            <w:tcW w:w="2380" w:type="dxa"/>
            <w:tcBorders>
              <w:top w:val="single" w:sz="4" w:space="0" w:color="666666"/>
              <w:bottom w:val="single" w:sz="4" w:space="0" w:color="666666"/>
            </w:tcBorders>
            <w:shd w:val="clear" w:color="auto" w:fill="auto"/>
          </w:tcPr>
          <w:p w14:paraId="29BD517D" w14:textId="5798E524" w:rsidR="002D7DE5" w:rsidRPr="00822E53"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tc>
        <w:tc>
          <w:tcPr>
            <w:tcW w:w="2620" w:type="dxa"/>
            <w:tcBorders>
              <w:top w:val="single" w:sz="4" w:space="0" w:color="666666"/>
              <w:bottom w:val="single" w:sz="4" w:space="0" w:color="666666"/>
            </w:tcBorders>
            <w:shd w:val="clear" w:color="auto" w:fill="auto"/>
          </w:tcPr>
          <w:p w14:paraId="5EEBEC4B" w14:textId="7A5A7D87" w:rsidR="002D7DE5" w:rsidRPr="002D5A39" w:rsidRDefault="002D7DE5" w:rsidP="002D7DE5">
            <w:pPr>
              <w:autoSpaceDE/>
              <w:autoSpaceDN/>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2E53">
              <w:rPr>
                <w:rFonts w:asciiTheme="minorHAnsi" w:eastAsia="Times New Roman" w:hAnsiTheme="minorHAnsi" w:cstheme="minorHAnsi"/>
                <w:sz w:val="20"/>
                <w:szCs w:val="20"/>
                <w:lang w:val="en-AU" w:eastAsia="en-AU"/>
              </w:rPr>
              <w:t>More appropriate for Stream 3 – bed-based services</w:t>
            </w:r>
          </w:p>
        </w:tc>
      </w:tr>
      <w:tr w:rsidR="002D7DE5" w:rsidRPr="00822E53" w14:paraId="45001556" w14:textId="77777777" w:rsidTr="00D218BF">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37A2B881"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Health and aged Care</w:t>
            </w:r>
          </w:p>
        </w:tc>
        <w:tc>
          <w:tcPr>
            <w:tcW w:w="8045" w:type="dxa"/>
            <w:shd w:val="clear" w:color="auto" w:fill="auto"/>
            <w:hideMark/>
          </w:tcPr>
          <w:p w14:paraId="788CEC2D" w14:textId="77777777"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Men’s Table</w:t>
            </w:r>
            <w:r w:rsidRPr="00822E53">
              <w:rPr>
                <w:rFonts w:asciiTheme="minorHAnsi" w:eastAsia="Times New Roman" w:hAnsiTheme="minorHAnsi" w:cstheme="minorHAnsi"/>
                <w:sz w:val="20"/>
                <w:szCs w:val="20"/>
                <w:lang w:val="en-AU" w:eastAsia="en-AU"/>
              </w:rPr>
              <w:t xml:space="preserve"> is a community led, peer to peer, preventative men’s mental health initiative. Tables comprise about a dozen men who meet once a month over dinner for peer-to-peer support in familiar social settings, such as a private room in the pub. The program aims to strengthen social connectedness.</w:t>
            </w:r>
          </w:p>
        </w:tc>
        <w:tc>
          <w:tcPr>
            <w:tcW w:w="2380" w:type="dxa"/>
            <w:shd w:val="clear" w:color="auto" w:fill="auto"/>
            <w:hideMark/>
          </w:tcPr>
          <w:p w14:paraId="0C4BCD1B" w14:textId="77777777" w:rsidR="00147AA0"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 (men)</w:t>
            </w:r>
          </w:p>
          <w:p w14:paraId="4F115245" w14:textId="77777777" w:rsidR="00147AA0"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Mild </w:t>
            </w:r>
            <w:r w:rsidR="00667564">
              <w:rPr>
                <w:rFonts w:asciiTheme="minorHAnsi" w:eastAsia="Times New Roman" w:hAnsiTheme="minorHAnsi" w:cstheme="minorHAnsi"/>
                <w:sz w:val="20"/>
                <w:szCs w:val="20"/>
                <w:lang w:val="en-AU" w:eastAsia="en-AU"/>
              </w:rPr>
              <w:t>mental illness</w:t>
            </w:r>
          </w:p>
          <w:p w14:paraId="514D66D8" w14:textId="7DCA2599"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Adults</w:t>
            </w:r>
          </w:p>
        </w:tc>
        <w:tc>
          <w:tcPr>
            <w:tcW w:w="2620" w:type="dxa"/>
            <w:shd w:val="clear" w:color="auto" w:fill="auto"/>
            <w:hideMark/>
          </w:tcPr>
          <w:p w14:paraId="216F46E9" w14:textId="6B7C33E0"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Target population is broad as opposed to specifically targeting severe and moderate mental illness.</w:t>
            </w:r>
          </w:p>
        </w:tc>
      </w:tr>
      <w:tr w:rsidR="002D7DE5" w:rsidRPr="00822E53" w14:paraId="663D744E" w14:textId="77777777" w:rsidTr="00D218BF">
        <w:trPr>
          <w:trHeight w:val="254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15C0BA46" w14:textId="77777777"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Health and aged Care</w:t>
            </w:r>
          </w:p>
        </w:tc>
        <w:tc>
          <w:tcPr>
            <w:tcW w:w="8045" w:type="dxa"/>
            <w:shd w:val="clear" w:color="auto" w:fill="auto"/>
            <w:hideMark/>
          </w:tcPr>
          <w:p w14:paraId="1178DE17" w14:textId="493DAA50" w:rsidR="00A80E85"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 xml:space="preserve">Distress Brief Support </w:t>
            </w:r>
            <w:r w:rsidR="003D3786">
              <w:rPr>
                <w:rFonts w:asciiTheme="minorHAnsi" w:eastAsia="Times New Roman" w:hAnsiTheme="minorHAnsi" w:cstheme="minorHAnsi"/>
                <w:b/>
                <w:bCs/>
                <w:sz w:val="20"/>
                <w:szCs w:val="20"/>
                <w:lang w:val="en-AU" w:eastAsia="en-AU"/>
              </w:rPr>
              <w:t>Trial</w:t>
            </w:r>
          </w:p>
          <w:p w14:paraId="0FAC28E7" w14:textId="77777777" w:rsidR="00A80E85" w:rsidRPr="00A80E85" w:rsidRDefault="00A80E85" w:rsidP="00A80E8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A80E85">
              <w:rPr>
                <w:rFonts w:asciiTheme="minorHAnsi" w:eastAsia="Times New Roman" w:hAnsiTheme="minorHAnsi" w:cstheme="minorHAnsi"/>
                <w:sz w:val="20"/>
                <w:szCs w:val="20"/>
                <w:lang w:val="en-AU" w:eastAsia="en-AU"/>
              </w:rPr>
              <w:t>The Distress Brief Support model embeds prevention and early intervention by identifying people outside the mental health and suicide prevention system who are experiencing distress. Distress Brief Support will provide an immediate compassionate response to people experiencing distress in the community. The trial’s design is based on the Distress Brief Intervention model designed and piloted in Scotland.</w:t>
            </w:r>
          </w:p>
          <w:p w14:paraId="1DB6D27E" w14:textId="37EBEE98" w:rsidR="002D7DE5" w:rsidRPr="008E054D" w:rsidRDefault="00A80E8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A80E85">
              <w:rPr>
                <w:rFonts w:asciiTheme="minorHAnsi" w:eastAsia="Times New Roman" w:hAnsiTheme="minorHAnsi" w:cstheme="minorHAnsi"/>
                <w:sz w:val="20"/>
                <w:szCs w:val="20"/>
                <w:lang w:val="en-AU" w:eastAsia="en-AU"/>
              </w:rPr>
              <w:t>People experiencing distress will be offered an option for short-term support that is non-clinical, person-centred, and connection-focused, that will provide them with the skills and supports to manage their distress and connect them to services and supports (including psychosocial supports) that are relevant to their needs.</w:t>
            </w:r>
            <w:r w:rsidR="002D7DE5" w:rsidRPr="00A80E85">
              <w:rPr>
                <w:rFonts w:asciiTheme="minorHAnsi" w:eastAsia="Times New Roman" w:hAnsiTheme="minorHAnsi" w:cstheme="minorHAnsi"/>
                <w:sz w:val="20"/>
                <w:szCs w:val="20"/>
                <w:lang w:val="en-AU" w:eastAsia="en-AU"/>
              </w:rPr>
              <w:t xml:space="preserve"> </w:t>
            </w:r>
          </w:p>
        </w:tc>
        <w:tc>
          <w:tcPr>
            <w:tcW w:w="2380" w:type="dxa"/>
            <w:shd w:val="clear" w:color="auto" w:fill="auto"/>
            <w:hideMark/>
          </w:tcPr>
          <w:p w14:paraId="5873CBAA" w14:textId="712D1482" w:rsidR="00147AA0" w:rsidRDefault="00EA68AD"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EA68AD">
              <w:rPr>
                <w:rFonts w:asciiTheme="minorHAnsi" w:eastAsia="Times New Roman" w:hAnsiTheme="minorHAnsi" w:cstheme="minorHAnsi"/>
                <w:sz w:val="20"/>
                <w:szCs w:val="20"/>
                <w:lang w:val="en-AU" w:eastAsia="en-AU"/>
              </w:rPr>
              <w:t>People experiencing distress in the community.</w:t>
            </w:r>
          </w:p>
          <w:p w14:paraId="09B5F50F" w14:textId="727A49F2"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p>
        </w:tc>
        <w:tc>
          <w:tcPr>
            <w:tcW w:w="2620" w:type="dxa"/>
            <w:shd w:val="clear" w:color="auto" w:fill="auto"/>
            <w:hideMark/>
          </w:tcPr>
          <w:p w14:paraId="2486E64A" w14:textId="0DA23810" w:rsidR="002D7DE5" w:rsidRPr="00822E53" w:rsidRDefault="002D7DE5" w:rsidP="002D7DE5">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Not yet operational.</w:t>
            </w:r>
          </w:p>
        </w:tc>
      </w:tr>
      <w:tr w:rsidR="002D7DE5" w:rsidRPr="00822E53" w14:paraId="464C6F91" w14:textId="77777777" w:rsidTr="00656F87">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09D0FA1" w14:textId="6D9756D3" w:rsidR="002D7DE5" w:rsidRPr="00822E53" w:rsidRDefault="002D7DE5" w:rsidP="002D7DE5">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Health and Aged Care</w:t>
            </w:r>
          </w:p>
        </w:tc>
        <w:tc>
          <w:tcPr>
            <w:tcW w:w="8045" w:type="dxa"/>
            <w:shd w:val="clear" w:color="auto" w:fill="auto"/>
          </w:tcPr>
          <w:p w14:paraId="4C0B3726" w14:textId="5DF14C7F" w:rsidR="002D7DE5" w:rsidRPr="00822E53" w:rsidRDefault="00331171"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eastAsia="Times New Roman" w:hAnsiTheme="minorHAnsi" w:cstheme="minorHAnsi"/>
                <w:b/>
                <w:bCs/>
                <w:sz w:val="20"/>
                <w:szCs w:val="20"/>
                <w:lang w:val="en-AU" w:eastAsia="en-AU"/>
              </w:rPr>
              <w:t>h</w:t>
            </w:r>
            <w:r w:rsidR="002D7DE5" w:rsidRPr="00822E53">
              <w:rPr>
                <w:rFonts w:asciiTheme="minorHAnsi" w:eastAsia="Times New Roman" w:hAnsiTheme="minorHAnsi" w:cstheme="minorHAnsi"/>
                <w:b/>
                <w:bCs/>
                <w:sz w:val="20"/>
                <w:szCs w:val="20"/>
                <w:lang w:val="en-AU" w:eastAsia="en-AU"/>
              </w:rPr>
              <w:t>eadspace Digital Work and Study (DWS) Program</w:t>
            </w:r>
            <w:r w:rsidR="002D7DE5" w:rsidRPr="00822E53">
              <w:rPr>
                <w:rFonts w:asciiTheme="minorHAnsi" w:eastAsia="Times New Roman" w:hAnsiTheme="minorHAnsi" w:cstheme="minorHAnsi"/>
                <w:sz w:val="20"/>
                <w:szCs w:val="20"/>
                <w:lang w:val="en-AU" w:eastAsia="en-AU"/>
              </w:rPr>
              <w:t xml:space="preserve"> aims to improve the education and employment of young Australians with mental health challenges, by providing work and study support via a digital platform, integrated with clinical mental health services.</w:t>
            </w:r>
          </w:p>
          <w:p w14:paraId="223E47D6" w14:textId="77777777" w:rsidR="002D7DE5" w:rsidRPr="00822E53" w:rsidRDefault="002D7DE5" w:rsidP="00591665">
            <w:pPr>
              <w:pStyle w:val="Bullet1tables"/>
              <w:cnfStyle w:val="000000100000" w:firstRow="0" w:lastRow="0" w:firstColumn="0" w:lastColumn="0" w:oddVBand="0" w:evenVBand="0" w:oddHBand="1" w:evenHBand="0" w:firstRowFirstColumn="0" w:firstRowLastColumn="0" w:lastRowFirstColumn="0" w:lastRowLastColumn="0"/>
              <w:rPr>
                <w:b/>
                <w:bCs/>
                <w:lang w:eastAsia="en-AU"/>
              </w:rPr>
            </w:pPr>
            <w:r w:rsidRPr="00822E53">
              <w:rPr>
                <w:lang w:eastAsia="en-AU"/>
              </w:rPr>
              <w:t>The headspace DWS Program is jointly funded by the Department of Social Services and the Department of Health and Aged Care.</w:t>
            </w:r>
          </w:p>
          <w:p w14:paraId="0C2F1C16" w14:textId="6978B084" w:rsidR="002D7DE5" w:rsidRPr="00DC434F" w:rsidRDefault="002D7DE5" w:rsidP="00591665">
            <w:pPr>
              <w:pStyle w:val="Bullet1tables"/>
              <w:cnfStyle w:val="000000100000" w:firstRow="0" w:lastRow="0" w:firstColumn="0" w:lastColumn="0" w:oddVBand="0" w:evenVBand="0" w:oddHBand="1" w:evenHBand="0" w:firstRowFirstColumn="0" w:firstRowLastColumn="0" w:lastRowFirstColumn="0" w:lastRowLastColumn="0"/>
              <w:rPr>
                <w:b/>
                <w:bCs/>
                <w:lang w:eastAsia="en-AU"/>
              </w:rPr>
            </w:pPr>
            <w:r w:rsidRPr="00822E53">
              <w:rPr>
                <w:lang w:eastAsia="en-AU"/>
              </w:rPr>
              <w:t xml:space="preserve">The Department of Health and Aged Care </w:t>
            </w:r>
            <w:r w:rsidR="00E16272">
              <w:rPr>
                <w:lang w:eastAsia="en-AU"/>
              </w:rPr>
              <w:t>has</w:t>
            </w:r>
            <w:r w:rsidR="00E16272" w:rsidRPr="00822E53">
              <w:rPr>
                <w:lang w:eastAsia="en-AU"/>
              </w:rPr>
              <w:t xml:space="preserve"> </w:t>
            </w:r>
            <w:r w:rsidRPr="00822E53">
              <w:rPr>
                <w:lang w:eastAsia="en-AU"/>
              </w:rPr>
              <w:t>provide</w:t>
            </w:r>
            <w:r w:rsidR="00E16272">
              <w:rPr>
                <w:lang w:eastAsia="en-AU"/>
              </w:rPr>
              <w:t>d</w:t>
            </w:r>
            <w:r w:rsidRPr="00822E53">
              <w:rPr>
                <w:lang w:eastAsia="en-AU"/>
              </w:rPr>
              <w:t xml:space="preserve"> $7.96 million to headspace National over 2 years from 2022–23 to continue delivery of the headspace DWS Program.</w:t>
            </w:r>
          </w:p>
          <w:p w14:paraId="146D5042" w14:textId="4D5B68DA" w:rsidR="00DC434F" w:rsidRPr="00DC434F" w:rsidRDefault="007E13C5" w:rsidP="00DC434F">
            <w:pPr>
              <w:autoSpaceDE/>
              <w:autoSpaceDN/>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Pr>
                <w:rFonts w:asciiTheme="minorHAnsi" w:eastAsia="Times New Roman" w:hAnsiTheme="minorHAnsi" w:cstheme="minorHAnsi"/>
                <w:i/>
                <w:iCs/>
                <w:sz w:val="20"/>
                <w:szCs w:val="20"/>
                <w:lang w:val="en-AU" w:eastAsia="en-AU"/>
              </w:rPr>
              <w:t>See also Australian Government Department of Social Services’ ‘Digital Work and Study Service (DWSS)’ item further below.</w:t>
            </w:r>
          </w:p>
        </w:tc>
        <w:tc>
          <w:tcPr>
            <w:tcW w:w="2380" w:type="dxa"/>
            <w:shd w:val="clear" w:color="auto" w:fill="auto"/>
          </w:tcPr>
          <w:p w14:paraId="2269664A" w14:textId="77777777" w:rsidR="00147AA0" w:rsidRPr="00FE59EC" w:rsidRDefault="002D7DE5" w:rsidP="00FE59EC">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822E53">
              <w:rPr>
                <w:rFonts w:asciiTheme="minorHAnsi" w:eastAsia="Times New Roman" w:hAnsiTheme="minorHAnsi" w:cstheme="minorHAnsi"/>
                <w:sz w:val="20"/>
                <w:szCs w:val="20"/>
                <w:lang w:val="en-AU" w:eastAsia="en-AU"/>
              </w:rPr>
              <w:t xml:space="preserve">Consumers (young </w:t>
            </w:r>
            <w:r w:rsidRPr="00FE59EC">
              <w:rPr>
                <w:rFonts w:eastAsia="Times New Roman"/>
                <w:color w:val="000000"/>
                <w:sz w:val="20"/>
                <w:szCs w:val="20"/>
                <w:lang w:val="en-AU" w:eastAsia="en-AU"/>
              </w:rPr>
              <w:t>Australians with mental health challenges)</w:t>
            </w:r>
          </w:p>
          <w:p w14:paraId="356016C1" w14:textId="77777777" w:rsidR="00147AA0" w:rsidRPr="00FE59EC" w:rsidRDefault="002D7DE5" w:rsidP="00FE59EC">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FE59EC">
              <w:rPr>
                <w:rFonts w:eastAsia="Times New Roman"/>
                <w:color w:val="000000"/>
                <w:sz w:val="20"/>
                <w:szCs w:val="20"/>
                <w:lang w:val="en-AU" w:eastAsia="en-AU"/>
              </w:rPr>
              <w:t>All levels of mental health concerns</w:t>
            </w:r>
          </w:p>
          <w:p w14:paraId="20612E63" w14:textId="77777777" w:rsidR="00147AA0" w:rsidRPr="00FE59EC" w:rsidRDefault="002D7DE5" w:rsidP="00FE59EC">
            <w:pPr>
              <w:autoSpaceDE/>
              <w:autoSpaceDN/>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AU" w:eastAsia="en-AU"/>
              </w:rPr>
            </w:pPr>
            <w:r w:rsidRPr="00FE59EC">
              <w:rPr>
                <w:rFonts w:eastAsia="Times New Roman"/>
                <w:color w:val="000000"/>
                <w:sz w:val="20"/>
                <w:szCs w:val="20"/>
                <w:lang w:val="en-AU" w:eastAsia="en-AU"/>
              </w:rPr>
              <w:t>Ages 15–25</w:t>
            </w:r>
          </w:p>
          <w:p w14:paraId="40ACB35E" w14:textId="6E2BC63E" w:rsidR="002D7DE5" w:rsidRPr="00822E53" w:rsidRDefault="002D7DE5" w:rsidP="00FE59EC">
            <w:pPr>
              <w:autoSpaceDE/>
              <w:autoSpaceDN/>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FE59EC">
              <w:rPr>
                <w:rFonts w:eastAsia="Times New Roman"/>
                <w:color w:val="000000"/>
                <w:sz w:val="20"/>
                <w:szCs w:val="20"/>
                <w:lang w:val="en-AU" w:eastAsia="en-AU"/>
              </w:rPr>
              <w:t>National</w:t>
            </w:r>
          </w:p>
        </w:tc>
        <w:tc>
          <w:tcPr>
            <w:tcW w:w="2620" w:type="dxa"/>
            <w:shd w:val="clear" w:color="auto" w:fill="auto"/>
          </w:tcPr>
          <w:p w14:paraId="3C69EA40" w14:textId="447B9796" w:rsidR="002D7DE5" w:rsidRPr="00822E53" w:rsidRDefault="002D7DE5" w:rsidP="002D7DE5">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Target population is broad as opposed to specifically targeting severe and moderate mental illness.</w:t>
            </w:r>
          </w:p>
        </w:tc>
      </w:tr>
      <w:tr w:rsidR="00331171" w:rsidRPr="00822E53" w14:paraId="3EF8D978" w14:textId="77777777" w:rsidTr="00D218BF">
        <w:trPr>
          <w:trHeight w:val="99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FFF04FF" w14:textId="4EEF3D46" w:rsidR="00331171" w:rsidRPr="00822E53" w:rsidRDefault="00331171" w:rsidP="00331171">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Health and Aged Care</w:t>
            </w:r>
          </w:p>
        </w:tc>
        <w:tc>
          <w:tcPr>
            <w:tcW w:w="8045" w:type="dxa"/>
            <w:shd w:val="clear" w:color="auto" w:fill="auto"/>
          </w:tcPr>
          <w:p w14:paraId="43039647" w14:textId="77777777" w:rsidR="00331171" w:rsidRPr="00822E53" w:rsidRDefault="00331171" w:rsidP="00331171">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 xml:space="preserve">Head to Health Centres </w:t>
            </w:r>
            <w:r w:rsidRPr="00822E53">
              <w:rPr>
                <w:rFonts w:asciiTheme="minorHAnsi" w:eastAsia="Times New Roman" w:hAnsiTheme="minorHAnsi" w:cstheme="minorHAnsi"/>
                <w:sz w:val="20"/>
                <w:szCs w:val="20"/>
                <w:lang w:val="en-AU" w:eastAsia="en-AU"/>
              </w:rPr>
              <w:t xml:space="preserve">Head to Health adult mental health services provide a safe and welcoming place for adults to access mental health information, services and supports delivered by multidisciplinary care teams over extended hours, without needing a GP referral or paying a fee. </w:t>
            </w:r>
          </w:p>
          <w:p w14:paraId="535D52E1" w14:textId="42C5D894" w:rsidR="00331171" w:rsidRPr="00822E53" w:rsidRDefault="00331171" w:rsidP="00591665">
            <w:pPr>
              <w:pStyle w:val="Bullet1tables"/>
              <w:cnfStyle w:val="000000000000" w:firstRow="0" w:lastRow="0" w:firstColumn="0" w:lastColumn="0" w:oddVBand="0" w:evenVBand="0" w:oddHBand="0" w:evenHBand="0" w:firstRowFirstColumn="0" w:firstRowLastColumn="0" w:lastRowFirstColumn="0" w:lastRowLastColumn="0"/>
              <w:rPr>
                <w:b/>
                <w:bCs/>
                <w:lang w:eastAsia="en-AU"/>
              </w:rPr>
            </w:pPr>
            <w:r w:rsidRPr="00822E53">
              <w:rPr>
                <w:lang w:eastAsia="en-AU"/>
              </w:rPr>
              <w:t xml:space="preserve">Services offer short to medium-term care for people with moderate to severe mental health needs, and immediate support and follow-up can be provided to people presenting in crisis. </w:t>
            </w:r>
          </w:p>
          <w:p w14:paraId="69EEA54C" w14:textId="77777777" w:rsidR="00331171" w:rsidRPr="00822E53" w:rsidRDefault="00331171" w:rsidP="00591665">
            <w:pPr>
              <w:pStyle w:val="Bullet1tables"/>
              <w:cnfStyle w:val="000000000000" w:firstRow="0" w:lastRow="0" w:firstColumn="0" w:lastColumn="0" w:oddVBand="0" w:evenVBand="0" w:oddHBand="0" w:evenHBand="0" w:firstRowFirstColumn="0" w:firstRowLastColumn="0" w:lastRowFirstColumn="0" w:lastRowLastColumn="0"/>
              <w:rPr>
                <w:b/>
                <w:bCs/>
                <w:lang w:eastAsia="en-AU"/>
              </w:rPr>
            </w:pPr>
            <w:r w:rsidRPr="00822E53">
              <w:rPr>
                <w:lang w:eastAsia="en-AU"/>
              </w:rPr>
              <w:t>Some of the services offered through Head to Health centres align with the psychosocial definition and target cohort – and can include peer work, potentially group peer work, and family/carer peer supports that are mainly provided onsite. Psychosocial supports currently represents the third most common service contact type (after clinical care coordination and structured psychological intervention).</w:t>
            </w:r>
            <w:r w:rsidRPr="00822E53">
              <w:rPr>
                <w:i/>
                <w:iCs/>
                <w:lang w:eastAsia="en-AU"/>
              </w:rPr>
              <w:t xml:space="preserve"> Only the psychosocial support service contacts and clients would be included in the analysis.</w:t>
            </w:r>
          </w:p>
          <w:p w14:paraId="57F3150C" w14:textId="0B4CC001" w:rsidR="00331171" w:rsidRPr="00822E53" w:rsidRDefault="00331171" w:rsidP="00591665">
            <w:pPr>
              <w:pStyle w:val="Bullet1tables"/>
              <w:cnfStyle w:val="000000000000" w:firstRow="0" w:lastRow="0" w:firstColumn="0" w:lastColumn="0" w:oddVBand="0" w:evenVBand="0" w:oddHBand="0" w:evenHBand="0" w:firstRowFirstColumn="0" w:firstRowLastColumn="0" w:lastRowFirstColumn="0" w:lastRowLastColumn="0"/>
              <w:rPr>
                <w:b/>
                <w:bCs/>
                <w:lang w:eastAsia="en-AU"/>
              </w:rPr>
            </w:pPr>
            <w:r w:rsidRPr="00822E53">
              <w:rPr>
                <w:lang w:eastAsia="en-AU"/>
              </w:rPr>
              <w:t>As at 30 June 2023, 1</w:t>
            </w:r>
            <w:r w:rsidR="00476D45">
              <w:rPr>
                <w:lang w:eastAsia="en-AU"/>
              </w:rPr>
              <w:t>3</w:t>
            </w:r>
            <w:r w:rsidRPr="00822E53">
              <w:rPr>
                <w:lang w:eastAsia="en-AU"/>
              </w:rPr>
              <w:t xml:space="preserve"> sites were operational nationally. </w:t>
            </w:r>
          </w:p>
          <w:p w14:paraId="256F9796" w14:textId="72EF0DD8" w:rsidR="00331171" w:rsidRPr="00822E53" w:rsidRDefault="00331171" w:rsidP="00331171">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Note: Adelaide Urgent Mental Health Care Centre (part of the Head to Health program but operating under a different model) is currently co-funded. It provides individual peer work, but on a single session basis and not ongoing basis.</w:t>
            </w:r>
          </w:p>
        </w:tc>
        <w:tc>
          <w:tcPr>
            <w:tcW w:w="2380" w:type="dxa"/>
            <w:shd w:val="clear" w:color="auto" w:fill="auto"/>
          </w:tcPr>
          <w:p w14:paraId="45170D2A" w14:textId="1A6E9067" w:rsidR="00331171" w:rsidRPr="00822E53" w:rsidRDefault="00132294" w:rsidP="00331171">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132294">
              <w:rPr>
                <w:rFonts w:asciiTheme="minorHAnsi" w:eastAsia="Times New Roman" w:hAnsiTheme="minorHAnsi" w:cstheme="minorHAnsi"/>
                <w:sz w:val="20"/>
                <w:szCs w:val="20"/>
                <w:lang w:val="en-AU" w:eastAsia="en-AU"/>
              </w:rPr>
              <w:t>Adults with moderate to severe needs</w:t>
            </w:r>
          </w:p>
        </w:tc>
        <w:tc>
          <w:tcPr>
            <w:tcW w:w="2620" w:type="dxa"/>
            <w:shd w:val="clear" w:color="auto" w:fill="auto"/>
          </w:tcPr>
          <w:p w14:paraId="2060DC87" w14:textId="7722871D" w:rsidR="00331171" w:rsidRPr="00822E53" w:rsidRDefault="00331171" w:rsidP="00331171">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Target population is broad, given the walk-in model, as opposed to specifically targeting severe and moderate mental illness.</w:t>
            </w:r>
          </w:p>
        </w:tc>
      </w:tr>
      <w:tr w:rsidR="00331171" w:rsidRPr="00822E53" w14:paraId="6BFF2B16" w14:textId="77777777" w:rsidTr="00D218BF">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1B118CD" w14:textId="30E6C1EB" w:rsidR="00331171" w:rsidRPr="00822E53" w:rsidRDefault="00331171" w:rsidP="00331171">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Health and Aged Care</w:t>
            </w:r>
          </w:p>
        </w:tc>
        <w:tc>
          <w:tcPr>
            <w:tcW w:w="8045" w:type="dxa"/>
            <w:shd w:val="clear" w:color="auto" w:fill="auto"/>
          </w:tcPr>
          <w:p w14:paraId="3724E07B" w14:textId="77777777" w:rsidR="00331171" w:rsidRPr="002D5A39" w:rsidRDefault="00331171" w:rsidP="00331171">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D5A39">
              <w:rPr>
                <w:rFonts w:asciiTheme="minorHAnsi" w:hAnsiTheme="minorHAnsi" w:cstheme="minorHAnsi"/>
                <w:b/>
                <w:bCs/>
                <w:sz w:val="20"/>
                <w:szCs w:val="20"/>
              </w:rPr>
              <w:t>Flexible funding to PHNs for people with severe and complex mental illness</w:t>
            </w:r>
          </w:p>
          <w:p w14:paraId="1CC4A155" w14:textId="77777777" w:rsidR="00331171" w:rsidRPr="002D5A39" w:rsidRDefault="00331171" w:rsidP="0033117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 xml:space="preserve">PHNs are required to commission primary mental health care services through the primary mental health care funding pool for people with severe mental illness who are being supported in primary care. This includes services such as the </w:t>
            </w:r>
            <w:r w:rsidRPr="002D5A39">
              <w:rPr>
                <w:rFonts w:asciiTheme="minorHAnsi" w:hAnsiTheme="minorHAnsi" w:cstheme="minorHAnsi"/>
                <w:bCs/>
                <w:sz w:val="20"/>
                <w:szCs w:val="20"/>
              </w:rPr>
              <w:t>provision of high intensity psychological services for people, and clinical care coordination,</w:t>
            </w:r>
            <w:r w:rsidRPr="002D5A39">
              <w:rPr>
                <w:rFonts w:asciiTheme="minorHAnsi" w:hAnsiTheme="minorHAnsi" w:cstheme="minorHAnsi"/>
                <w:sz w:val="20"/>
                <w:szCs w:val="20"/>
              </w:rPr>
              <w:t xml:space="preserve"> which addresses both mental health and physical health needs.</w:t>
            </w:r>
          </w:p>
          <w:p w14:paraId="3E6DFAC4" w14:textId="7B9260B8" w:rsidR="00331171" w:rsidRPr="00591665" w:rsidRDefault="00331171" w:rsidP="00331171">
            <w:pPr>
              <w:cnfStyle w:val="000000100000" w:firstRow="0" w:lastRow="0" w:firstColumn="0" w:lastColumn="0" w:oddVBand="0" w:evenVBand="0" w:oddHBand="1" w:evenHBand="0" w:firstRowFirstColumn="0" w:firstRowLastColumn="0" w:lastRowFirstColumn="0" w:lastRowLastColumn="0"/>
            </w:pPr>
            <w:r w:rsidRPr="002D5A39">
              <w:rPr>
                <w:rFonts w:asciiTheme="minorHAnsi" w:hAnsiTheme="minorHAnsi" w:cstheme="minorHAnsi"/>
                <w:sz w:val="20"/>
                <w:szCs w:val="20"/>
                <w:u w:val="single"/>
              </w:rPr>
              <w:t>Note</w:t>
            </w:r>
            <w:r w:rsidRPr="002D5A39">
              <w:rPr>
                <w:rFonts w:asciiTheme="minorHAnsi" w:hAnsiTheme="minorHAnsi" w:cstheme="minorHAnsi"/>
                <w:sz w:val="20"/>
                <w:szCs w:val="20"/>
              </w:rPr>
              <w:t>: In line with the agreed scope of this analysis, only the psychosocial components would be included in this analysis.</w:t>
            </w:r>
          </w:p>
          <w:p w14:paraId="1C3A1695" w14:textId="39957811" w:rsidR="00331171" w:rsidRPr="002D5A39" w:rsidRDefault="00331171" w:rsidP="0033117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PHNs are expected to:</w:t>
            </w:r>
          </w:p>
          <w:p w14:paraId="7B8122C0" w14:textId="77777777" w:rsidR="00331171" w:rsidRPr="002D5A39" w:rsidRDefault="00331171" w:rsidP="00591665">
            <w:pPr>
              <w:pStyle w:val="Bullet1tables"/>
              <w:cnfStyle w:val="000000100000" w:firstRow="0" w:lastRow="0" w:firstColumn="0" w:lastColumn="0" w:oddVBand="0" w:evenVBand="0" w:oddHBand="1" w:evenHBand="0" w:firstRowFirstColumn="0" w:firstRowLastColumn="0" w:lastRowFirstColumn="0" w:lastRowLastColumn="0"/>
            </w:pPr>
            <w:r w:rsidRPr="002D5A39">
              <w:t xml:space="preserve">Plan for the integrated provision of services for people with severe mental illness in the region through: </w:t>
            </w:r>
          </w:p>
          <w:p w14:paraId="241F0AAD" w14:textId="77777777" w:rsidR="00331171" w:rsidRPr="002D5A39" w:rsidRDefault="00331171" w:rsidP="00591665">
            <w:pPr>
              <w:pStyle w:val="Bullet2"/>
              <w:cnfStyle w:val="000000100000" w:firstRow="0" w:lastRow="0" w:firstColumn="0" w:lastColumn="0" w:oddVBand="0" w:evenVBand="0" w:oddHBand="1" w:evenHBand="0" w:firstRowFirstColumn="0" w:firstRowLastColumn="0" w:lastRowFirstColumn="0" w:lastRowLastColumn="0"/>
            </w:pPr>
            <w:r w:rsidRPr="002D5A39">
              <w:t xml:space="preserve">Development with LHNs and other key stakeholders of joint, regional Mental Health and </w:t>
            </w:r>
            <w:r w:rsidRPr="00591665">
              <w:t>Suicide</w:t>
            </w:r>
            <w:r w:rsidRPr="002D5A39">
              <w:t xml:space="preserve"> Prevention Plans </w:t>
            </w:r>
          </w:p>
          <w:p w14:paraId="55E94A1D" w14:textId="77777777" w:rsidR="00331171" w:rsidRPr="002D5A39" w:rsidRDefault="00331171" w:rsidP="00591665">
            <w:pPr>
              <w:pStyle w:val="Bullet2"/>
              <w:cnfStyle w:val="000000100000" w:firstRow="0" w:lastRow="0" w:firstColumn="0" w:lastColumn="0" w:oddVBand="0" w:evenVBand="0" w:oddHBand="1" w:evenHBand="0" w:firstRowFirstColumn="0" w:firstRowLastColumn="0" w:lastRowFirstColumn="0" w:lastRowLastColumn="0"/>
            </w:pPr>
            <w:r w:rsidRPr="002D5A39">
              <w:t xml:space="preserve">Development of joined up services and </w:t>
            </w:r>
            <w:r w:rsidRPr="00591665">
              <w:t>referral</w:t>
            </w:r>
            <w:r w:rsidRPr="002D5A39">
              <w:t xml:space="preserve"> pathways that link primary care, specialist care and community support services, including NDIS services </w:t>
            </w:r>
          </w:p>
          <w:p w14:paraId="71CD2E5F" w14:textId="77777777" w:rsidR="00331171" w:rsidRPr="002D5A39" w:rsidRDefault="00331171" w:rsidP="00591665">
            <w:pPr>
              <w:pStyle w:val="Bullet2"/>
              <w:cnfStyle w:val="000000100000" w:firstRow="0" w:lastRow="0" w:firstColumn="0" w:lastColumn="0" w:oddVBand="0" w:evenVBand="0" w:oddHBand="1" w:evenHBand="0" w:firstRowFirstColumn="0" w:firstRowLastColumn="0" w:lastRowFirstColumn="0" w:lastRowLastColumn="0"/>
            </w:pPr>
            <w:r w:rsidRPr="002D5A39">
              <w:t xml:space="preserve">Promoting assessment and treatment of the physical health of people with severe mental illness as part of the regional plan. </w:t>
            </w:r>
          </w:p>
          <w:p w14:paraId="6778EBAB" w14:textId="77777777" w:rsidR="00331171" w:rsidRPr="002D5A39" w:rsidRDefault="00331171" w:rsidP="00591665">
            <w:pPr>
              <w:pStyle w:val="Bullet1tables"/>
              <w:cnfStyle w:val="000000100000" w:firstRow="0" w:lastRow="0" w:firstColumn="0" w:lastColumn="0" w:oddVBand="0" w:evenVBand="0" w:oddHBand="1" w:evenHBand="0" w:firstRowFirstColumn="0" w:firstRowLastColumn="0" w:lastRowFirstColumn="0" w:lastRowLastColumn="0"/>
            </w:pPr>
            <w:r w:rsidRPr="002D5A39">
              <w:t xml:space="preserve">Coordinate services for people with severe mental illness who are supported in primary health care, particularly those with complex needs, through: </w:t>
            </w:r>
          </w:p>
          <w:p w14:paraId="24F5F463" w14:textId="77777777" w:rsidR="00331171" w:rsidRPr="002D5A39" w:rsidRDefault="00331171" w:rsidP="00591665">
            <w:pPr>
              <w:pStyle w:val="Bullet2"/>
              <w:cnfStyle w:val="000000100000" w:firstRow="0" w:lastRow="0" w:firstColumn="0" w:lastColumn="0" w:oddVBand="0" w:evenVBand="0" w:oddHBand="1" w:evenHBand="0" w:firstRowFirstColumn="0" w:firstRowLastColumn="0" w:lastRowFirstColumn="0" w:lastRowLastColumn="0"/>
            </w:pPr>
            <w:r w:rsidRPr="002D5A39">
              <w:t>Commissioning clinical coordination for this group, including through the use of mental health nurses and other clinical coordinators</w:t>
            </w:r>
          </w:p>
          <w:p w14:paraId="0AAD37B6" w14:textId="77777777" w:rsidR="00331171" w:rsidRPr="002D5A39" w:rsidRDefault="00331171" w:rsidP="00591665">
            <w:pPr>
              <w:pStyle w:val="Bullet2"/>
              <w:cnfStyle w:val="000000100000" w:firstRow="0" w:lastRow="0" w:firstColumn="0" w:lastColumn="0" w:oddVBand="0" w:evenVBand="0" w:oddHBand="1" w:evenHBand="0" w:firstRowFirstColumn="0" w:firstRowLastColumn="0" w:lastRowFirstColumn="0" w:lastRowLastColumn="0"/>
            </w:pPr>
            <w:r w:rsidRPr="002D5A39">
              <w:t>Establishing links between clinical services and psychosocial support commissioned by PHNs for this group</w:t>
            </w:r>
          </w:p>
          <w:p w14:paraId="323EE802" w14:textId="77777777" w:rsidR="00331171" w:rsidRPr="002D5A39" w:rsidRDefault="00331171" w:rsidP="00591665">
            <w:pPr>
              <w:pStyle w:val="Bullet2"/>
              <w:cnfStyle w:val="000000100000" w:firstRow="0" w:lastRow="0" w:firstColumn="0" w:lastColumn="0" w:oddVBand="0" w:evenVBand="0" w:oddHBand="1" w:evenHBand="0" w:firstRowFirstColumn="0" w:firstRowLastColumn="0" w:lastRowFirstColumn="0" w:lastRowLastColumn="0"/>
            </w:pPr>
            <w:r w:rsidRPr="002D5A39">
              <w:t xml:space="preserve">Promoting the use of single multiagency care plans. </w:t>
            </w:r>
          </w:p>
          <w:p w14:paraId="3257529E" w14:textId="77777777" w:rsidR="00331171" w:rsidRPr="002D5A39" w:rsidRDefault="00331171" w:rsidP="00591665">
            <w:pPr>
              <w:pStyle w:val="Bullet1tables"/>
              <w:cnfStyle w:val="000000100000" w:firstRow="0" w:lastRow="0" w:firstColumn="0" w:lastColumn="0" w:oddVBand="0" w:evenVBand="0" w:oddHBand="1" w:evenHBand="0" w:firstRowFirstColumn="0" w:firstRowLastColumn="0" w:lastRowFirstColumn="0" w:lastRowLastColumn="0"/>
            </w:pPr>
            <w:r w:rsidRPr="002D5A39">
              <w:t xml:space="preserve">Commission high intensity primary mental health services to address service gaps for people with severe mental illness who need them, including: </w:t>
            </w:r>
          </w:p>
          <w:p w14:paraId="5B095296" w14:textId="77777777" w:rsidR="00331171" w:rsidRPr="002D5A39" w:rsidRDefault="00331171" w:rsidP="00591665">
            <w:pPr>
              <w:pStyle w:val="Bullet2"/>
              <w:cnfStyle w:val="000000100000" w:firstRow="0" w:lastRow="0" w:firstColumn="0" w:lastColumn="0" w:oddVBand="0" w:evenVBand="0" w:oddHBand="1" w:evenHBand="0" w:firstRowFirstColumn="0" w:firstRowLastColumn="0" w:lastRowFirstColumn="0" w:lastRowLastColumn="0"/>
            </w:pPr>
            <w:r w:rsidRPr="002D5A39">
              <w:t>Providing services to hard to reach groups</w:t>
            </w:r>
          </w:p>
          <w:p w14:paraId="0FB22082" w14:textId="77777777" w:rsidR="00331171" w:rsidRPr="002D5A39" w:rsidRDefault="00331171" w:rsidP="00591665">
            <w:pPr>
              <w:pStyle w:val="Bullet2"/>
              <w:cnfStyle w:val="000000100000" w:firstRow="0" w:lastRow="0" w:firstColumn="0" w:lastColumn="0" w:oddVBand="0" w:evenVBand="0" w:oddHBand="1" w:evenHBand="0" w:firstRowFirstColumn="0" w:firstRowLastColumn="0" w:lastRowFirstColumn="0" w:lastRowLastColumn="0"/>
            </w:pPr>
            <w:r w:rsidRPr="002D5A39">
              <w:t>Supplementing psychological services available through the MBS</w:t>
            </w:r>
          </w:p>
          <w:p w14:paraId="121142E6" w14:textId="3F95D0CD" w:rsidR="00331171" w:rsidRPr="00822E53" w:rsidRDefault="00331171" w:rsidP="00331171">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2D5A39">
              <w:rPr>
                <w:rFonts w:asciiTheme="minorHAnsi" w:eastAsia="Times New Roman" w:hAnsiTheme="minorHAnsi" w:cstheme="minorHAnsi"/>
                <w:sz w:val="20"/>
                <w:szCs w:val="20"/>
              </w:rPr>
              <w:t>Planning for and addressing the needs of children and young people with or at risk of severe mental illness.</w:t>
            </w:r>
          </w:p>
        </w:tc>
        <w:tc>
          <w:tcPr>
            <w:tcW w:w="2380" w:type="dxa"/>
            <w:shd w:val="clear" w:color="auto" w:fill="auto"/>
          </w:tcPr>
          <w:p w14:paraId="01831638" w14:textId="77777777" w:rsidR="00331171" w:rsidRPr="002D5A39" w:rsidRDefault="00331171" w:rsidP="0033117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Consumers with severe mental illness who are being supported in primary care, including those with episodic mental illness.</w:t>
            </w:r>
          </w:p>
          <w:p w14:paraId="3B401D8A" w14:textId="77777777" w:rsidR="00331171" w:rsidRPr="00822E53" w:rsidRDefault="00331171" w:rsidP="00331171">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p>
        </w:tc>
        <w:tc>
          <w:tcPr>
            <w:tcW w:w="2620" w:type="dxa"/>
            <w:shd w:val="clear" w:color="auto" w:fill="auto"/>
          </w:tcPr>
          <w:p w14:paraId="25BA0283" w14:textId="77E368C6" w:rsidR="00331171" w:rsidRPr="00822E53" w:rsidRDefault="00331171" w:rsidP="00331171">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Largely encompasses clinical services (including clinical care coordination and liaison).</w:t>
            </w:r>
          </w:p>
        </w:tc>
      </w:tr>
      <w:tr w:rsidR="00EB44FE" w:rsidRPr="00822E53" w14:paraId="587BFC32" w14:textId="77777777" w:rsidTr="00D218BF">
        <w:trPr>
          <w:trHeight w:val="99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0EAA4DB" w14:textId="1E4E2895"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Health and Aged Care</w:t>
            </w:r>
          </w:p>
        </w:tc>
        <w:tc>
          <w:tcPr>
            <w:tcW w:w="8045" w:type="dxa"/>
            <w:shd w:val="clear" w:color="auto" w:fill="auto"/>
          </w:tcPr>
          <w:p w14:paraId="0CD5D525" w14:textId="77777777" w:rsidR="00147AA0" w:rsidRDefault="00EB44FE" w:rsidP="00EB44F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 xml:space="preserve">Commonwealth Home Support Program </w:t>
            </w:r>
            <w:r w:rsidRPr="00822E53">
              <w:rPr>
                <w:rFonts w:asciiTheme="minorHAnsi" w:eastAsia="Times New Roman" w:hAnsiTheme="minorHAnsi" w:cstheme="minorHAnsi"/>
                <w:sz w:val="20"/>
                <w:szCs w:val="20"/>
                <w:lang w:val="en-AU" w:eastAsia="en-AU"/>
              </w:rPr>
              <w:t>(labelled Community and Home Support within the dataset)</w:t>
            </w:r>
          </w:p>
          <w:p w14:paraId="73416000" w14:textId="77777777" w:rsidR="00147AA0" w:rsidRDefault="00EB44FE" w:rsidP="00EB44F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The CHSP provides small amounts of entry-level support to assist older people aged 65 years and over (50 years and over for Aboriginal and Torres Strait Islander people) to remain living at home and in their community. The CHSP funds domestic assistance, transport, meals, personal care, home maintenance, social support, nursing, and allied health. The CHSP also supports care relationships through planned respite services for older people. These respite services allow carers to take a break from their usual caring responsibilities.</w:t>
            </w:r>
          </w:p>
          <w:p w14:paraId="74C36682" w14:textId="04F2D77C" w:rsidR="00EB44FE" w:rsidRPr="002D5A39" w:rsidRDefault="00EB44FE" w:rsidP="00EB44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22E53">
              <w:rPr>
                <w:rFonts w:asciiTheme="minorHAnsi" w:eastAsia="Times New Roman" w:hAnsiTheme="minorHAnsi" w:cstheme="minorHAnsi"/>
                <w:sz w:val="20"/>
                <w:szCs w:val="20"/>
                <w:lang w:val="en-AU" w:eastAsia="en-AU"/>
              </w:rPr>
              <w:t xml:space="preserve">CHSP services may be short-term, intermittent or ongoing. The program places a strong focus on activities that support independence and social connectedness and take into account each person’s individual goals and choices. </w:t>
            </w:r>
          </w:p>
        </w:tc>
        <w:tc>
          <w:tcPr>
            <w:tcW w:w="2380" w:type="dxa"/>
            <w:shd w:val="clear" w:color="auto" w:fill="auto"/>
          </w:tcPr>
          <w:p w14:paraId="1150FEAD" w14:textId="77777777" w:rsidR="00147AA0" w:rsidRPr="00FE59EC" w:rsidRDefault="00EB44FE" w:rsidP="00FE59EC">
            <w:pPr>
              <w:autoSpaceDE/>
              <w:autoSpaceDN/>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AU" w:eastAsia="en-AU"/>
              </w:rPr>
            </w:pPr>
            <w:r w:rsidRPr="00FE59EC">
              <w:rPr>
                <w:rFonts w:eastAsia="Times New Roman"/>
                <w:color w:val="000000"/>
                <w:sz w:val="20"/>
                <w:szCs w:val="20"/>
                <w:lang w:val="en-AU" w:eastAsia="en-AU"/>
              </w:rPr>
              <w:t>Consumers</w:t>
            </w:r>
          </w:p>
          <w:p w14:paraId="07407A4C" w14:textId="3E244AA9" w:rsidR="00EB44FE" w:rsidRPr="002D5A39" w:rsidRDefault="00EB44FE" w:rsidP="00FE59EC">
            <w:pPr>
              <w:autoSpaceDE/>
              <w:autoSpaceDN/>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E59EC">
              <w:rPr>
                <w:rFonts w:eastAsia="Times New Roman"/>
                <w:color w:val="000000"/>
                <w:sz w:val="20"/>
                <w:szCs w:val="20"/>
                <w:lang w:val="en-AU" w:eastAsia="en-AU"/>
              </w:rPr>
              <w:t>Aged 65+ or 50+ for Aboriginal and Torres Strait Islander people</w:t>
            </w:r>
          </w:p>
        </w:tc>
        <w:tc>
          <w:tcPr>
            <w:tcW w:w="2620" w:type="dxa"/>
            <w:shd w:val="clear" w:color="auto" w:fill="auto"/>
          </w:tcPr>
          <w:p w14:paraId="4FA06CD5" w14:textId="74ACCA83"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Target population is broad as opposed to specifically targeting severe and moderate mental illness.</w:t>
            </w:r>
          </w:p>
        </w:tc>
      </w:tr>
      <w:tr w:rsidR="00EB44FE" w:rsidRPr="00822E53" w14:paraId="01E07823" w14:textId="77777777" w:rsidTr="00D218BF">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D6287FB" w14:textId="55701503"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Health and Aged Care</w:t>
            </w:r>
          </w:p>
        </w:tc>
        <w:tc>
          <w:tcPr>
            <w:tcW w:w="8045" w:type="dxa"/>
            <w:shd w:val="clear" w:color="auto" w:fill="auto"/>
          </w:tcPr>
          <w:p w14:paraId="58077D00" w14:textId="3AAD1ED9" w:rsidR="00EB44FE" w:rsidRPr="002D5A39" w:rsidRDefault="00EB44FE" w:rsidP="00EB44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D5A39">
              <w:rPr>
                <w:rFonts w:asciiTheme="minorHAnsi" w:hAnsiTheme="minorHAnsi" w:cstheme="minorHAnsi"/>
                <w:b/>
                <w:bCs/>
                <w:sz w:val="20"/>
                <w:szCs w:val="20"/>
              </w:rPr>
              <w:t xml:space="preserve">Red Dust (grant) </w:t>
            </w:r>
            <w:r w:rsidRPr="002D5A39">
              <w:rPr>
                <w:rFonts w:asciiTheme="minorHAnsi" w:hAnsiTheme="minorHAnsi" w:cstheme="minorHAnsi"/>
                <w:sz w:val="20"/>
                <w:szCs w:val="20"/>
              </w:rPr>
              <w:t>Strengths-based programs which are designed in partnership with remote First Nations communities that focus on youth mental health, suicide prevention and social and emotional wellbeing. Red Dust's programs also aim to build a skilled First Nations mental health workforce in remote communities and promote mental health pathways and careers.</w:t>
            </w:r>
          </w:p>
        </w:tc>
        <w:tc>
          <w:tcPr>
            <w:tcW w:w="2380" w:type="dxa"/>
            <w:shd w:val="clear" w:color="auto" w:fill="auto"/>
          </w:tcPr>
          <w:p w14:paraId="2C27F75B" w14:textId="77FB1768" w:rsidR="00EB44FE" w:rsidRPr="002D5A39" w:rsidRDefault="00EB44FE" w:rsidP="00EB44FE">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Consumers (First Nations peoples)</w:t>
            </w:r>
          </w:p>
          <w:p w14:paraId="32535A84" w14:textId="3400D538" w:rsidR="00EB44FE" w:rsidRPr="002D5A39" w:rsidRDefault="00EB44FE" w:rsidP="00EB44FE">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Severity N/A</w:t>
            </w:r>
          </w:p>
        </w:tc>
        <w:tc>
          <w:tcPr>
            <w:tcW w:w="2620" w:type="dxa"/>
            <w:shd w:val="clear" w:color="auto" w:fill="auto"/>
          </w:tcPr>
          <w:p w14:paraId="42C45AE9" w14:textId="1EA66F13" w:rsidR="00EB44FE" w:rsidRPr="00822E53" w:rsidRDefault="004E6255"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hAnsiTheme="minorHAnsi" w:cstheme="minorHAnsi"/>
                <w:sz w:val="20"/>
                <w:szCs w:val="20"/>
              </w:rPr>
              <w:t>Considered but excluded owing to i</w:t>
            </w:r>
            <w:r w:rsidR="00EB44FE" w:rsidRPr="002D5A39">
              <w:rPr>
                <w:rFonts w:asciiTheme="minorHAnsi" w:hAnsiTheme="minorHAnsi" w:cstheme="minorHAnsi"/>
                <w:sz w:val="20"/>
                <w:szCs w:val="20"/>
              </w:rPr>
              <w:t>ssues with data access, granularity (which is needed to disentangle psychosocial supports from the other services and supports provided) and data sovereignty</w:t>
            </w:r>
          </w:p>
        </w:tc>
      </w:tr>
      <w:tr w:rsidR="00EB44FE" w:rsidRPr="00822E53" w14:paraId="5CF5614C" w14:textId="77777777" w:rsidTr="00D218BF">
        <w:trPr>
          <w:trHeight w:val="99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1524706" w14:textId="1BC45B05"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Health and Aged Care</w:t>
            </w:r>
          </w:p>
        </w:tc>
        <w:tc>
          <w:tcPr>
            <w:tcW w:w="8045" w:type="dxa"/>
            <w:shd w:val="clear" w:color="auto" w:fill="auto"/>
          </w:tcPr>
          <w:p w14:paraId="0C7B9942" w14:textId="7C18EF52" w:rsidR="00EB44FE" w:rsidRPr="002D5A39" w:rsidRDefault="00EB44FE" w:rsidP="00EB44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D5A39">
              <w:rPr>
                <w:rFonts w:asciiTheme="minorHAnsi" w:hAnsiTheme="minorHAnsi" w:cstheme="minorHAnsi"/>
                <w:b/>
                <w:bCs/>
                <w:sz w:val="20"/>
                <w:szCs w:val="20"/>
              </w:rPr>
              <w:t>Apunipima (grant)</w:t>
            </w:r>
            <w:r w:rsidRPr="002D5A39">
              <w:rPr>
                <w:rFonts w:asciiTheme="minorHAnsi" w:hAnsiTheme="minorHAnsi" w:cstheme="minorHAnsi"/>
                <w:sz w:val="20"/>
                <w:szCs w:val="20"/>
              </w:rPr>
              <w:t xml:space="preserve"> The provision of integrated, culturally appropriate and safe mental health services through the Cape York Social and Emotional Wellbeing Centres in Aurukun, Coen, Hopevale and Mossman Gorge. Place-based arrangement where the organisation is funded directly for services that would normally be commissioned through the PHN.</w:t>
            </w:r>
          </w:p>
        </w:tc>
        <w:tc>
          <w:tcPr>
            <w:tcW w:w="2380" w:type="dxa"/>
            <w:shd w:val="clear" w:color="auto" w:fill="auto"/>
          </w:tcPr>
          <w:p w14:paraId="50DB7D39" w14:textId="19E050AA" w:rsidR="00EB44FE" w:rsidRPr="002D5A39" w:rsidRDefault="00EB44FE" w:rsidP="00EB44FE">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Consumers (First Nations peoples)</w:t>
            </w:r>
          </w:p>
          <w:p w14:paraId="7CB337EA" w14:textId="0F5FD544" w:rsidR="00EB44FE" w:rsidRPr="002D5A39" w:rsidRDefault="00EB44FE" w:rsidP="00EB44FE">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Severity N/A</w:t>
            </w:r>
          </w:p>
        </w:tc>
        <w:tc>
          <w:tcPr>
            <w:tcW w:w="2620" w:type="dxa"/>
            <w:shd w:val="clear" w:color="auto" w:fill="auto"/>
          </w:tcPr>
          <w:p w14:paraId="0274FC08" w14:textId="71FFF375" w:rsidR="00EB44FE" w:rsidRPr="00822E53" w:rsidRDefault="005D5AFC"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hAnsiTheme="minorHAnsi" w:cstheme="minorHAnsi"/>
                <w:sz w:val="20"/>
                <w:szCs w:val="20"/>
              </w:rPr>
              <w:t>Considered but excluded owing to i</w:t>
            </w:r>
            <w:r w:rsidR="00EB44FE" w:rsidRPr="002D5A39">
              <w:rPr>
                <w:rFonts w:asciiTheme="minorHAnsi" w:hAnsiTheme="minorHAnsi" w:cstheme="minorHAnsi"/>
                <w:sz w:val="20"/>
                <w:szCs w:val="20"/>
              </w:rPr>
              <w:t>ssues with data access, granularity (which is needed to disentangle psychosocial supports from the other services and supports provided) and data sovereignty</w:t>
            </w:r>
          </w:p>
        </w:tc>
      </w:tr>
      <w:tr w:rsidR="00EB44FE" w:rsidRPr="00822E53" w14:paraId="6D9DC390" w14:textId="77777777" w:rsidTr="00D218BF">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E6706EA" w14:textId="3455B82C"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Health and Aged Care</w:t>
            </w:r>
          </w:p>
        </w:tc>
        <w:tc>
          <w:tcPr>
            <w:tcW w:w="8045" w:type="dxa"/>
            <w:shd w:val="clear" w:color="auto" w:fill="auto"/>
          </w:tcPr>
          <w:p w14:paraId="51814820" w14:textId="138D1695" w:rsidR="00EB44FE" w:rsidRPr="002D5A39" w:rsidRDefault="00EB44FE" w:rsidP="00EB44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D5A39">
              <w:rPr>
                <w:rFonts w:asciiTheme="minorHAnsi" w:hAnsiTheme="minorHAnsi" w:cstheme="minorHAnsi"/>
                <w:b/>
                <w:bCs/>
                <w:sz w:val="20"/>
                <w:szCs w:val="20"/>
              </w:rPr>
              <w:t>Djanaba Centre (grant</w:t>
            </w:r>
            <w:r w:rsidR="0040652A">
              <w:rPr>
                <w:rFonts w:asciiTheme="minorHAnsi" w:hAnsiTheme="minorHAnsi" w:cstheme="minorHAnsi"/>
                <w:b/>
                <w:bCs/>
                <w:sz w:val="20"/>
                <w:szCs w:val="20"/>
              </w:rPr>
              <w:t>; now ceased</w:t>
            </w:r>
            <w:r w:rsidRPr="002D5A39">
              <w:rPr>
                <w:rFonts w:asciiTheme="minorHAnsi" w:hAnsiTheme="minorHAnsi" w:cstheme="minorHAnsi"/>
                <w:b/>
                <w:bCs/>
                <w:sz w:val="20"/>
                <w:szCs w:val="20"/>
              </w:rPr>
              <w:t xml:space="preserve">) </w:t>
            </w:r>
            <w:r w:rsidRPr="002D5A39">
              <w:rPr>
                <w:rFonts w:asciiTheme="minorHAnsi" w:hAnsiTheme="minorHAnsi" w:cstheme="minorHAnsi"/>
                <w:sz w:val="20"/>
                <w:szCs w:val="20"/>
              </w:rPr>
              <w:t xml:space="preserve">To support the establishment and operation of a </w:t>
            </w:r>
            <w:r w:rsidR="0040652A">
              <w:rPr>
                <w:rFonts w:asciiTheme="minorHAnsi" w:hAnsiTheme="minorHAnsi" w:cstheme="minorHAnsi"/>
                <w:sz w:val="20"/>
                <w:szCs w:val="20"/>
              </w:rPr>
              <w:t>c</w:t>
            </w:r>
            <w:r w:rsidRPr="002D5A39">
              <w:rPr>
                <w:rFonts w:asciiTheme="minorHAnsi" w:hAnsiTheme="minorHAnsi" w:cstheme="minorHAnsi"/>
                <w:sz w:val="20"/>
                <w:szCs w:val="20"/>
              </w:rPr>
              <w:t xml:space="preserve">entre </w:t>
            </w:r>
            <w:r>
              <w:rPr>
                <w:rFonts w:asciiTheme="minorHAnsi" w:hAnsiTheme="minorHAnsi" w:cstheme="minorHAnsi"/>
                <w:sz w:val="20"/>
                <w:szCs w:val="20"/>
              </w:rPr>
              <w:t xml:space="preserve"> f</w:t>
            </w:r>
            <w:r w:rsidRPr="002D5A39">
              <w:rPr>
                <w:rFonts w:asciiTheme="minorHAnsi" w:hAnsiTheme="minorHAnsi" w:cstheme="minorHAnsi"/>
                <w:sz w:val="20"/>
                <w:szCs w:val="20"/>
              </w:rPr>
              <w:t>ocuse</w:t>
            </w:r>
            <w:r w:rsidR="0040652A">
              <w:rPr>
                <w:rFonts w:asciiTheme="minorHAnsi" w:hAnsiTheme="minorHAnsi" w:cstheme="minorHAnsi"/>
                <w:sz w:val="20"/>
                <w:szCs w:val="20"/>
              </w:rPr>
              <w:t>d</w:t>
            </w:r>
            <w:r w:rsidRPr="002D5A39">
              <w:rPr>
                <w:rFonts w:asciiTheme="minorHAnsi" w:hAnsiTheme="minorHAnsi" w:cstheme="minorHAnsi"/>
                <w:sz w:val="20"/>
                <w:szCs w:val="20"/>
              </w:rPr>
              <w:t xml:space="preserve"> on providing tailored care to children and adolescents affected by childhood trauma in the Illawarra region of NSW.</w:t>
            </w:r>
          </w:p>
        </w:tc>
        <w:tc>
          <w:tcPr>
            <w:tcW w:w="2380" w:type="dxa"/>
            <w:shd w:val="clear" w:color="auto" w:fill="auto"/>
          </w:tcPr>
          <w:p w14:paraId="5038173A" w14:textId="74179D92" w:rsidR="00EB44FE" w:rsidRPr="002D5A39" w:rsidRDefault="00EB44FE" w:rsidP="00EB44FE">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Consumers (First Nations peoples)</w:t>
            </w:r>
          </w:p>
          <w:p w14:paraId="67B8DD0C" w14:textId="12DFE71C" w:rsidR="00EB44FE" w:rsidRPr="002D5A39" w:rsidRDefault="00EB44FE" w:rsidP="00EB44FE">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Severity N/A</w:t>
            </w:r>
          </w:p>
        </w:tc>
        <w:tc>
          <w:tcPr>
            <w:tcW w:w="2620" w:type="dxa"/>
            <w:shd w:val="clear" w:color="auto" w:fill="auto"/>
          </w:tcPr>
          <w:p w14:paraId="3A050501" w14:textId="26A81591" w:rsidR="00EB44FE" w:rsidRPr="00822E53" w:rsidRDefault="00755D6F"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hAnsiTheme="minorHAnsi" w:cstheme="minorHAnsi"/>
                <w:sz w:val="20"/>
                <w:szCs w:val="20"/>
              </w:rPr>
              <w:t>Considered but excluded owing to i</w:t>
            </w:r>
            <w:r w:rsidR="00EB44FE" w:rsidRPr="002D5A39">
              <w:rPr>
                <w:rFonts w:asciiTheme="minorHAnsi" w:hAnsiTheme="minorHAnsi" w:cstheme="minorHAnsi"/>
                <w:sz w:val="20"/>
                <w:szCs w:val="20"/>
              </w:rPr>
              <w:t>ssues with data access, granularity (which is needed to disentangle psychosocial supports from the other services and supports provided) and data sovereignty</w:t>
            </w:r>
          </w:p>
        </w:tc>
      </w:tr>
      <w:tr w:rsidR="00EB44FE" w:rsidRPr="00822E53" w14:paraId="538FC3E5" w14:textId="77777777" w:rsidTr="00D218BF">
        <w:trPr>
          <w:trHeight w:val="99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C034B27" w14:textId="4F5F09F0"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Health and Aged Care</w:t>
            </w:r>
          </w:p>
        </w:tc>
        <w:tc>
          <w:tcPr>
            <w:tcW w:w="8045" w:type="dxa"/>
            <w:shd w:val="clear" w:color="auto" w:fill="auto"/>
          </w:tcPr>
          <w:p w14:paraId="063C2AF7" w14:textId="77777777" w:rsidR="00147AA0" w:rsidRDefault="00EB44FE" w:rsidP="00EB44FE">
            <w:pPr>
              <w:autoSpaceDE/>
              <w:autoSpaceDN/>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Indigenous Australians Health Programme (IAHP) – Primary Health Care (PHC) Activity – Boab Health and Community Services </w:t>
            </w:r>
            <w:r w:rsidR="00D54185">
              <w:rPr>
                <w:rFonts w:asciiTheme="minorHAnsi" w:eastAsia="Times New Roman" w:hAnsiTheme="minorHAnsi" w:cstheme="minorHAnsi"/>
                <w:b/>
                <w:bCs/>
                <w:sz w:val="20"/>
                <w:szCs w:val="20"/>
                <w:lang w:val="en-AU" w:eastAsia="en-AU"/>
              </w:rPr>
              <w:t>(now ceased)</w:t>
            </w:r>
          </w:p>
          <w:p w14:paraId="0C0D2BAF" w14:textId="1DB36526" w:rsidR="00EB44FE" w:rsidRPr="00822E53" w:rsidRDefault="00EB44FE" w:rsidP="00EB44FE">
            <w:pPr>
              <w:autoSpaceDE/>
              <w:autoSpaceDN/>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PHC activity contributes to closing the gap in life expectancy and to halve the gap in mortality rates for Aboriginal and Torres Strait Islander children through the provision of high quality, comprehensive, culturally-appropriate primary health care.</w:t>
            </w:r>
          </w:p>
          <w:p w14:paraId="705196D6" w14:textId="77777777" w:rsidR="00EB44FE" w:rsidRPr="00822E53" w:rsidRDefault="00EB44FE" w:rsidP="00591665">
            <w:pPr>
              <w:pStyle w:val="Bullet1tables"/>
              <w:cnfStyle w:val="000000000000" w:firstRow="0" w:lastRow="0" w:firstColumn="0" w:lastColumn="0" w:oddVBand="0" w:evenVBand="0" w:oddHBand="0" w:evenHBand="0" w:firstRowFirstColumn="0" w:firstRowLastColumn="0" w:lastRowFirstColumn="0" w:lastRowLastColumn="0"/>
              <w:rPr>
                <w:b/>
                <w:bCs/>
                <w:lang w:eastAsia="en-AU"/>
              </w:rPr>
            </w:pPr>
            <w:r w:rsidRPr="00822E53">
              <w:rPr>
                <w:lang w:eastAsia="en-AU"/>
              </w:rPr>
              <w:t>Boab is funded through IAHP for health promotion, management and prevention of chronic conditions, child and maternal services, substance use advice and mental health services in the Kimberley region.</w:t>
            </w:r>
          </w:p>
          <w:p w14:paraId="05148DC7" w14:textId="77777777" w:rsidR="00EB44FE" w:rsidRPr="00822E53" w:rsidRDefault="00EB44FE" w:rsidP="00591665">
            <w:pPr>
              <w:pStyle w:val="Bullet1tables"/>
              <w:cnfStyle w:val="000000000000" w:firstRow="0" w:lastRow="0" w:firstColumn="0" w:lastColumn="0" w:oddVBand="0" w:evenVBand="0" w:oddHBand="0" w:evenHBand="0" w:firstRowFirstColumn="0" w:firstRowLastColumn="0" w:lastRowFirstColumn="0" w:lastRowLastColumn="0"/>
              <w:rPr>
                <w:b/>
                <w:bCs/>
                <w:lang w:eastAsia="en-AU"/>
              </w:rPr>
            </w:pPr>
            <w:r w:rsidRPr="00822E53">
              <w:rPr>
                <w:lang w:eastAsia="en-AU"/>
              </w:rPr>
              <w:t>Primary Health Care funds: Podiatrist (2), Diabetes Educator (3), Dietician (1) and Paediatric Nutritionist (1). Boab allied health team reach over 40 sites across the Kimberley including 4 ACCHS, 17 remoted health clinics, 7 hospital outpatient, primary health and community centres, 4 dialysis centres, a youth mental health service.</w:t>
            </w:r>
          </w:p>
          <w:p w14:paraId="256711FA" w14:textId="008FAC7E" w:rsidR="00EB44FE" w:rsidRPr="002D5A39" w:rsidRDefault="00EB44FE" w:rsidP="00EB44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22E53">
              <w:rPr>
                <w:rFonts w:asciiTheme="minorHAnsi" w:eastAsia="Times New Roman" w:hAnsiTheme="minorHAnsi" w:cstheme="minorHAnsi"/>
                <w:sz w:val="20"/>
                <w:szCs w:val="20"/>
                <w:lang w:val="en-AU" w:eastAsia="en-AU"/>
              </w:rPr>
              <w:t>It also provides general mental health and social and emotional wellbeing counselling and crisis prevention services to the people of the Kutjungka region of Western Australia (Indigenous Primary Health Care Services (IPHCS) Kutjungka project). Boab provides a Community Development Officer (CDO) that supports the mental health and social, spiritual, cultural and emotional well-being of people living in Balgo, Bililuna and Mulan.</w:t>
            </w:r>
          </w:p>
        </w:tc>
        <w:tc>
          <w:tcPr>
            <w:tcW w:w="2380" w:type="dxa"/>
            <w:shd w:val="clear" w:color="auto" w:fill="auto"/>
          </w:tcPr>
          <w:p w14:paraId="326062F9" w14:textId="77777777" w:rsidR="00147AA0" w:rsidRDefault="00EB44FE" w:rsidP="00EB44FE">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 (First Nations living in the serviced community)</w:t>
            </w:r>
          </w:p>
          <w:p w14:paraId="0F1C9066" w14:textId="77777777" w:rsidR="00147AA0" w:rsidRDefault="00EB44FE" w:rsidP="00EB44FE">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levels of mental health concerns</w:t>
            </w:r>
          </w:p>
          <w:p w14:paraId="7E297291" w14:textId="013FFEBF" w:rsidR="00EB44FE" w:rsidRPr="002D5A39" w:rsidRDefault="00EB44FE" w:rsidP="00EB44FE">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2E53">
              <w:rPr>
                <w:rFonts w:asciiTheme="minorHAnsi" w:eastAsia="Times New Roman" w:hAnsiTheme="minorHAnsi" w:cstheme="minorHAnsi"/>
                <w:sz w:val="20"/>
                <w:szCs w:val="20"/>
                <w:lang w:val="en-AU" w:eastAsia="en-AU"/>
              </w:rPr>
              <w:t>All age groups</w:t>
            </w:r>
          </w:p>
        </w:tc>
        <w:tc>
          <w:tcPr>
            <w:tcW w:w="2620" w:type="dxa"/>
            <w:shd w:val="clear" w:color="auto" w:fill="auto"/>
          </w:tcPr>
          <w:p w14:paraId="171D2136" w14:textId="6B78A1B6" w:rsidR="00EB44FE" w:rsidRPr="002D5A39"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2E53">
              <w:rPr>
                <w:rFonts w:asciiTheme="minorHAnsi" w:eastAsia="Times New Roman" w:hAnsiTheme="minorHAnsi" w:cstheme="minorHAnsi"/>
                <w:sz w:val="20"/>
                <w:szCs w:val="20"/>
                <w:lang w:val="en-AU" w:eastAsia="en-AU"/>
              </w:rPr>
              <w:t xml:space="preserve">Target population is broad as opposed to specifically targeting severe and moderate mental illness. Psychosocial elements difficult to </w:t>
            </w:r>
            <w:r>
              <w:rPr>
                <w:rFonts w:asciiTheme="minorHAnsi" w:eastAsia="Times New Roman" w:hAnsiTheme="minorHAnsi" w:cstheme="minorHAnsi"/>
                <w:sz w:val="20"/>
                <w:szCs w:val="20"/>
                <w:lang w:val="en-AU" w:eastAsia="en-AU"/>
              </w:rPr>
              <w:t>disentangle.</w:t>
            </w:r>
          </w:p>
        </w:tc>
      </w:tr>
      <w:tr w:rsidR="00EB44FE" w:rsidRPr="00822E53" w14:paraId="5366664A" w14:textId="77777777" w:rsidTr="00D218BF">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2C9DE6F" w14:textId="0ABD260D" w:rsidR="00EB44FE" w:rsidRPr="002D5A39" w:rsidRDefault="00EB44FE" w:rsidP="00EB44FE">
            <w:pPr>
              <w:autoSpaceDE/>
              <w:autoSpaceDN/>
              <w:rPr>
                <w:rFonts w:asciiTheme="minorHAnsi" w:eastAsia="Times New Roman" w:hAnsiTheme="minorHAnsi" w:cstheme="minorHAnsi"/>
                <w:sz w:val="20"/>
                <w:szCs w:val="20"/>
                <w:vertAlign w:val="superscript"/>
                <w:lang w:val="en-AU" w:eastAsia="en-AU"/>
              </w:rPr>
            </w:pPr>
            <w:r w:rsidRPr="00822E53">
              <w:rPr>
                <w:rFonts w:asciiTheme="minorHAnsi" w:eastAsia="Times New Roman" w:hAnsiTheme="minorHAnsi" w:cstheme="minorHAnsi"/>
                <w:sz w:val="20"/>
                <w:szCs w:val="20"/>
                <w:lang w:val="en-AU" w:eastAsia="en-AU"/>
              </w:rPr>
              <w:t>National Indigenous Australians Agency</w:t>
            </w:r>
            <w:r>
              <w:rPr>
                <w:rFonts w:asciiTheme="minorHAnsi" w:eastAsia="Times New Roman" w:hAnsiTheme="minorHAnsi" w:cstheme="minorHAnsi"/>
                <w:sz w:val="20"/>
                <w:szCs w:val="20"/>
                <w:vertAlign w:val="superscript"/>
                <w:lang w:val="en-AU" w:eastAsia="en-AU"/>
              </w:rPr>
              <w:t>*</w:t>
            </w:r>
          </w:p>
        </w:tc>
        <w:tc>
          <w:tcPr>
            <w:tcW w:w="8045" w:type="dxa"/>
            <w:shd w:val="clear" w:color="auto" w:fill="auto"/>
          </w:tcPr>
          <w:p w14:paraId="21E9FF79" w14:textId="77777777" w:rsidR="00EB44FE" w:rsidRPr="002D5A39" w:rsidRDefault="00EB44FE" w:rsidP="00EB44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b/>
                <w:bCs/>
                <w:sz w:val="20"/>
                <w:szCs w:val="20"/>
              </w:rPr>
              <w:t>Social and Emotional Wellbeing (SEWB)</w:t>
            </w:r>
            <w:r w:rsidRPr="002D5A39">
              <w:rPr>
                <w:rFonts w:asciiTheme="minorHAnsi" w:hAnsiTheme="minorHAnsi" w:cstheme="minorHAnsi"/>
                <w:sz w:val="20"/>
                <w:szCs w:val="20"/>
              </w:rPr>
              <w:t xml:space="preserve"> activities, funded under Indigenous Advancement Strategy (IAS) Program 1.3 Safety and Wellbeing, recognise and work to address the adverse impacts of past trauma, dispossession, ongoing social disadvantage and racism and other historical, social and cultural issues that impact on the social and emotional wellbeing of First Nations peoples. Activities assist in the process of healing for First Nations peoples, with priority given to members of the Stolen Generations, an</w:t>
            </w:r>
          </w:p>
          <w:p w14:paraId="6EB7E76B" w14:textId="77777777" w:rsidR="00EB44FE" w:rsidRPr="002D5A39" w:rsidRDefault="00EB44FE" w:rsidP="00EB44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 xml:space="preserve"> aim to improve SEWB outcomes.</w:t>
            </w:r>
          </w:p>
          <w:p w14:paraId="256739C5" w14:textId="09B2834D" w:rsidR="00EB44FE" w:rsidRPr="002D5A39" w:rsidRDefault="00EB44FE" w:rsidP="00EB44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SEWB services funded under the IAS are typically embedded within ACCHOS that have the capability to provide culturally safe, wrap around and collaborative approaches to care, including referral pathways through active relationships and partnerships with other Providers. SEWB supports delivered as part of this Programme are therapeutic and non-clinical, delivering holistic trauma-informed and culturally safe support for First Nations individuals, families and communities. This includes, but is not limited to, counselling, case management, cultural healing, group therapy, and community activities that reflect individual, family and community needs.</w:t>
            </w:r>
          </w:p>
        </w:tc>
        <w:tc>
          <w:tcPr>
            <w:tcW w:w="2380" w:type="dxa"/>
            <w:shd w:val="clear" w:color="auto" w:fill="auto"/>
          </w:tcPr>
          <w:p w14:paraId="0E67AA64" w14:textId="77777777" w:rsidR="00EB44FE" w:rsidRPr="002D5A39" w:rsidRDefault="00EB44FE" w:rsidP="00EB44FE">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Consumers (First Nations peoples and their families)</w:t>
            </w:r>
          </w:p>
          <w:p w14:paraId="3A007254" w14:textId="377BBE1F" w:rsidR="00EB44FE" w:rsidRPr="002D5A39" w:rsidRDefault="00EB44FE" w:rsidP="00EB44FE">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Severity N/A</w:t>
            </w:r>
          </w:p>
          <w:p w14:paraId="041FEE32" w14:textId="3E2EDC9A" w:rsidR="00EB44FE" w:rsidRPr="002D5A39" w:rsidRDefault="00EB44FE" w:rsidP="00EB44FE">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A39">
              <w:rPr>
                <w:rFonts w:asciiTheme="minorHAnsi" w:hAnsiTheme="minorHAnsi" w:cstheme="minorHAnsi"/>
                <w:sz w:val="20"/>
                <w:szCs w:val="20"/>
              </w:rPr>
              <w:t>All ages</w:t>
            </w:r>
          </w:p>
        </w:tc>
        <w:tc>
          <w:tcPr>
            <w:tcW w:w="2620" w:type="dxa"/>
            <w:shd w:val="clear" w:color="auto" w:fill="auto"/>
          </w:tcPr>
          <w:p w14:paraId="5801AD68" w14:textId="350D4183"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2D5A39">
              <w:rPr>
                <w:rFonts w:asciiTheme="minorHAnsi" w:hAnsiTheme="minorHAnsi" w:cstheme="minorHAnsi"/>
                <w:sz w:val="20"/>
                <w:szCs w:val="20"/>
              </w:rPr>
              <w:t>Issues with data access, granularity (which is needed to disentangle psychosocial supports from the other services and supports provided) and data sovereignty</w:t>
            </w:r>
          </w:p>
        </w:tc>
      </w:tr>
      <w:tr w:rsidR="00EB44FE" w:rsidRPr="00822E53" w14:paraId="7891CE47" w14:textId="77777777" w:rsidTr="00D218BF">
        <w:trPr>
          <w:trHeight w:val="3116"/>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5EA3C2DB" w14:textId="77777777" w:rsidR="00EB44FE" w:rsidRPr="002D5A39" w:rsidRDefault="00EB44FE" w:rsidP="00EB44FE">
            <w:pPr>
              <w:autoSpaceDE/>
              <w:autoSpaceDN/>
              <w:rPr>
                <w:rFonts w:asciiTheme="minorHAnsi" w:eastAsia="Times New Roman" w:hAnsiTheme="minorHAnsi" w:cstheme="minorHAnsi"/>
                <w:sz w:val="20"/>
                <w:szCs w:val="20"/>
                <w:vertAlign w:val="superscript"/>
                <w:lang w:val="en-AU" w:eastAsia="en-AU"/>
              </w:rPr>
            </w:pPr>
            <w:r w:rsidRPr="00822E53">
              <w:rPr>
                <w:rFonts w:asciiTheme="minorHAnsi" w:eastAsia="Times New Roman" w:hAnsiTheme="minorHAnsi" w:cstheme="minorHAnsi"/>
                <w:sz w:val="20"/>
                <w:szCs w:val="20"/>
                <w:lang w:val="en-AU" w:eastAsia="en-AU"/>
              </w:rPr>
              <w:t>National Indigenous Australians Agency</w:t>
            </w:r>
          </w:p>
        </w:tc>
        <w:tc>
          <w:tcPr>
            <w:tcW w:w="8045" w:type="dxa"/>
            <w:shd w:val="clear" w:color="auto" w:fill="auto"/>
            <w:hideMark/>
          </w:tcPr>
          <w:p w14:paraId="6059B51D"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Youth Support and diversion activities</w:t>
            </w:r>
            <w:r w:rsidRPr="00822E53">
              <w:rPr>
                <w:rFonts w:asciiTheme="minorHAnsi" w:eastAsia="Times New Roman" w:hAnsiTheme="minorHAnsi" w:cstheme="minorHAnsi"/>
                <w:sz w:val="20"/>
                <w:szCs w:val="20"/>
                <w:lang w:val="en-AU" w:eastAsia="en-AU"/>
              </w:rPr>
              <w:t xml:space="preserve">: Under the Indigenous Advancement Strategy (IAS) 1.3 Safety and Wellbeing Program, youth support and diversion activities aim to address the underlying drivers of crime, supporting young First Nations people to engage in education and employment and improving wellbeing. </w:t>
            </w:r>
          </w:p>
          <w:p w14:paraId="0E213009" w14:textId="458E9A00"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Activities have a significant focus on cultural engagement and aim to increase the target group’s connection to their Aboriginal family, kinship, identity and culture and will address the needs of the local Aboriginal families and communities via delivery of holistic, culturally appropriate, trauma-aware and healing-informed case management and supports.</w:t>
            </w:r>
          </w:p>
          <w:p w14:paraId="4B772253" w14:textId="46783F4C"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Providers deliver intensive case management to up to clients and have referral pathways to local organisations including police, corrections, medical/health centres, alcohol and other drug treatment, mental health, disability services, child protection Agencies and legal services etc.</w:t>
            </w:r>
          </w:p>
        </w:tc>
        <w:tc>
          <w:tcPr>
            <w:tcW w:w="2380" w:type="dxa"/>
            <w:shd w:val="clear" w:color="auto" w:fill="auto"/>
            <w:hideMark/>
          </w:tcPr>
          <w:p w14:paraId="4EF6E005"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 (children and young people at risk of contact of have had contact with the justice system)</w:t>
            </w:r>
          </w:p>
          <w:p w14:paraId="7807C3C0"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levels of mental health concerns</w:t>
            </w:r>
          </w:p>
          <w:p w14:paraId="346CB108" w14:textId="5A1BD002"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10–25 years</w:t>
            </w:r>
          </w:p>
        </w:tc>
        <w:tc>
          <w:tcPr>
            <w:tcW w:w="2620" w:type="dxa"/>
            <w:shd w:val="clear" w:color="auto" w:fill="auto"/>
            <w:hideMark/>
          </w:tcPr>
          <w:p w14:paraId="48D04271" w14:textId="3BA2237E"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Broad target population.</w:t>
            </w:r>
          </w:p>
        </w:tc>
      </w:tr>
      <w:tr w:rsidR="00EB44FE" w:rsidRPr="00822E53" w14:paraId="1F6321EA" w14:textId="77777777" w:rsidTr="00591665">
        <w:trPr>
          <w:cnfStyle w:val="000000100000" w:firstRow="0" w:lastRow="0" w:firstColumn="0" w:lastColumn="0" w:oddVBand="0" w:evenVBand="0" w:oddHBand="1" w:evenHBand="0" w:firstRowFirstColumn="0" w:firstRowLastColumn="0" w:lastRowFirstColumn="0" w:lastRowLastColumn="0"/>
          <w:trHeight w:val="184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7DC1E552" w14:textId="77777777"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National Indigenous Australians Agency</w:t>
            </w:r>
          </w:p>
        </w:tc>
        <w:tc>
          <w:tcPr>
            <w:tcW w:w="8045" w:type="dxa"/>
            <w:shd w:val="clear" w:color="auto" w:fill="auto"/>
            <w:hideMark/>
          </w:tcPr>
          <w:p w14:paraId="3EF4F7DC"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Supporting Healing for Families:</w:t>
            </w:r>
            <w:r w:rsidRPr="00822E53">
              <w:rPr>
                <w:rFonts w:asciiTheme="minorHAnsi" w:eastAsia="Times New Roman" w:hAnsiTheme="minorHAnsi" w:cstheme="minorHAnsi"/>
                <w:sz w:val="20"/>
                <w:szCs w:val="20"/>
                <w:lang w:val="en-AU" w:eastAsia="en-AU"/>
              </w:rPr>
              <w:t xml:space="preserve"> Healing initiatives, funded under Program 1.3, recognise and work to address the adverse impacts of past trauma for victims of child sexual abuse. </w:t>
            </w:r>
          </w:p>
          <w:p w14:paraId="39C47654"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The policy frame around this initiative stems out of Recommendation 9.2 of the Royal Commission into Institutional Responses to Child Sexual Abuse which identified the need for governments to improve practices and fund Aboriginal and Torres Strait Islander healing approaches to address the absence of a trauma-aware and healing-informed, culturally safe and accessible service system for Aboriginal and Torres Strait Islander people.</w:t>
            </w:r>
          </w:p>
          <w:p w14:paraId="297F7EFF"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The Government announced 10.9 million over four years from 2021–2025 as a measure under the National Strategy to Prevent and Respond to Child Sexual Abuse. </w:t>
            </w:r>
          </w:p>
          <w:p w14:paraId="128788C8" w14:textId="2A5F6A58"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 xml:space="preserve">The funding will be aimed at Aboriginal Community Controlled Organisations in the selected locations to provide culturally safe, wrap around and collaborative approaches to trauma recovery, including referral pathways through active relationships and partnerships with other Providers. The healing activities will have a focus on culturally connected services and provide non-clinical services, delivering holistic trauma-informed and culturally safe support for First Nations individuals, families and communities. This includes, but is not limited to cultural healing and community activities that reflect individual, family and community needs as identified through the co-design process. </w:t>
            </w:r>
          </w:p>
        </w:tc>
        <w:tc>
          <w:tcPr>
            <w:tcW w:w="2380" w:type="dxa"/>
            <w:shd w:val="clear" w:color="auto" w:fill="auto"/>
            <w:hideMark/>
          </w:tcPr>
          <w:p w14:paraId="06881BF9"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 (First Nations women, children and families who have been impacted by child sexual abuse)</w:t>
            </w:r>
          </w:p>
          <w:p w14:paraId="3A8E850D"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levels of mental health concern</w:t>
            </w:r>
          </w:p>
          <w:p w14:paraId="2CBBEB75"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ages</w:t>
            </w:r>
          </w:p>
          <w:p w14:paraId="74971C39" w14:textId="19502170"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Derby WA, Alice Springs NT, Adelaide SA, Townsville QLD, </w:t>
            </w:r>
            <w:r w:rsidR="00314C92">
              <w:rPr>
                <w:rFonts w:asciiTheme="minorHAnsi" w:eastAsia="Times New Roman" w:hAnsiTheme="minorHAnsi" w:cstheme="minorHAnsi"/>
                <w:sz w:val="20"/>
                <w:szCs w:val="20"/>
                <w:lang w:val="en-AU" w:eastAsia="en-AU"/>
              </w:rPr>
              <w:t>Gippsland VIC</w:t>
            </w:r>
          </w:p>
        </w:tc>
        <w:tc>
          <w:tcPr>
            <w:tcW w:w="2620" w:type="dxa"/>
            <w:shd w:val="clear" w:color="auto" w:fill="auto"/>
            <w:hideMark/>
          </w:tcPr>
          <w:p w14:paraId="6422A00E" w14:textId="1C5F85AD"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Not yet operational.</w:t>
            </w:r>
          </w:p>
        </w:tc>
      </w:tr>
      <w:tr w:rsidR="00EB44FE" w:rsidRPr="00822E53" w14:paraId="47F4CBB4" w14:textId="77777777" w:rsidTr="00D218BF">
        <w:trPr>
          <w:trHeight w:val="2785"/>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3918C5E8" w14:textId="77777777"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National Indigenous Australians Agency</w:t>
            </w:r>
          </w:p>
        </w:tc>
        <w:tc>
          <w:tcPr>
            <w:tcW w:w="8045" w:type="dxa"/>
            <w:shd w:val="clear" w:color="auto" w:fill="auto"/>
            <w:hideMark/>
          </w:tcPr>
          <w:p w14:paraId="09B8C892"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New Healing Initiative (Healing for Stronger Families):</w:t>
            </w:r>
            <w:r w:rsidRPr="00822E53">
              <w:rPr>
                <w:rFonts w:asciiTheme="minorHAnsi" w:eastAsia="Times New Roman" w:hAnsiTheme="minorHAnsi" w:cstheme="minorHAnsi"/>
                <w:sz w:val="20"/>
                <w:szCs w:val="20"/>
                <w:lang w:val="en-AU" w:eastAsia="en-AU"/>
              </w:rPr>
              <w:t xml:space="preserve"> Under the Indigenous Advancement Strategy (IAS) 1.3 Safety and Wellbeing Program, healing approach aims to provide support to people who have been impacted by domestic violence or the child protection system.</w:t>
            </w:r>
          </w:p>
          <w:p w14:paraId="066D1C18" w14:textId="257B6405"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sz w:val="20"/>
                <w:szCs w:val="20"/>
                <w:lang w:val="en-AU" w:eastAsia="en-AU"/>
              </w:rPr>
              <w:t>The funding will be aimed at Aboriginal Community Controlled Organisations that have the capability to provide culturally safe, wrap around and collaborative approaches to trauma recovery, including referral pathways through active relationships and partnerships with other Providers. The healing activities will have a focus on culturally connected services and provide non-clinical services, delivering holistic trauma-informed and culturally safe support for First Nations individuals, families and communities. This includes, but is not limited to cultural healing other healing approaches or community activities that reflect individual, family and community needs as identified through the co-design process.</w:t>
            </w:r>
          </w:p>
        </w:tc>
        <w:tc>
          <w:tcPr>
            <w:tcW w:w="2380" w:type="dxa"/>
            <w:shd w:val="clear" w:color="auto" w:fill="auto"/>
            <w:hideMark/>
          </w:tcPr>
          <w:p w14:paraId="615E0B83"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 (First Nations women, children and families impacted by domestic violence or the child protection system)</w:t>
            </w:r>
          </w:p>
          <w:p w14:paraId="3B233145"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levels of mental health concern</w:t>
            </w:r>
          </w:p>
          <w:p w14:paraId="22DB6AC9" w14:textId="5E8BFAD9"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ages</w:t>
            </w:r>
          </w:p>
        </w:tc>
        <w:tc>
          <w:tcPr>
            <w:tcW w:w="2620" w:type="dxa"/>
            <w:shd w:val="clear" w:color="auto" w:fill="auto"/>
            <w:hideMark/>
          </w:tcPr>
          <w:p w14:paraId="569C5EFC" w14:textId="5D66DF60"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Not yet operational.</w:t>
            </w:r>
          </w:p>
        </w:tc>
      </w:tr>
      <w:tr w:rsidR="00EB44FE" w:rsidRPr="00822E53" w14:paraId="05A4F3D9" w14:textId="77777777" w:rsidTr="002F6644">
        <w:trPr>
          <w:cnfStyle w:val="000000100000" w:firstRow="0" w:lastRow="0" w:firstColumn="0" w:lastColumn="0" w:oddVBand="0" w:evenVBand="0" w:oddHBand="1" w:evenHBand="0" w:firstRowFirstColumn="0" w:firstRowLastColumn="0" w:lastRowFirstColumn="0" w:lastRowLastColumn="0"/>
          <w:trHeight w:val="2977"/>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0743D2B" w14:textId="35463396"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Employment and Workplace Relations</w:t>
            </w:r>
          </w:p>
        </w:tc>
        <w:tc>
          <w:tcPr>
            <w:tcW w:w="8045" w:type="dxa"/>
            <w:shd w:val="clear" w:color="auto" w:fill="auto"/>
          </w:tcPr>
          <w:p w14:paraId="065B409D" w14:textId="321F7D49" w:rsidR="00EB44FE" w:rsidRPr="00822E53" w:rsidRDefault="00EB44FE" w:rsidP="00EB44FE">
            <w:pPr>
              <w:autoSpaceDE/>
              <w:autoSpaceDN/>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Workforce Australia</w:t>
            </w:r>
            <w:r w:rsidRPr="00822E53">
              <w:rPr>
                <w:rFonts w:asciiTheme="minorHAnsi" w:eastAsia="Times New Roman" w:hAnsiTheme="minorHAnsi" w:cstheme="minorHAnsi"/>
                <w:sz w:val="20"/>
                <w:szCs w:val="20"/>
                <w:lang w:val="en-AU" w:eastAsia="en-AU"/>
              </w:rPr>
              <w:t> </w:t>
            </w:r>
            <w:r w:rsidR="009074B0">
              <w:rPr>
                <w:rFonts w:asciiTheme="minorHAnsi" w:hAnsiTheme="minorHAnsi" w:cstheme="minorHAnsi"/>
                <w:sz w:val="20"/>
                <w:szCs w:val="20"/>
                <w:shd w:val="clear" w:color="auto" w:fill="FFFFFF"/>
              </w:rPr>
              <w:t>s</w:t>
            </w:r>
            <w:r w:rsidRPr="002D5A39">
              <w:rPr>
                <w:rFonts w:asciiTheme="minorHAnsi" w:hAnsiTheme="minorHAnsi" w:cstheme="minorHAnsi"/>
                <w:sz w:val="20"/>
                <w:szCs w:val="20"/>
                <w:shd w:val="clear" w:color="auto" w:fill="FFFFFF"/>
              </w:rPr>
              <w:t>upports individuals who need support to return to the workforce. Job-ready job seekers are serviced in an online platform. Those requiring more assistance are serviced by providers who deliver intensive and individualised case management. An Employment Fund (pool of funds) is available to be used by Workforce Australia Services providers to support job seekers to build experience, develop skills and prepare for work. For job seekers with a mental health condition, providers can use the Employment Fund to assist these job seekers to access professional services (including mental health and family counselling delivered by qualified psychologists or registered allied health professionals), non-vocational assistance (such as financial counselling, interpersonal skills, personal development), medical expenses and post-placement support, in addition to other categories such as training and wage subsidies.</w:t>
            </w:r>
          </w:p>
        </w:tc>
        <w:tc>
          <w:tcPr>
            <w:tcW w:w="2380" w:type="dxa"/>
            <w:shd w:val="clear" w:color="auto" w:fill="auto"/>
          </w:tcPr>
          <w:p w14:paraId="691D52CF" w14:textId="6EFD1719"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 (job seekers)</w:t>
            </w:r>
          </w:p>
          <w:p w14:paraId="75CA7E08" w14:textId="4248421E"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Working age population in receipt of unemployment benefits</w:t>
            </w:r>
          </w:p>
        </w:tc>
        <w:tc>
          <w:tcPr>
            <w:tcW w:w="2620" w:type="dxa"/>
            <w:shd w:val="clear" w:color="auto" w:fill="auto"/>
          </w:tcPr>
          <w:p w14:paraId="7451EAAD" w14:textId="567570D6" w:rsidR="00EB44FE" w:rsidRPr="00822E53" w:rsidRDefault="009074B0"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9074B0">
              <w:rPr>
                <w:rFonts w:asciiTheme="minorHAnsi" w:eastAsia="Times New Roman" w:hAnsiTheme="minorHAnsi" w:cstheme="minorHAnsi"/>
                <w:sz w:val="20"/>
                <w:szCs w:val="20"/>
                <w:lang w:val="en-AU" w:eastAsia="en-AU"/>
              </w:rPr>
              <w:t>Target population is broad as opposed to specifically targeting severe and moderate mental illness</w:t>
            </w:r>
            <w:r>
              <w:rPr>
                <w:rFonts w:asciiTheme="minorHAnsi" w:eastAsia="Times New Roman" w:hAnsiTheme="minorHAnsi" w:cstheme="minorHAnsi"/>
                <w:sz w:val="20"/>
                <w:szCs w:val="20"/>
                <w:lang w:val="en-AU" w:eastAsia="en-AU"/>
              </w:rPr>
              <w:t>.</w:t>
            </w:r>
          </w:p>
        </w:tc>
      </w:tr>
      <w:tr w:rsidR="00EB44FE" w:rsidRPr="00822E53" w14:paraId="4840E327" w14:textId="77777777" w:rsidTr="00872A97">
        <w:trPr>
          <w:trHeight w:val="128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4126A87" w14:textId="420D8DDC"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Australian Government Department of Social Services </w:t>
            </w:r>
          </w:p>
        </w:tc>
        <w:tc>
          <w:tcPr>
            <w:tcW w:w="8045" w:type="dxa"/>
            <w:shd w:val="clear" w:color="auto" w:fill="auto"/>
          </w:tcPr>
          <w:p w14:paraId="618D93FF" w14:textId="1D0809DD"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Disability Employment Services (DES)</w:t>
            </w:r>
            <w:r w:rsidRPr="00822E53">
              <w:rPr>
                <w:rFonts w:asciiTheme="minorHAnsi" w:eastAsia="Times New Roman" w:hAnsiTheme="minorHAnsi" w:cstheme="minorHAnsi"/>
                <w:sz w:val="20"/>
                <w:szCs w:val="20"/>
                <w:lang w:val="en-AU" w:eastAsia="en-AU"/>
              </w:rPr>
              <w:t xml:space="preserve"> aims to help job seekers with disability, injury or health condition to find and retain suitable work in the open labour market by addressing barriers to work and building capacity, confidence and ability.</w:t>
            </w:r>
          </w:p>
        </w:tc>
        <w:tc>
          <w:tcPr>
            <w:tcW w:w="2380" w:type="dxa"/>
            <w:shd w:val="clear" w:color="auto" w:fill="auto"/>
          </w:tcPr>
          <w:p w14:paraId="5D76D17E"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w:t>
            </w:r>
          </w:p>
          <w:p w14:paraId="4681ED29" w14:textId="4C946548"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Working age 14 years+ and not yet qualifying </w:t>
            </w:r>
            <w:r w:rsidR="007631D3">
              <w:rPr>
                <w:rFonts w:asciiTheme="minorHAnsi" w:eastAsia="Times New Roman" w:hAnsiTheme="minorHAnsi" w:cstheme="minorHAnsi"/>
                <w:sz w:val="20"/>
                <w:szCs w:val="20"/>
                <w:lang w:val="en-AU" w:eastAsia="en-AU"/>
              </w:rPr>
              <w:t>A</w:t>
            </w:r>
            <w:r w:rsidR="007631D3" w:rsidRPr="00822E53">
              <w:rPr>
                <w:rFonts w:asciiTheme="minorHAnsi" w:eastAsia="Times New Roman" w:hAnsiTheme="minorHAnsi" w:cstheme="minorHAnsi"/>
                <w:sz w:val="20"/>
                <w:szCs w:val="20"/>
                <w:lang w:val="en-AU" w:eastAsia="en-AU"/>
              </w:rPr>
              <w:t>ge</w:t>
            </w:r>
            <w:r w:rsidR="007631D3">
              <w:rPr>
                <w:rFonts w:asciiTheme="minorHAnsi" w:eastAsia="Times New Roman" w:hAnsiTheme="minorHAnsi" w:cstheme="minorHAnsi"/>
                <w:sz w:val="20"/>
                <w:szCs w:val="20"/>
                <w:lang w:val="en-AU" w:eastAsia="en-AU"/>
              </w:rPr>
              <w:t xml:space="preserve"> Pension age</w:t>
            </w:r>
          </w:p>
          <w:p w14:paraId="0F7382CB" w14:textId="3AF790FC"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National</w:t>
            </w:r>
          </w:p>
        </w:tc>
        <w:tc>
          <w:tcPr>
            <w:tcW w:w="2620" w:type="dxa"/>
            <w:shd w:val="clear" w:color="auto" w:fill="auto"/>
          </w:tcPr>
          <w:p w14:paraId="5D6D6176" w14:textId="7FA50594"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Lack of granular data on psychosocial supports </w:t>
            </w:r>
            <w:r w:rsidR="007631D3">
              <w:rPr>
                <w:rFonts w:asciiTheme="minorHAnsi" w:eastAsia="Times New Roman" w:hAnsiTheme="minorHAnsi" w:cstheme="minorHAnsi"/>
                <w:sz w:val="20"/>
                <w:szCs w:val="20"/>
                <w:lang w:val="en-AU" w:eastAsia="en-AU"/>
              </w:rPr>
              <w:t>available.</w:t>
            </w:r>
          </w:p>
        </w:tc>
      </w:tr>
      <w:tr w:rsidR="00EB44FE" w:rsidRPr="00822E53" w14:paraId="013FBD34" w14:textId="77777777" w:rsidTr="00D218BF">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A137396" w14:textId="0AE306FB"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Australian Government Department of Social Services </w:t>
            </w:r>
          </w:p>
        </w:tc>
        <w:tc>
          <w:tcPr>
            <w:tcW w:w="8045" w:type="dxa"/>
            <w:shd w:val="clear" w:color="auto" w:fill="auto"/>
          </w:tcPr>
          <w:p w14:paraId="0304915B" w14:textId="77777777" w:rsidR="0050674C"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sz w:val="20"/>
                <w:szCs w:val="20"/>
                <w:lang w:val="en-AU" w:eastAsia="en-AU"/>
              </w:rPr>
              <w:t>Information, Linkages and Capacity Building (ILC)</w:t>
            </w:r>
            <w:r w:rsidRPr="00822E53">
              <w:rPr>
                <w:rFonts w:asciiTheme="minorHAnsi" w:eastAsia="Times New Roman" w:hAnsiTheme="minorHAnsi" w:cstheme="minorHAnsi"/>
                <w:sz w:val="20"/>
                <w:szCs w:val="20"/>
                <w:lang w:val="en-AU" w:eastAsia="en-AU"/>
              </w:rPr>
              <w:t> </w:t>
            </w:r>
          </w:p>
          <w:p w14:paraId="47460407" w14:textId="63C5BECB" w:rsidR="00EB44FE" w:rsidRPr="00310A31" w:rsidRDefault="0050674C"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shd w:val="clear" w:color="auto" w:fill="FFFFFF"/>
                <w:lang w:val="en-AU"/>
              </w:rPr>
            </w:pPr>
            <w:r w:rsidRPr="00263805">
              <w:rPr>
                <w:rStyle w:val="Strong"/>
                <w:rFonts w:asciiTheme="minorHAnsi" w:hAnsiTheme="minorHAnsi" w:cstheme="minorBidi"/>
                <w:b w:val="0"/>
                <w:sz w:val="20"/>
                <w:szCs w:val="20"/>
                <w:lang w:val="en-AU"/>
              </w:rPr>
              <w:t xml:space="preserve">The ILC program provides funding to organisations through one off competitive grants to deliver projects in the community that benefit all Australians with disability, their carers and families. ILC funded projects aim to increase social and community participation for people with disability. ILC funding is time-limited and ongoing funding is not available through the program. Activities which focus on people with intellectual disability, psychosocial disability and autism were highly regarded in the recent SCP and ICB grant opportunities. </w:t>
            </w:r>
          </w:p>
        </w:tc>
        <w:tc>
          <w:tcPr>
            <w:tcW w:w="2380" w:type="dxa"/>
            <w:shd w:val="clear" w:color="auto" w:fill="auto"/>
          </w:tcPr>
          <w:p w14:paraId="641565C5" w14:textId="34356A75" w:rsidR="00EB44FE" w:rsidRPr="00822E53" w:rsidRDefault="00743C7B"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743C7B">
              <w:rPr>
                <w:rFonts w:asciiTheme="minorHAnsi" w:eastAsia="Times New Roman" w:hAnsiTheme="minorHAnsi" w:cstheme="minorHAnsi"/>
                <w:sz w:val="20"/>
                <w:szCs w:val="20"/>
                <w:lang w:val="en-AU" w:eastAsia="en-AU"/>
              </w:rPr>
              <w:t>All people with disability, their family and carers</w:t>
            </w:r>
          </w:p>
        </w:tc>
        <w:tc>
          <w:tcPr>
            <w:tcW w:w="2620" w:type="dxa"/>
            <w:shd w:val="clear" w:color="auto" w:fill="auto"/>
          </w:tcPr>
          <w:p w14:paraId="23EE1F9E" w14:textId="0041D5E3" w:rsidR="00EB44FE" w:rsidRPr="00822E53" w:rsidRDefault="00743C7B"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743C7B">
              <w:rPr>
                <w:rFonts w:asciiTheme="minorHAnsi" w:eastAsia="Times New Roman" w:hAnsiTheme="minorHAnsi" w:cstheme="minorHAnsi"/>
                <w:sz w:val="20"/>
                <w:szCs w:val="20"/>
                <w:lang w:val="en-AU" w:eastAsia="en-AU"/>
              </w:rPr>
              <w:t>Time-limited, one-off funded activities</w:t>
            </w:r>
            <w:r w:rsidR="00EB44FE" w:rsidRPr="00822E53">
              <w:rPr>
                <w:rFonts w:asciiTheme="minorHAnsi" w:eastAsia="Times New Roman" w:hAnsiTheme="minorHAnsi" w:cstheme="minorHAnsi"/>
                <w:sz w:val="20"/>
                <w:szCs w:val="20"/>
                <w:lang w:val="en-AU" w:eastAsia="en-AU"/>
              </w:rPr>
              <w:t>.</w:t>
            </w:r>
          </w:p>
        </w:tc>
      </w:tr>
      <w:tr w:rsidR="00EB44FE" w:rsidRPr="00822E53" w14:paraId="25EDB9F7" w14:textId="77777777" w:rsidTr="00872A97">
        <w:trPr>
          <w:trHeight w:val="28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F2109D0" w14:textId="657EBBEC"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Australian Government Department of Social Services </w:t>
            </w:r>
          </w:p>
        </w:tc>
        <w:tc>
          <w:tcPr>
            <w:tcW w:w="8045" w:type="dxa"/>
            <w:shd w:val="clear" w:color="auto" w:fill="auto"/>
          </w:tcPr>
          <w:p w14:paraId="7182586A" w14:textId="7A40B977"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en-AU" w:eastAsia="en-AU"/>
              </w:rPr>
            </w:pPr>
            <w:r w:rsidRPr="00822E53">
              <w:rPr>
                <w:rFonts w:asciiTheme="minorHAnsi" w:eastAsia="Times New Roman" w:hAnsiTheme="minorHAnsi" w:cstheme="minorHAnsi"/>
                <w:b/>
                <w:bCs/>
                <w:sz w:val="20"/>
                <w:szCs w:val="20"/>
                <w:lang w:val="en-AU" w:eastAsia="en-AU"/>
              </w:rPr>
              <w:t>Community Mental Health Services – A Better Life (ABLe)</w:t>
            </w:r>
            <w:r w:rsidRPr="00822E53">
              <w:rPr>
                <w:rFonts w:asciiTheme="minorHAnsi" w:eastAsia="Times New Roman" w:hAnsiTheme="minorHAnsi" w:cstheme="minorHAnsi"/>
                <w:sz w:val="20"/>
                <w:szCs w:val="20"/>
                <w:lang w:val="en-AU" w:eastAsia="en-AU"/>
              </w:rPr>
              <w:t> </w:t>
            </w:r>
            <w:r w:rsidRPr="002D5A39">
              <w:rPr>
                <w:rStyle w:val="Strong"/>
                <w:rFonts w:asciiTheme="minorHAnsi" w:hAnsiTheme="minorHAnsi" w:cstheme="minorHAnsi"/>
                <w:b w:val="0"/>
                <w:sz w:val="20"/>
                <w:szCs w:val="20"/>
                <w:shd w:val="clear" w:color="auto" w:fill="FFFFFF"/>
              </w:rPr>
              <w:t>early intervention and other individual support for people aged 16 years and over with mental illness and experiencing drug, alcohol and gambling use problems (and their families and carers) so they can develop their capabilities, increase their wellbeing and actively participate in community and economic life (e.g. supports to</w:t>
            </w:r>
            <w:r w:rsidRPr="002D5A39">
              <w:rPr>
                <w:rStyle w:val="Strong"/>
                <w:rFonts w:asciiTheme="minorHAnsi" w:hAnsiTheme="minorHAnsi" w:cstheme="minorHAnsi"/>
                <w:sz w:val="20"/>
                <w:szCs w:val="20"/>
                <w:shd w:val="clear" w:color="auto" w:fill="FFFFFF"/>
              </w:rPr>
              <w:t xml:space="preserve"> </w:t>
            </w:r>
            <w:r w:rsidRPr="002D5A39">
              <w:rPr>
                <w:rFonts w:asciiTheme="minorHAnsi" w:eastAsia="Times New Roman" w:hAnsiTheme="minorHAnsi" w:cstheme="minorHAnsi"/>
                <w:sz w:val="20"/>
                <w:szCs w:val="20"/>
                <w:lang w:val="en-AU" w:eastAsia="en-AU"/>
              </w:rPr>
              <w:t>build financial capability and personal capacity, confidence, self-reliance; manage daily activities; improve community participation and relationships).</w:t>
            </w:r>
          </w:p>
        </w:tc>
        <w:tc>
          <w:tcPr>
            <w:tcW w:w="2380" w:type="dxa"/>
            <w:shd w:val="clear" w:color="auto" w:fill="auto"/>
          </w:tcPr>
          <w:p w14:paraId="692E74A4"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 (with mental illness, including Alcohol and Other Drugs and/or gambling disorders)</w:t>
            </w:r>
          </w:p>
          <w:p w14:paraId="5028DCDB"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All levels of mental health concern</w:t>
            </w:r>
          </w:p>
          <w:p w14:paraId="39990475"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Nationally</w:t>
            </w:r>
          </w:p>
          <w:p w14:paraId="7EFB21E2" w14:textId="7E6C1E8D"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16+</w:t>
            </w:r>
          </w:p>
          <w:p w14:paraId="3086C1E9" w14:textId="75A61185"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Note: Formal diagnosis of mental illness is not required</w:t>
            </w:r>
          </w:p>
        </w:tc>
        <w:tc>
          <w:tcPr>
            <w:tcW w:w="2620" w:type="dxa"/>
            <w:shd w:val="clear" w:color="auto" w:fill="auto"/>
          </w:tcPr>
          <w:p w14:paraId="3CC9D499" w14:textId="66A4FA69"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Target population is broad as opposed to specifically targeting severe and moderate mental illness.</w:t>
            </w:r>
          </w:p>
        </w:tc>
      </w:tr>
      <w:tr w:rsidR="00EB44FE" w:rsidRPr="00822E53" w14:paraId="106D0165" w14:textId="77777777" w:rsidTr="00D218BF">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8481338" w14:textId="17762DBB"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Australian Government Department of Social Services</w:t>
            </w:r>
          </w:p>
        </w:tc>
        <w:tc>
          <w:tcPr>
            <w:tcW w:w="8045" w:type="dxa"/>
            <w:shd w:val="clear" w:color="auto" w:fill="auto"/>
          </w:tcPr>
          <w:p w14:paraId="2BC50FA3" w14:textId="77777777"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Individual Placement and Support (IPS) program and the Digital Work and Study Service (DWSS)</w:t>
            </w:r>
            <w:r w:rsidRPr="00822E53">
              <w:rPr>
                <w:rFonts w:asciiTheme="minorHAnsi" w:eastAsia="Times New Roman" w:hAnsiTheme="minorHAnsi" w:cstheme="minorHAnsi"/>
                <w:sz w:val="20"/>
                <w:szCs w:val="20"/>
                <w:lang w:val="en-AU" w:eastAsia="en-AU"/>
              </w:rPr>
              <w:t xml:space="preserve"> </w:t>
            </w:r>
          </w:p>
          <w:p w14:paraId="41F5BC9A" w14:textId="29DB0893" w:rsidR="00EB44FE" w:rsidRPr="002D5A39"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shd w:val="clear" w:color="auto" w:fill="FFFFFF"/>
              </w:rPr>
            </w:pPr>
            <w:r w:rsidRPr="002D5A39">
              <w:rPr>
                <w:rFonts w:asciiTheme="minorHAnsi" w:hAnsiTheme="minorHAnsi" w:cstheme="minorHAnsi"/>
                <w:sz w:val="20"/>
                <w:szCs w:val="20"/>
              </w:rPr>
              <w:t xml:space="preserve">IPS helps young people (aged </w:t>
            </w:r>
            <w:r w:rsidR="007631D3">
              <w:rPr>
                <w:rFonts w:asciiTheme="minorHAnsi" w:hAnsiTheme="minorHAnsi" w:cstheme="minorHAnsi"/>
                <w:sz w:val="20"/>
                <w:szCs w:val="20"/>
              </w:rPr>
              <w:t>12</w:t>
            </w:r>
            <w:r w:rsidR="007631D3" w:rsidRPr="002D5A39">
              <w:rPr>
                <w:rFonts w:asciiTheme="minorHAnsi" w:hAnsiTheme="minorHAnsi" w:cstheme="minorHAnsi"/>
                <w:sz w:val="20"/>
                <w:szCs w:val="20"/>
              </w:rPr>
              <w:t xml:space="preserve"> </w:t>
            </w:r>
            <w:r w:rsidRPr="002D5A39">
              <w:rPr>
                <w:rFonts w:asciiTheme="minorHAnsi" w:hAnsiTheme="minorHAnsi" w:cstheme="minorHAnsi"/>
                <w:sz w:val="20"/>
                <w:szCs w:val="20"/>
              </w:rPr>
              <w:t xml:space="preserve">to 25 years) who are experiencing, or at risk of, mental ill-health </w:t>
            </w:r>
            <w:r w:rsidR="00FD179C">
              <w:rPr>
                <w:rFonts w:asciiTheme="minorHAnsi" w:hAnsiTheme="minorHAnsi" w:cstheme="minorHAnsi"/>
                <w:sz w:val="20"/>
                <w:szCs w:val="20"/>
              </w:rPr>
              <w:t xml:space="preserve">achieve their employment and education goals </w:t>
            </w:r>
            <w:r w:rsidRPr="002D5A39">
              <w:rPr>
                <w:rFonts w:asciiTheme="minorHAnsi" w:hAnsiTheme="minorHAnsi" w:cstheme="minorHAnsi"/>
                <w:sz w:val="20"/>
                <w:szCs w:val="20"/>
              </w:rPr>
              <w:t xml:space="preserve">through the support of a vocational specialist. </w:t>
            </w:r>
          </w:p>
          <w:p w14:paraId="75701960" w14:textId="6F2180A1" w:rsidR="00842DA1" w:rsidRPr="002D5A39" w:rsidRDefault="003536E2"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shd w:val="clear" w:color="auto" w:fill="FFFFFF"/>
              </w:rPr>
            </w:pPr>
            <w:r w:rsidRPr="003536E2">
              <w:rPr>
                <w:rFonts w:asciiTheme="minorHAnsi" w:hAnsiTheme="minorHAnsi" w:cstheme="minorHAnsi"/>
                <w:sz w:val="20"/>
                <w:szCs w:val="20"/>
                <w:shd w:val="clear" w:color="auto" w:fill="FFFFFF"/>
              </w:rPr>
              <w:t xml:space="preserve">The IPS Adult Mental Health (AMH) pilot is currently being trialled to adults with mental ill health in two Head to Health Adult Mental Health centres. The pilot is due to cease </w:t>
            </w:r>
            <w:r w:rsidR="00453137">
              <w:rPr>
                <w:rFonts w:asciiTheme="minorHAnsi" w:hAnsiTheme="minorHAnsi" w:cstheme="minorHAnsi"/>
                <w:sz w:val="20"/>
                <w:szCs w:val="20"/>
                <w:shd w:val="clear" w:color="auto" w:fill="FFFFFF"/>
              </w:rPr>
              <w:t xml:space="preserve">on </w:t>
            </w:r>
            <w:r w:rsidRPr="003536E2">
              <w:rPr>
                <w:rFonts w:asciiTheme="minorHAnsi" w:hAnsiTheme="minorHAnsi" w:cstheme="minorHAnsi"/>
                <w:sz w:val="20"/>
                <w:szCs w:val="20"/>
                <w:shd w:val="clear" w:color="auto" w:fill="FFFFFF"/>
              </w:rPr>
              <w:t>30 June 2025</w:t>
            </w:r>
            <w:r w:rsidR="009E2C94">
              <w:rPr>
                <w:rFonts w:asciiTheme="minorHAnsi" w:hAnsiTheme="minorHAnsi" w:cstheme="minorHAnsi"/>
                <w:sz w:val="20"/>
                <w:szCs w:val="20"/>
                <w:shd w:val="clear" w:color="auto" w:fill="FFFFFF"/>
              </w:rPr>
              <w:t>.</w:t>
            </w:r>
          </w:p>
          <w:p w14:paraId="62B2129E" w14:textId="2993F48A" w:rsidR="00EB44FE" w:rsidRDefault="005C06C5"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sz w:val="20"/>
                <w:szCs w:val="20"/>
                <w:lang w:val="en-AU" w:eastAsia="en-AU"/>
              </w:rPr>
            </w:pPr>
            <w:r w:rsidRPr="005C06C5">
              <w:rPr>
                <w:rFonts w:asciiTheme="minorHAnsi" w:hAnsiTheme="minorHAnsi" w:cstheme="minorHAnsi"/>
                <w:sz w:val="20"/>
                <w:szCs w:val="20"/>
                <w:lang w:val="en-AU" w:eastAsia="en-AU"/>
              </w:rPr>
              <w:t xml:space="preserve">DWSS is a unique, integrated clinical and vocational specialist work and study program providing support to young people (aged 15–25 years)  with mental health challenges, via a digital platform. </w:t>
            </w:r>
            <w:r w:rsidR="00EB44FE" w:rsidRPr="002D5A39">
              <w:rPr>
                <w:rFonts w:asciiTheme="minorHAnsi" w:hAnsiTheme="minorHAnsi" w:cstheme="minorHAnsi"/>
                <w:sz w:val="20"/>
                <w:szCs w:val="20"/>
              </w:rPr>
              <w:t xml:space="preserve">Priority access </w:t>
            </w:r>
            <w:r w:rsidR="00EB44FE" w:rsidRPr="002D5A39">
              <w:rPr>
                <w:rFonts w:asciiTheme="minorHAnsi" w:hAnsiTheme="minorHAnsi" w:cstheme="minorHAnsi"/>
                <w:sz w:val="20"/>
                <w:szCs w:val="20"/>
                <w:shd w:val="clear" w:color="auto" w:fill="FFFFFF"/>
              </w:rPr>
              <w:t>is given to young people in targeted regional and remote locations and First Nations people.</w:t>
            </w:r>
            <w:r w:rsidR="00EB44FE">
              <w:t xml:space="preserve"> </w:t>
            </w:r>
            <w:r w:rsidR="009A3824" w:rsidRPr="009A3824">
              <w:rPr>
                <w:rFonts w:asciiTheme="minorHAnsi" w:hAnsiTheme="minorHAnsi" w:cstheme="minorHAnsi"/>
                <w:sz w:val="20"/>
                <w:szCs w:val="20"/>
                <w:shd w:val="clear" w:color="auto" w:fill="FFFFFF"/>
              </w:rPr>
              <w:t>DWSS also offers participants the opportunity to link with a volunteer mentor through partnerships with employers and industry both locally and nationally.</w:t>
            </w:r>
            <w:r w:rsidR="00EB44FE" w:rsidRPr="002D5A39">
              <w:rPr>
                <w:rFonts w:asciiTheme="minorHAnsi" w:hAnsiTheme="minorHAnsi" w:cstheme="minorHAnsi"/>
                <w:sz w:val="20"/>
                <w:szCs w:val="20"/>
              </w:rPr>
              <w:t xml:space="preserve"> </w:t>
            </w:r>
            <w:r w:rsidR="00EB44FE">
              <w:rPr>
                <w:rFonts w:asciiTheme="minorHAnsi" w:hAnsiTheme="minorHAnsi" w:cstheme="minorHAnsi"/>
                <w:sz w:val="20"/>
                <w:szCs w:val="20"/>
              </w:rPr>
              <w:t>DWSS is j</w:t>
            </w:r>
            <w:r w:rsidR="00EB44FE" w:rsidRPr="002D5A39">
              <w:rPr>
                <w:rFonts w:asciiTheme="minorHAnsi" w:hAnsiTheme="minorHAnsi" w:cstheme="minorHAnsi"/>
                <w:sz w:val="20"/>
                <w:szCs w:val="20"/>
              </w:rPr>
              <w:t>ointly funded by the Department of Social Services and the Department of Health and Aged Care.</w:t>
            </w:r>
            <w:r w:rsidR="00EB44FE">
              <w:rPr>
                <w:rFonts w:asciiTheme="minorHAnsi" w:eastAsia="Times New Roman" w:hAnsiTheme="minorHAnsi" w:cstheme="minorHAnsi"/>
                <w:i/>
                <w:iCs/>
                <w:sz w:val="20"/>
                <w:szCs w:val="20"/>
                <w:lang w:val="en-AU" w:eastAsia="en-AU"/>
              </w:rPr>
              <w:t xml:space="preserve"> </w:t>
            </w:r>
          </w:p>
          <w:p w14:paraId="00163DB0" w14:textId="5372DC32" w:rsidR="00EB44FE" w:rsidRPr="00591665"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eastAsia="Times New Roman" w:hAnsiTheme="minorHAnsi" w:cstheme="minorHAnsi"/>
                <w:i/>
                <w:iCs/>
                <w:sz w:val="20"/>
                <w:szCs w:val="20"/>
                <w:lang w:val="en-AU" w:eastAsia="en-AU"/>
              </w:rPr>
              <w:t>See also Australian Government Department of Health and Aged Care’s ‘headspace Digital Work and Study (DWS) Program’ above.</w:t>
            </w:r>
          </w:p>
        </w:tc>
        <w:tc>
          <w:tcPr>
            <w:tcW w:w="2380" w:type="dxa"/>
            <w:shd w:val="clear" w:color="auto" w:fill="auto"/>
          </w:tcPr>
          <w:p w14:paraId="018D2E4F"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w:t>
            </w:r>
          </w:p>
          <w:p w14:paraId="03C374AC" w14:textId="5A9F3950" w:rsidR="00147AA0" w:rsidRDefault="00D704AC"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Pr>
                <w:rFonts w:asciiTheme="minorHAnsi" w:eastAsia="Times New Roman" w:hAnsiTheme="minorHAnsi" w:cstheme="minorHAnsi"/>
                <w:sz w:val="20"/>
                <w:szCs w:val="20"/>
                <w:lang w:val="en-AU" w:eastAsia="en-AU"/>
              </w:rPr>
              <w:t>Mental ill-health</w:t>
            </w:r>
            <w:r w:rsidR="00EB44FE" w:rsidRPr="00822E53">
              <w:rPr>
                <w:rFonts w:asciiTheme="minorHAnsi" w:eastAsia="Times New Roman" w:hAnsiTheme="minorHAnsi" w:cstheme="minorHAnsi"/>
                <w:sz w:val="20"/>
                <w:szCs w:val="20"/>
                <w:lang w:val="en-AU" w:eastAsia="en-AU"/>
              </w:rPr>
              <w:t xml:space="preserve"> </w:t>
            </w:r>
          </w:p>
          <w:p w14:paraId="7FCDFABB" w14:textId="14DD0CD3"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National</w:t>
            </w:r>
          </w:p>
          <w:p w14:paraId="440EA9C3"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IPS is delivered in 50 headspace centres</w:t>
            </w:r>
          </w:p>
          <w:p w14:paraId="602EDE9C" w14:textId="7F41A908"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12 to 25 years</w:t>
            </w:r>
          </w:p>
          <w:p w14:paraId="7D4B3C99"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IPS</w:t>
            </w:r>
            <w:r w:rsidR="0078575A">
              <w:rPr>
                <w:rFonts w:asciiTheme="minorHAnsi" w:eastAsia="Times New Roman" w:hAnsiTheme="minorHAnsi" w:cstheme="minorHAnsi"/>
                <w:sz w:val="20"/>
                <w:szCs w:val="20"/>
                <w:lang w:val="en-AU" w:eastAsia="en-AU"/>
              </w:rPr>
              <w:t xml:space="preserve"> Adult Mental Health pilot</w:t>
            </w:r>
            <w:r w:rsidRPr="00822E53">
              <w:rPr>
                <w:rFonts w:asciiTheme="minorHAnsi" w:eastAsia="Times New Roman" w:hAnsiTheme="minorHAnsi" w:cstheme="minorHAnsi"/>
                <w:sz w:val="20"/>
                <w:szCs w:val="20"/>
                <w:lang w:val="en-AU" w:eastAsia="en-AU"/>
              </w:rPr>
              <w:t xml:space="preserve"> is delivered in 2 Head to Health centres, Midland, WA and Darwin, NT</w:t>
            </w:r>
          </w:p>
          <w:p w14:paraId="3A741AA4" w14:textId="14FE8275"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Adults</w:t>
            </w:r>
          </w:p>
          <w:p w14:paraId="61DD3A5B"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DWSS </w:t>
            </w:r>
          </w:p>
          <w:p w14:paraId="1BD4E33A" w14:textId="02DF815F"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15 to 25 years</w:t>
            </w:r>
          </w:p>
          <w:p w14:paraId="1628B5EC"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Note: no formal diagnosis required</w:t>
            </w:r>
          </w:p>
          <w:p w14:paraId="7049439B" w14:textId="05C94A01"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National</w:t>
            </w:r>
          </w:p>
        </w:tc>
        <w:tc>
          <w:tcPr>
            <w:tcW w:w="2620" w:type="dxa"/>
            <w:shd w:val="clear" w:color="auto" w:fill="auto"/>
          </w:tcPr>
          <w:p w14:paraId="45B373C4" w14:textId="6F606BC0"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Target population is broad as opposed to specifically targeting severe and moderate mental illness.</w:t>
            </w:r>
          </w:p>
        </w:tc>
      </w:tr>
      <w:tr w:rsidR="00EB44FE" w:rsidRPr="00822E53" w14:paraId="446C86B5" w14:textId="77777777" w:rsidTr="00D218BF">
        <w:trPr>
          <w:trHeight w:val="104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8EF2AC8" w14:textId="716590FB"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Australian Government Department of Social Services </w:t>
            </w:r>
          </w:p>
        </w:tc>
        <w:tc>
          <w:tcPr>
            <w:tcW w:w="8045" w:type="dxa"/>
            <w:shd w:val="clear" w:color="auto" w:fill="auto"/>
          </w:tcPr>
          <w:p w14:paraId="3A492AE6" w14:textId="59BB358B"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Family Mental Health Support Services (FMHSS)</w:t>
            </w:r>
            <w:r w:rsidRPr="00822E53">
              <w:rPr>
                <w:rFonts w:asciiTheme="minorHAnsi" w:eastAsia="Times New Roman" w:hAnsiTheme="minorHAnsi" w:cstheme="minorHAnsi"/>
                <w:sz w:val="20"/>
                <w:szCs w:val="20"/>
                <w:lang w:val="en-AU" w:eastAsia="en-AU"/>
              </w:rPr>
              <w:t xml:space="preserve"> </w:t>
            </w:r>
            <w:r w:rsidR="004A1E3A">
              <w:rPr>
                <w:rFonts w:asciiTheme="minorHAnsi" w:eastAsia="Times New Roman" w:hAnsiTheme="minorHAnsi" w:cstheme="minorHAnsi"/>
                <w:sz w:val="20"/>
                <w:szCs w:val="20"/>
                <w:lang w:val="en-AU" w:eastAsia="en-AU"/>
              </w:rPr>
              <w:t xml:space="preserve">provide early </w:t>
            </w:r>
            <w:r w:rsidRPr="002D5A39">
              <w:rPr>
                <w:rFonts w:asciiTheme="minorHAnsi" w:hAnsiTheme="minorHAnsi" w:cstheme="minorHAnsi"/>
                <w:sz w:val="20"/>
                <w:szCs w:val="20"/>
                <w:shd w:val="clear" w:color="auto" w:fill="FFFFFF"/>
              </w:rPr>
              <w:t xml:space="preserve">intervention and non-clinical community mental health support for children and young people (up to 18 years) who are showing signs of, or are at risk of, developing mental illness. Three levels of support: </w:t>
            </w:r>
            <w:r w:rsidRPr="002D5A39">
              <w:rPr>
                <w:rFonts w:asciiTheme="minorHAnsi" w:eastAsia="Times New Roman" w:hAnsiTheme="minorHAnsi" w:cstheme="minorHAnsi"/>
                <w:sz w:val="20"/>
                <w:szCs w:val="20"/>
                <w:lang w:val="en-AU" w:eastAsia="en-AU"/>
              </w:rPr>
              <w:t xml:space="preserve">Intensive, </w:t>
            </w:r>
            <w:r w:rsidR="004A1E3A">
              <w:rPr>
                <w:rFonts w:asciiTheme="minorHAnsi" w:eastAsia="Times New Roman" w:hAnsiTheme="minorHAnsi" w:cstheme="minorHAnsi"/>
                <w:sz w:val="20"/>
                <w:szCs w:val="20"/>
                <w:lang w:val="en-AU" w:eastAsia="en-AU"/>
              </w:rPr>
              <w:t>long term,</w:t>
            </w:r>
            <w:r w:rsidRPr="002D5A39">
              <w:rPr>
                <w:rFonts w:asciiTheme="minorHAnsi" w:eastAsia="Times New Roman" w:hAnsiTheme="minorHAnsi" w:cstheme="minorHAnsi"/>
                <w:sz w:val="20"/>
                <w:szCs w:val="20"/>
                <w:lang w:val="en-AU" w:eastAsia="en-AU"/>
              </w:rPr>
              <w:t xml:space="preserve"> early intervention support; short-term, immediate assistance; community outreach, mental health education and community development activities.</w:t>
            </w:r>
          </w:p>
        </w:tc>
        <w:tc>
          <w:tcPr>
            <w:tcW w:w="2380" w:type="dxa"/>
            <w:shd w:val="clear" w:color="auto" w:fill="auto"/>
          </w:tcPr>
          <w:p w14:paraId="79611EC7"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w:t>
            </w:r>
          </w:p>
          <w:p w14:paraId="5DB7C40A"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Mild to moderate </w:t>
            </w:r>
            <w:r>
              <w:rPr>
                <w:rFonts w:asciiTheme="minorHAnsi" w:eastAsia="Times New Roman" w:hAnsiTheme="minorHAnsi" w:cstheme="minorHAnsi"/>
                <w:sz w:val="20"/>
                <w:szCs w:val="20"/>
                <w:lang w:val="en-AU" w:eastAsia="en-AU"/>
              </w:rPr>
              <w:t>mental health condition</w:t>
            </w:r>
          </w:p>
          <w:p w14:paraId="23FF9724" w14:textId="36971971"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Children and young people aged up to 18 years</w:t>
            </w:r>
          </w:p>
        </w:tc>
        <w:tc>
          <w:tcPr>
            <w:tcW w:w="2620" w:type="dxa"/>
            <w:shd w:val="clear" w:color="auto" w:fill="auto"/>
          </w:tcPr>
          <w:p w14:paraId="1F5614E6" w14:textId="3B9716FF"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Target population is broad as opposed to specifically targeting severe and moderate mental illness.</w:t>
            </w:r>
          </w:p>
        </w:tc>
      </w:tr>
      <w:tr w:rsidR="00EB44FE" w:rsidRPr="00822E53" w14:paraId="6533F4EF" w14:textId="77777777" w:rsidTr="00D218BF">
        <w:trPr>
          <w:cnfStyle w:val="000000100000" w:firstRow="0" w:lastRow="0" w:firstColumn="0" w:lastColumn="0" w:oddVBand="0" w:evenVBand="0" w:oddHBand="1" w:evenHBand="0" w:firstRowFirstColumn="0" w:firstRowLastColumn="0" w:lastRowFirstColumn="0" w:lastRowLastColumn="0"/>
          <w:trHeight w:val="2807"/>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61DE4A60" w14:textId="77777777"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Department of Veterans’ Affairs</w:t>
            </w:r>
          </w:p>
        </w:tc>
        <w:tc>
          <w:tcPr>
            <w:tcW w:w="8045" w:type="dxa"/>
            <w:shd w:val="clear" w:color="auto" w:fill="auto"/>
            <w:hideMark/>
          </w:tcPr>
          <w:p w14:paraId="71329B19"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b/>
                <w:bCs/>
                <w:sz w:val="20"/>
                <w:szCs w:val="20"/>
                <w:lang w:val="en-AU" w:eastAsia="en-AU"/>
              </w:rPr>
              <w:t>Group Programs (Education Workshops), The Open Arms – Veterans &amp; Families Counselling</w:t>
            </w:r>
            <w:r w:rsidRPr="00822E53">
              <w:rPr>
                <w:rFonts w:asciiTheme="minorHAnsi" w:eastAsia="Times New Roman" w:hAnsiTheme="minorHAnsi" w:cstheme="minorHAnsi"/>
                <w:sz w:val="20"/>
                <w:szCs w:val="20"/>
                <w:lang w:val="en-AU" w:eastAsia="en-AU"/>
              </w:rPr>
              <w:t xml:space="preserve"> offers a number of group treatment programs and psychoeducation workshops. Broadly, Group Programs provide education and treatment on a variety of subjects, including improving sleep, anger management and understanding anxiety. </w:t>
            </w:r>
          </w:p>
          <w:p w14:paraId="4F93BDF7"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Group Programs provide two specific psychoeducation workshops:</w:t>
            </w:r>
          </w:p>
          <w:p w14:paraId="0E7C2BBB"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Building better relationships: This program provides education on interpersonal relationships, improvement of resilience amongst individual partners and creating shared meaning and understanding between partners.</w:t>
            </w:r>
          </w:p>
          <w:p w14:paraId="27D83352" w14:textId="7390A0F7"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Stepping out: This program offers specific advice and education for ADF members transitioning to civilian life. This includes targeted education on key issues, both personal and social, commonly affecting those undergoing transition.</w:t>
            </w:r>
          </w:p>
        </w:tc>
        <w:tc>
          <w:tcPr>
            <w:tcW w:w="2380" w:type="dxa"/>
            <w:shd w:val="clear" w:color="auto" w:fill="auto"/>
            <w:hideMark/>
          </w:tcPr>
          <w:p w14:paraId="31F0A63F"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 and carers</w:t>
            </w:r>
          </w:p>
          <w:p w14:paraId="2C35A097" w14:textId="22C31B07"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Adults</w:t>
            </w:r>
          </w:p>
        </w:tc>
        <w:tc>
          <w:tcPr>
            <w:tcW w:w="2620" w:type="dxa"/>
            <w:shd w:val="clear" w:color="auto" w:fill="auto"/>
            <w:hideMark/>
          </w:tcPr>
          <w:p w14:paraId="205E857E" w14:textId="428BE37D"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Broader program – Clinical and Psychosocial.</w:t>
            </w:r>
          </w:p>
        </w:tc>
      </w:tr>
      <w:tr w:rsidR="00EB44FE" w:rsidRPr="00822E53" w14:paraId="53083E72" w14:textId="77777777" w:rsidTr="008F30D4">
        <w:trPr>
          <w:trHeight w:val="1886"/>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auto"/>
            </w:tcBorders>
            <w:shd w:val="clear" w:color="auto" w:fill="auto"/>
          </w:tcPr>
          <w:p w14:paraId="2D315596" w14:textId="0B10FF88"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Department of Veterans’ Affairs</w:t>
            </w:r>
          </w:p>
        </w:tc>
        <w:tc>
          <w:tcPr>
            <w:tcW w:w="8045" w:type="dxa"/>
            <w:tcBorders>
              <w:bottom w:val="single" w:sz="4" w:space="0" w:color="auto"/>
            </w:tcBorders>
            <w:shd w:val="clear" w:color="auto" w:fill="auto"/>
          </w:tcPr>
          <w:p w14:paraId="58AD2F7C" w14:textId="6499111C" w:rsidR="00EB44FE" w:rsidRPr="00822E53" w:rsidRDefault="00EB44FE" w:rsidP="00EB44FE">
            <w:pPr>
              <w:autoSpaceDE/>
              <w:autoSpaceDN/>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Community and Peer Program the Open Arms – Veterans &amp; Families Counselling</w:t>
            </w:r>
            <w:r w:rsidRPr="00822E53">
              <w:rPr>
                <w:rFonts w:asciiTheme="minorHAnsi" w:eastAsia="Times New Roman" w:hAnsiTheme="minorHAnsi" w:cstheme="minorHAnsi"/>
                <w:sz w:val="20"/>
                <w:szCs w:val="20"/>
                <w:lang w:val="en-AU" w:eastAsia="en-AU"/>
              </w:rPr>
              <w:t xml:space="preserve"> ‘Lived Experience’ peers (with experience from the military and mental health service system) work collaboratively with veterans, family supports, community agencies and mental health clinicians to provide and facilitate a number of supports and services. This includes community engagement, direct client services and support through the peer network. Peers can provide intensive case management as well as referrals for difficult post-service issues (e.g. finances, relationships, employment, health, mental health).</w:t>
            </w:r>
          </w:p>
        </w:tc>
        <w:tc>
          <w:tcPr>
            <w:tcW w:w="2380" w:type="dxa"/>
            <w:tcBorders>
              <w:bottom w:val="single" w:sz="4" w:space="0" w:color="auto"/>
            </w:tcBorders>
            <w:shd w:val="clear" w:color="auto" w:fill="auto"/>
          </w:tcPr>
          <w:p w14:paraId="5B240DA1" w14:textId="77777777" w:rsidR="00147AA0"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Consumers and carers</w:t>
            </w:r>
          </w:p>
          <w:p w14:paraId="070399A4" w14:textId="7C4AC2E7"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Adults</w:t>
            </w:r>
          </w:p>
        </w:tc>
        <w:tc>
          <w:tcPr>
            <w:tcW w:w="2620" w:type="dxa"/>
            <w:tcBorders>
              <w:bottom w:val="single" w:sz="4" w:space="0" w:color="auto"/>
            </w:tcBorders>
            <w:shd w:val="clear" w:color="auto" w:fill="auto"/>
          </w:tcPr>
          <w:p w14:paraId="3029EA24" w14:textId="72B31614" w:rsidR="00EB44FE" w:rsidRPr="00822E53" w:rsidRDefault="00EB44FE" w:rsidP="00EB44FE">
            <w:p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Target population is broad as opposed to specifically targeting severe and moderate mental illness.</w:t>
            </w:r>
          </w:p>
        </w:tc>
      </w:tr>
      <w:tr w:rsidR="00EB44FE" w:rsidRPr="00822E53" w14:paraId="067820E9" w14:textId="77777777" w:rsidTr="00872A97">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7F690A6" w14:textId="4F4A56A7" w:rsidR="00EB44FE" w:rsidRPr="00822E53" w:rsidRDefault="00EB44FE" w:rsidP="00EB44FE">
            <w:pPr>
              <w:autoSpaceDE/>
              <w:autoSpaceDN/>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Department of Veterans’ Affairs</w:t>
            </w:r>
          </w:p>
        </w:tc>
        <w:tc>
          <w:tcPr>
            <w:tcW w:w="8045" w:type="dxa"/>
            <w:shd w:val="clear" w:color="auto" w:fill="auto"/>
          </w:tcPr>
          <w:p w14:paraId="09180234" w14:textId="0DA99207" w:rsidR="00EB44FE" w:rsidRPr="00822E53" w:rsidRDefault="00EB44FE" w:rsidP="00EB44FE">
            <w:pPr>
              <w:autoSpaceDE/>
              <w:autoSpaceDN/>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val="en-AU" w:eastAsia="en-AU"/>
              </w:rPr>
            </w:pPr>
            <w:r w:rsidRPr="00822E53">
              <w:rPr>
                <w:rFonts w:asciiTheme="minorHAnsi" w:eastAsia="Times New Roman" w:hAnsiTheme="minorHAnsi" w:cstheme="minorHAnsi"/>
                <w:b/>
                <w:bCs/>
                <w:sz w:val="20"/>
                <w:szCs w:val="20"/>
                <w:lang w:val="en-AU" w:eastAsia="en-AU"/>
              </w:rPr>
              <w:t>Kookaburra Kids – Defence Kids Program</w:t>
            </w:r>
            <w:r w:rsidRPr="00822E53">
              <w:rPr>
                <w:rFonts w:asciiTheme="minorHAnsi" w:eastAsia="Times New Roman" w:hAnsiTheme="minorHAnsi" w:cstheme="minorHAnsi"/>
                <w:sz w:val="20"/>
                <w:szCs w:val="20"/>
                <w:lang w:val="en-AU" w:eastAsia="en-AU"/>
              </w:rPr>
              <w:t xml:space="preserve"> Supports children (8–18 years) from serving and ex-serving Australian Defence Force families with a mental health condition – to help with the challenges of being a child of an ADF member with mental ill health. Provision of camps, activity days and age-appropriate mental health education focusing on coping skills and resilience, while allowing children to bond with peers who are facing similar challenges.</w:t>
            </w:r>
          </w:p>
        </w:tc>
        <w:tc>
          <w:tcPr>
            <w:tcW w:w="2380" w:type="dxa"/>
            <w:shd w:val="clear" w:color="auto" w:fill="auto"/>
          </w:tcPr>
          <w:p w14:paraId="46D179B5"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Carers</w:t>
            </w:r>
          </w:p>
          <w:p w14:paraId="1B1AC0A2" w14:textId="77777777" w:rsidR="00147AA0"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 xml:space="preserve">Children with a parent/s who is eligible veteran with a mental health condition </w:t>
            </w:r>
          </w:p>
          <w:p w14:paraId="79194CD2" w14:textId="72434E2B"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Ages 8–18 years</w:t>
            </w:r>
          </w:p>
        </w:tc>
        <w:tc>
          <w:tcPr>
            <w:tcW w:w="2620" w:type="dxa"/>
            <w:shd w:val="clear" w:color="auto" w:fill="auto"/>
          </w:tcPr>
          <w:p w14:paraId="5AA4FC83" w14:textId="1788605D" w:rsidR="00EB44FE" w:rsidRPr="00822E53" w:rsidRDefault="00EB44FE" w:rsidP="00EB44FE">
            <w:p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AU" w:eastAsia="en-AU"/>
              </w:rPr>
            </w:pPr>
            <w:r w:rsidRPr="00822E53">
              <w:rPr>
                <w:rFonts w:asciiTheme="minorHAnsi" w:eastAsia="Times New Roman" w:hAnsiTheme="minorHAnsi" w:cstheme="minorHAnsi"/>
                <w:sz w:val="20"/>
                <w:szCs w:val="20"/>
                <w:lang w:val="en-AU" w:eastAsia="en-AU"/>
              </w:rPr>
              <w:t>Target population is broad as opposed to specifically targeting severe and moderate mental illness.</w:t>
            </w:r>
          </w:p>
        </w:tc>
      </w:tr>
      <w:bookmarkEnd w:id="389"/>
    </w:tbl>
    <w:p w14:paraId="6C4BCF7E" w14:textId="77777777" w:rsidR="00103060" w:rsidRPr="00591665" w:rsidRDefault="00103060" w:rsidP="00591665">
      <w:r w:rsidRPr="00591665">
        <w:br w:type="page"/>
      </w:r>
    </w:p>
    <w:p w14:paraId="04233638" w14:textId="08A2E585" w:rsidR="005E19C2" w:rsidRPr="006A7A08" w:rsidRDefault="00186CEC" w:rsidP="006A7A08">
      <w:pPr>
        <w:rPr>
          <w:b/>
        </w:rPr>
      </w:pPr>
      <w:r w:rsidRPr="006A7A08">
        <w:rPr>
          <w:b/>
          <w:vertAlign w:val="superscript"/>
        </w:rPr>
        <w:t>*</w:t>
      </w:r>
      <w:r w:rsidR="005E19C2" w:rsidRPr="006A7A08">
        <w:rPr>
          <w:b/>
        </w:rPr>
        <w:t>F</w:t>
      </w:r>
      <w:r w:rsidR="000950EE" w:rsidRPr="006A7A08">
        <w:rPr>
          <w:b/>
        </w:rPr>
        <w:t>urther information on the F</w:t>
      </w:r>
      <w:r w:rsidR="005E19C2" w:rsidRPr="006A7A08">
        <w:rPr>
          <w:b/>
        </w:rPr>
        <w:t xml:space="preserve">irst Nations </w:t>
      </w:r>
      <w:r w:rsidR="000950EE" w:rsidRPr="006A7A08">
        <w:rPr>
          <w:b/>
        </w:rPr>
        <w:t>S</w:t>
      </w:r>
      <w:r w:rsidR="005E19C2" w:rsidRPr="006A7A08">
        <w:rPr>
          <w:b/>
        </w:rPr>
        <w:t>ocial and Emotional Wellbeing</w:t>
      </w:r>
      <w:r w:rsidR="000950EE" w:rsidRPr="006A7A08">
        <w:rPr>
          <w:b/>
        </w:rPr>
        <w:t xml:space="preserve"> program</w:t>
      </w:r>
    </w:p>
    <w:p w14:paraId="663BADAC" w14:textId="1735C069" w:rsidR="00174359" w:rsidRPr="002D5A39" w:rsidRDefault="00174359" w:rsidP="008A1766">
      <w:pPr>
        <w:rPr>
          <w:rFonts w:asciiTheme="minorHAnsi" w:hAnsiTheme="minorHAnsi" w:cstheme="minorHAnsi"/>
        </w:rPr>
      </w:pPr>
      <w:r w:rsidRPr="002D5A39">
        <w:rPr>
          <w:rFonts w:asciiTheme="minorHAnsi" w:hAnsiTheme="minorHAnsi" w:cstheme="minorHAnsi"/>
        </w:rPr>
        <w:t xml:space="preserve">The National Strategic Framework for Aboriginal and Torres Strait Islander Peoples’ Mental Health and Social and Emotional Wellbeing 2017-2023 (The Framework) guides investment and design of SEWB programs with a dedicated focus on Aboriginal and Torres Strait Islander social and emotional wellbeing and mental health. The Framework, which is currently being refreshed, sets out a comprehensive and culturally appropriate stepped care model that is equally applicable to both Indigenous specific and mainstream health services. </w:t>
      </w:r>
    </w:p>
    <w:p w14:paraId="37E8A944" w14:textId="24AC106F" w:rsidR="00174359" w:rsidRPr="002D5A39" w:rsidRDefault="00174359" w:rsidP="002D5A39">
      <w:pPr>
        <w:rPr>
          <w:rFonts w:asciiTheme="minorHAnsi" w:hAnsiTheme="minorHAnsi" w:cstheme="minorHAnsi"/>
          <w:color w:val="000000" w:themeColor="text1"/>
        </w:rPr>
      </w:pPr>
      <w:r w:rsidRPr="002D5A39">
        <w:rPr>
          <w:rFonts w:asciiTheme="minorHAnsi" w:hAnsiTheme="minorHAnsi" w:cstheme="minorHAnsi"/>
        </w:rPr>
        <w:t xml:space="preserve">The National Indigenous Australians Agency (NIAA) is also currently undertaking a broader national information gathering and mapping exercise that is targeted towards </w:t>
      </w:r>
      <w:r w:rsidR="00FC69C0" w:rsidRPr="00FC69C0">
        <w:rPr>
          <w:rFonts w:asciiTheme="minorHAnsi" w:hAnsiTheme="minorHAnsi" w:cstheme="minorHAnsi"/>
        </w:rPr>
        <w:t xml:space="preserve">better understanding </w:t>
      </w:r>
      <w:r w:rsidR="00267E77">
        <w:rPr>
          <w:rFonts w:asciiTheme="minorHAnsi" w:hAnsiTheme="minorHAnsi" w:cstheme="minorHAnsi"/>
        </w:rPr>
        <w:t>g</w:t>
      </w:r>
      <w:r w:rsidR="00FC69C0" w:rsidRPr="00FC69C0">
        <w:rPr>
          <w:rFonts w:asciiTheme="minorHAnsi" w:hAnsiTheme="minorHAnsi" w:cstheme="minorHAnsi"/>
        </w:rPr>
        <w:t xml:space="preserve">overnment efforts across the </w:t>
      </w:r>
      <w:r w:rsidRPr="002D5A39">
        <w:rPr>
          <w:rFonts w:asciiTheme="minorHAnsi" w:hAnsiTheme="minorHAnsi" w:cstheme="minorHAnsi"/>
        </w:rPr>
        <w:t xml:space="preserve">SEWB </w:t>
      </w:r>
      <w:r w:rsidR="00267E77">
        <w:rPr>
          <w:rFonts w:asciiTheme="minorHAnsi" w:hAnsiTheme="minorHAnsi" w:cstheme="minorHAnsi"/>
        </w:rPr>
        <w:t>sector</w:t>
      </w:r>
      <w:r w:rsidRPr="002D5A39">
        <w:rPr>
          <w:rFonts w:asciiTheme="minorHAnsi" w:hAnsiTheme="minorHAnsi" w:cstheme="minorHAnsi"/>
        </w:rPr>
        <w:t>. The purpose of the mapping exercise is twofold: To map what work governments</w:t>
      </w:r>
      <w:r w:rsidR="00267E77">
        <w:rPr>
          <w:rFonts w:asciiTheme="minorHAnsi" w:hAnsiTheme="minorHAnsi" w:cstheme="minorHAnsi"/>
        </w:rPr>
        <w:t xml:space="preserve"> are already doing </w:t>
      </w:r>
      <w:r w:rsidRPr="002D5A39">
        <w:rPr>
          <w:rFonts w:asciiTheme="minorHAnsi" w:hAnsiTheme="minorHAnsi" w:cstheme="minorHAnsi"/>
        </w:rPr>
        <w:t xml:space="preserve">to support the implementation of The Framework; and </w:t>
      </w:r>
      <w:r w:rsidR="00C32A3A">
        <w:rPr>
          <w:rFonts w:asciiTheme="minorHAnsi" w:hAnsiTheme="minorHAnsi" w:cstheme="minorHAnsi"/>
        </w:rPr>
        <w:t>t</w:t>
      </w:r>
      <w:r w:rsidRPr="002D5A39">
        <w:rPr>
          <w:rFonts w:asciiTheme="minorHAnsi" w:hAnsiTheme="minorHAnsi" w:cstheme="minorHAnsi"/>
        </w:rPr>
        <w:t>o</w:t>
      </w:r>
      <w:r w:rsidRPr="009B4232">
        <w:rPr>
          <w:rFonts w:asciiTheme="minorHAnsi" w:hAnsiTheme="minorHAnsi" w:cstheme="minorHAnsi"/>
        </w:rPr>
        <w:t xml:space="preserve"> capture detail on the funding landscape, including who is investing in SEWB and how these services are alike or differ across each jurisdiction. </w:t>
      </w:r>
      <w:r w:rsidRPr="002D5A39">
        <w:rPr>
          <w:rFonts w:asciiTheme="minorHAnsi" w:hAnsiTheme="minorHAnsi" w:cstheme="minorHAnsi"/>
        </w:rPr>
        <w:t xml:space="preserve">Its findings are expected to identify possible funding gaps or duplication, and will support the </w:t>
      </w:r>
      <w:r w:rsidRPr="002D5A39">
        <w:rPr>
          <w:rFonts w:asciiTheme="minorHAnsi" w:hAnsiTheme="minorHAnsi" w:cstheme="minorHAnsi"/>
          <w:color w:val="000000" w:themeColor="text1"/>
        </w:rPr>
        <w:t>SEWB Policy Partnership as they consider opportunities for sector reform</w:t>
      </w:r>
      <w:r w:rsidR="00B93948">
        <w:rPr>
          <w:rFonts w:asciiTheme="minorHAnsi" w:hAnsiTheme="minorHAnsi" w:cstheme="minorHAnsi"/>
          <w:color w:val="000000" w:themeColor="text1"/>
        </w:rPr>
        <w:t xml:space="preserve"> and designing an Implementation Plan supporting the Framework</w:t>
      </w:r>
      <w:r w:rsidRPr="002D5A39">
        <w:rPr>
          <w:rFonts w:asciiTheme="minorHAnsi" w:hAnsiTheme="minorHAnsi" w:cstheme="minorHAnsi"/>
          <w:color w:val="000000" w:themeColor="text1"/>
        </w:rPr>
        <w:t xml:space="preserve">. It is not intended for broader circulation at this time. </w:t>
      </w:r>
    </w:p>
    <w:p w14:paraId="36417618" w14:textId="77777777" w:rsidR="00F021D4" w:rsidRDefault="00174359" w:rsidP="00475EB3">
      <w:pPr>
        <w:rPr>
          <w:rFonts w:asciiTheme="minorHAnsi" w:hAnsiTheme="minorHAnsi" w:cstheme="minorHAnsi"/>
        </w:rPr>
      </w:pPr>
      <w:r w:rsidRPr="002D5A39">
        <w:rPr>
          <w:rFonts w:asciiTheme="minorHAnsi" w:hAnsiTheme="minorHAnsi" w:cstheme="minorHAnsi"/>
          <w:color w:val="000000" w:themeColor="text1"/>
        </w:rPr>
        <w:t>Through the Indigenous Advancement Strategy, the NIAA invests in over 100 organisations for the delivery of SEWB services. These services provide a range of supports to First Nations peoples, with the aim of assisting in the process of healing by addressing barriers to wellbeing and social connection. They recognise and work to address the adverse impacts of intergenerational trauma, dispossession, ongoing social disadvantage and racism and other historical, social and cultural issues that impact on the social and emotional wellbeing of First Nations peoples.</w:t>
      </w:r>
    </w:p>
    <w:p w14:paraId="7E4BD6FD" w14:textId="5F01A5F7" w:rsidR="0089583C" w:rsidRDefault="00174359" w:rsidP="009B4232">
      <w:r w:rsidRPr="002D5A39">
        <w:rPr>
          <w:rFonts w:asciiTheme="minorHAnsi" w:hAnsiTheme="minorHAnsi" w:cstheme="minorHAnsi"/>
          <w:color w:val="000000" w:themeColor="text1"/>
        </w:rPr>
        <w:t>SEWB services funded under the Indigenous Advancement Strategy are typically embedded as part of multidisciplinary teams within Aboriginal Community Controlled Health Organisations (ACCHOs), which have the capability to provide culturally safe, trauma-informed, wrap around and collaborative approaches to care. SEWB service offerings typically include counselling, case management, cultural healing, non-clinical therapies, community engagement and outreach activities, and referral pathways through active relationships and partnerships with other providers.</w:t>
      </w:r>
      <w:r w:rsidR="0089583C">
        <w:br w:type="page"/>
      </w:r>
    </w:p>
    <w:p w14:paraId="3E83AB1C" w14:textId="77777777" w:rsidR="0089583C" w:rsidRDefault="0089583C" w:rsidP="002D5A39">
      <w:pPr>
        <w:sectPr w:rsidR="0089583C" w:rsidSect="00F2163C">
          <w:pgSz w:w="16840" w:h="11910" w:orient="landscape"/>
          <w:pgMar w:top="1440" w:right="1440" w:bottom="1440" w:left="1440" w:header="0" w:footer="454" w:gutter="0"/>
          <w:cols w:space="720"/>
          <w:docGrid w:linePitch="299"/>
        </w:sectPr>
      </w:pPr>
      <w:bookmarkStart w:id="447" w:name="_Ref163559014"/>
    </w:p>
    <w:p w14:paraId="1F71E31D" w14:textId="6E1E4BD0" w:rsidR="00176152" w:rsidRDefault="006F2D26" w:rsidP="00B300D9">
      <w:pPr>
        <w:pStyle w:val="Heading1nonumber"/>
        <w:numPr>
          <w:ilvl w:val="0"/>
          <w:numId w:val="3"/>
        </w:numPr>
        <w:ind w:left="709" w:hanging="709"/>
        <w:rPr>
          <w:b w:val="0"/>
        </w:rPr>
      </w:pPr>
      <w:bookmarkStart w:id="448" w:name="_Ref165357945"/>
      <w:bookmarkStart w:id="449" w:name="_Toc166168075"/>
      <w:bookmarkStart w:id="450" w:name="_Toc169858030"/>
      <w:bookmarkStart w:id="451" w:name="_Toc174707781"/>
      <w:bookmarkStart w:id="452" w:name="_Toc174708079"/>
      <w:r>
        <w:rPr>
          <w:b w:val="0"/>
        </w:rPr>
        <w:t>Severity and age group assumptions applied</w:t>
      </w:r>
      <w:bookmarkEnd w:id="447"/>
      <w:bookmarkEnd w:id="448"/>
      <w:bookmarkEnd w:id="449"/>
      <w:bookmarkEnd w:id="450"/>
      <w:bookmarkEnd w:id="451"/>
      <w:bookmarkEnd w:id="452"/>
    </w:p>
    <w:p w14:paraId="3CFDFBA1" w14:textId="25187A0A" w:rsidR="00CE63CD" w:rsidRDefault="007655F5" w:rsidP="00323575">
      <w:bookmarkStart w:id="453" w:name="_Ref162519690"/>
      <w:r>
        <w:t xml:space="preserve">Assumptions were necessary to convert the data </w:t>
      </w:r>
      <w:r w:rsidR="00E62879">
        <w:t xml:space="preserve">provided by the states and territories, and by the </w:t>
      </w:r>
      <w:r w:rsidR="00C80B30">
        <w:t>Australian Government</w:t>
      </w:r>
      <w:r w:rsidR="00320B74">
        <w:t>,</w:t>
      </w:r>
      <w:r w:rsidR="00E62879">
        <w:t xml:space="preserve"> </w:t>
      </w:r>
      <w:r w:rsidR="00354F9F">
        <w:t xml:space="preserve">into </w:t>
      </w:r>
      <w:r w:rsidR="00CE63CD">
        <w:t>the</w:t>
      </w:r>
      <w:r w:rsidR="00354F9F">
        <w:t xml:space="preserve"> form required to estimate the level of unmet need by </w:t>
      </w:r>
      <w:r w:rsidR="00320B74">
        <w:t>severity</w:t>
      </w:r>
      <w:r w:rsidR="00EC0A79">
        <w:t xml:space="preserve"> of mental illness, age group</w:t>
      </w:r>
      <w:r w:rsidR="00320B74">
        <w:t xml:space="preserve"> and region.</w:t>
      </w:r>
      <w:r w:rsidR="008F3DC8">
        <w:t xml:space="preserve"> These assumptions </w:t>
      </w:r>
      <w:r w:rsidR="001C6BB3">
        <w:t xml:space="preserve">were necessary to </w:t>
      </w:r>
      <w:r w:rsidR="00485AB2">
        <w:t>estimat</w:t>
      </w:r>
      <w:r w:rsidR="001C6BB3">
        <w:t>e the number</w:t>
      </w:r>
      <w:r w:rsidR="00485AB2">
        <w:t xml:space="preserve"> of </w:t>
      </w:r>
      <w:r w:rsidR="006201BE">
        <w:t>distinct</w:t>
      </w:r>
      <w:r w:rsidR="006D6639">
        <w:t xml:space="preserve"> </w:t>
      </w:r>
      <w:r w:rsidR="00485AB2">
        <w:t>c</w:t>
      </w:r>
      <w:r w:rsidR="006201BE">
        <w:t>onsumer</w:t>
      </w:r>
      <w:r w:rsidR="00485AB2">
        <w:t>s</w:t>
      </w:r>
      <w:r w:rsidR="006D6639">
        <w:t xml:space="preserve"> who</w:t>
      </w:r>
      <w:r w:rsidR="001C6BB3">
        <w:t xml:space="preserve"> receiv</w:t>
      </w:r>
      <w:r w:rsidR="006D6639">
        <w:t>ed the</w:t>
      </w:r>
      <w:r w:rsidR="001C6BB3">
        <w:t xml:space="preserve"> services within each of those categories,</w:t>
      </w:r>
      <w:r w:rsidR="00485AB2">
        <w:t xml:space="preserve"> and </w:t>
      </w:r>
      <w:r w:rsidR="003C6DDB">
        <w:t>the estimat</w:t>
      </w:r>
      <w:r w:rsidR="006D6639">
        <w:t>e</w:t>
      </w:r>
      <w:r w:rsidR="003C6DDB">
        <w:t xml:space="preserve"> of</w:t>
      </w:r>
      <w:r w:rsidR="006D6639">
        <w:t xml:space="preserve"> the number of</w:t>
      </w:r>
      <w:r w:rsidR="003C6DDB">
        <w:t xml:space="preserve"> </w:t>
      </w:r>
      <w:r w:rsidR="00485AB2">
        <w:t>hours of</w:t>
      </w:r>
      <w:r w:rsidR="00724932">
        <w:t xml:space="preserve"> psychosocial</w:t>
      </w:r>
      <w:r w:rsidR="00485AB2">
        <w:t xml:space="preserve"> services provided</w:t>
      </w:r>
      <w:r w:rsidR="00724932">
        <w:t xml:space="preserve"> to those c</w:t>
      </w:r>
      <w:r w:rsidR="006201BE">
        <w:t>onsumers</w:t>
      </w:r>
      <w:r w:rsidR="00485AB2">
        <w:t>.</w:t>
      </w:r>
      <w:r w:rsidR="00354F9F">
        <w:t xml:space="preserve"> </w:t>
      </w:r>
      <w:r w:rsidR="00E83B26">
        <w:t>These assumptions are specified below.</w:t>
      </w:r>
    </w:p>
    <w:p w14:paraId="672106BF" w14:textId="1E78077A" w:rsidR="0075650D" w:rsidRDefault="00820D71" w:rsidP="00323575">
      <w:r>
        <w:t xml:space="preserve">In relation to severity, broadly, </w:t>
      </w:r>
      <w:r w:rsidR="00E07E69" w:rsidRPr="00E07E69">
        <w:t xml:space="preserve">if a jurisdiction noted </w:t>
      </w:r>
      <w:r w:rsidR="00E07E69">
        <w:t>a</w:t>
      </w:r>
      <w:r w:rsidR="00E07E69" w:rsidRPr="00E07E69">
        <w:t xml:space="preserve"> program was aimed at individuals with both moderate and severe mental illness, it was assumed </w:t>
      </w:r>
      <w:r w:rsidR="00794BCB">
        <w:t>consumers of those services</w:t>
      </w:r>
      <w:r w:rsidR="00E07E69" w:rsidRPr="00E07E69">
        <w:t xml:space="preserve"> would be equally split</w:t>
      </w:r>
      <w:r w:rsidR="00D76E80">
        <w:t xml:space="preserve"> between the two groups</w:t>
      </w:r>
      <w:r w:rsidR="00E07E69" w:rsidRPr="00E07E69">
        <w:t>, with 50% having moderate mental illness and 50% having severe mental illness</w:t>
      </w:r>
      <w:r w:rsidR="00FF54E9">
        <w:t xml:space="preserve">, unless </w:t>
      </w:r>
      <w:r w:rsidR="00794BCB">
        <w:t>more specific information was provided</w:t>
      </w:r>
      <w:r w:rsidR="00323575">
        <w:t>.</w:t>
      </w:r>
      <w:r w:rsidR="00E07E69" w:rsidRPr="00E07E69">
        <w:t xml:space="preserve"> If a jurisdiction specified targeting only severe mental illness, it was assumed that all individuals </w:t>
      </w:r>
      <w:r w:rsidR="002B7921">
        <w:t>receiving those services had a severe mental illness</w:t>
      </w:r>
      <w:r w:rsidR="00B0351F">
        <w:t xml:space="preserve"> – unless stakeholder feedback suggested otherwise (e.g. Australian Government programs)</w:t>
      </w:r>
      <w:r w:rsidR="00E07E69" w:rsidRPr="00E07E69">
        <w:t>. Similarly, if the focus was solely on moderate mental illness, it was assumed that all consumers were in the moderate category</w:t>
      </w:r>
      <w:r w:rsidR="00323575">
        <w:t>.</w:t>
      </w:r>
      <w:r w:rsidR="00FA220F" w:rsidRPr="00FA220F">
        <w:t xml:space="preserve"> </w:t>
      </w:r>
    </w:p>
    <w:p w14:paraId="22BDF5F5" w14:textId="46014CDE" w:rsidR="00FA68E0" w:rsidRPr="00F51F88" w:rsidRDefault="00072D88" w:rsidP="00323575">
      <w:r>
        <w:t xml:space="preserve">For Australian Government programs, HPA had previously suggested using information included in the Initial Assessment and Referral Decision Support Tool (IAR-DST) to understand the severity of mental illness of consumers receiving support through Australian Government funded services commissioned via PHNs. However, consultation with stakeholders </w:t>
      </w:r>
      <w:r w:rsidR="00B037EF">
        <w:t>concluded that the IAR-DST was not the most appropriate approach</w:t>
      </w:r>
      <w:r>
        <w:t xml:space="preserve"> (see Appendix </w:t>
      </w:r>
      <w:r>
        <w:fldChar w:fldCharType="begin"/>
      </w:r>
      <w:r>
        <w:instrText xml:space="preserve"> REF _Ref164084601 \n \h </w:instrText>
      </w:r>
      <w:r>
        <w:fldChar w:fldCharType="separate"/>
      </w:r>
      <w:r w:rsidR="00BF7889">
        <w:t>A</w:t>
      </w:r>
      <w:r>
        <w:fldChar w:fldCharType="end"/>
      </w:r>
      <w:r>
        <w:t xml:space="preserve"> for further details). In general, stakeholders suggested these services were predominantly provided to consumers with moderate mental illness, although also served consumers with severe mental illness. To make an assumption about the split in severity between moderate and severe mental illness, HPA used information about the diagnoses of the consumers who received services from the Commonwealth Psychosocial Support Program (CPSP) that was included in the CPSP data received. </w:t>
      </w:r>
      <w:r w:rsidRPr="00836B2F">
        <w:t>Excluding those who had missing or unknown information, 20% had a diagnosis of affective mood disorder, 23.3% had anxiety disorder, 34.5% had no formal mental disorder but subsyndromal problems, 8.6% had psychotic disorder, 1.2% had substance use disorder, 2.3% had disorder with onset usually occurring in childhood, and the remaining were grouped as other. Approximately 60% had anxiety disorder</w:t>
      </w:r>
      <w:r>
        <w:t xml:space="preserve"> (23.3%)</w:t>
      </w:r>
      <w:r w:rsidRPr="00836B2F">
        <w:t xml:space="preserve"> or no formal mental disorder but subsyndromal problems</w:t>
      </w:r>
      <w:r>
        <w:t xml:space="preserve"> (34.5%). HPA therefore </w:t>
      </w:r>
      <w:r w:rsidRPr="00836B2F">
        <w:t xml:space="preserve">distributed the services provided by the </w:t>
      </w:r>
      <w:r>
        <w:t>Australian Government</w:t>
      </w:r>
      <w:r w:rsidRPr="00836B2F">
        <w:t xml:space="preserve"> programs as 40% to severe and 60% </w:t>
      </w:r>
      <w:r w:rsidRPr="00F51F88">
        <w:t>to moderate mental illness.</w:t>
      </w:r>
    </w:p>
    <w:p w14:paraId="501A81A4" w14:textId="0BF554B5" w:rsidR="00072D88" w:rsidRPr="00072D88" w:rsidRDefault="00FA68E0" w:rsidP="00323575">
      <w:pPr>
        <w:rPr>
          <w:sz w:val="24"/>
          <w:szCs w:val="24"/>
        </w:rPr>
      </w:pPr>
      <w:r w:rsidRPr="00B96FE9">
        <w:fldChar w:fldCharType="begin"/>
      </w:r>
      <w:r w:rsidRPr="00B96FE9">
        <w:instrText xml:space="preserve"> REF _Ref162519725 \h </w:instrText>
      </w:r>
      <w:r w:rsidRPr="00B96FE9">
        <w:fldChar w:fldCharType="separate"/>
      </w:r>
      <w:r w:rsidR="00BF7889">
        <w:t xml:space="preserve">Table </w:t>
      </w:r>
      <w:r w:rsidR="00BF7889">
        <w:rPr>
          <w:noProof/>
        </w:rPr>
        <w:t>74</w:t>
      </w:r>
      <w:r w:rsidRPr="00B96FE9">
        <w:fldChar w:fldCharType="end"/>
      </w:r>
      <w:r w:rsidRPr="00B96FE9">
        <w:t xml:space="preserve"> shows </w:t>
      </w:r>
      <w:r w:rsidRPr="00F51F88">
        <w:t xml:space="preserve">the percentage of activity within each program that was allocated to the severe mental illness </w:t>
      </w:r>
      <w:r>
        <w:t>group.</w:t>
      </w:r>
    </w:p>
    <w:p w14:paraId="15290647" w14:textId="644BA8F9" w:rsidR="0075650D" w:rsidRDefault="0075650D" w:rsidP="0075650D">
      <w:pPr>
        <w:pStyle w:val="Caption"/>
      </w:pPr>
      <w:bookmarkStart w:id="454" w:name="_Ref162519725"/>
      <w:r>
        <w:t>Table</w:t>
      </w:r>
      <w:bookmarkEnd w:id="453"/>
      <w:r>
        <w:t xml:space="preserve"> </w:t>
      </w:r>
      <w:r w:rsidR="00E65D68">
        <w:fldChar w:fldCharType="begin"/>
      </w:r>
      <w:r w:rsidR="00E65D68">
        <w:instrText xml:space="preserve"> SEQ Table \* ARABIC </w:instrText>
      </w:r>
      <w:r w:rsidR="00E65D68">
        <w:fldChar w:fldCharType="separate"/>
      </w:r>
      <w:r w:rsidR="00BF7889">
        <w:rPr>
          <w:noProof/>
        </w:rPr>
        <w:t>74</w:t>
      </w:r>
      <w:r w:rsidR="00E65D68">
        <w:rPr>
          <w:noProof/>
        </w:rPr>
        <w:fldChar w:fldCharType="end"/>
      </w:r>
      <w:bookmarkEnd w:id="454"/>
      <w:r>
        <w:t>: Assumptions about severity, by jurisdiction</w:t>
      </w:r>
      <w:r w:rsidR="004B040C">
        <w:t xml:space="preserve"> and program</w:t>
      </w:r>
    </w:p>
    <w:tbl>
      <w:tblPr>
        <w:tblW w:w="0" w:type="auto"/>
        <w:tblLayout w:type="fixed"/>
        <w:tblLook w:val="04A0" w:firstRow="1" w:lastRow="0" w:firstColumn="1" w:lastColumn="0" w:noHBand="0" w:noVBand="1"/>
        <w:tblCaption w:val="Assumptions about severity, by jurisdiction and program"/>
        <w:tblDescription w:val="Provides the percentage of the service data allocated to the severe mental illness category, by jurisdiction and program."/>
      </w:tblPr>
      <w:tblGrid>
        <w:gridCol w:w="1276"/>
        <w:gridCol w:w="6237"/>
        <w:gridCol w:w="1517"/>
      </w:tblGrid>
      <w:tr w:rsidR="004B040C" w:rsidRPr="004B040C" w14:paraId="3573303E" w14:textId="77777777" w:rsidTr="00B10104">
        <w:trPr>
          <w:tblHeader/>
        </w:trPr>
        <w:tc>
          <w:tcPr>
            <w:tcW w:w="1276" w:type="dxa"/>
            <w:tcBorders>
              <w:top w:val="single" w:sz="4" w:space="0" w:color="auto"/>
              <w:left w:val="nil"/>
              <w:bottom w:val="single" w:sz="4" w:space="0" w:color="auto"/>
              <w:right w:val="nil"/>
            </w:tcBorders>
            <w:shd w:val="clear" w:color="auto" w:fill="auto"/>
            <w:noWrap/>
            <w:vAlign w:val="center"/>
            <w:hideMark/>
          </w:tcPr>
          <w:p w14:paraId="28207BEA" w14:textId="0DCCFC80" w:rsidR="008A68AC" w:rsidRPr="008A68AC" w:rsidRDefault="00E22ADC" w:rsidP="00500F97">
            <w:pPr>
              <w:autoSpaceDE/>
              <w:autoSpaceDN/>
              <w:spacing w:after="0"/>
              <w:rPr>
                <w:rFonts w:asciiTheme="minorHAnsi" w:eastAsia="Times New Roman" w:hAnsiTheme="minorHAnsi" w:cstheme="minorHAnsi"/>
                <w:b/>
                <w:bCs/>
                <w:color w:val="000000"/>
                <w:sz w:val="20"/>
                <w:szCs w:val="20"/>
                <w:lang w:val="en-AU" w:eastAsia="en-AU"/>
              </w:rPr>
            </w:pPr>
            <w:r w:rsidRPr="004B040C">
              <w:rPr>
                <w:rFonts w:cstheme="minorHAnsi"/>
                <w:b/>
                <w:sz w:val="20"/>
                <w:szCs w:val="20"/>
              </w:rPr>
              <w:t>Jurisdiction</w:t>
            </w:r>
          </w:p>
        </w:tc>
        <w:tc>
          <w:tcPr>
            <w:tcW w:w="6237" w:type="dxa"/>
            <w:tcBorders>
              <w:top w:val="single" w:sz="4" w:space="0" w:color="auto"/>
              <w:left w:val="nil"/>
              <w:bottom w:val="single" w:sz="4" w:space="0" w:color="auto"/>
              <w:right w:val="nil"/>
            </w:tcBorders>
            <w:shd w:val="clear" w:color="auto" w:fill="auto"/>
            <w:noWrap/>
            <w:vAlign w:val="center"/>
            <w:hideMark/>
          </w:tcPr>
          <w:p w14:paraId="013E81E0" w14:textId="77777777" w:rsidR="008A68AC" w:rsidRPr="008A68AC" w:rsidRDefault="008A68AC" w:rsidP="00500F97">
            <w:pPr>
              <w:autoSpaceDE/>
              <w:autoSpaceDN/>
              <w:spacing w:after="0"/>
              <w:rPr>
                <w:rFonts w:asciiTheme="minorHAnsi" w:eastAsia="Times New Roman" w:hAnsiTheme="minorHAnsi" w:cstheme="minorHAnsi"/>
                <w:b/>
                <w:bCs/>
                <w:color w:val="000000"/>
                <w:sz w:val="20"/>
                <w:szCs w:val="20"/>
                <w:lang w:val="en-AU" w:eastAsia="en-AU"/>
              </w:rPr>
            </w:pPr>
            <w:r w:rsidRPr="008A68AC">
              <w:rPr>
                <w:rFonts w:asciiTheme="minorHAnsi" w:eastAsia="Times New Roman" w:hAnsiTheme="minorHAnsi" w:cstheme="minorHAnsi"/>
                <w:b/>
                <w:bCs/>
                <w:color w:val="000000"/>
                <w:sz w:val="20"/>
                <w:szCs w:val="20"/>
                <w:lang w:val="en-AU" w:eastAsia="en-AU"/>
              </w:rPr>
              <w:t>Program</w:t>
            </w:r>
          </w:p>
        </w:tc>
        <w:tc>
          <w:tcPr>
            <w:tcW w:w="1517" w:type="dxa"/>
            <w:tcBorders>
              <w:top w:val="single" w:sz="4" w:space="0" w:color="auto"/>
              <w:left w:val="nil"/>
              <w:bottom w:val="single" w:sz="4" w:space="0" w:color="auto"/>
              <w:right w:val="nil"/>
            </w:tcBorders>
            <w:shd w:val="clear" w:color="auto" w:fill="auto"/>
            <w:noWrap/>
            <w:vAlign w:val="bottom"/>
            <w:hideMark/>
          </w:tcPr>
          <w:p w14:paraId="560914E3" w14:textId="7BECD8C4" w:rsidR="008A68A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r>
              <w:rPr>
                <w:rFonts w:asciiTheme="minorHAnsi" w:eastAsia="Times New Roman" w:hAnsiTheme="minorHAnsi" w:cstheme="minorHAnsi"/>
                <w:b/>
                <w:bCs/>
                <w:color w:val="000000"/>
                <w:sz w:val="20"/>
                <w:szCs w:val="20"/>
                <w:lang w:val="en-AU" w:eastAsia="en-AU"/>
              </w:rPr>
              <w:t>%</w:t>
            </w:r>
            <w:r w:rsidR="00A17ABE" w:rsidRPr="004B040C">
              <w:rPr>
                <w:rFonts w:asciiTheme="minorHAnsi" w:eastAsia="Times New Roman" w:hAnsiTheme="minorHAnsi" w:cstheme="minorHAnsi"/>
                <w:b/>
                <w:bCs/>
                <w:color w:val="000000"/>
                <w:sz w:val="20"/>
                <w:szCs w:val="20"/>
                <w:lang w:val="en-AU" w:eastAsia="en-AU"/>
              </w:rPr>
              <w:t xml:space="preserve"> allocated to severe mental illness</w:t>
            </w:r>
            <w:r w:rsidRPr="004B040C">
              <w:rPr>
                <w:rFonts w:asciiTheme="minorHAnsi" w:eastAsia="Times New Roman" w:hAnsiTheme="minorHAnsi" w:cstheme="minorHAnsi"/>
                <w:b/>
                <w:bCs/>
                <w:color w:val="000000"/>
                <w:sz w:val="20"/>
                <w:szCs w:val="20"/>
                <w:lang w:val="en-AU" w:eastAsia="en-AU"/>
              </w:rPr>
              <w:t xml:space="preserve"> category</w:t>
            </w:r>
          </w:p>
        </w:tc>
      </w:tr>
      <w:tr w:rsidR="004B040C" w:rsidRPr="004B040C" w14:paraId="20591C09" w14:textId="77777777" w:rsidTr="00B10104">
        <w:tc>
          <w:tcPr>
            <w:tcW w:w="1276" w:type="dxa"/>
            <w:vMerge w:val="restart"/>
            <w:tcBorders>
              <w:top w:val="single" w:sz="4" w:space="0" w:color="auto"/>
              <w:left w:val="nil"/>
              <w:right w:val="nil"/>
            </w:tcBorders>
            <w:shd w:val="clear" w:color="auto" w:fill="auto"/>
            <w:noWrap/>
            <w:hideMark/>
          </w:tcPr>
          <w:p w14:paraId="1F0E8F6B" w14:textId="77777777"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r w:rsidRPr="008A68AC">
              <w:rPr>
                <w:rFonts w:asciiTheme="minorHAnsi" w:eastAsia="Times New Roman" w:hAnsiTheme="minorHAnsi" w:cstheme="minorHAnsi"/>
                <w:b/>
                <w:bCs/>
                <w:color w:val="000000"/>
                <w:sz w:val="20"/>
                <w:szCs w:val="20"/>
                <w:lang w:val="en-AU" w:eastAsia="en-AU"/>
              </w:rPr>
              <w:t>NSW</w:t>
            </w:r>
          </w:p>
        </w:tc>
        <w:tc>
          <w:tcPr>
            <w:tcW w:w="6237" w:type="dxa"/>
            <w:tcBorders>
              <w:top w:val="single" w:sz="4" w:space="0" w:color="auto"/>
              <w:left w:val="nil"/>
              <w:bottom w:val="nil"/>
              <w:right w:val="nil"/>
            </w:tcBorders>
            <w:shd w:val="clear" w:color="auto" w:fill="auto"/>
            <w:noWrap/>
            <w:vAlign w:val="bottom"/>
            <w:hideMark/>
          </w:tcPr>
          <w:p w14:paraId="0CA0CDFF"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Community Living Supports</w:t>
            </w:r>
          </w:p>
        </w:tc>
        <w:tc>
          <w:tcPr>
            <w:tcW w:w="1517" w:type="dxa"/>
            <w:tcBorders>
              <w:top w:val="single" w:sz="4" w:space="0" w:color="auto"/>
              <w:left w:val="nil"/>
              <w:bottom w:val="nil"/>
              <w:right w:val="nil"/>
            </w:tcBorders>
            <w:shd w:val="clear" w:color="auto" w:fill="auto"/>
            <w:noWrap/>
            <w:hideMark/>
          </w:tcPr>
          <w:p w14:paraId="100B661D"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1F60771D" w14:textId="77777777" w:rsidTr="00B10104">
        <w:tc>
          <w:tcPr>
            <w:tcW w:w="1276" w:type="dxa"/>
            <w:vMerge/>
            <w:tcBorders>
              <w:left w:val="nil"/>
              <w:right w:val="nil"/>
            </w:tcBorders>
            <w:shd w:val="clear" w:color="auto" w:fill="auto"/>
            <w:noWrap/>
          </w:tcPr>
          <w:p w14:paraId="15955346" w14:textId="70E1190D"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1CA85B48"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Housing and Accommodation Support Initiative</w:t>
            </w:r>
          </w:p>
        </w:tc>
        <w:tc>
          <w:tcPr>
            <w:tcW w:w="1517" w:type="dxa"/>
            <w:tcBorders>
              <w:top w:val="nil"/>
              <w:left w:val="nil"/>
              <w:bottom w:val="nil"/>
              <w:right w:val="nil"/>
            </w:tcBorders>
            <w:shd w:val="clear" w:color="auto" w:fill="auto"/>
            <w:noWrap/>
            <w:hideMark/>
          </w:tcPr>
          <w:p w14:paraId="01C28B23"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2C4EE14A" w14:textId="77777777" w:rsidTr="00B10104">
        <w:tc>
          <w:tcPr>
            <w:tcW w:w="1276" w:type="dxa"/>
            <w:vMerge/>
            <w:tcBorders>
              <w:left w:val="nil"/>
              <w:right w:val="nil"/>
            </w:tcBorders>
            <w:shd w:val="clear" w:color="auto" w:fill="auto"/>
            <w:noWrap/>
          </w:tcPr>
          <w:p w14:paraId="52C64C42" w14:textId="068AF38C"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1C685DB7"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Housing and Accommodation Support Initiative Plus</w:t>
            </w:r>
          </w:p>
        </w:tc>
        <w:tc>
          <w:tcPr>
            <w:tcW w:w="1517" w:type="dxa"/>
            <w:tcBorders>
              <w:top w:val="nil"/>
              <w:left w:val="nil"/>
              <w:bottom w:val="nil"/>
              <w:right w:val="nil"/>
            </w:tcBorders>
            <w:shd w:val="clear" w:color="auto" w:fill="auto"/>
            <w:noWrap/>
            <w:hideMark/>
          </w:tcPr>
          <w:p w14:paraId="6ADFF1DF"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7415F5E3" w14:textId="77777777" w:rsidTr="00B10104">
        <w:tc>
          <w:tcPr>
            <w:tcW w:w="1276" w:type="dxa"/>
            <w:vMerge/>
            <w:tcBorders>
              <w:left w:val="nil"/>
              <w:right w:val="nil"/>
            </w:tcBorders>
            <w:shd w:val="clear" w:color="auto" w:fill="auto"/>
            <w:noWrap/>
          </w:tcPr>
          <w:p w14:paraId="69258F4C" w14:textId="1BAE0406"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60F75862"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Mental Health Community Living Supports for Refugees</w:t>
            </w:r>
          </w:p>
        </w:tc>
        <w:tc>
          <w:tcPr>
            <w:tcW w:w="1517" w:type="dxa"/>
            <w:tcBorders>
              <w:top w:val="nil"/>
              <w:left w:val="nil"/>
              <w:bottom w:val="nil"/>
              <w:right w:val="nil"/>
            </w:tcBorders>
            <w:shd w:val="clear" w:color="auto" w:fill="auto"/>
            <w:noWrap/>
            <w:hideMark/>
          </w:tcPr>
          <w:p w14:paraId="0C069886"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50</w:t>
            </w:r>
          </w:p>
        </w:tc>
      </w:tr>
      <w:tr w:rsidR="004B040C" w:rsidRPr="004B040C" w14:paraId="7B8DAFB0" w14:textId="77777777" w:rsidTr="00B10104">
        <w:tc>
          <w:tcPr>
            <w:tcW w:w="1276" w:type="dxa"/>
            <w:vMerge/>
            <w:tcBorders>
              <w:left w:val="nil"/>
              <w:bottom w:val="single" w:sz="4" w:space="0" w:color="auto"/>
              <w:right w:val="nil"/>
            </w:tcBorders>
            <w:shd w:val="clear" w:color="auto" w:fill="auto"/>
            <w:noWrap/>
          </w:tcPr>
          <w:p w14:paraId="098701ED" w14:textId="7DDD1C90"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single" w:sz="4" w:space="0" w:color="auto"/>
              <w:right w:val="nil"/>
            </w:tcBorders>
            <w:shd w:val="clear" w:color="auto" w:fill="auto"/>
            <w:noWrap/>
            <w:vAlign w:val="bottom"/>
            <w:hideMark/>
          </w:tcPr>
          <w:p w14:paraId="1B618956"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Youth Community Living Support Services</w:t>
            </w:r>
          </w:p>
        </w:tc>
        <w:tc>
          <w:tcPr>
            <w:tcW w:w="1517" w:type="dxa"/>
            <w:tcBorders>
              <w:top w:val="nil"/>
              <w:left w:val="nil"/>
              <w:bottom w:val="single" w:sz="4" w:space="0" w:color="auto"/>
              <w:right w:val="nil"/>
            </w:tcBorders>
            <w:shd w:val="clear" w:color="auto" w:fill="auto"/>
            <w:noWrap/>
            <w:hideMark/>
          </w:tcPr>
          <w:p w14:paraId="07DE707A"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33D5375D" w14:textId="77777777" w:rsidTr="00B10104">
        <w:tc>
          <w:tcPr>
            <w:tcW w:w="1276" w:type="dxa"/>
            <w:vMerge w:val="restart"/>
            <w:tcBorders>
              <w:top w:val="single" w:sz="4" w:space="0" w:color="auto"/>
              <w:left w:val="nil"/>
              <w:right w:val="nil"/>
            </w:tcBorders>
            <w:shd w:val="clear" w:color="auto" w:fill="auto"/>
            <w:noWrap/>
            <w:hideMark/>
          </w:tcPr>
          <w:p w14:paraId="0599FC0F" w14:textId="77777777"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r w:rsidRPr="008A68AC">
              <w:rPr>
                <w:rFonts w:asciiTheme="minorHAnsi" w:eastAsia="Times New Roman" w:hAnsiTheme="minorHAnsi" w:cstheme="minorHAnsi"/>
                <w:b/>
                <w:bCs/>
                <w:color w:val="000000"/>
                <w:sz w:val="20"/>
                <w:szCs w:val="20"/>
                <w:lang w:val="en-AU" w:eastAsia="en-AU"/>
              </w:rPr>
              <w:t>Vic</w:t>
            </w:r>
          </w:p>
        </w:tc>
        <w:tc>
          <w:tcPr>
            <w:tcW w:w="6237" w:type="dxa"/>
            <w:tcBorders>
              <w:top w:val="single" w:sz="4" w:space="0" w:color="auto"/>
              <w:left w:val="nil"/>
              <w:bottom w:val="nil"/>
              <w:right w:val="nil"/>
            </w:tcBorders>
            <w:shd w:val="clear" w:color="auto" w:fill="auto"/>
            <w:noWrap/>
            <w:vAlign w:val="bottom"/>
            <w:hideMark/>
          </w:tcPr>
          <w:p w14:paraId="7F678E82" w14:textId="61EB8229"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Early Intervention Psycho</w:t>
            </w:r>
            <w:r w:rsidR="00E2697D">
              <w:rPr>
                <w:rFonts w:asciiTheme="minorHAnsi" w:eastAsia="Times New Roman" w:hAnsiTheme="minorHAnsi" w:cstheme="minorHAnsi"/>
                <w:color w:val="000000"/>
                <w:sz w:val="20"/>
                <w:szCs w:val="20"/>
                <w:lang w:val="en-AU" w:eastAsia="en-AU"/>
              </w:rPr>
              <w:t>s</w:t>
            </w:r>
            <w:r w:rsidRPr="008A68AC">
              <w:rPr>
                <w:rFonts w:asciiTheme="minorHAnsi" w:eastAsia="Times New Roman" w:hAnsiTheme="minorHAnsi" w:cstheme="minorHAnsi"/>
                <w:color w:val="000000"/>
                <w:sz w:val="20"/>
                <w:szCs w:val="20"/>
                <w:lang w:val="en-AU" w:eastAsia="en-AU"/>
              </w:rPr>
              <w:t>ocial</w:t>
            </w:r>
            <w:r w:rsidR="00E2697D">
              <w:rPr>
                <w:rFonts w:asciiTheme="minorHAnsi" w:eastAsia="Times New Roman" w:hAnsiTheme="minorHAnsi" w:cstheme="minorHAnsi"/>
                <w:color w:val="000000"/>
                <w:sz w:val="20"/>
                <w:szCs w:val="20"/>
                <w:lang w:val="en-AU" w:eastAsia="en-AU"/>
              </w:rPr>
              <w:t xml:space="preserve"> Support</w:t>
            </w:r>
            <w:r w:rsidRPr="008A68AC">
              <w:rPr>
                <w:rFonts w:asciiTheme="minorHAnsi" w:eastAsia="Times New Roman" w:hAnsiTheme="minorHAnsi" w:cstheme="minorHAnsi"/>
                <w:color w:val="000000"/>
                <w:sz w:val="20"/>
                <w:szCs w:val="20"/>
                <w:lang w:val="en-AU" w:eastAsia="en-AU"/>
              </w:rPr>
              <w:t xml:space="preserve"> Response</w:t>
            </w:r>
          </w:p>
        </w:tc>
        <w:tc>
          <w:tcPr>
            <w:tcW w:w="1517" w:type="dxa"/>
            <w:tcBorders>
              <w:top w:val="single" w:sz="4" w:space="0" w:color="auto"/>
              <w:left w:val="nil"/>
              <w:bottom w:val="nil"/>
              <w:right w:val="nil"/>
            </w:tcBorders>
            <w:shd w:val="clear" w:color="auto" w:fill="auto"/>
            <w:noWrap/>
            <w:hideMark/>
          </w:tcPr>
          <w:p w14:paraId="42D300DF"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50</w:t>
            </w:r>
          </w:p>
        </w:tc>
      </w:tr>
      <w:tr w:rsidR="004B040C" w:rsidRPr="004B040C" w14:paraId="0F4DCC42" w14:textId="77777777" w:rsidTr="00B10104">
        <w:tc>
          <w:tcPr>
            <w:tcW w:w="1276" w:type="dxa"/>
            <w:vMerge/>
            <w:tcBorders>
              <w:left w:val="nil"/>
              <w:right w:val="nil"/>
            </w:tcBorders>
            <w:shd w:val="clear" w:color="auto" w:fill="auto"/>
            <w:noWrap/>
          </w:tcPr>
          <w:p w14:paraId="15B9C826" w14:textId="74034C1E"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134019B9"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Youth Outreach Recovery Support</w:t>
            </w:r>
          </w:p>
        </w:tc>
        <w:tc>
          <w:tcPr>
            <w:tcW w:w="1517" w:type="dxa"/>
            <w:tcBorders>
              <w:top w:val="nil"/>
              <w:left w:val="nil"/>
              <w:bottom w:val="nil"/>
              <w:right w:val="nil"/>
            </w:tcBorders>
            <w:shd w:val="clear" w:color="auto" w:fill="auto"/>
            <w:noWrap/>
            <w:hideMark/>
          </w:tcPr>
          <w:p w14:paraId="1D277F5D"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50</w:t>
            </w:r>
          </w:p>
        </w:tc>
      </w:tr>
      <w:tr w:rsidR="004B040C" w:rsidRPr="004B040C" w14:paraId="2DBB6DEB" w14:textId="77777777" w:rsidTr="00B10104">
        <w:tc>
          <w:tcPr>
            <w:tcW w:w="1276" w:type="dxa"/>
            <w:vMerge/>
            <w:tcBorders>
              <w:left w:val="nil"/>
              <w:right w:val="nil"/>
            </w:tcBorders>
            <w:shd w:val="clear" w:color="auto" w:fill="auto"/>
            <w:noWrap/>
          </w:tcPr>
          <w:p w14:paraId="36A1BFAB" w14:textId="3D8C13C2"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7642C5BB"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Continuity of Support</w:t>
            </w:r>
          </w:p>
        </w:tc>
        <w:tc>
          <w:tcPr>
            <w:tcW w:w="1517" w:type="dxa"/>
            <w:tcBorders>
              <w:top w:val="nil"/>
              <w:left w:val="nil"/>
              <w:bottom w:val="nil"/>
              <w:right w:val="nil"/>
            </w:tcBorders>
            <w:shd w:val="clear" w:color="auto" w:fill="auto"/>
            <w:noWrap/>
            <w:hideMark/>
          </w:tcPr>
          <w:p w14:paraId="7AA88320" w14:textId="4D77D3E6" w:rsidR="004B040C" w:rsidRPr="008A68AC" w:rsidRDefault="005B6885"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w:t>
            </w:r>
            <w:r w:rsidR="004B040C" w:rsidRPr="008A68AC">
              <w:rPr>
                <w:rFonts w:asciiTheme="minorHAnsi" w:eastAsia="Times New Roman" w:hAnsiTheme="minorHAnsi" w:cstheme="minorHAnsi"/>
                <w:color w:val="000000"/>
                <w:sz w:val="20"/>
                <w:szCs w:val="20"/>
                <w:lang w:val="en-AU" w:eastAsia="en-AU"/>
              </w:rPr>
              <w:t>0</w:t>
            </w:r>
          </w:p>
        </w:tc>
      </w:tr>
      <w:tr w:rsidR="004B040C" w:rsidRPr="004B040C" w14:paraId="34BF52C1" w14:textId="77777777" w:rsidTr="00B10104">
        <w:tc>
          <w:tcPr>
            <w:tcW w:w="1276" w:type="dxa"/>
            <w:vMerge/>
            <w:tcBorders>
              <w:left w:val="nil"/>
              <w:right w:val="nil"/>
            </w:tcBorders>
            <w:shd w:val="clear" w:color="auto" w:fill="auto"/>
            <w:noWrap/>
          </w:tcPr>
          <w:p w14:paraId="3241A8CB" w14:textId="1C4C5CE0"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1BF548B8" w14:textId="265DB264"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w:t>
            </w:r>
            <w:r w:rsidR="00843C2E">
              <w:rPr>
                <w:rFonts w:asciiTheme="minorHAnsi" w:eastAsia="Times New Roman" w:hAnsiTheme="minorHAnsi" w:cstheme="minorHAnsi"/>
                <w:color w:val="000000"/>
                <w:sz w:val="20"/>
                <w:szCs w:val="20"/>
                <w:lang w:val="en-AU" w:eastAsia="en-AU"/>
              </w:rPr>
              <w:t xml:space="preserve">utual </w:t>
            </w:r>
            <w:r w:rsidRPr="008A68AC">
              <w:rPr>
                <w:rFonts w:asciiTheme="minorHAnsi" w:eastAsia="Times New Roman" w:hAnsiTheme="minorHAnsi" w:cstheme="minorHAnsi"/>
                <w:color w:val="000000"/>
                <w:sz w:val="20"/>
                <w:szCs w:val="20"/>
                <w:lang w:val="en-AU" w:eastAsia="en-AU"/>
              </w:rPr>
              <w:t>S</w:t>
            </w:r>
            <w:r w:rsidR="00843C2E">
              <w:rPr>
                <w:rFonts w:asciiTheme="minorHAnsi" w:eastAsia="Times New Roman" w:hAnsiTheme="minorHAnsi" w:cstheme="minorHAnsi"/>
                <w:color w:val="000000"/>
                <w:sz w:val="20"/>
                <w:szCs w:val="20"/>
                <w:lang w:val="en-AU" w:eastAsia="en-AU"/>
              </w:rPr>
              <w:t xml:space="preserve">upport and </w:t>
            </w:r>
            <w:r w:rsidRPr="008A68AC">
              <w:rPr>
                <w:rFonts w:asciiTheme="minorHAnsi" w:eastAsia="Times New Roman" w:hAnsiTheme="minorHAnsi" w:cstheme="minorHAnsi"/>
                <w:color w:val="000000"/>
                <w:sz w:val="20"/>
                <w:szCs w:val="20"/>
                <w:lang w:val="en-AU" w:eastAsia="en-AU"/>
              </w:rPr>
              <w:t>S</w:t>
            </w:r>
            <w:r w:rsidR="00843C2E">
              <w:rPr>
                <w:rFonts w:asciiTheme="minorHAnsi" w:eastAsia="Times New Roman" w:hAnsiTheme="minorHAnsi" w:cstheme="minorHAnsi"/>
                <w:color w:val="000000"/>
                <w:sz w:val="20"/>
                <w:szCs w:val="20"/>
                <w:lang w:val="en-AU" w:eastAsia="en-AU"/>
              </w:rPr>
              <w:t xml:space="preserve">elf </w:t>
            </w:r>
            <w:r w:rsidRPr="008A68AC">
              <w:rPr>
                <w:rFonts w:asciiTheme="minorHAnsi" w:eastAsia="Times New Roman" w:hAnsiTheme="minorHAnsi" w:cstheme="minorHAnsi"/>
                <w:color w:val="000000"/>
                <w:sz w:val="20"/>
                <w:szCs w:val="20"/>
                <w:lang w:val="en-AU" w:eastAsia="en-AU"/>
              </w:rPr>
              <w:t>H</w:t>
            </w:r>
            <w:r w:rsidR="00843C2E">
              <w:rPr>
                <w:rFonts w:asciiTheme="minorHAnsi" w:eastAsia="Times New Roman" w:hAnsiTheme="minorHAnsi" w:cstheme="minorHAnsi"/>
                <w:color w:val="000000"/>
                <w:sz w:val="20"/>
                <w:szCs w:val="20"/>
                <w:lang w:val="en-AU" w:eastAsia="en-AU"/>
              </w:rPr>
              <w:t>elp</w:t>
            </w:r>
            <w:r w:rsidRPr="008A68AC">
              <w:rPr>
                <w:rFonts w:asciiTheme="minorHAnsi" w:eastAsia="Times New Roman" w:hAnsiTheme="minorHAnsi" w:cstheme="minorHAnsi"/>
                <w:color w:val="000000"/>
                <w:sz w:val="20"/>
                <w:szCs w:val="20"/>
                <w:lang w:val="en-AU" w:eastAsia="en-AU"/>
              </w:rPr>
              <w:t xml:space="preserve"> </w:t>
            </w:r>
            <w:r w:rsidR="001E1A5E">
              <w:rPr>
                <w:rFonts w:asciiTheme="minorHAnsi" w:eastAsia="Times New Roman" w:hAnsiTheme="minorHAnsi" w:cstheme="minorHAnsi"/>
                <w:color w:val="000000"/>
                <w:sz w:val="20"/>
                <w:szCs w:val="20"/>
                <w:lang w:val="en-AU" w:eastAsia="en-AU"/>
              </w:rPr>
              <w:t>(</w:t>
            </w:r>
            <w:r w:rsidR="003D1652">
              <w:rPr>
                <w:rFonts w:asciiTheme="minorHAnsi" w:eastAsia="Times New Roman" w:hAnsiTheme="minorHAnsi" w:cstheme="minorHAnsi"/>
                <w:color w:val="000000"/>
                <w:sz w:val="20"/>
                <w:szCs w:val="20"/>
                <w:lang w:val="en-AU" w:eastAsia="en-AU"/>
              </w:rPr>
              <w:t>EDV</w:t>
            </w:r>
            <w:r w:rsidR="001E1A5E">
              <w:rPr>
                <w:rFonts w:asciiTheme="minorHAnsi" w:eastAsia="Times New Roman" w:hAnsiTheme="minorHAnsi" w:cstheme="minorHAnsi"/>
                <w:color w:val="000000"/>
                <w:sz w:val="20"/>
                <w:szCs w:val="20"/>
                <w:lang w:val="en-AU" w:eastAsia="en-AU"/>
              </w:rPr>
              <w:t>)</w:t>
            </w:r>
          </w:p>
        </w:tc>
        <w:tc>
          <w:tcPr>
            <w:tcW w:w="1517" w:type="dxa"/>
            <w:tcBorders>
              <w:top w:val="nil"/>
              <w:left w:val="nil"/>
              <w:bottom w:val="nil"/>
              <w:right w:val="nil"/>
            </w:tcBorders>
            <w:shd w:val="clear" w:color="auto" w:fill="auto"/>
            <w:noWrap/>
            <w:hideMark/>
          </w:tcPr>
          <w:p w14:paraId="2BF36D92" w14:textId="4DFA14B5" w:rsidR="004B040C" w:rsidRPr="008A68AC" w:rsidRDefault="001E1A5E"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w:t>
            </w:r>
            <w:r w:rsidR="004B040C" w:rsidRPr="008A68AC">
              <w:rPr>
                <w:rFonts w:asciiTheme="minorHAnsi" w:eastAsia="Times New Roman" w:hAnsiTheme="minorHAnsi" w:cstheme="minorHAnsi"/>
                <w:color w:val="000000"/>
                <w:sz w:val="20"/>
                <w:szCs w:val="20"/>
                <w:lang w:val="en-AU" w:eastAsia="en-AU"/>
              </w:rPr>
              <w:t>0</w:t>
            </w:r>
          </w:p>
        </w:tc>
      </w:tr>
      <w:tr w:rsidR="004B040C" w:rsidRPr="004B040C" w14:paraId="4C7AB1DB" w14:textId="77777777" w:rsidTr="00B10104">
        <w:tc>
          <w:tcPr>
            <w:tcW w:w="1276" w:type="dxa"/>
            <w:vMerge/>
            <w:tcBorders>
              <w:left w:val="nil"/>
              <w:bottom w:val="single" w:sz="4" w:space="0" w:color="auto"/>
              <w:right w:val="nil"/>
            </w:tcBorders>
            <w:shd w:val="clear" w:color="auto" w:fill="auto"/>
            <w:noWrap/>
          </w:tcPr>
          <w:p w14:paraId="2AD6925A" w14:textId="3893C921"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single" w:sz="4" w:space="0" w:color="auto"/>
              <w:right w:val="nil"/>
            </w:tcBorders>
            <w:shd w:val="clear" w:color="auto" w:fill="auto"/>
            <w:noWrap/>
            <w:vAlign w:val="bottom"/>
            <w:hideMark/>
          </w:tcPr>
          <w:p w14:paraId="04B9512E" w14:textId="44AB996A"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 xml:space="preserve">Youth </w:t>
            </w:r>
            <w:r w:rsidR="00037F86">
              <w:rPr>
                <w:rFonts w:asciiTheme="minorHAnsi" w:eastAsia="Times New Roman" w:hAnsiTheme="minorHAnsi" w:cstheme="minorHAnsi"/>
                <w:color w:val="000000"/>
                <w:sz w:val="20"/>
                <w:szCs w:val="20"/>
                <w:lang w:val="en-AU" w:eastAsia="en-AU"/>
              </w:rPr>
              <w:t>R</w:t>
            </w:r>
            <w:r w:rsidRPr="008A68AC">
              <w:rPr>
                <w:rFonts w:asciiTheme="minorHAnsi" w:eastAsia="Times New Roman" w:hAnsiTheme="minorHAnsi" w:cstheme="minorHAnsi"/>
                <w:color w:val="000000"/>
                <w:sz w:val="20"/>
                <w:szCs w:val="20"/>
                <w:lang w:val="en-AU" w:eastAsia="en-AU"/>
              </w:rPr>
              <w:t xml:space="preserve">esidential </w:t>
            </w:r>
            <w:r w:rsidR="00037F86">
              <w:rPr>
                <w:rFonts w:asciiTheme="minorHAnsi" w:eastAsia="Times New Roman" w:hAnsiTheme="minorHAnsi" w:cstheme="minorHAnsi"/>
                <w:color w:val="000000"/>
                <w:sz w:val="20"/>
                <w:szCs w:val="20"/>
                <w:lang w:val="en-AU" w:eastAsia="en-AU"/>
              </w:rPr>
              <w:t>R</w:t>
            </w:r>
            <w:r w:rsidRPr="008A68AC">
              <w:rPr>
                <w:rFonts w:asciiTheme="minorHAnsi" w:eastAsia="Times New Roman" w:hAnsiTheme="minorHAnsi" w:cstheme="minorHAnsi"/>
                <w:color w:val="000000"/>
                <w:sz w:val="20"/>
                <w:szCs w:val="20"/>
                <w:lang w:val="en-AU" w:eastAsia="en-AU"/>
              </w:rPr>
              <w:t>ehabilitation</w:t>
            </w:r>
          </w:p>
        </w:tc>
        <w:tc>
          <w:tcPr>
            <w:tcW w:w="1517" w:type="dxa"/>
            <w:tcBorders>
              <w:top w:val="nil"/>
              <w:left w:val="nil"/>
              <w:bottom w:val="single" w:sz="4" w:space="0" w:color="auto"/>
              <w:right w:val="nil"/>
            </w:tcBorders>
            <w:shd w:val="clear" w:color="auto" w:fill="auto"/>
            <w:noWrap/>
            <w:hideMark/>
          </w:tcPr>
          <w:p w14:paraId="546BF3F4"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03EBE60A" w14:textId="77777777" w:rsidTr="00B10104">
        <w:tc>
          <w:tcPr>
            <w:tcW w:w="1276" w:type="dxa"/>
            <w:vMerge w:val="restart"/>
            <w:tcBorders>
              <w:top w:val="single" w:sz="4" w:space="0" w:color="auto"/>
              <w:left w:val="nil"/>
              <w:right w:val="nil"/>
            </w:tcBorders>
            <w:shd w:val="clear" w:color="auto" w:fill="auto"/>
            <w:noWrap/>
            <w:hideMark/>
          </w:tcPr>
          <w:p w14:paraId="1A05ECB6" w14:textId="77777777"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r w:rsidRPr="008A68AC">
              <w:rPr>
                <w:rFonts w:asciiTheme="minorHAnsi" w:eastAsia="Times New Roman" w:hAnsiTheme="minorHAnsi" w:cstheme="minorHAnsi"/>
                <w:b/>
                <w:bCs/>
                <w:color w:val="000000"/>
                <w:sz w:val="20"/>
                <w:szCs w:val="20"/>
                <w:lang w:val="en-AU" w:eastAsia="en-AU"/>
              </w:rPr>
              <w:t>Qld</w:t>
            </w:r>
          </w:p>
        </w:tc>
        <w:tc>
          <w:tcPr>
            <w:tcW w:w="6237" w:type="dxa"/>
            <w:tcBorders>
              <w:top w:val="single" w:sz="4" w:space="0" w:color="auto"/>
              <w:left w:val="nil"/>
              <w:bottom w:val="nil"/>
              <w:right w:val="nil"/>
            </w:tcBorders>
            <w:shd w:val="clear" w:color="auto" w:fill="auto"/>
            <w:noWrap/>
            <w:vAlign w:val="bottom"/>
            <w:hideMark/>
          </w:tcPr>
          <w:p w14:paraId="7056C6E6" w14:textId="421FEA66"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 xml:space="preserve">Aboriginal and Torres Strait Islander Mental Illness </w:t>
            </w:r>
            <w:r>
              <w:rPr>
                <w:rFonts w:asciiTheme="minorHAnsi" w:eastAsia="Times New Roman" w:hAnsiTheme="minorHAnsi" w:cstheme="minorHAnsi"/>
                <w:color w:val="000000"/>
                <w:sz w:val="20"/>
                <w:szCs w:val="20"/>
                <w:lang w:val="en-AU" w:eastAsia="en-AU"/>
              </w:rPr>
              <w:t>–</w:t>
            </w:r>
            <w:r w:rsidRPr="008A68AC">
              <w:rPr>
                <w:rFonts w:asciiTheme="minorHAnsi" w:eastAsia="Times New Roman" w:hAnsiTheme="minorHAnsi" w:cstheme="minorHAnsi"/>
                <w:color w:val="000000"/>
                <w:sz w:val="20"/>
                <w:szCs w:val="20"/>
                <w:lang w:val="en-AU" w:eastAsia="en-AU"/>
              </w:rPr>
              <w:t xml:space="preserve"> Individual Recovery Support</w:t>
            </w:r>
          </w:p>
        </w:tc>
        <w:tc>
          <w:tcPr>
            <w:tcW w:w="1517" w:type="dxa"/>
            <w:tcBorders>
              <w:top w:val="single" w:sz="4" w:space="0" w:color="auto"/>
              <w:left w:val="nil"/>
              <w:bottom w:val="nil"/>
              <w:right w:val="nil"/>
            </w:tcBorders>
            <w:shd w:val="clear" w:color="auto" w:fill="auto"/>
            <w:noWrap/>
            <w:hideMark/>
          </w:tcPr>
          <w:p w14:paraId="4C195C04" w14:textId="3ACAC453" w:rsidR="004B040C" w:rsidRPr="008A68AC" w:rsidRDefault="00C6284F"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50</w:t>
            </w:r>
          </w:p>
        </w:tc>
      </w:tr>
      <w:tr w:rsidR="004B040C" w:rsidRPr="004B040C" w14:paraId="26287F24" w14:textId="77777777" w:rsidTr="00B10104">
        <w:tc>
          <w:tcPr>
            <w:tcW w:w="1276" w:type="dxa"/>
            <w:vMerge/>
            <w:tcBorders>
              <w:left w:val="nil"/>
              <w:right w:val="nil"/>
            </w:tcBorders>
            <w:shd w:val="clear" w:color="auto" w:fill="auto"/>
            <w:noWrap/>
          </w:tcPr>
          <w:p w14:paraId="0BE4C648" w14:textId="7B7D818D"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629777EB"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Clubhouses</w:t>
            </w:r>
          </w:p>
        </w:tc>
        <w:tc>
          <w:tcPr>
            <w:tcW w:w="1517" w:type="dxa"/>
            <w:tcBorders>
              <w:top w:val="nil"/>
              <w:left w:val="nil"/>
              <w:bottom w:val="nil"/>
              <w:right w:val="nil"/>
            </w:tcBorders>
            <w:shd w:val="clear" w:color="auto" w:fill="auto"/>
            <w:noWrap/>
            <w:hideMark/>
          </w:tcPr>
          <w:p w14:paraId="67E06250"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30882445" w14:textId="77777777" w:rsidTr="00B10104">
        <w:tc>
          <w:tcPr>
            <w:tcW w:w="1276" w:type="dxa"/>
            <w:vMerge/>
            <w:tcBorders>
              <w:left w:val="nil"/>
              <w:right w:val="nil"/>
            </w:tcBorders>
            <w:shd w:val="clear" w:color="auto" w:fill="auto"/>
            <w:noWrap/>
          </w:tcPr>
          <w:p w14:paraId="7AA24704" w14:textId="18DFFA3B"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3E8B5479"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Consumer Operated Services</w:t>
            </w:r>
          </w:p>
        </w:tc>
        <w:tc>
          <w:tcPr>
            <w:tcW w:w="1517" w:type="dxa"/>
            <w:tcBorders>
              <w:top w:val="nil"/>
              <w:left w:val="nil"/>
              <w:bottom w:val="nil"/>
              <w:right w:val="nil"/>
            </w:tcBorders>
            <w:shd w:val="clear" w:color="auto" w:fill="auto"/>
            <w:noWrap/>
            <w:hideMark/>
          </w:tcPr>
          <w:p w14:paraId="02346EB7"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61D85A7F" w14:textId="77777777" w:rsidTr="00B10104">
        <w:tc>
          <w:tcPr>
            <w:tcW w:w="1276" w:type="dxa"/>
            <w:vMerge/>
            <w:tcBorders>
              <w:left w:val="nil"/>
              <w:right w:val="nil"/>
            </w:tcBorders>
            <w:shd w:val="clear" w:color="auto" w:fill="auto"/>
            <w:noWrap/>
          </w:tcPr>
          <w:p w14:paraId="71E430F9" w14:textId="638F7496"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5A37C35B"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Eating Disorders</w:t>
            </w:r>
          </w:p>
        </w:tc>
        <w:tc>
          <w:tcPr>
            <w:tcW w:w="1517" w:type="dxa"/>
            <w:tcBorders>
              <w:top w:val="nil"/>
              <w:left w:val="nil"/>
              <w:bottom w:val="nil"/>
              <w:right w:val="nil"/>
            </w:tcBorders>
            <w:shd w:val="clear" w:color="auto" w:fill="auto"/>
            <w:noWrap/>
            <w:hideMark/>
          </w:tcPr>
          <w:p w14:paraId="284E607D"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22EC7138" w14:textId="77777777" w:rsidTr="00B10104">
        <w:tc>
          <w:tcPr>
            <w:tcW w:w="1276" w:type="dxa"/>
            <w:vMerge/>
            <w:tcBorders>
              <w:left w:val="nil"/>
              <w:right w:val="nil"/>
            </w:tcBorders>
            <w:shd w:val="clear" w:color="auto" w:fill="auto"/>
            <w:noWrap/>
          </w:tcPr>
          <w:p w14:paraId="4414B817" w14:textId="11787F74"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69E73128"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Group Based Peer Recovery Support Program</w:t>
            </w:r>
          </w:p>
        </w:tc>
        <w:tc>
          <w:tcPr>
            <w:tcW w:w="1517" w:type="dxa"/>
            <w:tcBorders>
              <w:top w:val="nil"/>
              <w:left w:val="nil"/>
              <w:bottom w:val="nil"/>
              <w:right w:val="nil"/>
            </w:tcBorders>
            <w:shd w:val="clear" w:color="auto" w:fill="auto"/>
            <w:noWrap/>
            <w:hideMark/>
          </w:tcPr>
          <w:p w14:paraId="6555AD76"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23CE0BDA" w14:textId="77777777" w:rsidTr="00B10104">
        <w:tc>
          <w:tcPr>
            <w:tcW w:w="1276" w:type="dxa"/>
            <w:vMerge/>
            <w:tcBorders>
              <w:left w:val="nil"/>
              <w:right w:val="nil"/>
            </w:tcBorders>
            <w:shd w:val="clear" w:color="auto" w:fill="auto"/>
            <w:noWrap/>
          </w:tcPr>
          <w:p w14:paraId="63C033A7" w14:textId="56BE3A44"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5F8A845A" w14:textId="1580C1C0" w:rsidR="004B040C" w:rsidRPr="008A68AC" w:rsidRDefault="00D21003"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Mental Health Continuity of Support</w:t>
            </w:r>
          </w:p>
        </w:tc>
        <w:tc>
          <w:tcPr>
            <w:tcW w:w="1517" w:type="dxa"/>
            <w:tcBorders>
              <w:top w:val="nil"/>
              <w:left w:val="nil"/>
              <w:bottom w:val="nil"/>
              <w:right w:val="nil"/>
            </w:tcBorders>
            <w:shd w:val="clear" w:color="auto" w:fill="auto"/>
            <w:noWrap/>
            <w:hideMark/>
          </w:tcPr>
          <w:p w14:paraId="6004661B"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6D2FBF68" w14:textId="77777777" w:rsidTr="00B10104">
        <w:tc>
          <w:tcPr>
            <w:tcW w:w="1276" w:type="dxa"/>
            <w:vMerge/>
            <w:tcBorders>
              <w:left w:val="nil"/>
              <w:right w:val="nil"/>
            </w:tcBorders>
            <w:shd w:val="clear" w:color="auto" w:fill="auto"/>
            <w:noWrap/>
          </w:tcPr>
          <w:p w14:paraId="32A96F35" w14:textId="5ACE1439"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291C02E5" w14:textId="33C29CAB"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 xml:space="preserve">Individual Recovery Support </w:t>
            </w:r>
            <w:r>
              <w:rPr>
                <w:rFonts w:asciiTheme="minorHAnsi" w:eastAsia="Times New Roman" w:hAnsiTheme="minorHAnsi" w:cstheme="minorHAnsi"/>
                <w:color w:val="000000"/>
                <w:sz w:val="20"/>
                <w:szCs w:val="20"/>
                <w:lang w:val="en-AU" w:eastAsia="en-AU"/>
              </w:rPr>
              <w:t>–</w:t>
            </w:r>
            <w:r w:rsidRPr="008A68AC">
              <w:rPr>
                <w:rFonts w:asciiTheme="minorHAnsi" w:eastAsia="Times New Roman" w:hAnsiTheme="minorHAnsi" w:cstheme="minorHAnsi"/>
                <w:color w:val="000000"/>
                <w:sz w:val="20"/>
                <w:szCs w:val="20"/>
                <w:lang w:val="en-AU" w:eastAsia="en-AU"/>
              </w:rPr>
              <w:t xml:space="preserve"> Transition from Correctional Facilities Program</w:t>
            </w:r>
          </w:p>
        </w:tc>
        <w:tc>
          <w:tcPr>
            <w:tcW w:w="1517" w:type="dxa"/>
            <w:tcBorders>
              <w:top w:val="nil"/>
              <w:left w:val="nil"/>
              <w:bottom w:val="nil"/>
              <w:right w:val="nil"/>
            </w:tcBorders>
            <w:shd w:val="clear" w:color="auto" w:fill="auto"/>
            <w:noWrap/>
            <w:hideMark/>
          </w:tcPr>
          <w:p w14:paraId="32A7DF56"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32576A6A" w14:textId="77777777" w:rsidTr="00B10104">
        <w:tc>
          <w:tcPr>
            <w:tcW w:w="1276" w:type="dxa"/>
            <w:vMerge/>
            <w:tcBorders>
              <w:left w:val="nil"/>
              <w:right w:val="nil"/>
            </w:tcBorders>
            <w:shd w:val="clear" w:color="auto" w:fill="auto"/>
            <w:noWrap/>
          </w:tcPr>
          <w:p w14:paraId="5BCED877" w14:textId="2EEAC086"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2953256C"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Individual Recovery Support Program</w:t>
            </w:r>
          </w:p>
        </w:tc>
        <w:tc>
          <w:tcPr>
            <w:tcW w:w="1517" w:type="dxa"/>
            <w:tcBorders>
              <w:top w:val="nil"/>
              <w:left w:val="nil"/>
              <w:bottom w:val="nil"/>
              <w:right w:val="nil"/>
            </w:tcBorders>
            <w:shd w:val="clear" w:color="auto" w:fill="auto"/>
            <w:noWrap/>
            <w:hideMark/>
          </w:tcPr>
          <w:p w14:paraId="75CF720E"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588E45CF" w14:textId="77777777" w:rsidTr="00B10104">
        <w:tc>
          <w:tcPr>
            <w:tcW w:w="1276" w:type="dxa"/>
            <w:vMerge/>
            <w:tcBorders>
              <w:left w:val="nil"/>
              <w:right w:val="nil"/>
            </w:tcBorders>
            <w:shd w:val="clear" w:color="auto" w:fill="auto"/>
            <w:noWrap/>
          </w:tcPr>
          <w:p w14:paraId="5E9A2A90" w14:textId="7EE8AB25"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5B5FD025"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Individual at Risk of Homelessness Program</w:t>
            </w:r>
          </w:p>
        </w:tc>
        <w:tc>
          <w:tcPr>
            <w:tcW w:w="1517" w:type="dxa"/>
            <w:tcBorders>
              <w:top w:val="nil"/>
              <w:left w:val="nil"/>
              <w:bottom w:val="nil"/>
              <w:right w:val="nil"/>
            </w:tcBorders>
            <w:shd w:val="clear" w:color="auto" w:fill="auto"/>
            <w:noWrap/>
            <w:hideMark/>
          </w:tcPr>
          <w:p w14:paraId="05C1029F"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3B2A6E02" w14:textId="77777777" w:rsidTr="00B10104">
        <w:tc>
          <w:tcPr>
            <w:tcW w:w="1276" w:type="dxa"/>
            <w:vMerge/>
            <w:tcBorders>
              <w:left w:val="nil"/>
              <w:right w:val="nil"/>
            </w:tcBorders>
            <w:shd w:val="clear" w:color="auto" w:fill="auto"/>
            <w:noWrap/>
          </w:tcPr>
          <w:p w14:paraId="6518EAF1" w14:textId="3EFA9BCF"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07FA0A1A"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Integrated Hub</w:t>
            </w:r>
          </w:p>
        </w:tc>
        <w:tc>
          <w:tcPr>
            <w:tcW w:w="1517" w:type="dxa"/>
            <w:tcBorders>
              <w:top w:val="nil"/>
              <w:left w:val="nil"/>
              <w:bottom w:val="nil"/>
              <w:right w:val="nil"/>
            </w:tcBorders>
            <w:shd w:val="clear" w:color="auto" w:fill="auto"/>
            <w:noWrap/>
            <w:hideMark/>
          </w:tcPr>
          <w:p w14:paraId="1E62462A"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05E50576" w14:textId="77777777" w:rsidTr="00B10104">
        <w:tc>
          <w:tcPr>
            <w:tcW w:w="1276" w:type="dxa"/>
            <w:vMerge/>
            <w:tcBorders>
              <w:left w:val="nil"/>
              <w:right w:val="nil"/>
            </w:tcBorders>
            <w:shd w:val="clear" w:color="auto" w:fill="auto"/>
            <w:noWrap/>
          </w:tcPr>
          <w:p w14:paraId="65CB17C5" w14:textId="2F38274C"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3B5BC0A0"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Music and Arts Based Supports</w:t>
            </w:r>
          </w:p>
        </w:tc>
        <w:tc>
          <w:tcPr>
            <w:tcW w:w="1517" w:type="dxa"/>
            <w:tcBorders>
              <w:top w:val="nil"/>
              <w:left w:val="nil"/>
              <w:bottom w:val="nil"/>
              <w:right w:val="nil"/>
            </w:tcBorders>
            <w:shd w:val="clear" w:color="auto" w:fill="auto"/>
            <w:noWrap/>
            <w:hideMark/>
          </w:tcPr>
          <w:p w14:paraId="49F98EB8"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1EFF0939" w14:textId="77777777" w:rsidTr="00B10104">
        <w:tc>
          <w:tcPr>
            <w:tcW w:w="1276" w:type="dxa"/>
            <w:vMerge/>
            <w:tcBorders>
              <w:left w:val="nil"/>
              <w:right w:val="nil"/>
            </w:tcBorders>
            <w:shd w:val="clear" w:color="auto" w:fill="auto"/>
            <w:noWrap/>
          </w:tcPr>
          <w:p w14:paraId="3E0F2076" w14:textId="184852F2"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655D293B"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Perinatal and Infant Mental Health</w:t>
            </w:r>
          </w:p>
        </w:tc>
        <w:tc>
          <w:tcPr>
            <w:tcW w:w="1517" w:type="dxa"/>
            <w:tcBorders>
              <w:top w:val="nil"/>
              <w:left w:val="nil"/>
              <w:bottom w:val="nil"/>
              <w:right w:val="nil"/>
            </w:tcBorders>
            <w:shd w:val="clear" w:color="auto" w:fill="auto"/>
            <w:noWrap/>
            <w:hideMark/>
          </w:tcPr>
          <w:p w14:paraId="42039885" w14:textId="7C5EBD72" w:rsidR="004B040C" w:rsidRPr="008A68AC" w:rsidRDefault="00AF3C58"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35</w:t>
            </w:r>
          </w:p>
        </w:tc>
      </w:tr>
      <w:tr w:rsidR="004B040C" w:rsidRPr="004B040C" w14:paraId="02995315" w14:textId="77777777" w:rsidTr="00B10104">
        <w:tc>
          <w:tcPr>
            <w:tcW w:w="1276" w:type="dxa"/>
            <w:vMerge/>
            <w:tcBorders>
              <w:left w:val="nil"/>
              <w:right w:val="nil"/>
            </w:tcBorders>
            <w:shd w:val="clear" w:color="auto" w:fill="auto"/>
            <w:noWrap/>
          </w:tcPr>
          <w:p w14:paraId="3911A08E" w14:textId="0B9E1953"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7449410C"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Specialist Cultural and Linguistically Diverse Communities Mental Health Community Supports</w:t>
            </w:r>
          </w:p>
        </w:tc>
        <w:tc>
          <w:tcPr>
            <w:tcW w:w="1517" w:type="dxa"/>
            <w:tcBorders>
              <w:top w:val="nil"/>
              <w:left w:val="nil"/>
              <w:bottom w:val="nil"/>
              <w:right w:val="nil"/>
            </w:tcBorders>
            <w:shd w:val="clear" w:color="auto" w:fill="auto"/>
            <w:noWrap/>
            <w:hideMark/>
          </w:tcPr>
          <w:p w14:paraId="395164EB"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086F8ADD" w14:textId="77777777" w:rsidTr="00B10104">
        <w:tc>
          <w:tcPr>
            <w:tcW w:w="1276" w:type="dxa"/>
            <w:vMerge/>
            <w:tcBorders>
              <w:left w:val="nil"/>
              <w:bottom w:val="single" w:sz="4" w:space="0" w:color="auto"/>
              <w:right w:val="nil"/>
            </w:tcBorders>
            <w:shd w:val="clear" w:color="auto" w:fill="auto"/>
            <w:noWrap/>
          </w:tcPr>
          <w:p w14:paraId="4F14F996" w14:textId="4B3E3F26"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single" w:sz="4" w:space="0" w:color="auto"/>
              <w:right w:val="nil"/>
            </w:tcBorders>
            <w:shd w:val="clear" w:color="auto" w:fill="auto"/>
            <w:noWrap/>
            <w:vAlign w:val="bottom"/>
            <w:hideMark/>
          </w:tcPr>
          <w:p w14:paraId="72B7C8BB"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Transitional Recovery Service</w:t>
            </w:r>
          </w:p>
        </w:tc>
        <w:tc>
          <w:tcPr>
            <w:tcW w:w="1517" w:type="dxa"/>
            <w:tcBorders>
              <w:top w:val="nil"/>
              <w:left w:val="nil"/>
              <w:bottom w:val="single" w:sz="4" w:space="0" w:color="auto"/>
              <w:right w:val="nil"/>
            </w:tcBorders>
            <w:shd w:val="clear" w:color="auto" w:fill="auto"/>
            <w:noWrap/>
            <w:hideMark/>
          </w:tcPr>
          <w:p w14:paraId="0F9CAB97"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0920D3F6" w14:textId="77777777" w:rsidTr="00B10104">
        <w:tc>
          <w:tcPr>
            <w:tcW w:w="1276" w:type="dxa"/>
            <w:vMerge w:val="restart"/>
            <w:tcBorders>
              <w:top w:val="single" w:sz="4" w:space="0" w:color="auto"/>
              <w:left w:val="nil"/>
              <w:right w:val="nil"/>
            </w:tcBorders>
            <w:shd w:val="clear" w:color="auto" w:fill="auto"/>
            <w:noWrap/>
            <w:hideMark/>
          </w:tcPr>
          <w:p w14:paraId="3A2EECF1" w14:textId="77777777"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r w:rsidRPr="008A68AC">
              <w:rPr>
                <w:rFonts w:asciiTheme="minorHAnsi" w:eastAsia="Times New Roman" w:hAnsiTheme="minorHAnsi" w:cstheme="minorHAnsi"/>
                <w:b/>
                <w:bCs/>
                <w:color w:val="000000"/>
                <w:sz w:val="20"/>
                <w:szCs w:val="20"/>
                <w:lang w:val="en-AU" w:eastAsia="en-AU"/>
              </w:rPr>
              <w:t>WA</w:t>
            </w:r>
          </w:p>
        </w:tc>
        <w:tc>
          <w:tcPr>
            <w:tcW w:w="6237" w:type="dxa"/>
            <w:tcBorders>
              <w:top w:val="single" w:sz="4" w:space="0" w:color="auto"/>
              <w:left w:val="nil"/>
              <w:bottom w:val="nil"/>
              <w:right w:val="nil"/>
            </w:tcBorders>
            <w:shd w:val="clear" w:color="auto" w:fill="auto"/>
            <w:noWrap/>
            <w:vAlign w:val="bottom"/>
            <w:hideMark/>
          </w:tcPr>
          <w:p w14:paraId="3544BD48"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Education, employment &amp; training</w:t>
            </w:r>
          </w:p>
        </w:tc>
        <w:tc>
          <w:tcPr>
            <w:tcW w:w="1517" w:type="dxa"/>
            <w:tcBorders>
              <w:top w:val="single" w:sz="4" w:space="0" w:color="auto"/>
              <w:left w:val="nil"/>
              <w:bottom w:val="nil"/>
              <w:right w:val="nil"/>
            </w:tcBorders>
            <w:shd w:val="clear" w:color="auto" w:fill="auto"/>
            <w:noWrap/>
            <w:hideMark/>
          </w:tcPr>
          <w:p w14:paraId="291E43EE" w14:textId="3D962D80" w:rsidR="004B040C" w:rsidRPr="008A68AC" w:rsidRDefault="0091730C"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w:t>
            </w:r>
            <w:r w:rsidR="004B040C" w:rsidRPr="008A68AC">
              <w:rPr>
                <w:rFonts w:asciiTheme="minorHAnsi" w:eastAsia="Times New Roman" w:hAnsiTheme="minorHAnsi" w:cstheme="minorHAnsi"/>
                <w:color w:val="000000"/>
                <w:sz w:val="20"/>
                <w:szCs w:val="20"/>
                <w:lang w:val="en-AU" w:eastAsia="en-AU"/>
              </w:rPr>
              <w:t>0</w:t>
            </w:r>
          </w:p>
        </w:tc>
      </w:tr>
      <w:tr w:rsidR="004B040C" w:rsidRPr="004B040C" w14:paraId="0AF0E167" w14:textId="77777777" w:rsidTr="00B10104">
        <w:tc>
          <w:tcPr>
            <w:tcW w:w="1276" w:type="dxa"/>
            <w:vMerge/>
            <w:tcBorders>
              <w:left w:val="nil"/>
              <w:right w:val="nil"/>
            </w:tcBorders>
            <w:shd w:val="clear" w:color="auto" w:fill="auto"/>
            <w:noWrap/>
          </w:tcPr>
          <w:p w14:paraId="4B703751" w14:textId="2E095EE9"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2B070C0C"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Group support activities</w:t>
            </w:r>
          </w:p>
        </w:tc>
        <w:tc>
          <w:tcPr>
            <w:tcW w:w="1517" w:type="dxa"/>
            <w:tcBorders>
              <w:top w:val="nil"/>
              <w:left w:val="nil"/>
              <w:bottom w:val="nil"/>
              <w:right w:val="nil"/>
            </w:tcBorders>
            <w:shd w:val="clear" w:color="auto" w:fill="auto"/>
            <w:noWrap/>
            <w:hideMark/>
          </w:tcPr>
          <w:p w14:paraId="4865F83C"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21F2AFD1" w14:textId="77777777" w:rsidTr="00B10104">
        <w:tc>
          <w:tcPr>
            <w:tcW w:w="1276" w:type="dxa"/>
            <w:vMerge/>
            <w:tcBorders>
              <w:left w:val="nil"/>
              <w:right w:val="nil"/>
            </w:tcBorders>
            <w:shd w:val="clear" w:color="auto" w:fill="auto"/>
            <w:noWrap/>
          </w:tcPr>
          <w:p w14:paraId="5603EA75" w14:textId="388ADCC6"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6F4673A0"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Mutual support &amp; self-help</w:t>
            </w:r>
          </w:p>
        </w:tc>
        <w:tc>
          <w:tcPr>
            <w:tcW w:w="1517" w:type="dxa"/>
            <w:tcBorders>
              <w:top w:val="nil"/>
              <w:left w:val="nil"/>
              <w:bottom w:val="nil"/>
              <w:right w:val="nil"/>
            </w:tcBorders>
            <w:shd w:val="clear" w:color="auto" w:fill="auto"/>
            <w:noWrap/>
            <w:hideMark/>
          </w:tcPr>
          <w:p w14:paraId="7CCEBB41"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220F3308" w14:textId="77777777" w:rsidTr="00B10104">
        <w:tc>
          <w:tcPr>
            <w:tcW w:w="1276" w:type="dxa"/>
            <w:vMerge/>
            <w:tcBorders>
              <w:left w:val="nil"/>
              <w:right w:val="nil"/>
            </w:tcBorders>
            <w:shd w:val="clear" w:color="auto" w:fill="auto"/>
            <w:noWrap/>
          </w:tcPr>
          <w:p w14:paraId="764F9A7F" w14:textId="42446063"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right w:val="nil"/>
            </w:tcBorders>
            <w:shd w:val="clear" w:color="auto" w:fill="auto"/>
            <w:noWrap/>
            <w:vAlign w:val="bottom"/>
            <w:hideMark/>
          </w:tcPr>
          <w:p w14:paraId="66E6F577"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Personalised support-linked to housing</w:t>
            </w:r>
          </w:p>
        </w:tc>
        <w:tc>
          <w:tcPr>
            <w:tcW w:w="1517" w:type="dxa"/>
            <w:tcBorders>
              <w:top w:val="nil"/>
              <w:left w:val="nil"/>
              <w:bottom w:val="nil"/>
              <w:right w:val="nil"/>
            </w:tcBorders>
            <w:shd w:val="clear" w:color="auto" w:fill="auto"/>
            <w:noWrap/>
            <w:hideMark/>
          </w:tcPr>
          <w:p w14:paraId="4563D5D5"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1782E685" w14:textId="77777777" w:rsidTr="004F5738">
        <w:tc>
          <w:tcPr>
            <w:tcW w:w="1276" w:type="dxa"/>
            <w:vMerge/>
            <w:tcBorders>
              <w:left w:val="nil"/>
              <w:right w:val="nil"/>
            </w:tcBorders>
            <w:shd w:val="clear" w:color="auto" w:fill="auto"/>
            <w:noWrap/>
          </w:tcPr>
          <w:p w14:paraId="3C258DE7" w14:textId="5432823E"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right w:val="nil"/>
            </w:tcBorders>
            <w:shd w:val="clear" w:color="auto" w:fill="auto"/>
            <w:noWrap/>
            <w:vAlign w:val="bottom"/>
            <w:hideMark/>
          </w:tcPr>
          <w:p w14:paraId="07C1A226"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Personalised support-other</w:t>
            </w:r>
          </w:p>
        </w:tc>
        <w:tc>
          <w:tcPr>
            <w:tcW w:w="1517" w:type="dxa"/>
            <w:tcBorders>
              <w:top w:val="nil"/>
              <w:left w:val="nil"/>
              <w:right w:val="nil"/>
            </w:tcBorders>
            <w:shd w:val="clear" w:color="auto" w:fill="auto"/>
            <w:noWrap/>
            <w:hideMark/>
          </w:tcPr>
          <w:p w14:paraId="2A764D5E"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916681" w:rsidRPr="004B040C" w14:paraId="01E3B6E8" w14:textId="77777777" w:rsidTr="004F5738">
        <w:tc>
          <w:tcPr>
            <w:tcW w:w="1276" w:type="dxa"/>
            <w:tcBorders>
              <w:left w:val="nil"/>
              <w:right w:val="nil"/>
            </w:tcBorders>
            <w:shd w:val="clear" w:color="auto" w:fill="auto"/>
            <w:noWrap/>
          </w:tcPr>
          <w:p w14:paraId="69F738C7" w14:textId="77777777" w:rsidR="00916681" w:rsidRPr="008A68AC" w:rsidRDefault="00916681" w:rsidP="00500F97">
            <w:pPr>
              <w:autoSpaceDE/>
              <w:autoSpaceDN/>
              <w:spacing w:after="0"/>
              <w:rPr>
                <w:rFonts w:asciiTheme="minorHAnsi" w:eastAsia="Times New Roman" w:hAnsiTheme="minorHAnsi" w:cstheme="minorHAnsi"/>
                <w:b/>
                <w:color w:val="000000"/>
                <w:sz w:val="20"/>
                <w:szCs w:val="20"/>
                <w:lang w:val="en-AU" w:eastAsia="en-AU"/>
              </w:rPr>
            </w:pPr>
          </w:p>
        </w:tc>
        <w:tc>
          <w:tcPr>
            <w:tcW w:w="6237" w:type="dxa"/>
            <w:tcBorders>
              <w:left w:val="nil"/>
              <w:right w:val="nil"/>
            </w:tcBorders>
            <w:shd w:val="clear" w:color="auto" w:fill="auto"/>
            <w:noWrap/>
            <w:vAlign w:val="bottom"/>
          </w:tcPr>
          <w:p w14:paraId="4C4A2999" w14:textId="116BF641" w:rsidR="00916681" w:rsidRPr="008A68AC" w:rsidRDefault="00916681"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Staffed Residential Short-Term Community-Based Crisis/Respite</w:t>
            </w:r>
          </w:p>
        </w:tc>
        <w:tc>
          <w:tcPr>
            <w:tcW w:w="1517" w:type="dxa"/>
            <w:tcBorders>
              <w:left w:val="nil"/>
              <w:right w:val="nil"/>
            </w:tcBorders>
            <w:shd w:val="clear" w:color="auto" w:fill="auto"/>
            <w:noWrap/>
          </w:tcPr>
          <w:p w14:paraId="542A9D5C" w14:textId="6FE9ACA7" w:rsidR="00916681" w:rsidRPr="008A68AC" w:rsidRDefault="00916681"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100</w:t>
            </w:r>
          </w:p>
        </w:tc>
      </w:tr>
      <w:tr w:rsidR="006A1EF1" w:rsidRPr="004B040C" w14:paraId="035412D8" w14:textId="77777777" w:rsidTr="00B8459D">
        <w:tc>
          <w:tcPr>
            <w:tcW w:w="1276" w:type="dxa"/>
            <w:tcBorders>
              <w:left w:val="nil"/>
              <w:right w:val="nil"/>
            </w:tcBorders>
            <w:shd w:val="clear" w:color="auto" w:fill="auto"/>
            <w:noWrap/>
          </w:tcPr>
          <w:p w14:paraId="7E6527B2" w14:textId="77777777" w:rsidR="006A1EF1" w:rsidRPr="008A68AC" w:rsidRDefault="006A1EF1" w:rsidP="00500F97">
            <w:pPr>
              <w:autoSpaceDE/>
              <w:autoSpaceDN/>
              <w:spacing w:after="0"/>
              <w:rPr>
                <w:rFonts w:asciiTheme="minorHAnsi" w:eastAsia="Times New Roman" w:hAnsiTheme="minorHAnsi" w:cstheme="minorHAnsi"/>
                <w:b/>
                <w:color w:val="000000"/>
                <w:sz w:val="20"/>
                <w:szCs w:val="20"/>
                <w:lang w:val="en-AU" w:eastAsia="en-AU"/>
              </w:rPr>
            </w:pPr>
          </w:p>
        </w:tc>
        <w:tc>
          <w:tcPr>
            <w:tcW w:w="6237" w:type="dxa"/>
            <w:tcBorders>
              <w:left w:val="nil"/>
              <w:right w:val="nil"/>
            </w:tcBorders>
            <w:shd w:val="clear" w:color="auto" w:fill="auto"/>
            <w:noWrap/>
            <w:vAlign w:val="bottom"/>
          </w:tcPr>
          <w:p w14:paraId="09B0D480" w14:textId="77777777" w:rsidR="006A1EF1" w:rsidRDefault="006A1EF1"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Staffed Residential Transitional Accommodation</w:t>
            </w:r>
          </w:p>
        </w:tc>
        <w:tc>
          <w:tcPr>
            <w:tcW w:w="1517" w:type="dxa"/>
            <w:tcBorders>
              <w:left w:val="nil"/>
              <w:right w:val="nil"/>
            </w:tcBorders>
            <w:shd w:val="clear" w:color="auto" w:fill="auto"/>
            <w:noWrap/>
          </w:tcPr>
          <w:p w14:paraId="5FD4D74A" w14:textId="77777777" w:rsidR="006A1EF1" w:rsidRDefault="00716D7A"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100</w:t>
            </w:r>
          </w:p>
        </w:tc>
      </w:tr>
      <w:tr w:rsidR="00485FD2" w:rsidRPr="004B040C" w14:paraId="4D6BB416" w14:textId="77777777" w:rsidTr="006A1EF1">
        <w:tc>
          <w:tcPr>
            <w:tcW w:w="1276" w:type="dxa"/>
            <w:tcBorders>
              <w:left w:val="nil"/>
              <w:bottom w:val="single" w:sz="4" w:space="0" w:color="auto"/>
              <w:right w:val="nil"/>
            </w:tcBorders>
            <w:shd w:val="clear" w:color="auto" w:fill="auto"/>
            <w:noWrap/>
          </w:tcPr>
          <w:p w14:paraId="4B639D98" w14:textId="77777777" w:rsidR="00485FD2" w:rsidRPr="008A68AC" w:rsidRDefault="00485FD2" w:rsidP="00500F97">
            <w:pPr>
              <w:autoSpaceDE/>
              <w:autoSpaceDN/>
              <w:spacing w:after="0"/>
              <w:rPr>
                <w:rFonts w:asciiTheme="minorHAnsi" w:eastAsia="Times New Roman" w:hAnsiTheme="minorHAnsi" w:cstheme="minorHAnsi"/>
                <w:b/>
                <w:color w:val="000000"/>
                <w:sz w:val="20"/>
                <w:szCs w:val="20"/>
                <w:lang w:val="en-AU" w:eastAsia="en-AU"/>
              </w:rPr>
            </w:pPr>
          </w:p>
        </w:tc>
        <w:tc>
          <w:tcPr>
            <w:tcW w:w="6237" w:type="dxa"/>
            <w:tcBorders>
              <w:left w:val="nil"/>
              <w:bottom w:val="single" w:sz="4" w:space="0" w:color="auto"/>
              <w:right w:val="nil"/>
            </w:tcBorders>
            <w:shd w:val="clear" w:color="auto" w:fill="auto"/>
            <w:noWrap/>
            <w:vAlign w:val="bottom"/>
          </w:tcPr>
          <w:p w14:paraId="47A1A1BE" w14:textId="77777777" w:rsidR="00485FD2" w:rsidRDefault="00485FD2"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 xml:space="preserve">Staffed Residential Long </w:t>
            </w:r>
            <w:r w:rsidR="00B8459D">
              <w:rPr>
                <w:rFonts w:asciiTheme="minorHAnsi" w:eastAsia="Times New Roman" w:hAnsiTheme="minorHAnsi" w:cstheme="minorHAnsi"/>
                <w:color w:val="000000"/>
                <w:sz w:val="20"/>
                <w:szCs w:val="20"/>
                <w:lang w:val="en-AU" w:eastAsia="en-AU"/>
              </w:rPr>
              <w:t>Stay Accommodation</w:t>
            </w:r>
          </w:p>
        </w:tc>
        <w:tc>
          <w:tcPr>
            <w:tcW w:w="1517" w:type="dxa"/>
            <w:tcBorders>
              <w:left w:val="nil"/>
              <w:bottom w:val="single" w:sz="4" w:space="0" w:color="auto"/>
              <w:right w:val="nil"/>
            </w:tcBorders>
            <w:shd w:val="clear" w:color="auto" w:fill="auto"/>
            <w:noWrap/>
          </w:tcPr>
          <w:p w14:paraId="1EC6D87B" w14:textId="77777777" w:rsidR="00485FD2" w:rsidRDefault="00716D7A"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50</w:t>
            </w:r>
          </w:p>
        </w:tc>
      </w:tr>
      <w:tr w:rsidR="004B040C" w:rsidRPr="004B040C" w14:paraId="79568D12" w14:textId="77777777" w:rsidTr="00B10104">
        <w:tc>
          <w:tcPr>
            <w:tcW w:w="1276" w:type="dxa"/>
            <w:vMerge w:val="restart"/>
            <w:tcBorders>
              <w:top w:val="single" w:sz="4" w:space="0" w:color="auto"/>
              <w:left w:val="nil"/>
              <w:right w:val="nil"/>
            </w:tcBorders>
            <w:shd w:val="clear" w:color="auto" w:fill="auto"/>
            <w:noWrap/>
            <w:hideMark/>
          </w:tcPr>
          <w:p w14:paraId="13D227DA" w14:textId="77777777" w:rsidR="004B040C" w:rsidRPr="008A68AC" w:rsidRDefault="004B040C" w:rsidP="00500F97">
            <w:pPr>
              <w:keepNext/>
              <w:autoSpaceDE/>
              <w:autoSpaceDN/>
              <w:spacing w:after="0"/>
              <w:rPr>
                <w:rFonts w:asciiTheme="minorHAnsi" w:eastAsia="Times New Roman" w:hAnsiTheme="minorHAnsi" w:cstheme="minorHAnsi"/>
                <w:b/>
                <w:bCs/>
                <w:color w:val="000000"/>
                <w:sz w:val="20"/>
                <w:szCs w:val="20"/>
                <w:lang w:val="en-AU" w:eastAsia="en-AU"/>
              </w:rPr>
            </w:pPr>
            <w:r w:rsidRPr="008A68AC">
              <w:rPr>
                <w:rFonts w:asciiTheme="minorHAnsi" w:eastAsia="Times New Roman" w:hAnsiTheme="minorHAnsi" w:cstheme="minorHAnsi"/>
                <w:b/>
                <w:bCs/>
                <w:color w:val="000000"/>
                <w:sz w:val="20"/>
                <w:szCs w:val="20"/>
                <w:lang w:val="en-AU" w:eastAsia="en-AU"/>
              </w:rPr>
              <w:t>SA</w:t>
            </w:r>
          </w:p>
        </w:tc>
        <w:tc>
          <w:tcPr>
            <w:tcW w:w="6237" w:type="dxa"/>
            <w:tcBorders>
              <w:top w:val="single" w:sz="4" w:space="0" w:color="auto"/>
              <w:left w:val="nil"/>
              <w:bottom w:val="nil"/>
              <w:right w:val="nil"/>
            </w:tcBorders>
            <w:shd w:val="clear" w:color="auto" w:fill="auto"/>
            <w:noWrap/>
            <w:vAlign w:val="bottom"/>
            <w:hideMark/>
          </w:tcPr>
          <w:p w14:paraId="004F9E21" w14:textId="77777777" w:rsidR="004B040C" w:rsidRPr="008A68AC" w:rsidRDefault="004B040C" w:rsidP="00500F97">
            <w:pPr>
              <w:keepNext/>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Accommodation and Support Program (ASP)</w:t>
            </w:r>
          </w:p>
        </w:tc>
        <w:tc>
          <w:tcPr>
            <w:tcW w:w="1517" w:type="dxa"/>
            <w:tcBorders>
              <w:top w:val="single" w:sz="4" w:space="0" w:color="auto"/>
              <w:left w:val="nil"/>
              <w:bottom w:val="nil"/>
              <w:right w:val="nil"/>
            </w:tcBorders>
            <w:shd w:val="clear" w:color="auto" w:fill="auto"/>
            <w:noWrap/>
            <w:hideMark/>
          </w:tcPr>
          <w:p w14:paraId="097219DB" w14:textId="77777777" w:rsidR="004B040C" w:rsidRPr="008A68AC" w:rsidRDefault="004B040C" w:rsidP="00500F97">
            <w:pPr>
              <w:keepNext/>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50</w:t>
            </w:r>
          </w:p>
        </w:tc>
      </w:tr>
      <w:tr w:rsidR="004B040C" w:rsidRPr="004B040C" w14:paraId="18AEC34D" w14:textId="77777777" w:rsidTr="00B10104">
        <w:tc>
          <w:tcPr>
            <w:tcW w:w="1276" w:type="dxa"/>
            <w:vMerge/>
            <w:tcBorders>
              <w:left w:val="nil"/>
              <w:right w:val="nil"/>
            </w:tcBorders>
            <w:shd w:val="clear" w:color="auto" w:fill="auto"/>
            <w:noWrap/>
          </w:tcPr>
          <w:p w14:paraId="086EE1B2" w14:textId="6EF77CD4"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20D51F17"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Avalon</w:t>
            </w:r>
          </w:p>
        </w:tc>
        <w:tc>
          <w:tcPr>
            <w:tcW w:w="1517" w:type="dxa"/>
            <w:tcBorders>
              <w:top w:val="nil"/>
              <w:left w:val="nil"/>
              <w:bottom w:val="nil"/>
              <w:right w:val="nil"/>
            </w:tcBorders>
            <w:shd w:val="clear" w:color="auto" w:fill="auto"/>
            <w:noWrap/>
            <w:hideMark/>
          </w:tcPr>
          <w:p w14:paraId="2B167C64"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5C1FA4C7" w14:textId="77777777" w:rsidTr="00B10104">
        <w:tc>
          <w:tcPr>
            <w:tcW w:w="1276" w:type="dxa"/>
            <w:vMerge/>
            <w:tcBorders>
              <w:left w:val="nil"/>
              <w:right w:val="nil"/>
            </w:tcBorders>
            <w:shd w:val="clear" w:color="auto" w:fill="auto"/>
            <w:noWrap/>
          </w:tcPr>
          <w:p w14:paraId="03871294" w14:textId="277CBFE9"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6FE074AE"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Day and Group Rehabilitation Program</w:t>
            </w:r>
          </w:p>
        </w:tc>
        <w:tc>
          <w:tcPr>
            <w:tcW w:w="1517" w:type="dxa"/>
            <w:tcBorders>
              <w:top w:val="nil"/>
              <w:left w:val="nil"/>
              <w:bottom w:val="nil"/>
              <w:right w:val="nil"/>
            </w:tcBorders>
            <w:shd w:val="clear" w:color="auto" w:fill="auto"/>
            <w:noWrap/>
            <w:hideMark/>
          </w:tcPr>
          <w:p w14:paraId="10E92AE7" w14:textId="423DA8A0" w:rsidR="004B040C" w:rsidRPr="008A68AC" w:rsidRDefault="00246823"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10</w:t>
            </w:r>
            <w:r w:rsidR="00AF7771">
              <w:rPr>
                <w:rFonts w:asciiTheme="minorHAnsi" w:eastAsia="Times New Roman" w:hAnsiTheme="minorHAnsi" w:cstheme="minorHAnsi"/>
                <w:color w:val="000000"/>
                <w:sz w:val="20"/>
                <w:szCs w:val="20"/>
                <w:lang w:val="en-AU" w:eastAsia="en-AU"/>
              </w:rPr>
              <w:t>0</w:t>
            </w:r>
          </w:p>
        </w:tc>
      </w:tr>
      <w:tr w:rsidR="004B040C" w:rsidRPr="004B040C" w14:paraId="234C74C4" w14:textId="77777777" w:rsidTr="00B10104">
        <w:tc>
          <w:tcPr>
            <w:tcW w:w="1276" w:type="dxa"/>
            <w:vMerge/>
            <w:tcBorders>
              <w:left w:val="nil"/>
              <w:right w:val="nil"/>
            </w:tcBorders>
            <w:shd w:val="clear" w:color="auto" w:fill="auto"/>
            <w:noWrap/>
          </w:tcPr>
          <w:p w14:paraId="45013D5C" w14:textId="77DB20E3"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5B9BCECF"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GP Access</w:t>
            </w:r>
          </w:p>
        </w:tc>
        <w:tc>
          <w:tcPr>
            <w:tcW w:w="1517" w:type="dxa"/>
            <w:tcBorders>
              <w:top w:val="nil"/>
              <w:left w:val="nil"/>
              <w:bottom w:val="nil"/>
              <w:right w:val="nil"/>
            </w:tcBorders>
            <w:shd w:val="clear" w:color="auto" w:fill="auto"/>
            <w:noWrap/>
            <w:hideMark/>
          </w:tcPr>
          <w:p w14:paraId="0359B39E"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0F90F00B" w14:textId="77777777" w:rsidTr="00B10104">
        <w:tc>
          <w:tcPr>
            <w:tcW w:w="1276" w:type="dxa"/>
            <w:vMerge/>
            <w:tcBorders>
              <w:left w:val="nil"/>
              <w:right w:val="nil"/>
            </w:tcBorders>
            <w:shd w:val="clear" w:color="auto" w:fill="auto"/>
            <w:noWrap/>
          </w:tcPr>
          <w:p w14:paraId="472837CD" w14:textId="2C899D1A"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6CF1A0F1"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Housing &amp; Accommodation Support Partnership Burnside</w:t>
            </w:r>
          </w:p>
        </w:tc>
        <w:tc>
          <w:tcPr>
            <w:tcW w:w="1517" w:type="dxa"/>
            <w:tcBorders>
              <w:top w:val="nil"/>
              <w:left w:val="nil"/>
              <w:bottom w:val="nil"/>
              <w:right w:val="nil"/>
            </w:tcBorders>
            <w:shd w:val="clear" w:color="auto" w:fill="auto"/>
            <w:noWrap/>
            <w:hideMark/>
          </w:tcPr>
          <w:p w14:paraId="0CB825DB"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34077D87" w14:textId="77777777" w:rsidTr="00B10104">
        <w:tc>
          <w:tcPr>
            <w:tcW w:w="1276" w:type="dxa"/>
            <w:vMerge/>
            <w:tcBorders>
              <w:left w:val="nil"/>
              <w:right w:val="nil"/>
            </w:tcBorders>
            <w:shd w:val="clear" w:color="auto" w:fill="auto"/>
            <w:noWrap/>
          </w:tcPr>
          <w:p w14:paraId="4655934A" w14:textId="365CB301"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5C0047B0"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Housing &amp; Accommodation Support Partnership</w:t>
            </w:r>
          </w:p>
        </w:tc>
        <w:tc>
          <w:tcPr>
            <w:tcW w:w="1517" w:type="dxa"/>
            <w:tcBorders>
              <w:top w:val="nil"/>
              <w:left w:val="nil"/>
              <w:bottom w:val="nil"/>
              <w:right w:val="nil"/>
            </w:tcBorders>
            <w:shd w:val="clear" w:color="auto" w:fill="auto"/>
            <w:noWrap/>
            <w:hideMark/>
          </w:tcPr>
          <w:p w14:paraId="11CB018F"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0AE64843" w14:textId="77777777" w:rsidTr="00B10104">
        <w:tc>
          <w:tcPr>
            <w:tcW w:w="1276" w:type="dxa"/>
            <w:vMerge/>
            <w:tcBorders>
              <w:left w:val="nil"/>
              <w:right w:val="nil"/>
            </w:tcBorders>
            <w:shd w:val="clear" w:color="auto" w:fill="auto"/>
            <w:noWrap/>
          </w:tcPr>
          <w:p w14:paraId="1E676ED3" w14:textId="1D4C0EEC"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011352C6"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Individual Psychosocial Rehabilitation and Support Services</w:t>
            </w:r>
          </w:p>
        </w:tc>
        <w:tc>
          <w:tcPr>
            <w:tcW w:w="1517" w:type="dxa"/>
            <w:tcBorders>
              <w:top w:val="nil"/>
              <w:left w:val="nil"/>
              <w:bottom w:val="nil"/>
              <w:right w:val="nil"/>
            </w:tcBorders>
            <w:shd w:val="clear" w:color="auto" w:fill="auto"/>
            <w:noWrap/>
            <w:hideMark/>
          </w:tcPr>
          <w:p w14:paraId="5D5B194B"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7493686C" w14:textId="77777777" w:rsidTr="00B10104">
        <w:tc>
          <w:tcPr>
            <w:tcW w:w="1276" w:type="dxa"/>
            <w:vMerge/>
            <w:tcBorders>
              <w:left w:val="nil"/>
              <w:right w:val="nil"/>
            </w:tcBorders>
            <w:shd w:val="clear" w:color="auto" w:fill="auto"/>
            <w:noWrap/>
          </w:tcPr>
          <w:p w14:paraId="3F6EF480" w14:textId="09E53A3F"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1EA6BB41"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Mutual Support and Self-Help</w:t>
            </w:r>
          </w:p>
        </w:tc>
        <w:tc>
          <w:tcPr>
            <w:tcW w:w="1517" w:type="dxa"/>
            <w:tcBorders>
              <w:top w:val="nil"/>
              <w:left w:val="nil"/>
              <w:bottom w:val="nil"/>
              <w:right w:val="nil"/>
            </w:tcBorders>
            <w:shd w:val="clear" w:color="auto" w:fill="auto"/>
            <w:noWrap/>
            <w:hideMark/>
          </w:tcPr>
          <w:p w14:paraId="7D6A5D8A" w14:textId="41059F26" w:rsidR="004B040C" w:rsidRPr="008A68AC" w:rsidRDefault="00246823"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w:t>
            </w:r>
            <w:r w:rsidR="004B040C" w:rsidRPr="008A68AC">
              <w:rPr>
                <w:rFonts w:asciiTheme="minorHAnsi" w:eastAsia="Times New Roman" w:hAnsiTheme="minorHAnsi" w:cstheme="minorHAnsi"/>
                <w:color w:val="000000"/>
                <w:sz w:val="20"/>
                <w:szCs w:val="20"/>
                <w:lang w:val="en-AU" w:eastAsia="en-AU"/>
              </w:rPr>
              <w:t>0</w:t>
            </w:r>
          </w:p>
        </w:tc>
      </w:tr>
      <w:tr w:rsidR="004B040C" w:rsidRPr="004B040C" w14:paraId="0EBB555F" w14:textId="77777777" w:rsidTr="00B10104">
        <w:tc>
          <w:tcPr>
            <w:tcW w:w="1276" w:type="dxa"/>
            <w:vMerge/>
            <w:tcBorders>
              <w:left w:val="nil"/>
              <w:bottom w:val="single" w:sz="4" w:space="0" w:color="auto"/>
              <w:right w:val="nil"/>
            </w:tcBorders>
            <w:shd w:val="clear" w:color="auto" w:fill="auto"/>
            <w:noWrap/>
          </w:tcPr>
          <w:p w14:paraId="5619E9A6" w14:textId="39F83371"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single" w:sz="4" w:space="0" w:color="auto"/>
              <w:right w:val="nil"/>
            </w:tcBorders>
            <w:shd w:val="clear" w:color="auto" w:fill="auto"/>
            <w:noWrap/>
            <w:vAlign w:val="bottom"/>
            <w:hideMark/>
          </w:tcPr>
          <w:p w14:paraId="3B256D3B"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Intensive Home Based Support Services</w:t>
            </w:r>
          </w:p>
        </w:tc>
        <w:tc>
          <w:tcPr>
            <w:tcW w:w="1517" w:type="dxa"/>
            <w:tcBorders>
              <w:top w:val="nil"/>
              <w:left w:val="nil"/>
              <w:bottom w:val="single" w:sz="4" w:space="0" w:color="auto"/>
              <w:right w:val="nil"/>
            </w:tcBorders>
            <w:shd w:val="clear" w:color="auto" w:fill="auto"/>
            <w:noWrap/>
            <w:hideMark/>
          </w:tcPr>
          <w:p w14:paraId="25DC47CD"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1D3D7FE6" w14:textId="77777777" w:rsidTr="00B10104">
        <w:tc>
          <w:tcPr>
            <w:tcW w:w="1276" w:type="dxa"/>
            <w:vMerge w:val="restart"/>
            <w:tcBorders>
              <w:top w:val="single" w:sz="4" w:space="0" w:color="auto"/>
              <w:left w:val="nil"/>
              <w:right w:val="nil"/>
            </w:tcBorders>
            <w:shd w:val="clear" w:color="auto" w:fill="auto"/>
            <w:noWrap/>
            <w:hideMark/>
          </w:tcPr>
          <w:p w14:paraId="43C6E571" w14:textId="77777777"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r w:rsidRPr="008A68AC">
              <w:rPr>
                <w:rFonts w:asciiTheme="minorHAnsi" w:eastAsia="Times New Roman" w:hAnsiTheme="minorHAnsi" w:cstheme="minorHAnsi"/>
                <w:b/>
                <w:bCs/>
                <w:color w:val="000000"/>
                <w:sz w:val="20"/>
                <w:szCs w:val="20"/>
                <w:lang w:val="en-AU" w:eastAsia="en-AU"/>
              </w:rPr>
              <w:t>Tas</w:t>
            </w:r>
          </w:p>
        </w:tc>
        <w:tc>
          <w:tcPr>
            <w:tcW w:w="6237" w:type="dxa"/>
            <w:tcBorders>
              <w:top w:val="single" w:sz="4" w:space="0" w:color="auto"/>
              <w:left w:val="nil"/>
              <w:bottom w:val="nil"/>
              <w:right w:val="nil"/>
            </w:tcBorders>
            <w:shd w:val="clear" w:color="auto" w:fill="auto"/>
            <w:noWrap/>
            <w:vAlign w:val="bottom"/>
            <w:hideMark/>
          </w:tcPr>
          <w:p w14:paraId="405D0847"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Community Recovery Outreach Program</w:t>
            </w:r>
          </w:p>
        </w:tc>
        <w:tc>
          <w:tcPr>
            <w:tcW w:w="1517" w:type="dxa"/>
            <w:tcBorders>
              <w:top w:val="single" w:sz="4" w:space="0" w:color="auto"/>
              <w:left w:val="nil"/>
              <w:bottom w:val="nil"/>
              <w:right w:val="nil"/>
            </w:tcBorders>
            <w:shd w:val="clear" w:color="auto" w:fill="auto"/>
            <w:noWrap/>
            <w:hideMark/>
          </w:tcPr>
          <w:p w14:paraId="4C1358AB"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50</w:t>
            </w:r>
          </w:p>
        </w:tc>
      </w:tr>
      <w:tr w:rsidR="004B040C" w:rsidRPr="004B040C" w14:paraId="52F4CD2B" w14:textId="77777777" w:rsidTr="00B10104">
        <w:tc>
          <w:tcPr>
            <w:tcW w:w="1276" w:type="dxa"/>
            <w:vMerge/>
            <w:tcBorders>
              <w:left w:val="nil"/>
              <w:right w:val="nil"/>
            </w:tcBorders>
            <w:shd w:val="clear" w:color="auto" w:fill="auto"/>
            <w:noWrap/>
          </w:tcPr>
          <w:p w14:paraId="5B6063FC" w14:textId="01DA4481"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1BE894B0"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Mental Health: Eating Disorder Peer Workforce Partnership</w:t>
            </w:r>
          </w:p>
        </w:tc>
        <w:tc>
          <w:tcPr>
            <w:tcW w:w="1517" w:type="dxa"/>
            <w:tcBorders>
              <w:top w:val="nil"/>
              <w:left w:val="nil"/>
              <w:bottom w:val="nil"/>
              <w:right w:val="nil"/>
            </w:tcBorders>
            <w:shd w:val="clear" w:color="auto" w:fill="auto"/>
            <w:noWrap/>
            <w:hideMark/>
          </w:tcPr>
          <w:p w14:paraId="449CEB1F"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50</w:t>
            </w:r>
          </w:p>
        </w:tc>
      </w:tr>
      <w:tr w:rsidR="004B040C" w:rsidRPr="004B040C" w14:paraId="45DBF688" w14:textId="77777777" w:rsidTr="00B10104">
        <w:tc>
          <w:tcPr>
            <w:tcW w:w="1276" w:type="dxa"/>
            <w:vMerge/>
            <w:tcBorders>
              <w:left w:val="nil"/>
              <w:right w:val="nil"/>
            </w:tcBorders>
            <w:shd w:val="clear" w:color="auto" w:fill="auto"/>
            <w:noWrap/>
          </w:tcPr>
          <w:p w14:paraId="146FBA59" w14:textId="2D82C329"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1D4CA600"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Mental Health: Eureka Clubhouse</w:t>
            </w:r>
          </w:p>
        </w:tc>
        <w:tc>
          <w:tcPr>
            <w:tcW w:w="1517" w:type="dxa"/>
            <w:tcBorders>
              <w:top w:val="nil"/>
              <w:left w:val="nil"/>
              <w:bottom w:val="nil"/>
              <w:right w:val="nil"/>
            </w:tcBorders>
            <w:shd w:val="clear" w:color="auto" w:fill="auto"/>
            <w:noWrap/>
            <w:hideMark/>
          </w:tcPr>
          <w:p w14:paraId="20891449"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0</w:t>
            </w:r>
          </w:p>
        </w:tc>
      </w:tr>
      <w:tr w:rsidR="004B040C" w:rsidRPr="004B040C" w14:paraId="10778478" w14:textId="77777777" w:rsidTr="00B10104">
        <w:tc>
          <w:tcPr>
            <w:tcW w:w="1276" w:type="dxa"/>
            <w:vMerge/>
            <w:tcBorders>
              <w:left w:val="nil"/>
              <w:right w:val="nil"/>
            </w:tcBorders>
            <w:shd w:val="clear" w:color="auto" w:fill="auto"/>
            <w:noWrap/>
          </w:tcPr>
          <w:p w14:paraId="228D9A39" w14:textId="0C85BB84"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2D6235E1"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Mental Health: Housing and Accommodation Support Initiative</w:t>
            </w:r>
          </w:p>
        </w:tc>
        <w:tc>
          <w:tcPr>
            <w:tcW w:w="1517" w:type="dxa"/>
            <w:tcBorders>
              <w:top w:val="nil"/>
              <w:left w:val="nil"/>
              <w:bottom w:val="nil"/>
              <w:right w:val="nil"/>
            </w:tcBorders>
            <w:shd w:val="clear" w:color="auto" w:fill="auto"/>
            <w:noWrap/>
            <w:hideMark/>
          </w:tcPr>
          <w:p w14:paraId="2BB9C2EB"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6823F892" w14:textId="77777777" w:rsidTr="00B10104">
        <w:tc>
          <w:tcPr>
            <w:tcW w:w="1276" w:type="dxa"/>
            <w:vMerge/>
            <w:tcBorders>
              <w:left w:val="nil"/>
              <w:right w:val="nil"/>
            </w:tcBorders>
            <w:shd w:val="clear" w:color="auto" w:fill="auto"/>
            <w:noWrap/>
          </w:tcPr>
          <w:p w14:paraId="5421B3ED" w14:textId="0177633D"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2C007E1D"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Mental Health: MICare and MICare Plus</w:t>
            </w:r>
          </w:p>
        </w:tc>
        <w:tc>
          <w:tcPr>
            <w:tcW w:w="1517" w:type="dxa"/>
            <w:tcBorders>
              <w:top w:val="nil"/>
              <w:left w:val="nil"/>
              <w:bottom w:val="nil"/>
              <w:right w:val="nil"/>
            </w:tcBorders>
            <w:shd w:val="clear" w:color="auto" w:fill="auto"/>
            <w:noWrap/>
            <w:hideMark/>
          </w:tcPr>
          <w:p w14:paraId="29F2F168"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05CC17BC" w14:textId="77777777" w:rsidTr="00B10104">
        <w:tc>
          <w:tcPr>
            <w:tcW w:w="1276" w:type="dxa"/>
            <w:vMerge/>
            <w:tcBorders>
              <w:left w:val="nil"/>
              <w:right w:val="nil"/>
            </w:tcBorders>
            <w:shd w:val="clear" w:color="auto" w:fill="auto"/>
            <w:noWrap/>
          </w:tcPr>
          <w:p w14:paraId="4703F86B" w14:textId="5C26DC0C"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7E5DF29D"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Mental Health Homeless Outreach Program</w:t>
            </w:r>
          </w:p>
        </w:tc>
        <w:tc>
          <w:tcPr>
            <w:tcW w:w="1517" w:type="dxa"/>
            <w:tcBorders>
              <w:top w:val="nil"/>
              <w:left w:val="nil"/>
              <w:bottom w:val="nil"/>
              <w:right w:val="nil"/>
            </w:tcBorders>
            <w:shd w:val="clear" w:color="auto" w:fill="auto"/>
            <w:noWrap/>
            <w:hideMark/>
          </w:tcPr>
          <w:p w14:paraId="753177C1"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50</w:t>
            </w:r>
          </w:p>
        </w:tc>
      </w:tr>
      <w:tr w:rsidR="004B040C" w:rsidRPr="004B040C" w14:paraId="4B0F6948" w14:textId="77777777" w:rsidTr="00B10104">
        <w:tc>
          <w:tcPr>
            <w:tcW w:w="1276" w:type="dxa"/>
            <w:vMerge/>
            <w:tcBorders>
              <w:left w:val="nil"/>
              <w:right w:val="nil"/>
            </w:tcBorders>
            <w:shd w:val="clear" w:color="auto" w:fill="auto"/>
            <w:noWrap/>
          </w:tcPr>
          <w:p w14:paraId="01B73B14" w14:textId="59D49DBD"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6D620F15" w14:textId="60068379"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 xml:space="preserve">Mental Health: Mindset </w:t>
            </w:r>
            <w:r>
              <w:rPr>
                <w:rFonts w:asciiTheme="minorHAnsi" w:eastAsia="Times New Roman" w:hAnsiTheme="minorHAnsi" w:cstheme="minorHAnsi"/>
                <w:color w:val="000000"/>
                <w:sz w:val="20"/>
                <w:szCs w:val="20"/>
                <w:lang w:val="en-AU" w:eastAsia="en-AU"/>
              </w:rPr>
              <w:t>–</w:t>
            </w:r>
            <w:r w:rsidRPr="008A68AC">
              <w:rPr>
                <w:rFonts w:asciiTheme="minorHAnsi" w:eastAsia="Times New Roman" w:hAnsiTheme="minorHAnsi" w:cstheme="minorHAnsi"/>
                <w:color w:val="000000"/>
                <w:sz w:val="20"/>
                <w:szCs w:val="20"/>
                <w:lang w:val="en-AU" w:eastAsia="en-AU"/>
              </w:rPr>
              <w:t xml:space="preserve"> Choices</w:t>
            </w:r>
          </w:p>
        </w:tc>
        <w:tc>
          <w:tcPr>
            <w:tcW w:w="1517" w:type="dxa"/>
            <w:tcBorders>
              <w:top w:val="nil"/>
              <w:left w:val="nil"/>
              <w:bottom w:val="nil"/>
              <w:right w:val="nil"/>
            </w:tcBorders>
            <w:shd w:val="clear" w:color="auto" w:fill="auto"/>
            <w:noWrap/>
            <w:hideMark/>
          </w:tcPr>
          <w:p w14:paraId="65E987E6"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413C139F" w14:textId="77777777" w:rsidTr="00B10104">
        <w:tc>
          <w:tcPr>
            <w:tcW w:w="1276" w:type="dxa"/>
            <w:vMerge/>
            <w:tcBorders>
              <w:left w:val="nil"/>
              <w:right w:val="nil"/>
            </w:tcBorders>
            <w:shd w:val="clear" w:color="auto" w:fill="auto"/>
            <w:noWrap/>
          </w:tcPr>
          <w:p w14:paraId="2946CA1F" w14:textId="4CB437BF"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1BC4CE5F" w14:textId="13765762"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Mental Health: Packages of Care</w:t>
            </w:r>
            <w:r w:rsidR="00DB78E5">
              <w:rPr>
                <w:rFonts w:asciiTheme="minorHAnsi" w:eastAsia="Times New Roman" w:hAnsiTheme="minorHAnsi" w:cstheme="minorHAnsi"/>
                <w:color w:val="000000"/>
                <w:sz w:val="20"/>
                <w:szCs w:val="20"/>
                <w:lang w:val="en-AU" w:eastAsia="en-AU"/>
              </w:rPr>
              <w:t xml:space="preserve"> (Anglicare and Life Without Barriers)</w:t>
            </w:r>
          </w:p>
        </w:tc>
        <w:tc>
          <w:tcPr>
            <w:tcW w:w="1517" w:type="dxa"/>
            <w:tcBorders>
              <w:top w:val="nil"/>
              <w:left w:val="nil"/>
              <w:bottom w:val="nil"/>
              <w:right w:val="nil"/>
            </w:tcBorders>
            <w:shd w:val="clear" w:color="auto" w:fill="auto"/>
            <w:noWrap/>
            <w:hideMark/>
          </w:tcPr>
          <w:p w14:paraId="682DD472"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50</w:t>
            </w:r>
          </w:p>
        </w:tc>
      </w:tr>
      <w:tr w:rsidR="004B040C" w:rsidRPr="004B040C" w14:paraId="51307D2B" w14:textId="77777777" w:rsidTr="00B10104">
        <w:tc>
          <w:tcPr>
            <w:tcW w:w="1276" w:type="dxa"/>
            <w:vMerge/>
            <w:tcBorders>
              <w:left w:val="nil"/>
              <w:right w:val="nil"/>
            </w:tcBorders>
            <w:shd w:val="clear" w:color="auto" w:fill="auto"/>
            <w:noWrap/>
          </w:tcPr>
          <w:p w14:paraId="38C99E6B" w14:textId="38CB7D4B"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29CF38AD"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Recreation Program</w:t>
            </w:r>
          </w:p>
        </w:tc>
        <w:tc>
          <w:tcPr>
            <w:tcW w:w="1517" w:type="dxa"/>
            <w:tcBorders>
              <w:top w:val="nil"/>
              <w:left w:val="nil"/>
              <w:bottom w:val="nil"/>
              <w:right w:val="nil"/>
            </w:tcBorders>
            <w:shd w:val="clear" w:color="auto" w:fill="auto"/>
            <w:noWrap/>
            <w:hideMark/>
          </w:tcPr>
          <w:p w14:paraId="0DBE1B78"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50</w:t>
            </w:r>
          </w:p>
        </w:tc>
      </w:tr>
      <w:tr w:rsidR="004B040C" w:rsidRPr="004B040C" w14:paraId="175A60F8" w14:textId="77777777" w:rsidTr="00B10104">
        <w:tc>
          <w:tcPr>
            <w:tcW w:w="1276" w:type="dxa"/>
            <w:vMerge/>
            <w:tcBorders>
              <w:left w:val="nil"/>
              <w:right w:val="nil"/>
            </w:tcBorders>
            <w:shd w:val="clear" w:color="auto" w:fill="auto"/>
            <w:noWrap/>
          </w:tcPr>
          <w:p w14:paraId="4C3ECBC3" w14:textId="71927717"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201BDC52"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Mental Health: Residential Rehabilitation and Recovery</w:t>
            </w:r>
          </w:p>
        </w:tc>
        <w:tc>
          <w:tcPr>
            <w:tcW w:w="1517" w:type="dxa"/>
            <w:tcBorders>
              <w:top w:val="nil"/>
              <w:left w:val="nil"/>
              <w:bottom w:val="nil"/>
              <w:right w:val="nil"/>
            </w:tcBorders>
            <w:shd w:val="clear" w:color="auto" w:fill="auto"/>
            <w:noWrap/>
            <w:hideMark/>
          </w:tcPr>
          <w:p w14:paraId="67DFFF84"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F82152" w:rsidRPr="004B040C" w14:paraId="614FFB2B" w14:textId="77777777" w:rsidTr="00B10104">
        <w:tc>
          <w:tcPr>
            <w:tcW w:w="1276" w:type="dxa"/>
            <w:vMerge w:val="restart"/>
            <w:tcBorders>
              <w:top w:val="single" w:sz="4" w:space="0" w:color="auto"/>
              <w:left w:val="nil"/>
              <w:right w:val="nil"/>
            </w:tcBorders>
            <w:shd w:val="clear" w:color="auto" w:fill="auto"/>
            <w:noWrap/>
            <w:hideMark/>
          </w:tcPr>
          <w:p w14:paraId="73BFBA43" w14:textId="77777777" w:rsidR="00F82152" w:rsidRPr="008A68AC" w:rsidRDefault="00F82152" w:rsidP="00500F97">
            <w:pPr>
              <w:autoSpaceDE/>
              <w:autoSpaceDN/>
              <w:spacing w:after="0"/>
              <w:rPr>
                <w:rFonts w:asciiTheme="minorHAnsi" w:eastAsia="Times New Roman" w:hAnsiTheme="minorHAnsi" w:cstheme="minorHAnsi"/>
                <w:b/>
                <w:bCs/>
                <w:color w:val="000000"/>
                <w:sz w:val="20"/>
                <w:szCs w:val="20"/>
                <w:lang w:val="en-AU" w:eastAsia="en-AU"/>
              </w:rPr>
            </w:pPr>
            <w:r w:rsidRPr="008A68AC">
              <w:rPr>
                <w:rFonts w:asciiTheme="minorHAnsi" w:eastAsia="Times New Roman" w:hAnsiTheme="minorHAnsi" w:cstheme="minorHAnsi"/>
                <w:b/>
                <w:bCs/>
                <w:color w:val="000000"/>
                <w:sz w:val="20"/>
                <w:szCs w:val="20"/>
                <w:lang w:val="en-AU" w:eastAsia="en-AU"/>
              </w:rPr>
              <w:t>ACT</w:t>
            </w:r>
          </w:p>
        </w:tc>
        <w:tc>
          <w:tcPr>
            <w:tcW w:w="6237" w:type="dxa"/>
            <w:tcBorders>
              <w:top w:val="single" w:sz="4" w:space="0" w:color="auto"/>
              <w:left w:val="nil"/>
              <w:bottom w:val="nil"/>
              <w:right w:val="nil"/>
            </w:tcBorders>
            <w:shd w:val="clear" w:color="auto" w:fill="auto"/>
            <w:noWrap/>
            <w:vAlign w:val="bottom"/>
            <w:hideMark/>
          </w:tcPr>
          <w:p w14:paraId="1D5996C6" w14:textId="77777777" w:rsidR="00F82152" w:rsidRPr="008A68AC" w:rsidRDefault="00F82152"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Compeer Friendship Program</w:t>
            </w:r>
          </w:p>
        </w:tc>
        <w:tc>
          <w:tcPr>
            <w:tcW w:w="1517" w:type="dxa"/>
            <w:tcBorders>
              <w:top w:val="single" w:sz="4" w:space="0" w:color="auto"/>
              <w:left w:val="nil"/>
              <w:bottom w:val="nil"/>
              <w:right w:val="nil"/>
            </w:tcBorders>
            <w:shd w:val="clear" w:color="auto" w:fill="auto"/>
            <w:noWrap/>
            <w:hideMark/>
          </w:tcPr>
          <w:p w14:paraId="10F9FC47" w14:textId="4ACE9CBC" w:rsidR="00F82152" w:rsidRPr="008A68AC" w:rsidRDefault="00F82152"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50</w:t>
            </w:r>
          </w:p>
        </w:tc>
      </w:tr>
      <w:tr w:rsidR="00F82152" w:rsidRPr="004B040C" w14:paraId="7C89FBBC" w14:textId="77777777" w:rsidTr="00B10104">
        <w:tc>
          <w:tcPr>
            <w:tcW w:w="1276" w:type="dxa"/>
            <w:vMerge/>
            <w:tcBorders>
              <w:left w:val="nil"/>
              <w:right w:val="nil"/>
            </w:tcBorders>
            <w:shd w:val="clear" w:color="auto" w:fill="auto"/>
            <w:noWrap/>
          </w:tcPr>
          <w:p w14:paraId="5463967B" w14:textId="4A6E6D54" w:rsidR="00F82152" w:rsidRPr="008A68AC" w:rsidRDefault="00F82152"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0B90E22D" w14:textId="77777777" w:rsidR="00F82152" w:rsidRPr="008A68AC" w:rsidRDefault="00F82152"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Detention Exit Community Outreach</w:t>
            </w:r>
          </w:p>
        </w:tc>
        <w:tc>
          <w:tcPr>
            <w:tcW w:w="1517" w:type="dxa"/>
            <w:tcBorders>
              <w:top w:val="nil"/>
              <w:left w:val="nil"/>
              <w:bottom w:val="nil"/>
              <w:right w:val="nil"/>
            </w:tcBorders>
            <w:shd w:val="clear" w:color="auto" w:fill="auto"/>
            <w:noWrap/>
            <w:hideMark/>
          </w:tcPr>
          <w:p w14:paraId="504184A1" w14:textId="437CC1D7" w:rsidR="00F82152" w:rsidRPr="008A68AC" w:rsidRDefault="00F82152"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w:t>
            </w:r>
            <w:r w:rsidRPr="008A68AC">
              <w:rPr>
                <w:rFonts w:asciiTheme="minorHAnsi" w:eastAsia="Times New Roman" w:hAnsiTheme="minorHAnsi" w:cstheme="minorHAnsi"/>
                <w:color w:val="000000"/>
                <w:sz w:val="20"/>
                <w:szCs w:val="20"/>
                <w:lang w:val="en-AU" w:eastAsia="en-AU"/>
              </w:rPr>
              <w:t>0</w:t>
            </w:r>
          </w:p>
        </w:tc>
      </w:tr>
      <w:tr w:rsidR="00F82152" w:rsidRPr="004B040C" w14:paraId="3110AE38" w14:textId="77777777" w:rsidTr="00F82152">
        <w:tc>
          <w:tcPr>
            <w:tcW w:w="1276" w:type="dxa"/>
            <w:vMerge/>
            <w:tcBorders>
              <w:left w:val="nil"/>
              <w:right w:val="nil"/>
            </w:tcBorders>
            <w:shd w:val="clear" w:color="auto" w:fill="auto"/>
            <w:noWrap/>
          </w:tcPr>
          <w:p w14:paraId="548B670A" w14:textId="09651CEA" w:rsidR="00F82152" w:rsidRPr="008A68AC" w:rsidRDefault="00F82152"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right w:val="nil"/>
            </w:tcBorders>
            <w:shd w:val="clear" w:color="auto" w:fill="auto"/>
            <w:noWrap/>
            <w:vAlign w:val="bottom"/>
            <w:hideMark/>
          </w:tcPr>
          <w:p w14:paraId="02FCBB56" w14:textId="77777777" w:rsidR="00F82152" w:rsidRPr="008A68AC" w:rsidRDefault="00F82152"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Transition to Recovery Program</w:t>
            </w:r>
          </w:p>
        </w:tc>
        <w:tc>
          <w:tcPr>
            <w:tcW w:w="1517" w:type="dxa"/>
            <w:tcBorders>
              <w:top w:val="nil"/>
              <w:left w:val="nil"/>
              <w:right w:val="nil"/>
            </w:tcBorders>
            <w:shd w:val="clear" w:color="auto" w:fill="auto"/>
            <w:noWrap/>
            <w:hideMark/>
          </w:tcPr>
          <w:p w14:paraId="34AB7768" w14:textId="400F394D" w:rsidR="00F82152" w:rsidRPr="008A68AC" w:rsidRDefault="00F82152"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w:t>
            </w:r>
            <w:r w:rsidRPr="008A68AC">
              <w:rPr>
                <w:rFonts w:asciiTheme="minorHAnsi" w:eastAsia="Times New Roman" w:hAnsiTheme="minorHAnsi" w:cstheme="minorHAnsi"/>
                <w:color w:val="000000"/>
                <w:sz w:val="20"/>
                <w:szCs w:val="20"/>
                <w:lang w:val="en-AU" w:eastAsia="en-AU"/>
              </w:rPr>
              <w:t>0</w:t>
            </w:r>
          </w:p>
        </w:tc>
      </w:tr>
      <w:tr w:rsidR="009034DB" w:rsidRPr="004B040C" w14:paraId="22E00BEC" w14:textId="77777777" w:rsidTr="00AF7771">
        <w:tc>
          <w:tcPr>
            <w:tcW w:w="1276" w:type="dxa"/>
            <w:vMerge/>
            <w:tcBorders>
              <w:left w:val="nil"/>
              <w:right w:val="nil"/>
            </w:tcBorders>
            <w:shd w:val="clear" w:color="auto" w:fill="auto"/>
            <w:noWrap/>
          </w:tcPr>
          <w:p w14:paraId="1EF2A0BE" w14:textId="77777777" w:rsidR="00F82152" w:rsidRPr="008A68AC" w:rsidRDefault="00F82152"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top w:val="nil"/>
              <w:left w:val="nil"/>
              <w:right w:val="nil"/>
            </w:tcBorders>
            <w:shd w:val="clear" w:color="auto" w:fill="auto"/>
            <w:noWrap/>
            <w:vAlign w:val="bottom"/>
          </w:tcPr>
          <w:p w14:paraId="5D0D4C20" w14:textId="1E7610AC" w:rsidR="00F82152" w:rsidRPr="008A68AC" w:rsidRDefault="00F82152"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Commonwealth Psychosocial Support Program</w:t>
            </w:r>
          </w:p>
        </w:tc>
        <w:tc>
          <w:tcPr>
            <w:tcW w:w="1517" w:type="dxa"/>
            <w:tcBorders>
              <w:top w:val="nil"/>
              <w:left w:val="nil"/>
              <w:right w:val="nil"/>
            </w:tcBorders>
            <w:shd w:val="clear" w:color="auto" w:fill="auto"/>
            <w:noWrap/>
          </w:tcPr>
          <w:p w14:paraId="622E3CD1" w14:textId="33E065D0" w:rsidR="00F82152" w:rsidRDefault="00F82152"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40</w:t>
            </w:r>
          </w:p>
        </w:tc>
      </w:tr>
      <w:tr w:rsidR="00AF7771" w:rsidRPr="004B040C" w14:paraId="238DAAB9" w14:textId="77777777" w:rsidTr="00FE278E">
        <w:tc>
          <w:tcPr>
            <w:tcW w:w="1276" w:type="dxa"/>
            <w:tcBorders>
              <w:left w:val="nil"/>
              <w:right w:val="nil"/>
            </w:tcBorders>
            <w:shd w:val="clear" w:color="auto" w:fill="auto"/>
            <w:noWrap/>
          </w:tcPr>
          <w:p w14:paraId="443BAF0D" w14:textId="77777777" w:rsidR="00AF7771" w:rsidRPr="008A68AC" w:rsidRDefault="00AF7771"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left w:val="nil"/>
              <w:right w:val="nil"/>
            </w:tcBorders>
            <w:shd w:val="clear" w:color="auto" w:fill="auto"/>
            <w:noWrap/>
            <w:vAlign w:val="bottom"/>
          </w:tcPr>
          <w:p w14:paraId="40B7694D" w14:textId="0B2A6C3A" w:rsidR="00AF7771" w:rsidRPr="008A68AC" w:rsidRDefault="00790FDB" w:rsidP="00500F97">
            <w:pPr>
              <w:autoSpaceDE/>
              <w:autoSpaceDN/>
              <w:spacing w:after="0"/>
              <w:rPr>
                <w:rFonts w:asciiTheme="minorHAnsi" w:eastAsia="Times New Roman" w:hAnsiTheme="minorHAnsi" w:cstheme="minorHAnsi"/>
                <w:color w:val="000000"/>
                <w:sz w:val="20"/>
                <w:szCs w:val="20"/>
                <w:lang w:val="en-AU" w:eastAsia="en-AU"/>
              </w:rPr>
            </w:pPr>
            <w:r w:rsidRPr="002F5AAC">
              <w:rPr>
                <w:rFonts w:asciiTheme="minorHAnsi" w:eastAsia="Times New Roman" w:hAnsiTheme="minorHAnsi" w:cstheme="minorHAnsi"/>
                <w:color w:val="000000"/>
                <w:sz w:val="20"/>
                <w:szCs w:val="20"/>
                <w:lang w:val="en-AU" w:eastAsia="en-AU"/>
              </w:rPr>
              <w:t>Women’s</w:t>
            </w:r>
            <w:r w:rsidR="002F5AAC" w:rsidRPr="002F5AAC">
              <w:rPr>
                <w:rFonts w:asciiTheme="minorHAnsi" w:eastAsia="Times New Roman" w:hAnsiTheme="minorHAnsi" w:cstheme="minorHAnsi"/>
                <w:color w:val="000000"/>
                <w:sz w:val="20"/>
                <w:szCs w:val="20"/>
                <w:lang w:val="en-AU" w:eastAsia="en-AU"/>
              </w:rPr>
              <w:t xml:space="preserve"> Residential Program</w:t>
            </w:r>
          </w:p>
        </w:tc>
        <w:tc>
          <w:tcPr>
            <w:tcW w:w="1517" w:type="dxa"/>
            <w:tcBorders>
              <w:left w:val="nil"/>
              <w:right w:val="nil"/>
            </w:tcBorders>
            <w:shd w:val="clear" w:color="auto" w:fill="auto"/>
            <w:noWrap/>
          </w:tcPr>
          <w:p w14:paraId="574F982C" w14:textId="54D8A9EA" w:rsidR="00AF7771" w:rsidRPr="008A68AC" w:rsidRDefault="002F5AAC"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100</w:t>
            </w:r>
          </w:p>
        </w:tc>
      </w:tr>
      <w:tr w:rsidR="0063133B" w:rsidRPr="004B040C" w14:paraId="5DC7F106" w14:textId="77777777" w:rsidTr="00AF7771">
        <w:tc>
          <w:tcPr>
            <w:tcW w:w="1276" w:type="dxa"/>
            <w:tcBorders>
              <w:left w:val="nil"/>
              <w:bottom w:val="single" w:sz="4" w:space="0" w:color="auto"/>
              <w:right w:val="nil"/>
            </w:tcBorders>
            <w:shd w:val="clear" w:color="auto" w:fill="auto"/>
            <w:noWrap/>
          </w:tcPr>
          <w:p w14:paraId="0AC57F1A" w14:textId="77777777" w:rsidR="0063133B" w:rsidRPr="008A68AC" w:rsidRDefault="0063133B" w:rsidP="00500F97">
            <w:pPr>
              <w:autoSpaceDE/>
              <w:autoSpaceDN/>
              <w:spacing w:after="0"/>
              <w:rPr>
                <w:rFonts w:asciiTheme="minorHAnsi" w:eastAsia="Times New Roman" w:hAnsiTheme="minorHAnsi" w:cstheme="minorHAnsi"/>
                <w:b/>
                <w:bCs/>
                <w:color w:val="000000"/>
                <w:sz w:val="20"/>
                <w:szCs w:val="20"/>
                <w:lang w:val="en-AU" w:eastAsia="en-AU"/>
              </w:rPr>
            </w:pPr>
          </w:p>
        </w:tc>
        <w:tc>
          <w:tcPr>
            <w:tcW w:w="6237" w:type="dxa"/>
            <w:tcBorders>
              <w:left w:val="nil"/>
              <w:bottom w:val="single" w:sz="4" w:space="0" w:color="auto"/>
              <w:right w:val="nil"/>
            </w:tcBorders>
            <w:shd w:val="clear" w:color="auto" w:fill="auto"/>
            <w:noWrap/>
            <w:vAlign w:val="bottom"/>
          </w:tcPr>
          <w:p w14:paraId="55A9D1F3" w14:textId="25D9C4FE" w:rsidR="0063133B" w:rsidRPr="002F5AAC" w:rsidRDefault="0063133B"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Youth and Wellbeing</w:t>
            </w:r>
          </w:p>
        </w:tc>
        <w:tc>
          <w:tcPr>
            <w:tcW w:w="1517" w:type="dxa"/>
            <w:tcBorders>
              <w:left w:val="nil"/>
              <w:bottom w:val="single" w:sz="4" w:space="0" w:color="auto"/>
              <w:right w:val="nil"/>
            </w:tcBorders>
            <w:shd w:val="clear" w:color="auto" w:fill="auto"/>
            <w:noWrap/>
          </w:tcPr>
          <w:p w14:paraId="6EE83862" w14:textId="0994928F" w:rsidR="0063133B" w:rsidRDefault="001228F0"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50</w:t>
            </w:r>
          </w:p>
        </w:tc>
      </w:tr>
      <w:tr w:rsidR="00751672" w:rsidRPr="004B040C" w14:paraId="21A22378" w14:textId="77777777" w:rsidTr="00AF7771">
        <w:tc>
          <w:tcPr>
            <w:tcW w:w="1276" w:type="dxa"/>
            <w:vMerge w:val="restart"/>
            <w:tcBorders>
              <w:top w:val="single" w:sz="4" w:space="0" w:color="auto"/>
              <w:left w:val="nil"/>
              <w:right w:val="nil"/>
            </w:tcBorders>
            <w:shd w:val="clear" w:color="auto" w:fill="auto"/>
            <w:noWrap/>
            <w:hideMark/>
          </w:tcPr>
          <w:p w14:paraId="67F8783A" w14:textId="77777777" w:rsidR="004B040C" w:rsidRPr="008A68AC" w:rsidRDefault="004B040C" w:rsidP="00500F97">
            <w:pPr>
              <w:autoSpaceDE/>
              <w:autoSpaceDN/>
              <w:spacing w:after="0"/>
              <w:rPr>
                <w:rFonts w:asciiTheme="minorHAnsi" w:eastAsia="Times New Roman" w:hAnsiTheme="minorHAnsi" w:cstheme="minorHAnsi"/>
                <w:b/>
                <w:bCs/>
                <w:color w:val="000000"/>
                <w:sz w:val="20"/>
                <w:szCs w:val="20"/>
                <w:lang w:val="en-AU" w:eastAsia="en-AU"/>
              </w:rPr>
            </w:pPr>
            <w:r w:rsidRPr="008A68AC">
              <w:rPr>
                <w:rFonts w:asciiTheme="minorHAnsi" w:eastAsia="Times New Roman" w:hAnsiTheme="minorHAnsi" w:cstheme="minorHAnsi"/>
                <w:b/>
                <w:bCs/>
                <w:color w:val="000000"/>
                <w:sz w:val="20"/>
                <w:szCs w:val="20"/>
                <w:lang w:val="en-AU" w:eastAsia="en-AU"/>
              </w:rPr>
              <w:t>NT</w:t>
            </w:r>
          </w:p>
        </w:tc>
        <w:tc>
          <w:tcPr>
            <w:tcW w:w="6237" w:type="dxa"/>
            <w:tcBorders>
              <w:top w:val="single" w:sz="4" w:space="0" w:color="auto"/>
              <w:left w:val="nil"/>
              <w:bottom w:val="nil"/>
              <w:right w:val="nil"/>
            </w:tcBorders>
            <w:shd w:val="clear" w:color="auto" w:fill="auto"/>
            <w:noWrap/>
            <w:vAlign w:val="bottom"/>
            <w:hideMark/>
          </w:tcPr>
          <w:p w14:paraId="422939C3"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Housing Support Program</w:t>
            </w:r>
          </w:p>
        </w:tc>
        <w:tc>
          <w:tcPr>
            <w:tcW w:w="1517" w:type="dxa"/>
            <w:tcBorders>
              <w:top w:val="single" w:sz="4" w:space="0" w:color="auto"/>
              <w:left w:val="nil"/>
              <w:bottom w:val="nil"/>
              <w:right w:val="nil"/>
            </w:tcBorders>
            <w:shd w:val="clear" w:color="auto" w:fill="auto"/>
            <w:noWrap/>
            <w:hideMark/>
          </w:tcPr>
          <w:p w14:paraId="4299CEDF"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50</w:t>
            </w:r>
          </w:p>
        </w:tc>
      </w:tr>
      <w:tr w:rsidR="004B040C" w:rsidRPr="004B040C" w14:paraId="00FAB01D" w14:textId="77777777" w:rsidTr="00B10104">
        <w:tc>
          <w:tcPr>
            <w:tcW w:w="1276" w:type="dxa"/>
            <w:vMerge/>
            <w:tcBorders>
              <w:left w:val="nil"/>
              <w:right w:val="nil"/>
            </w:tcBorders>
            <w:shd w:val="clear" w:color="auto" w:fill="auto"/>
            <w:noWrap/>
            <w:vAlign w:val="bottom"/>
          </w:tcPr>
          <w:p w14:paraId="64377FFE" w14:textId="0712F7FB"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40362577"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Housing and psychosocial support program</w:t>
            </w:r>
          </w:p>
        </w:tc>
        <w:tc>
          <w:tcPr>
            <w:tcW w:w="1517" w:type="dxa"/>
            <w:tcBorders>
              <w:top w:val="nil"/>
              <w:left w:val="nil"/>
              <w:bottom w:val="nil"/>
              <w:right w:val="nil"/>
            </w:tcBorders>
            <w:shd w:val="clear" w:color="auto" w:fill="auto"/>
            <w:noWrap/>
            <w:hideMark/>
          </w:tcPr>
          <w:p w14:paraId="7848192C"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117CAED5" w14:textId="77777777" w:rsidTr="00B10104">
        <w:tc>
          <w:tcPr>
            <w:tcW w:w="1276" w:type="dxa"/>
            <w:vMerge/>
            <w:tcBorders>
              <w:left w:val="nil"/>
              <w:right w:val="nil"/>
            </w:tcBorders>
            <w:shd w:val="clear" w:color="auto" w:fill="auto"/>
            <w:noWrap/>
            <w:vAlign w:val="bottom"/>
          </w:tcPr>
          <w:p w14:paraId="2C42F738" w14:textId="7DC009C8"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2012D90B" w14:textId="5812E520"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MiPLace Drop in support service</w:t>
            </w:r>
          </w:p>
        </w:tc>
        <w:tc>
          <w:tcPr>
            <w:tcW w:w="1517" w:type="dxa"/>
            <w:tcBorders>
              <w:top w:val="nil"/>
              <w:left w:val="nil"/>
              <w:bottom w:val="nil"/>
              <w:right w:val="nil"/>
            </w:tcBorders>
            <w:shd w:val="clear" w:color="auto" w:fill="auto"/>
            <w:noWrap/>
            <w:hideMark/>
          </w:tcPr>
          <w:p w14:paraId="0E1D34BB"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4B040C" w:rsidRPr="004B040C" w14:paraId="491B19A6" w14:textId="77777777" w:rsidTr="00B10104">
        <w:tc>
          <w:tcPr>
            <w:tcW w:w="1276" w:type="dxa"/>
            <w:vMerge/>
            <w:tcBorders>
              <w:left w:val="nil"/>
              <w:right w:val="nil"/>
            </w:tcBorders>
            <w:shd w:val="clear" w:color="auto" w:fill="auto"/>
            <w:noWrap/>
            <w:vAlign w:val="bottom"/>
          </w:tcPr>
          <w:p w14:paraId="774BE8BF" w14:textId="4B44474D"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p>
        </w:tc>
        <w:tc>
          <w:tcPr>
            <w:tcW w:w="6237" w:type="dxa"/>
            <w:tcBorders>
              <w:top w:val="nil"/>
              <w:left w:val="nil"/>
              <w:bottom w:val="nil"/>
              <w:right w:val="nil"/>
            </w:tcBorders>
            <w:shd w:val="clear" w:color="auto" w:fill="auto"/>
            <w:noWrap/>
            <w:vAlign w:val="bottom"/>
            <w:hideMark/>
          </w:tcPr>
          <w:p w14:paraId="362CD4E5" w14:textId="77777777"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Recovery Assistance Program</w:t>
            </w:r>
          </w:p>
        </w:tc>
        <w:tc>
          <w:tcPr>
            <w:tcW w:w="1517" w:type="dxa"/>
            <w:tcBorders>
              <w:top w:val="nil"/>
              <w:left w:val="nil"/>
              <w:bottom w:val="nil"/>
              <w:right w:val="nil"/>
            </w:tcBorders>
            <w:shd w:val="clear" w:color="auto" w:fill="auto"/>
            <w:noWrap/>
            <w:hideMark/>
          </w:tcPr>
          <w:p w14:paraId="70F02DD4" w14:textId="7B9A11FA" w:rsidR="004B040C" w:rsidRPr="008A68AC" w:rsidRDefault="00567987"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w:t>
            </w:r>
            <w:r w:rsidR="008A68AC" w:rsidRPr="008A68AC">
              <w:rPr>
                <w:rFonts w:asciiTheme="minorHAnsi" w:eastAsia="Times New Roman" w:hAnsiTheme="minorHAnsi" w:cstheme="minorHAnsi"/>
                <w:color w:val="000000"/>
                <w:sz w:val="20"/>
                <w:szCs w:val="20"/>
                <w:lang w:val="en-AU" w:eastAsia="en-AU"/>
              </w:rPr>
              <w:t>0</w:t>
            </w:r>
          </w:p>
        </w:tc>
      </w:tr>
      <w:tr w:rsidR="004B040C" w:rsidRPr="004B040C" w14:paraId="4DE5D150" w14:textId="77777777" w:rsidTr="00653BA4">
        <w:tc>
          <w:tcPr>
            <w:tcW w:w="1276" w:type="dxa"/>
            <w:vMerge/>
            <w:tcBorders>
              <w:left w:val="nil"/>
              <w:bottom w:val="single" w:sz="4" w:space="0" w:color="auto"/>
              <w:right w:val="nil"/>
            </w:tcBorders>
            <w:shd w:val="clear" w:color="auto" w:fill="auto"/>
            <w:noWrap/>
            <w:vAlign w:val="bottom"/>
          </w:tcPr>
          <w:p w14:paraId="2FB3C40E" w14:textId="15702260"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p>
        </w:tc>
        <w:tc>
          <w:tcPr>
            <w:tcW w:w="6237" w:type="dxa"/>
            <w:tcBorders>
              <w:top w:val="nil"/>
              <w:left w:val="nil"/>
              <w:bottom w:val="single" w:sz="4" w:space="0" w:color="auto"/>
              <w:right w:val="nil"/>
            </w:tcBorders>
            <w:shd w:val="clear" w:color="auto" w:fill="auto"/>
            <w:noWrap/>
            <w:vAlign w:val="bottom"/>
            <w:hideMark/>
          </w:tcPr>
          <w:p w14:paraId="1E752341" w14:textId="0503385D" w:rsidR="004B040C" w:rsidRPr="008A68AC" w:rsidRDefault="004B040C" w:rsidP="00500F97">
            <w:pPr>
              <w:autoSpaceDE/>
              <w:autoSpaceDN/>
              <w:spacing w:after="0"/>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 xml:space="preserve">TEMHCO </w:t>
            </w:r>
            <w:r>
              <w:rPr>
                <w:sz w:val="20"/>
                <w:szCs w:val="20"/>
              </w:rPr>
              <w:t>–</w:t>
            </w:r>
            <w:r w:rsidRPr="008A68AC">
              <w:rPr>
                <w:rFonts w:asciiTheme="minorHAnsi" w:eastAsia="Times New Roman" w:hAnsiTheme="minorHAnsi" w:cstheme="minorHAnsi"/>
                <w:color w:val="000000"/>
                <w:sz w:val="20"/>
                <w:szCs w:val="20"/>
                <w:lang w:val="en-AU" w:eastAsia="en-AU"/>
              </w:rPr>
              <w:t xml:space="preserve"> Drop in support service</w:t>
            </w:r>
          </w:p>
        </w:tc>
        <w:tc>
          <w:tcPr>
            <w:tcW w:w="1517" w:type="dxa"/>
            <w:tcBorders>
              <w:top w:val="nil"/>
              <w:left w:val="nil"/>
              <w:bottom w:val="single" w:sz="4" w:space="0" w:color="auto"/>
              <w:right w:val="nil"/>
            </w:tcBorders>
            <w:shd w:val="clear" w:color="auto" w:fill="auto"/>
            <w:noWrap/>
            <w:hideMark/>
          </w:tcPr>
          <w:p w14:paraId="0ED64A1C" w14:textId="77777777" w:rsidR="004B040C" w:rsidRPr="008A68AC" w:rsidRDefault="004B040C" w:rsidP="00500F97">
            <w:pPr>
              <w:autoSpaceDE/>
              <w:autoSpaceDN/>
              <w:spacing w:after="0"/>
              <w:jc w:val="right"/>
              <w:rPr>
                <w:rFonts w:asciiTheme="minorHAnsi" w:eastAsia="Times New Roman" w:hAnsiTheme="minorHAnsi" w:cstheme="minorHAnsi"/>
                <w:color w:val="000000"/>
                <w:sz w:val="20"/>
                <w:szCs w:val="20"/>
                <w:lang w:val="en-AU" w:eastAsia="en-AU"/>
              </w:rPr>
            </w:pPr>
            <w:r w:rsidRPr="008A68AC">
              <w:rPr>
                <w:rFonts w:asciiTheme="minorHAnsi" w:eastAsia="Times New Roman" w:hAnsiTheme="minorHAnsi" w:cstheme="minorHAnsi"/>
                <w:color w:val="000000"/>
                <w:sz w:val="20"/>
                <w:szCs w:val="20"/>
                <w:lang w:val="en-AU" w:eastAsia="en-AU"/>
              </w:rPr>
              <w:t>100</w:t>
            </w:r>
          </w:p>
        </w:tc>
      </w:tr>
      <w:tr w:rsidR="00C34F34" w:rsidRPr="004B040C" w14:paraId="4BBF61EC" w14:textId="77777777" w:rsidTr="00D51BBE">
        <w:tc>
          <w:tcPr>
            <w:tcW w:w="1276" w:type="dxa"/>
            <w:vMerge w:val="restart"/>
            <w:tcBorders>
              <w:top w:val="single" w:sz="4" w:space="0" w:color="auto"/>
              <w:left w:val="nil"/>
              <w:right w:val="nil"/>
            </w:tcBorders>
            <w:shd w:val="clear" w:color="auto" w:fill="auto"/>
            <w:noWrap/>
          </w:tcPr>
          <w:p w14:paraId="01F6759A" w14:textId="6A31F018" w:rsidR="00C34F34" w:rsidRPr="008A68AC" w:rsidRDefault="00AD50C9" w:rsidP="00500F97">
            <w:pPr>
              <w:autoSpaceDE/>
              <w:autoSpaceDN/>
              <w:spacing w:after="0"/>
              <w:rPr>
                <w:rFonts w:asciiTheme="minorHAnsi" w:eastAsia="Times New Roman" w:hAnsiTheme="minorHAnsi" w:cstheme="minorHAnsi"/>
                <w:color w:val="000000"/>
                <w:sz w:val="20"/>
                <w:szCs w:val="20"/>
                <w:lang w:val="en-AU" w:eastAsia="en-AU"/>
              </w:rPr>
            </w:pPr>
            <w:r>
              <w:rPr>
                <w:b/>
                <w:sz w:val="20"/>
                <w:szCs w:val="20"/>
              </w:rPr>
              <w:t>Common</w:t>
            </w:r>
            <w:r w:rsidR="00740BB2">
              <w:rPr>
                <w:b/>
                <w:sz w:val="20"/>
                <w:szCs w:val="20"/>
              </w:rPr>
              <w:t>-</w:t>
            </w:r>
            <w:r>
              <w:rPr>
                <w:b/>
                <w:sz w:val="20"/>
                <w:szCs w:val="20"/>
              </w:rPr>
              <w:t>wealth (</w:t>
            </w:r>
            <w:r w:rsidR="00151707" w:rsidRPr="00E10DA8">
              <w:rPr>
                <w:b/>
                <w:sz w:val="20"/>
                <w:szCs w:val="20"/>
              </w:rPr>
              <w:t>Australian Government Department of Health and Aged Care</w:t>
            </w:r>
            <w:r>
              <w:rPr>
                <w:b/>
                <w:sz w:val="20"/>
                <w:szCs w:val="20"/>
              </w:rPr>
              <w:t>)</w:t>
            </w:r>
          </w:p>
        </w:tc>
        <w:tc>
          <w:tcPr>
            <w:tcW w:w="6237" w:type="dxa"/>
            <w:tcBorders>
              <w:top w:val="single" w:sz="4" w:space="0" w:color="auto"/>
              <w:left w:val="nil"/>
              <w:right w:val="nil"/>
            </w:tcBorders>
            <w:shd w:val="clear" w:color="auto" w:fill="auto"/>
            <w:noWrap/>
          </w:tcPr>
          <w:p w14:paraId="670A44D3" w14:textId="5E369E0C" w:rsidR="00C34F34" w:rsidRPr="008A68AC" w:rsidRDefault="00151707"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Commonwealth Psychosocial Support Program</w:t>
            </w:r>
          </w:p>
        </w:tc>
        <w:tc>
          <w:tcPr>
            <w:tcW w:w="1517" w:type="dxa"/>
            <w:tcBorders>
              <w:top w:val="single" w:sz="4" w:space="0" w:color="auto"/>
              <w:left w:val="nil"/>
              <w:right w:val="nil"/>
            </w:tcBorders>
            <w:shd w:val="clear" w:color="auto" w:fill="auto"/>
            <w:noWrap/>
          </w:tcPr>
          <w:p w14:paraId="0FFF2F1F" w14:textId="0B7F8F24" w:rsidR="00C34F34" w:rsidRPr="008A68AC" w:rsidRDefault="00151707"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40</w:t>
            </w:r>
          </w:p>
        </w:tc>
      </w:tr>
      <w:tr w:rsidR="00151707" w:rsidRPr="004B040C" w14:paraId="532366A8" w14:textId="77777777" w:rsidTr="00D51BBE">
        <w:tc>
          <w:tcPr>
            <w:tcW w:w="1276" w:type="dxa"/>
            <w:vMerge/>
            <w:tcBorders>
              <w:left w:val="nil"/>
              <w:right w:val="nil"/>
            </w:tcBorders>
            <w:shd w:val="clear" w:color="auto" w:fill="auto"/>
            <w:noWrap/>
          </w:tcPr>
          <w:p w14:paraId="67CEBCD2" w14:textId="77777777" w:rsidR="00151707" w:rsidRPr="00E10DA8" w:rsidRDefault="00151707" w:rsidP="00500F97">
            <w:pPr>
              <w:autoSpaceDE/>
              <w:autoSpaceDN/>
              <w:spacing w:after="0"/>
              <w:rPr>
                <w:b/>
                <w:sz w:val="20"/>
                <w:szCs w:val="20"/>
              </w:rPr>
            </w:pPr>
          </w:p>
        </w:tc>
        <w:tc>
          <w:tcPr>
            <w:tcW w:w="6237" w:type="dxa"/>
            <w:tcBorders>
              <w:left w:val="nil"/>
              <w:right w:val="nil"/>
            </w:tcBorders>
            <w:shd w:val="clear" w:color="auto" w:fill="auto"/>
            <w:noWrap/>
          </w:tcPr>
          <w:p w14:paraId="012EB4D6" w14:textId="37A9EA42" w:rsidR="00151707" w:rsidRDefault="00151707"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Online mental health services for people with complex mental health needs (SANE)</w:t>
            </w:r>
          </w:p>
        </w:tc>
        <w:tc>
          <w:tcPr>
            <w:tcW w:w="1517" w:type="dxa"/>
            <w:tcBorders>
              <w:left w:val="nil"/>
              <w:right w:val="nil"/>
            </w:tcBorders>
            <w:shd w:val="clear" w:color="auto" w:fill="auto"/>
            <w:noWrap/>
          </w:tcPr>
          <w:p w14:paraId="77DC2279" w14:textId="0BF5A5A4" w:rsidR="00151707" w:rsidRDefault="00151707"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40</w:t>
            </w:r>
          </w:p>
        </w:tc>
      </w:tr>
      <w:tr w:rsidR="00FC1DAA" w:rsidRPr="004B040C" w14:paraId="3BF94F63" w14:textId="77777777" w:rsidTr="00D51BBE">
        <w:tc>
          <w:tcPr>
            <w:tcW w:w="1276" w:type="dxa"/>
            <w:vMerge/>
            <w:tcBorders>
              <w:left w:val="nil"/>
              <w:right w:val="nil"/>
            </w:tcBorders>
            <w:shd w:val="clear" w:color="auto" w:fill="auto"/>
            <w:noWrap/>
          </w:tcPr>
          <w:p w14:paraId="69B64BF2" w14:textId="77777777" w:rsidR="00FC1DAA" w:rsidRPr="00E10DA8" w:rsidRDefault="00FC1DAA" w:rsidP="00500F97">
            <w:pPr>
              <w:autoSpaceDE/>
              <w:autoSpaceDN/>
              <w:spacing w:after="0"/>
              <w:rPr>
                <w:b/>
                <w:sz w:val="20"/>
                <w:szCs w:val="20"/>
              </w:rPr>
            </w:pPr>
          </w:p>
        </w:tc>
        <w:tc>
          <w:tcPr>
            <w:tcW w:w="6237" w:type="dxa"/>
            <w:tcBorders>
              <w:left w:val="nil"/>
              <w:right w:val="nil"/>
            </w:tcBorders>
            <w:shd w:val="clear" w:color="auto" w:fill="auto"/>
            <w:noWrap/>
          </w:tcPr>
          <w:p w14:paraId="118C6E97" w14:textId="42BFC1EE" w:rsidR="00FC1DAA" w:rsidRDefault="00FC1DAA"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Kindred Clubhouse</w:t>
            </w:r>
          </w:p>
        </w:tc>
        <w:tc>
          <w:tcPr>
            <w:tcW w:w="1517" w:type="dxa"/>
            <w:tcBorders>
              <w:left w:val="nil"/>
              <w:right w:val="nil"/>
            </w:tcBorders>
            <w:shd w:val="clear" w:color="auto" w:fill="auto"/>
            <w:noWrap/>
          </w:tcPr>
          <w:p w14:paraId="537B4B01" w14:textId="212A447A" w:rsidR="00FC1DAA" w:rsidRDefault="00B03C7C"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100</w:t>
            </w:r>
          </w:p>
        </w:tc>
      </w:tr>
      <w:tr w:rsidR="00FC1DAA" w:rsidRPr="004B040C" w14:paraId="42ED897E" w14:textId="77777777" w:rsidTr="00D51BBE">
        <w:tc>
          <w:tcPr>
            <w:tcW w:w="1276" w:type="dxa"/>
            <w:vMerge/>
            <w:tcBorders>
              <w:left w:val="nil"/>
              <w:right w:val="nil"/>
            </w:tcBorders>
            <w:shd w:val="clear" w:color="auto" w:fill="auto"/>
            <w:noWrap/>
          </w:tcPr>
          <w:p w14:paraId="2EDC6345" w14:textId="77777777" w:rsidR="00FC1DAA" w:rsidRPr="00E10DA8" w:rsidRDefault="00FC1DAA" w:rsidP="00500F97">
            <w:pPr>
              <w:autoSpaceDE/>
              <w:autoSpaceDN/>
              <w:spacing w:after="0"/>
              <w:rPr>
                <w:b/>
                <w:sz w:val="20"/>
                <w:szCs w:val="20"/>
              </w:rPr>
            </w:pPr>
          </w:p>
        </w:tc>
        <w:tc>
          <w:tcPr>
            <w:tcW w:w="6237" w:type="dxa"/>
            <w:tcBorders>
              <w:left w:val="nil"/>
              <w:right w:val="nil"/>
            </w:tcBorders>
            <w:shd w:val="clear" w:color="auto" w:fill="auto"/>
            <w:noWrap/>
          </w:tcPr>
          <w:p w14:paraId="57D91A91" w14:textId="436B4311" w:rsidR="00FC1DAA" w:rsidRDefault="00FC1DAA"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Canefields Clubhouse</w:t>
            </w:r>
          </w:p>
        </w:tc>
        <w:tc>
          <w:tcPr>
            <w:tcW w:w="1517" w:type="dxa"/>
            <w:tcBorders>
              <w:left w:val="nil"/>
              <w:right w:val="nil"/>
            </w:tcBorders>
            <w:shd w:val="clear" w:color="auto" w:fill="auto"/>
            <w:noWrap/>
          </w:tcPr>
          <w:p w14:paraId="3EDD17F9" w14:textId="2AE0EEA9" w:rsidR="00FC1DAA" w:rsidRDefault="00B03C7C"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100</w:t>
            </w:r>
          </w:p>
        </w:tc>
      </w:tr>
      <w:tr w:rsidR="00151707" w:rsidRPr="004B040C" w14:paraId="3D25ACAE" w14:textId="77777777" w:rsidTr="00D51BBE">
        <w:tc>
          <w:tcPr>
            <w:tcW w:w="1276" w:type="dxa"/>
            <w:vMerge/>
            <w:tcBorders>
              <w:left w:val="nil"/>
              <w:right w:val="nil"/>
            </w:tcBorders>
            <w:shd w:val="clear" w:color="auto" w:fill="auto"/>
            <w:noWrap/>
          </w:tcPr>
          <w:p w14:paraId="1665AD96" w14:textId="77777777" w:rsidR="00151707" w:rsidRPr="00E10DA8" w:rsidRDefault="00151707" w:rsidP="00500F97">
            <w:pPr>
              <w:autoSpaceDE/>
              <w:autoSpaceDN/>
              <w:spacing w:after="0"/>
              <w:rPr>
                <w:b/>
                <w:sz w:val="20"/>
                <w:szCs w:val="20"/>
              </w:rPr>
            </w:pPr>
          </w:p>
        </w:tc>
        <w:tc>
          <w:tcPr>
            <w:tcW w:w="6237" w:type="dxa"/>
            <w:tcBorders>
              <w:left w:val="nil"/>
              <w:right w:val="nil"/>
            </w:tcBorders>
            <w:shd w:val="clear" w:color="auto" w:fill="auto"/>
            <w:noWrap/>
          </w:tcPr>
          <w:p w14:paraId="55C113EE" w14:textId="3176E3DD" w:rsidR="00151707" w:rsidRDefault="00151707"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Disability Support for Older Australians</w:t>
            </w:r>
          </w:p>
        </w:tc>
        <w:tc>
          <w:tcPr>
            <w:tcW w:w="1517" w:type="dxa"/>
            <w:tcBorders>
              <w:left w:val="nil"/>
              <w:right w:val="nil"/>
            </w:tcBorders>
            <w:shd w:val="clear" w:color="auto" w:fill="auto"/>
            <w:noWrap/>
          </w:tcPr>
          <w:p w14:paraId="6B267364" w14:textId="14CA632D" w:rsidR="00151707" w:rsidRDefault="00151707"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40</w:t>
            </w:r>
          </w:p>
        </w:tc>
      </w:tr>
      <w:tr w:rsidR="00151707" w:rsidRPr="004B040C" w14:paraId="04ED19BD" w14:textId="77777777" w:rsidTr="00D51BBE">
        <w:tc>
          <w:tcPr>
            <w:tcW w:w="1276" w:type="dxa"/>
            <w:vMerge/>
            <w:tcBorders>
              <w:left w:val="nil"/>
              <w:bottom w:val="single" w:sz="4" w:space="0" w:color="auto"/>
              <w:right w:val="nil"/>
            </w:tcBorders>
            <w:shd w:val="clear" w:color="auto" w:fill="auto"/>
            <w:noWrap/>
          </w:tcPr>
          <w:p w14:paraId="6A1935C0" w14:textId="77777777" w:rsidR="00151707" w:rsidRPr="00E10DA8" w:rsidRDefault="00151707" w:rsidP="00500F97">
            <w:pPr>
              <w:autoSpaceDE/>
              <w:autoSpaceDN/>
              <w:spacing w:after="0"/>
              <w:rPr>
                <w:b/>
                <w:sz w:val="20"/>
                <w:szCs w:val="20"/>
              </w:rPr>
            </w:pPr>
          </w:p>
        </w:tc>
        <w:tc>
          <w:tcPr>
            <w:tcW w:w="6237" w:type="dxa"/>
            <w:tcBorders>
              <w:left w:val="nil"/>
              <w:bottom w:val="single" w:sz="4" w:space="0" w:color="auto"/>
              <w:right w:val="nil"/>
            </w:tcBorders>
            <w:shd w:val="clear" w:color="auto" w:fill="auto"/>
            <w:noWrap/>
          </w:tcPr>
          <w:p w14:paraId="642FED66" w14:textId="5ADA09CB" w:rsidR="00151707" w:rsidRDefault="00151707" w:rsidP="00500F97">
            <w:pPr>
              <w:autoSpaceDE/>
              <w:autoSpaceDN/>
              <w:spacing w:after="0"/>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Early Psychosis Youth Services</w:t>
            </w:r>
          </w:p>
        </w:tc>
        <w:tc>
          <w:tcPr>
            <w:tcW w:w="1517" w:type="dxa"/>
            <w:tcBorders>
              <w:left w:val="nil"/>
              <w:bottom w:val="single" w:sz="4" w:space="0" w:color="auto"/>
              <w:right w:val="nil"/>
            </w:tcBorders>
            <w:shd w:val="clear" w:color="auto" w:fill="auto"/>
            <w:noWrap/>
          </w:tcPr>
          <w:p w14:paraId="1DB35C6A" w14:textId="6E4247E2" w:rsidR="00151707" w:rsidRDefault="00151707" w:rsidP="00500F97">
            <w:pPr>
              <w:autoSpaceDE/>
              <w:autoSpaceDN/>
              <w:spacing w:after="0"/>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40</w:t>
            </w:r>
          </w:p>
        </w:tc>
      </w:tr>
    </w:tbl>
    <w:p w14:paraId="72496C7D" w14:textId="77777777" w:rsidR="00BF7889" w:rsidRDefault="0009558A" w:rsidP="00853D60">
      <w:pPr>
        <w:rPr>
          <w:rFonts w:asciiTheme="minorHAnsi" w:hAnsiTheme="minorHAnsi"/>
          <w:iCs/>
          <w:color w:val="1D2455"/>
          <w:szCs w:val="18"/>
        </w:rPr>
      </w:pPr>
      <w:r>
        <w:t xml:space="preserve">The level of detail in the data provided by the jurisdictions </w:t>
      </w:r>
      <w:r w:rsidR="00871A7B">
        <w:t xml:space="preserve">was variable. </w:t>
      </w:r>
      <w:r w:rsidR="000E1A7C">
        <w:t>In some jurisdictions</w:t>
      </w:r>
      <w:r w:rsidR="008D31AA">
        <w:t xml:space="preserve"> the number</w:t>
      </w:r>
      <w:r w:rsidR="000E1A7C">
        <w:t xml:space="preserve"> of clients</w:t>
      </w:r>
      <w:r w:rsidR="008D31AA">
        <w:t xml:space="preserve"> </w:t>
      </w:r>
      <w:r w:rsidR="004E3190">
        <w:t>was</w:t>
      </w:r>
      <w:r w:rsidR="008D31AA">
        <w:t xml:space="preserve"> provided </w:t>
      </w:r>
      <w:r w:rsidR="000E1A7C">
        <w:t>by the</w:t>
      </w:r>
      <w:r w:rsidR="008D31AA">
        <w:t xml:space="preserve"> age </w:t>
      </w:r>
      <w:r w:rsidR="000E1A7C">
        <w:t>groups required to match those in the NMHSPF,</w:t>
      </w:r>
      <w:r w:rsidR="008D31AA">
        <w:t xml:space="preserve"> but this was not always the </w:t>
      </w:r>
      <w:r w:rsidR="007A6231">
        <w:t>case</w:t>
      </w:r>
      <w:r w:rsidR="008D31AA">
        <w:t>.</w:t>
      </w:r>
      <w:r w:rsidR="007A6231">
        <w:t xml:space="preserve"> </w:t>
      </w:r>
      <w:r w:rsidR="00D86990" w:rsidRPr="00B96FE9">
        <w:fldChar w:fldCharType="begin"/>
      </w:r>
      <w:r w:rsidR="00D86990" w:rsidRPr="00B96FE9">
        <w:instrText xml:space="preserve"> REF _Ref162519730 \h </w:instrText>
      </w:r>
      <w:r w:rsidR="00D86990" w:rsidRPr="00B96FE9">
        <w:fldChar w:fldCharType="separate"/>
      </w:r>
    </w:p>
    <w:p w14:paraId="1DE79630" w14:textId="2CC416C1" w:rsidR="00763EDF" w:rsidRDefault="00BF7889" w:rsidP="00853D60">
      <w:pPr>
        <w:rPr>
          <w:rFonts w:asciiTheme="minorHAnsi" w:hAnsiTheme="minorHAnsi"/>
          <w:iCs/>
          <w:color w:val="1D2455"/>
          <w:szCs w:val="18"/>
        </w:rPr>
      </w:pPr>
      <w:r>
        <w:t xml:space="preserve">Table </w:t>
      </w:r>
      <w:r>
        <w:rPr>
          <w:noProof/>
        </w:rPr>
        <w:t>75</w:t>
      </w:r>
      <w:r w:rsidR="00D86990" w:rsidRPr="00B96FE9">
        <w:fldChar w:fldCharType="end"/>
      </w:r>
      <w:r w:rsidR="00633704" w:rsidRPr="00B96FE9">
        <w:t xml:space="preserve"> outlines</w:t>
      </w:r>
      <w:r w:rsidR="00D86990" w:rsidRPr="00B96FE9">
        <w:t xml:space="preserve"> the assumptions </w:t>
      </w:r>
      <w:r w:rsidR="00100C2E" w:rsidRPr="00B96FE9">
        <w:t>related to the distribution o</w:t>
      </w:r>
      <w:r w:rsidR="007A6231" w:rsidRPr="00B96FE9">
        <w:t>f clients across the age groups within each jurisdiction</w:t>
      </w:r>
      <w:r w:rsidR="007A6231">
        <w:t>.</w:t>
      </w:r>
      <w:bookmarkStart w:id="455" w:name="_Ref162519730"/>
    </w:p>
    <w:p w14:paraId="5BA2F53C" w14:textId="2BEE49AE" w:rsidR="002439B1" w:rsidRDefault="002439B1" w:rsidP="00496C45">
      <w:pPr>
        <w:pStyle w:val="Caption"/>
      </w:pPr>
      <w:r>
        <w:t xml:space="preserve">Table </w:t>
      </w:r>
      <w:r w:rsidR="00E65D68">
        <w:fldChar w:fldCharType="begin"/>
      </w:r>
      <w:r w:rsidR="00E65D68">
        <w:instrText xml:space="preserve"> SEQ Table \* ARABIC </w:instrText>
      </w:r>
      <w:r w:rsidR="00E65D68">
        <w:fldChar w:fldCharType="separate"/>
      </w:r>
      <w:r w:rsidR="00BF7889">
        <w:rPr>
          <w:noProof/>
        </w:rPr>
        <w:t>75</w:t>
      </w:r>
      <w:r w:rsidR="00E65D68">
        <w:rPr>
          <w:noProof/>
        </w:rPr>
        <w:fldChar w:fldCharType="end"/>
      </w:r>
      <w:bookmarkEnd w:id="455"/>
      <w:r>
        <w:t xml:space="preserve">: Assumptions about </w:t>
      </w:r>
      <w:r w:rsidR="00104BEF">
        <w:t xml:space="preserve">clients and hours of psychosocial services across </w:t>
      </w:r>
      <w:r>
        <w:t>age groups</w:t>
      </w:r>
      <w:r w:rsidR="0075650D">
        <w:t>, by jurisdiction</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Assumptions about clients and hours of psychosocial services across age groups, by jurisdiction"/>
        <w:tblDescription w:val="Provides a description of the assumptions made about clients and hours of psychosocial services by jurisdiction."/>
      </w:tblPr>
      <w:tblGrid>
        <w:gridCol w:w="1541"/>
        <w:gridCol w:w="7489"/>
      </w:tblGrid>
      <w:tr w:rsidR="004B040C" w:rsidRPr="004B040C" w14:paraId="08E50205" w14:textId="77777777" w:rsidTr="00853D60">
        <w:trPr>
          <w:tblHeader/>
          <w:jc w:val="center"/>
        </w:trPr>
        <w:tc>
          <w:tcPr>
            <w:tcW w:w="550" w:type="pct"/>
            <w:shd w:val="clear" w:color="auto" w:fill="auto"/>
          </w:tcPr>
          <w:p w14:paraId="6DA557B7" w14:textId="77777777" w:rsidR="00323575" w:rsidRPr="00695F1E" w:rsidRDefault="00323575" w:rsidP="00323575">
            <w:pPr>
              <w:spacing w:after="0"/>
              <w:rPr>
                <w:rFonts w:asciiTheme="minorHAnsi" w:hAnsiTheme="minorHAnsi" w:cstheme="minorHAnsi"/>
                <w:b/>
                <w:sz w:val="20"/>
                <w:szCs w:val="20"/>
              </w:rPr>
            </w:pPr>
            <w:r w:rsidRPr="00695F1E">
              <w:rPr>
                <w:rFonts w:asciiTheme="minorHAnsi" w:hAnsiTheme="minorHAnsi" w:cstheme="minorHAnsi"/>
                <w:b/>
                <w:sz w:val="20"/>
                <w:szCs w:val="20"/>
              </w:rPr>
              <w:t>Jurisdiction</w:t>
            </w:r>
          </w:p>
        </w:tc>
        <w:tc>
          <w:tcPr>
            <w:tcW w:w="4450" w:type="pct"/>
            <w:shd w:val="clear" w:color="auto" w:fill="auto"/>
          </w:tcPr>
          <w:p w14:paraId="7B2300DC" w14:textId="77777777" w:rsidR="00323575" w:rsidRPr="00695F1E" w:rsidRDefault="00323575" w:rsidP="00323575">
            <w:pPr>
              <w:spacing w:after="0"/>
              <w:rPr>
                <w:rFonts w:asciiTheme="minorHAnsi" w:hAnsiTheme="minorHAnsi" w:cstheme="minorHAnsi"/>
                <w:b/>
                <w:sz w:val="20"/>
                <w:szCs w:val="20"/>
              </w:rPr>
            </w:pPr>
            <w:r w:rsidRPr="00695F1E">
              <w:rPr>
                <w:rFonts w:asciiTheme="minorHAnsi" w:hAnsiTheme="minorHAnsi" w:cstheme="minorHAnsi"/>
                <w:b/>
                <w:sz w:val="20"/>
                <w:szCs w:val="20"/>
              </w:rPr>
              <w:t>Age distribution</w:t>
            </w:r>
          </w:p>
        </w:tc>
      </w:tr>
      <w:tr w:rsidR="00323575" w:rsidRPr="00323575" w14:paraId="087ED8E2" w14:textId="77777777" w:rsidTr="006F2D26">
        <w:trPr>
          <w:jc w:val="center"/>
        </w:trPr>
        <w:tc>
          <w:tcPr>
            <w:tcW w:w="550" w:type="pct"/>
          </w:tcPr>
          <w:p w14:paraId="548B244D" w14:textId="77777777" w:rsidR="00323575" w:rsidRPr="00695F1E" w:rsidRDefault="00323575" w:rsidP="00564314">
            <w:pPr>
              <w:spacing w:after="0"/>
              <w:rPr>
                <w:rFonts w:asciiTheme="minorHAnsi" w:hAnsiTheme="minorHAnsi" w:cstheme="minorHAnsi"/>
                <w:b/>
                <w:color w:val="000000"/>
                <w:sz w:val="20"/>
                <w:szCs w:val="20"/>
              </w:rPr>
            </w:pPr>
            <w:r w:rsidRPr="00695F1E">
              <w:rPr>
                <w:rFonts w:asciiTheme="minorHAnsi" w:hAnsiTheme="minorHAnsi" w:cstheme="minorHAnsi"/>
                <w:b/>
                <w:color w:val="000000"/>
                <w:sz w:val="20"/>
                <w:szCs w:val="20"/>
              </w:rPr>
              <w:t>NSW</w:t>
            </w:r>
          </w:p>
        </w:tc>
        <w:tc>
          <w:tcPr>
            <w:tcW w:w="4450" w:type="pct"/>
          </w:tcPr>
          <w:p w14:paraId="78FC776F" w14:textId="4F9A9BF9" w:rsidR="00323575" w:rsidRPr="00695F1E" w:rsidRDefault="004F1654" w:rsidP="00564314">
            <w:pPr>
              <w:spacing w:after="0"/>
              <w:rPr>
                <w:rFonts w:asciiTheme="minorHAnsi" w:hAnsiTheme="minorHAnsi" w:cstheme="minorHAnsi"/>
                <w:color w:val="000000"/>
                <w:sz w:val="20"/>
                <w:szCs w:val="20"/>
              </w:rPr>
            </w:pPr>
            <w:r w:rsidRPr="00695F1E">
              <w:rPr>
                <w:rFonts w:asciiTheme="minorHAnsi" w:hAnsiTheme="minorHAnsi" w:cstheme="minorHAnsi"/>
                <w:color w:val="000000"/>
                <w:sz w:val="20"/>
                <w:szCs w:val="20"/>
              </w:rPr>
              <w:t>C</w:t>
            </w:r>
            <w:r w:rsidR="007563ED" w:rsidRPr="00695F1E">
              <w:rPr>
                <w:rFonts w:asciiTheme="minorHAnsi" w:hAnsiTheme="minorHAnsi" w:cstheme="minorHAnsi"/>
                <w:color w:val="000000"/>
                <w:sz w:val="20"/>
                <w:szCs w:val="20"/>
              </w:rPr>
              <w:t>lient</w:t>
            </w:r>
            <w:r w:rsidR="00715647" w:rsidRPr="00695F1E">
              <w:rPr>
                <w:rFonts w:asciiTheme="minorHAnsi" w:hAnsiTheme="minorHAnsi" w:cstheme="minorHAnsi"/>
                <w:color w:val="000000"/>
                <w:sz w:val="20"/>
                <w:szCs w:val="20"/>
              </w:rPr>
              <w:t>s</w:t>
            </w:r>
            <w:r w:rsidRPr="00695F1E">
              <w:rPr>
                <w:rFonts w:asciiTheme="minorHAnsi" w:hAnsiTheme="minorHAnsi" w:cstheme="minorHAnsi"/>
                <w:color w:val="000000"/>
                <w:sz w:val="20"/>
                <w:szCs w:val="20"/>
              </w:rPr>
              <w:t xml:space="preserve"> and the hours of services </w:t>
            </w:r>
            <w:r w:rsidR="00F63FAF" w:rsidRPr="00695F1E">
              <w:rPr>
                <w:rFonts w:asciiTheme="minorHAnsi" w:hAnsiTheme="minorHAnsi" w:cstheme="minorHAnsi"/>
                <w:color w:val="000000"/>
                <w:sz w:val="20"/>
                <w:szCs w:val="20"/>
              </w:rPr>
              <w:t xml:space="preserve">they </w:t>
            </w:r>
            <w:r w:rsidRPr="00695F1E">
              <w:rPr>
                <w:rFonts w:asciiTheme="minorHAnsi" w:hAnsiTheme="minorHAnsi" w:cstheme="minorHAnsi"/>
                <w:color w:val="000000"/>
                <w:sz w:val="20"/>
                <w:szCs w:val="20"/>
              </w:rPr>
              <w:t xml:space="preserve">received were </w:t>
            </w:r>
            <w:r w:rsidR="00323575" w:rsidRPr="00695F1E">
              <w:rPr>
                <w:rFonts w:asciiTheme="minorHAnsi" w:hAnsiTheme="minorHAnsi" w:cstheme="minorHAnsi"/>
                <w:color w:val="000000"/>
                <w:sz w:val="20"/>
                <w:szCs w:val="20"/>
              </w:rPr>
              <w:t>provided</w:t>
            </w:r>
            <w:r w:rsidRPr="00695F1E">
              <w:rPr>
                <w:rFonts w:asciiTheme="minorHAnsi" w:hAnsiTheme="minorHAnsi" w:cstheme="minorHAnsi"/>
                <w:color w:val="000000"/>
                <w:sz w:val="20"/>
                <w:szCs w:val="20"/>
              </w:rPr>
              <w:t xml:space="preserve"> by age group.</w:t>
            </w:r>
          </w:p>
        </w:tc>
      </w:tr>
      <w:tr w:rsidR="00323575" w:rsidRPr="00323575" w14:paraId="29C9048F" w14:textId="77777777" w:rsidTr="006F2D26">
        <w:trPr>
          <w:jc w:val="center"/>
        </w:trPr>
        <w:tc>
          <w:tcPr>
            <w:tcW w:w="550" w:type="pct"/>
          </w:tcPr>
          <w:p w14:paraId="05531DD0" w14:textId="591A7D43" w:rsidR="00323575" w:rsidRPr="00695F1E" w:rsidRDefault="00323575" w:rsidP="00564314">
            <w:pPr>
              <w:spacing w:after="0"/>
              <w:rPr>
                <w:rFonts w:asciiTheme="minorHAnsi" w:hAnsiTheme="minorHAnsi" w:cstheme="minorHAnsi"/>
                <w:b/>
                <w:color w:val="000000"/>
                <w:sz w:val="20"/>
                <w:szCs w:val="20"/>
              </w:rPr>
            </w:pPr>
            <w:r w:rsidRPr="00695F1E">
              <w:rPr>
                <w:rFonts w:asciiTheme="minorHAnsi" w:hAnsiTheme="minorHAnsi" w:cstheme="minorHAnsi"/>
                <w:b/>
                <w:color w:val="000000"/>
                <w:sz w:val="20"/>
                <w:szCs w:val="20"/>
              </w:rPr>
              <w:t>Vic</w:t>
            </w:r>
          </w:p>
        </w:tc>
        <w:tc>
          <w:tcPr>
            <w:tcW w:w="4450" w:type="pct"/>
          </w:tcPr>
          <w:p w14:paraId="3BF7FAA4" w14:textId="5CCA5238" w:rsidR="00717A5F" w:rsidRPr="00695F1E" w:rsidRDefault="00323575" w:rsidP="00564314">
            <w:pPr>
              <w:spacing w:after="0"/>
              <w:rPr>
                <w:rFonts w:asciiTheme="minorHAnsi" w:hAnsiTheme="minorHAnsi" w:cstheme="minorHAnsi"/>
                <w:sz w:val="20"/>
                <w:szCs w:val="20"/>
              </w:rPr>
            </w:pPr>
            <w:r w:rsidRPr="00695F1E">
              <w:rPr>
                <w:rFonts w:asciiTheme="minorHAnsi" w:hAnsiTheme="minorHAnsi" w:cstheme="minorHAnsi"/>
                <w:sz w:val="20"/>
                <w:szCs w:val="20"/>
              </w:rPr>
              <w:t>EIPSR</w:t>
            </w:r>
            <w:r w:rsidR="001761B2" w:rsidRPr="00695F1E">
              <w:rPr>
                <w:rFonts w:asciiTheme="minorHAnsi" w:hAnsiTheme="minorHAnsi" w:cstheme="minorHAnsi"/>
                <w:sz w:val="20"/>
                <w:szCs w:val="20"/>
              </w:rPr>
              <w:t>: Age group data was only available for 2022</w:t>
            </w:r>
            <w:r w:rsidR="009B2C23" w:rsidRPr="00695F1E">
              <w:rPr>
                <w:rFonts w:asciiTheme="minorHAnsi" w:hAnsiTheme="minorHAnsi" w:cstheme="minorHAnsi"/>
                <w:sz w:val="20"/>
                <w:szCs w:val="20"/>
              </w:rPr>
              <w:t>–</w:t>
            </w:r>
            <w:r w:rsidR="001761B2" w:rsidRPr="00695F1E">
              <w:rPr>
                <w:rFonts w:asciiTheme="minorHAnsi" w:hAnsiTheme="minorHAnsi" w:cstheme="minorHAnsi"/>
                <w:sz w:val="20"/>
                <w:szCs w:val="20"/>
              </w:rPr>
              <w:t xml:space="preserve">23 and the </w:t>
            </w:r>
            <w:r w:rsidR="00E8141E" w:rsidRPr="00695F1E">
              <w:rPr>
                <w:rFonts w:asciiTheme="minorHAnsi" w:hAnsiTheme="minorHAnsi" w:cstheme="minorHAnsi"/>
                <w:sz w:val="20"/>
                <w:szCs w:val="20"/>
              </w:rPr>
              <w:t>total was larger than the sum of the age grou</w:t>
            </w:r>
            <w:r w:rsidR="000E2735" w:rsidRPr="00695F1E">
              <w:rPr>
                <w:rFonts w:asciiTheme="minorHAnsi" w:hAnsiTheme="minorHAnsi" w:cstheme="minorHAnsi"/>
                <w:sz w:val="20"/>
                <w:szCs w:val="20"/>
              </w:rPr>
              <w:t>ps</w:t>
            </w:r>
            <w:r w:rsidR="00E8141E" w:rsidRPr="00695F1E">
              <w:rPr>
                <w:rFonts w:asciiTheme="minorHAnsi" w:hAnsiTheme="minorHAnsi" w:cstheme="minorHAnsi"/>
                <w:sz w:val="20"/>
                <w:szCs w:val="20"/>
              </w:rPr>
              <w:t xml:space="preserve">. </w:t>
            </w:r>
            <w:r w:rsidRPr="00695F1E">
              <w:rPr>
                <w:rFonts w:asciiTheme="minorHAnsi" w:hAnsiTheme="minorHAnsi" w:cstheme="minorHAnsi"/>
                <w:sz w:val="20"/>
                <w:szCs w:val="20"/>
              </w:rPr>
              <w:t xml:space="preserve">HPA </w:t>
            </w:r>
            <w:r w:rsidR="00196EDF" w:rsidRPr="00695F1E">
              <w:rPr>
                <w:rFonts w:asciiTheme="minorHAnsi" w:hAnsiTheme="minorHAnsi" w:cstheme="minorHAnsi"/>
                <w:sz w:val="20"/>
                <w:szCs w:val="20"/>
              </w:rPr>
              <w:t xml:space="preserve">used the available data and </w:t>
            </w:r>
            <w:r w:rsidRPr="00695F1E">
              <w:rPr>
                <w:rFonts w:asciiTheme="minorHAnsi" w:hAnsiTheme="minorHAnsi" w:cstheme="minorHAnsi"/>
                <w:sz w:val="20"/>
                <w:szCs w:val="20"/>
              </w:rPr>
              <w:t xml:space="preserve">assumed the distribution across age groups was the same </w:t>
            </w:r>
            <w:r w:rsidR="00717A5F" w:rsidRPr="00695F1E">
              <w:rPr>
                <w:rFonts w:asciiTheme="minorHAnsi" w:hAnsiTheme="minorHAnsi" w:cstheme="minorHAnsi"/>
                <w:sz w:val="20"/>
                <w:szCs w:val="20"/>
              </w:rPr>
              <w:t xml:space="preserve">across services for </w:t>
            </w:r>
            <w:r w:rsidRPr="00695F1E">
              <w:rPr>
                <w:rFonts w:asciiTheme="minorHAnsi" w:hAnsiTheme="minorHAnsi" w:cstheme="minorHAnsi"/>
                <w:sz w:val="20"/>
                <w:szCs w:val="20"/>
              </w:rPr>
              <w:t>both years</w:t>
            </w:r>
            <w:r w:rsidR="00E07825" w:rsidRPr="00695F1E">
              <w:rPr>
                <w:rFonts w:asciiTheme="minorHAnsi" w:hAnsiTheme="minorHAnsi" w:cstheme="minorHAnsi"/>
                <w:sz w:val="20"/>
                <w:szCs w:val="20"/>
              </w:rPr>
              <w:t>.</w:t>
            </w:r>
            <w:r w:rsidR="006B7545" w:rsidRPr="00695F1E">
              <w:rPr>
                <w:rFonts w:asciiTheme="minorHAnsi" w:hAnsiTheme="minorHAnsi" w:cstheme="minorHAnsi"/>
                <w:sz w:val="20"/>
                <w:szCs w:val="20"/>
              </w:rPr>
              <w:t xml:space="preserve"> Number of contacts was </w:t>
            </w:r>
            <w:r w:rsidR="007D3309" w:rsidRPr="00695F1E">
              <w:rPr>
                <w:rFonts w:asciiTheme="minorHAnsi" w:hAnsiTheme="minorHAnsi" w:cstheme="minorHAnsi"/>
                <w:sz w:val="20"/>
                <w:szCs w:val="20"/>
              </w:rPr>
              <w:t>reported,</w:t>
            </w:r>
            <w:r w:rsidR="006B7545" w:rsidRPr="00695F1E">
              <w:rPr>
                <w:rFonts w:asciiTheme="minorHAnsi" w:hAnsiTheme="minorHAnsi" w:cstheme="minorHAnsi"/>
                <w:sz w:val="20"/>
                <w:szCs w:val="20"/>
              </w:rPr>
              <w:t xml:space="preserve"> and </w:t>
            </w:r>
            <w:r w:rsidR="00E77833">
              <w:rPr>
                <w:rFonts w:asciiTheme="minorHAnsi" w:hAnsiTheme="minorHAnsi" w:cstheme="minorHAnsi"/>
                <w:sz w:val="20"/>
                <w:szCs w:val="20"/>
              </w:rPr>
              <w:t>it was</w:t>
            </w:r>
            <w:r w:rsidR="006B7545" w:rsidRPr="00695F1E">
              <w:rPr>
                <w:rFonts w:asciiTheme="minorHAnsi" w:hAnsiTheme="minorHAnsi" w:cstheme="minorHAnsi"/>
                <w:sz w:val="20"/>
                <w:szCs w:val="20"/>
              </w:rPr>
              <w:t xml:space="preserve"> assume</w:t>
            </w:r>
            <w:r w:rsidR="00F334F5" w:rsidRPr="00695F1E">
              <w:rPr>
                <w:rFonts w:asciiTheme="minorHAnsi" w:hAnsiTheme="minorHAnsi" w:cstheme="minorHAnsi"/>
                <w:sz w:val="20"/>
                <w:szCs w:val="20"/>
              </w:rPr>
              <w:t>d</w:t>
            </w:r>
            <w:r w:rsidR="006B7545" w:rsidRPr="00695F1E">
              <w:rPr>
                <w:rFonts w:asciiTheme="minorHAnsi" w:hAnsiTheme="minorHAnsi" w:cstheme="minorHAnsi"/>
                <w:sz w:val="20"/>
                <w:szCs w:val="20"/>
              </w:rPr>
              <w:t xml:space="preserve"> each contact </w:t>
            </w:r>
            <w:r w:rsidR="009F798A" w:rsidRPr="00695F1E">
              <w:rPr>
                <w:rFonts w:asciiTheme="minorHAnsi" w:hAnsiTheme="minorHAnsi" w:cstheme="minorHAnsi"/>
                <w:sz w:val="20"/>
                <w:szCs w:val="20"/>
              </w:rPr>
              <w:t>was of one hour duration</w:t>
            </w:r>
            <w:r w:rsidR="007D3309" w:rsidRPr="00695F1E">
              <w:rPr>
                <w:rFonts w:asciiTheme="minorHAnsi" w:hAnsiTheme="minorHAnsi" w:cstheme="minorHAnsi"/>
                <w:sz w:val="20"/>
                <w:szCs w:val="20"/>
              </w:rPr>
              <w:t>.</w:t>
            </w:r>
          </w:p>
          <w:p w14:paraId="79688ADD" w14:textId="099C982D" w:rsidR="00323575" w:rsidRPr="00695F1E" w:rsidRDefault="00717A5F" w:rsidP="00564314">
            <w:pPr>
              <w:spacing w:after="0"/>
              <w:rPr>
                <w:rFonts w:asciiTheme="minorHAnsi" w:hAnsiTheme="minorHAnsi" w:cstheme="minorHAnsi"/>
                <w:sz w:val="20"/>
                <w:szCs w:val="20"/>
              </w:rPr>
            </w:pPr>
            <w:r w:rsidRPr="00695F1E">
              <w:rPr>
                <w:rFonts w:asciiTheme="minorHAnsi" w:hAnsiTheme="minorHAnsi" w:cstheme="minorHAnsi"/>
                <w:sz w:val="20"/>
                <w:szCs w:val="20"/>
              </w:rPr>
              <w:t>Y</w:t>
            </w:r>
            <w:r w:rsidR="00E4615F" w:rsidRPr="00695F1E">
              <w:rPr>
                <w:rFonts w:asciiTheme="minorHAnsi" w:hAnsiTheme="minorHAnsi" w:cstheme="minorHAnsi"/>
                <w:sz w:val="20"/>
                <w:szCs w:val="20"/>
              </w:rPr>
              <w:t>OR</w:t>
            </w:r>
            <w:r w:rsidR="00770035">
              <w:rPr>
                <w:rFonts w:asciiTheme="minorHAnsi" w:hAnsiTheme="minorHAnsi" w:cstheme="minorHAnsi"/>
                <w:sz w:val="20"/>
                <w:szCs w:val="20"/>
              </w:rPr>
              <w:t>S</w:t>
            </w:r>
            <w:r w:rsidR="00E4615F" w:rsidRPr="00695F1E">
              <w:rPr>
                <w:rFonts w:asciiTheme="minorHAnsi" w:hAnsiTheme="minorHAnsi" w:cstheme="minorHAnsi"/>
                <w:sz w:val="20"/>
                <w:szCs w:val="20"/>
              </w:rPr>
              <w:t>: Services are only provided to people aged 1</w:t>
            </w:r>
            <w:r w:rsidR="00D7507C" w:rsidRPr="00695F1E">
              <w:rPr>
                <w:rFonts w:asciiTheme="minorHAnsi" w:hAnsiTheme="minorHAnsi" w:cstheme="minorHAnsi"/>
                <w:sz w:val="20"/>
                <w:szCs w:val="20"/>
              </w:rPr>
              <w:t>6</w:t>
            </w:r>
            <w:r w:rsidR="00777D8F" w:rsidRPr="00695F1E">
              <w:rPr>
                <w:rFonts w:asciiTheme="minorHAnsi" w:hAnsiTheme="minorHAnsi" w:cstheme="minorHAnsi"/>
                <w:sz w:val="20"/>
                <w:szCs w:val="20"/>
              </w:rPr>
              <w:t xml:space="preserve"> to 25 years.</w:t>
            </w:r>
            <w:r w:rsidR="00D7507C" w:rsidRPr="00695F1E">
              <w:rPr>
                <w:rFonts w:asciiTheme="minorHAnsi" w:hAnsiTheme="minorHAnsi" w:cstheme="minorHAnsi"/>
                <w:sz w:val="20"/>
                <w:szCs w:val="20"/>
              </w:rPr>
              <w:t xml:space="preserve"> HPA assume</w:t>
            </w:r>
            <w:r w:rsidR="00E4279D" w:rsidRPr="00695F1E">
              <w:rPr>
                <w:rFonts w:asciiTheme="minorHAnsi" w:hAnsiTheme="minorHAnsi" w:cstheme="minorHAnsi"/>
                <w:sz w:val="20"/>
                <w:szCs w:val="20"/>
              </w:rPr>
              <w:t>d</w:t>
            </w:r>
            <w:r w:rsidR="00D7507C" w:rsidRPr="00695F1E">
              <w:rPr>
                <w:rFonts w:asciiTheme="minorHAnsi" w:hAnsiTheme="minorHAnsi" w:cstheme="minorHAnsi"/>
                <w:sz w:val="20"/>
                <w:szCs w:val="20"/>
              </w:rPr>
              <w:t xml:space="preserve"> that 1</w:t>
            </w:r>
            <w:r w:rsidR="00E4279D" w:rsidRPr="00695F1E">
              <w:rPr>
                <w:rFonts w:asciiTheme="minorHAnsi" w:hAnsiTheme="minorHAnsi" w:cstheme="minorHAnsi"/>
                <w:sz w:val="20"/>
                <w:szCs w:val="20"/>
              </w:rPr>
              <w:t xml:space="preserve">0% </w:t>
            </w:r>
            <w:r w:rsidR="00D7507C" w:rsidRPr="00695F1E">
              <w:rPr>
                <w:rFonts w:asciiTheme="minorHAnsi" w:hAnsiTheme="minorHAnsi" w:cstheme="minorHAnsi"/>
                <w:sz w:val="20"/>
                <w:szCs w:val="20"/>
              </w:rPr>
              <w:t xml:space="preserve">were aged </w:t>
            </w:r>
            <w:r w:rsidR="006B2D30" w:rsidRPr="00695F1E">
              <w:rPr>
                <w:rFonts w:asciiTheme="minorHAnsi" w:hAnsiTheme="minorHAnsi" w:cstheme="minorHAnsi"/>
                <w:sz w:val="20"/>
                <w:szCs w:val="20"/>
              </w:rPr>
              <w:t xml:space="preserve">25 and the </w:t>
            </w:r>
            <w:r w:rsidR="00E4279D" w:rsidRPr="00695F1E">
              <w:rPr>
                <w:rFonts w:asciiTheme="minorHAnsi" w:hAnsiTheme="minorHAnsi" w:cstheme="minorHAnsi"/>
                <w:sz w:val="20"/>
                <w:szCs w:val="20"/>
              </w:rPr>
              <w:t>90%</w:t>
            </w:r>
            <w:r w:rsidR="006B2D30" w:rsidRPr="00695F1E">
              <w:rPr>
                <w:rFonts w:asciiTheme="minorHAnsi" w:hAnsiTheme="minorHAnsi" w:cstheme="minorHAnsi"/>
                <w:sz w:val="20"/>
                <w:szCs w:val="20"/>
              </w:rPr>
              <w:t xml:space="preserve"> were in the 12 to 24 year age group.</w:t>
            </w:r>
            <w:r w:rsidR="00286894" w:rsidRPr="00695F1E">
              <w:rPr>
                <w:rFonts w:asciiTheme="minorHAnsi" w:hAnsiTheme="minorHAnsi" w:cstheme="minorHAnsi"/>
                <w:sz w:val="20"/>
                <w:szCs w:val="20"/>
              </w:rPr>
              <w:t xml:space="preserve"> </w:t>
            </w:r>
            <w:r w:rsidR="006B7545" w:rsidRPr="00695F1E">
              <w:rPr>
                <w:rFonts w:asciiTheme="minorHAnsi" w:hAnsiTheme="minorHAnsi" w:cstheme="minorHAnsi"/>
                <w:sz w:val="20"/>
                <w:szCs w:val="20"/>
              </w:rPr>
              <w:t xml:space="preserve">Number of contacts was </w:t>
            </w:r>
            <w:r w:rsidR="007D3309" w:rsidRPr="00695F1E">
              <w:rPr>
                <w:rFonts w:asciiTheme="minorHAnsi" w:hAnsiTheme="minorHAnsi" w:cstheme="minorHAnsi"/>
                <w:sz w:val="20"/>
                <w:szCs w:val="20"/>
              </w:rPr>
              <w:t>reported,</w:t>
            </w:r>
            <w:r w:rsidR="006B7545" w:rsidRPr="00695F1E">
              <w:rPr>
                <w:rFonts w:asciiTheme="minorHAnsi" w:hAnsiTheme="minorHAnsi" w:cstheme="minorHAnsi"/>
                <w:sz w:val="20"/>
                <w:szCs w:val="20"/>
              </w:rPr>
              <w:t xml:space="preserve"> and </w:t>
            </w:r>
            <w:r w:rsidR="00DB5A84">
              <w:rPr>
                <w:rFonts w:asciiTheme="minorHAnsi" w:hAnsiTheme="minorHAnsi" w:cstheme="minorHAnsi"/>
                <w:sz w:val="20"/>
                <w:szCs w:val="20"/>
              </w:rPr>
              <w:t>it was</w:t>
            </w:r>
            <w:r w:rsidR="006B7545" w:rsidRPr="00695F1E">
              <w:rPr>
                <w:rFonts w:asciiTheme="minorHAnsi" w:hAnsiTheme="minorHAnsi" w:cstheme="minorHAnsi"/>
                <w:sz w:val="20"/>
                <w:szCs w:val="20"/>
              </w:rPr>
              <w:t xml:space="preserve"> assume</w:t>
            </w:r>
            <w:r w:rsidR="009F798A" w:rsidRPr="00695F1E">
              <w:rPr>
                <w:rFonts w:asciiTheme="minorHAnsi" w:hAnsiTheme="minorHAnsi" w:cstheme="minorHAnsi"/>
                <w:sz w:val="20"/>
                <w:szCs w:val="20"/>
              </w:rPr>
              <w:t>d</w:t>
            </w:r>
            <w:r w:rsidR="006B7545" w:rsidRPr="00695F1E">
              <w:rPr>
                <w:rFonts w:asciiTheme="minorHAnsi" w:hAnsiTheme="minorHAnsi" w:cstheme="minorHAnsi"/>
                <w:sz w:val="20"/>
                <w:szCs w:val="20"/>
              </w:rPr>
              <w:t xml:space="preserve"> each contact was</w:t>
            </w:r>
            <w:r w:rsidR="009F798A" w:rsidRPr="00695F1E">
              <w:rPr>
                <w:rFonts w:asciiTheme="minorHAnsi" w:hAnsiTheme="minorHAnsi" w:cstheme="minorHAnsi"/>
                <w:sz w:val="20"/>
                <w:szCs w:val="20"/>
              </w:rPr>
              <w:t xml:space="preserve"> of</w:t>
            </w:r>
            <w:r w:rsidR="006B7545" w:rsidRPr="00695F1E">
              <w:rPr>
                <w:rFonts w:asciiTheme="minorHAnsi" w:hAnsiTheme="minorHAnsi" w:cstheme="minorHAnsi"/>
                <w:sz w:val="20"/>
                <w:szCs w:val="20"/>
              </w:rPr>
              <w:t xml:space="preserve"> one ho</w:t>
            </w:r>
            <w:r w:rsidR="00184EDD" w:rsidRPr="00695F1E">
              <w:rPr>
                <w:rFonts w:asciiTheme="minorHAnsi" w:hAnsiTheme="minorHAnsi" w:cstheme="minorHAnsi"/>
                <w:sz w:val="20"/>
                <w:szCs w:val="20"/>
              </w:rPr>
              <w:t xml:space="preserve">ur </w:t>
            </w:r>
            <w:r w:rsidR="009F798A" w:rsidRPr="00695F1E">
              <w:rPr>
                <w:rFonts w:asciiTheme="minorHAnsi" w:hAnsiTheme="minorHAnsi" w:cstheme="minorHAnsi"/>
                <w:sz w:val="20"/>
                <w:szCs w:val="20"/>
              </w:rPr>
              <w:t>duration</w:t>
            </w:r>
            <w:r w:rsidR="007D3309" w:rsidRPr="00695F1E">
              <w:rPr>
                <w:rFonts w:asciiTheme="minorHAnsi" w:hAnsiTheme="minorHAnsi" w:cstheme="minorHAnsi"/>
                <w:sz w:val="20"/>
                <w:szCs w:val="20"/>
              </w:rPr>
              <w:t>.</w:t>
            </w:r>
          </w:p>
          <w:p w14:paraId="60AB6185" w14:textId="09161DAB" w:rsidR="00D1351E" w:rsidRPr="00695F1E" w:rsidRDefault="00EC79E9" w:rsidP="00564314">
            <w:pPr>
              <w:spacing w:after="0"/>
              <w:rPr>
                <w:rFonts w:asciiTheme="minorHAnsi" w:hAnsiTheme="minorHAnsi" w:cstheme="minorHAnsi"/>
                <w:sz w:val="20"/>
                <w:szCs w:val="20"/>
              </w:rPr>
            </w:pPr>
            <w:r w:rsidRPr="00695F1E">
              <w:rPr>
                <w:rFonts w:asciiTheme="minorHAnsi" w:hAnsiTheme="minorHAnsi" w:cstheme="minorHAnsi"/>
                <w:sz w:val="20"/>
                <w:szCs w:val="20"/>
              </w:rPr>
              <w:t>Aggregate data on the total number of consumers</w:t>
            </w:r>
            <w:r w:rsidR="00D90070" w:rsidRPr="00695F1E">
              <w:rPr>
                <w:rFonts w:asciiTheme="minorHAnsi" w:hAnsiTheme="minorHAnsi" w:cstheme="minorHAnsi"/>
                <w:sz w:val="20"/>
                <w:szCs w:val="20"/>
              </w:rPr>
              <w:t xml:space="preserve"> in 2022</w:t>
            </w:r>
            <w:r w:rsidR="009B2C23" w:rsidRPr="00695F1E">
              <w:rPr>
                <w:rFonts w:asciiTheme="minorHAnsi" w:hAnsiTheme="minorHAnsi" w:cstheme="minorHAnsi"/>
                <w:sz w:val="20"/>
                <w:szCs w:val="20"/>
              </w:rPr>
              <w:t>–</w:t>
            </w:r>
            <w:r w:rsidR="00D90070" w:rsidRPr="00695F1E">
              <w:rPr>
                <w:rFonts w:asciiTheme="minorHAnsi" w:hAnsiTheme="minorHAnsi" w:cstheme="minorHAnsi"/>
                <w:sz w:val="20"/>
                <w:szCs w:val="20"/>
              </w:rPr>
              <w:t>23</w:t>
            </w:r>
            <w:r w:rsidRPr="00695F1E">
              <w:rPr>
                <w:rFonts w:asciiTheme="minorHAnsi" w:hAnsiTheme="minorHAnsi" w:cstheme="minorHAnsi"/>
                <w:sz w:val="20"/>
                <w:szCs w:val="20"/>
              </w:rPr>
              <w:t xml:space="preserve"> was received for</w:t>
            </w:r>
            <w:r w:rsidR="00821D5F" w:rsidRPr="00695F1E">
              <w:rPr>
                <w:rFonts w:asciiTheme="minorHAnsi" w:hAnsiTheme="minorHAnsi" w:cstheme="minorHAnsi"/>
                <w:sz w:val="20"/>
                <w:szCs w:val="20"/>
              </w:rPr>
              <w:t xml:space="preserve"> the Youth Residential </w:t>
            </w:r>
            <w:r w:rsidR="008F3E8A" w:rsidRPr="00695F1E">
              <w:rPr>
                <w:rFonts w:asciiTheme="minorHAnsi" w:hAnsiTheme="minorHAnsi" w:cstheme="minorHAnsi"/>
                <w:sz w:val="20"/>
                <w:szCs w:val="20"/>
              </w:rPr>
              <w:t>Rehabilitation</w:t>
            </w:r>
            <w:r w:rsidR="00FC26A8" w:rsidRPr="00695F1E">
              <w:rPr>
                <w:rFonts w:asciiTheme="minorHAnsi" w:hAnsiTheme="minorHAnsi" w:cstheme="minorHAnsi"/>
                <w:sz w:val="20"/>
                <w:szCs w:val="20"/>
              </w:rPr>
              <w:t xml:space="preserve"> (YRR)</w:t>
            </w:r>
            <w:r w:rsidR="008F3E8A" w:rsidRPr="00695F1E">
              <w:rPr>
                <w:rFonts w:asciiTheme="minorHAnsi" w:hAnsiTheme="minorHAnsi" w:cstheme="minorHAnsi"/>
                <w:sz w:val="20"/>
                <w:szCs w:val="20"/>
              </w:rPr>
              <w:t xml:space="preserve">, </w:t>
            </w:r>
            <w:r w:rsidR="00315047" w:rsidRPr="00695F1E">
              <w:rPr>
                <w:rFonts w:asciiTheme="minorHAnsi" w:hAnsiTheme="minorHAnsi" w:cstheme="minorHAnsi"/>
                <w:sz w:val="20"/>
                <w:szCs w:val="20"/>
              </w:rPr>
              <w:t xml:space="preserve">Continuity of </w:t>
            </w:r>
            <w:r w:rsidR="008E5BF7" w:rsidRPr="00695F1E">
              <w:rPr>
                <w:rFonts w:asciiTheme="minorHAnsi" w:hAnsiTheme="minorHAnsi" w:cstheme="minorHAnsi"/>
                <w:sz w:val="20"/>
                <w:szCs w:val="20"/>
              </w:rPr>
              <w:t>S</w:t>
            </w:r>
            <w:r w:rsidR="00315047" w:rsidRPr="00695F1E">
              <w:rPr>
                <w:rFonts w:asciiTheme="minorHAnsi" w:hAnsiTheme="minorHAnsi" w:cstheme="minorHAnsi"/>
                <w:sz w:val="20"/>
                <w:szCs w:val="20"/>
              </w:rPr>
              <w:t>upport</w:t>
            </w:r>
            <w:r w:rsidR="00FC26A8" w:rsidRPr="00695F1E">
              <w:rPr>
                <w:rFonts w:asciiTheme="minorHAnsi" w:hAnsiTheme="minorHAnsi" w:cstheme="minorHAnsi"/>
                <w:sz w:val="20"/>
                <w:szCs w:val="20"/>
              </w:rPr>
              <w:t xml:space="preserve"> (CoS)</w:t>
            </w:r>
            <w:r w:rsidR="00315047" w:rsidRPr="00695F1E">
              <w:rPr>
                <w:rFonts w:asciiTheme="minorHAnsi" w:hAnsiTheme="minorHAnsi" w:cstheme="minorHAnsi"/>
                <w:sz w:val="20"/>
                <w:szCs w:val="20"/>
              </w:rPr>
              <w:t xml:space="preserve"> and Mutual Support and Self Help</w:t>
            </w:r>
            <w:r w:rsidR="00FC26A8" w:rsidRPr="00695F1E">
              <w:rPr>
                <w:rFonts w:asciiTheme="minorHAnsi" w:hAnsiTheme="minorHAnsi" w:cstheme="minorHAnsi"/>
                <w:sz w:val="20"/>
                <w:szCs w:val="20"/>
              </w:rPr>
              <w:t xml:space="preserve"> (MSSH)</w:t>
            </w:r>
            <w:r w:rsidR="00315047" w:rsidRPr="00695F1E">
              <w:rPr>
                <w:rFonts w:asciiTheme="minorHAnsi" w:hAnsiTheme="minorHAnsi" w:cstheme="minorHAnsi"/>
                <w:sz w:val="20"/>
                <w:szCs w:val="20"/>
              </w:rPr>
              <w:t xml:space="preserve"> programs</w:t>
            </w:r>
            <w:r w:rsidR="00536BBB" w:rsidRPr="00695F1E">
              <w:rPr>
                <w:rFonts w:asciiTheme="minorHAnsi" w:hAnsiTheme="minorHAnsi" w:cstheme="minorHAnsi"/>
                <w:sz w:val="20"/>
                <w:szCs w:val="20"/>
              </w:rPr>
              <w:t xml:space="preserve">. </w:t>
            </w:r>
            <w:r w:rsidR="00706284" w:rsidRPr="00695F1E">
              <w:rPr>
                <w:rFonts w:asciiTheme="minorHAnsi" w:hAnsiTheme="minorHAnsi" w:cstheme="minorHAnsi"/>
                <w:sz w:val="20"/>
                <w:szCs w:val="20"/>
              </w:rPr>
              <w:t>Consumers</w:t>
            </w:r>
            <w:r w:rsidR="00536BBB" w:rsidRPr="00695F1E">
              <w:rPr>
                <w:rFonts w:asciiTheme="minorHAnsi" w:hAnsiTheme="minorHAnsi" w:cstheme="minorHAnsi"/>
                <w:sz w:val="20"/>
                <w:szCs w:val="20"/>
              </w:rPr>
              <w:t xml:space="preserve"> were distributed proportionally across age groups </w:t>
            </w:r>
            <w:r w:rsidR="000119D7" w:rsidRPr="00695F1E">
              <w:rPr>
                <w:rFonts w:asciiTheme="minorHAnsi" w:hAnsiTheme="minorHAnsi" w:cstheme="minorHAnsi"/>
                <w:sz w:val="20"/>
                <w:szCs w:val="20"/>
              </w:rPr>
              <w:t>based on the target population</w:t>
            </w:r>
            <w:r w:rsidR="00706284" w:rsidRPr="00695F1E">
              <w:rPr>
                <w:rFonts w:asciiTheme="minorHAnsi" w:hAnsiTheme="minorHAnsi" w:cstheme="minorHAnsi"/>
                <w:sz w:val="20"/>
                <w:szCs w:val="20"/>
              </w:rPr>
              <w:t xml:space="preserve"> of the program</w:t>
            </w:r>
            <w:r w:rsidR="000119D7" w:rsidRPr="00695F1E">
              <w:rPr>
                <w:rFonts w:asciiTheme="minorHAnsi" w:hAnsiTheme="minorHAnsi" w:cstheme="minorHAnsi"/>
                <w:sz w:val="20"/>
                <w:szCs w:val="20"/>
              </w:rPr>
              <w:t>. Y</w:t>
            </w:r>
            <w:r w:rsidR="00FC26A8" w:rsidRPr="00695F1E">
              <w:rPr>
                <w:rFonts w:asciiTheme="minorHAnsi" w:hAnsiTheme="minorHAnsi" w:cstheme="minorHAnsi"/>
                <w:sz w:val="20"/>
                <w:szCs w:val="20"/>
              </w:rPr>
              <w:t xml:space="preserve">RR </w:t>
            </w:r>
            <w:r w:rsidR="000119D7" w:rsidRPr="00695F1E">
              <w:rPr>
                <w:rFonts w:asciiTheme="minorHAnsi" w:hAnsiTheme="minorHAnsi" w:cstheme="minorHAnsi"/>
                <w:sz w:val="20"/>
                <w:szCs w:val="20"/>
              </w:rPr>
              <w:t xml:space="preserve">was distributed </w:t>
            </w:r>
            <w:r w:rsidR="00FC26A8" w:rsidRPr="00695F1E">
              <w:rPr>
                <w:rFonts w:asciiTheme="minorHAnsi" w:hAnsiTheme="minorHAnsi" w:cstheme="minorHAnsi"/>
                <w:sz w:val="20"/>
                <w:szCs w:val="20"/>
              </w:rPr>
              <w:t>the same way as</w:t>
            </w:r>
            <w:r w:rsidR="000119D7" w:rsidRPr="00695F1E">
              <w:rPr>
                <w:rFonts w:asciiTheme="minorHAnsi" w:hAnsiTheme="minorHAnsi" w:cstheme="minorHAnsi"/>
                <w:sz w:val="20"/>
                <w:szCs w:val="20"/>
              </w:rPr>
              <w:t xml:space="preserve"> YORs above.</w:t>
            </w:r>
            <w:r w:rsidR="00286894" w:rsidRPr="00695F1E">
              <w:rPr>
                <w:rFonts w:asciiTheme="minorHAnsi" w:hAnsiTheme="minorHAnsi" w:cstheme="minorHAnsi"/>
                <w:sz w:val="20"/>
                <w:szCs w:val="20"/>
              </w:rPr>
              <w:t xml:space="preserve"> </w:t>
            </w:r>
            <w:r w:rsidR="00A71BF9" w:rsidRPr="00695F1E">
              <w:rPr>
                <w:rFonts w:asciiTheme="minorHAnsi" w:hAnsiTheme="minorHAnsi" w:cstheme="minorHAnsi"/>
                <w:sz w:val="20"/>
                <w:szCs w:val="20"/>
              </w:rPr>
              <w:t xml:space="preserve">The others were distributed as 9/49ths to 12 to 24 years age group and 40/49ths to the 25 to 64 year age groups. </w:t>
            </w:r>
            <w:r w:rsidR="00ED0783" w:rsidRPr="00695F1E">
              <w:rPr>
                <w:rFonts w:asciiTheme="minorHAnsi" w:hAnsiTheme="minorHAnsi" w:cstheme="minorHAnsi"/>
                <w:sz w:val="20"/>
                <w:szCs w:val="20"/>
              </w:rPr>
              <w:t xml:space="preserve">Hours were reported for </w:t>
            </w:r>
            <w:r w:rsidR="00FC26A8" w:rsidRPr="00695F1E">
              <w:rPr>
                <w:rFonts w:asciiTheme="minorHAnsi" w:hAnsiTheme="minorHAnsi" w:cstheme="minorHAnsi"/>
                <w:sz w:val="20"/>
                <w:szCs w:val="20"/>
              </w:rPr>
              <w:t>MSS</w:t>
            </w:r>
            <w:r w:rsidR="00706284" w:rsidRPr="00695F1E">
              <w:rPr>
                <w:rFonts w:asciiTheme="minorHAnsi" w:hAnsiTheme="minorHAnsi" w:cstheme="minorHAnsi"/>
                <w:sz w:val="20"/>
                <w:szCs w:val="20"/>
              </w:rPr>
              <w:t>H</w:t>
            </w:r>
            <w:r w:rsidR="008E5BF7" w:rsidRPr="00695F1E">
              <w:rPr>
                <w:rFonts w:asciiTheme="minorHAnsi" w:hAnsiTheme="minorHAnsi" w:cstheme="minorHAnsi"/>
                <w:sz w:val="20"/>
                <w:szCs w:val="20"/>
              </w:rPr>
              <w:t xml:space="preserve">. </w:t>
            </w:r>
            <w:r w:rsidR="00DF335A" w:rsidRPr="00695F1E">
              <w:rPr>
                <w:rFonts w:asciiTheme="minorHAnsi" w:hAnsiTheme="minorHAnsi" w:cstheme="minorHAnsi"/>
                <w:sz w:val="20"/>
                <w:szCs w:val="20"/>
              </w:rPr>
              <w:t>Number of c</w:t>
            </w:r>
            <w:r w:rsidR="008E5BF7" w:rsidRPr="00695F1E">
              <w:rPr>
                <w:rFonts w:asciiTheme="minorHAnsi" w:hAnsiTheme="minorHAnsi" w:cstheme="minorHAnsi"/>
                <w:sz w:val="20"/>
                <w:szCs w:val="20"/>
              </w:rPr>
              <w:t xml:space="preserve">ontacts </w:t>
            </w:r>
            <w:r w:rsidR="00DF335A" w:rsidRPr="00695F1E">
              <w:rPr>
                <w:rFonts w:asciiTheme="minorHAnsi" w:hAnsiTheme="minorHAnsi" w:cstheme="minorHAnsi"/>
                <w:sz w:val="20"/>
                <w:szCs w:val="20"/>
              </w:rPr>
              <w:t xml:space="preserve">was reported </w:t>
            </w:r>
            <w:r w:rsidR="008E5BF7" w:rsidRPr="00695F1E">
              <w:rPr>
                <w:rFonts w:asciiTheme="minorHAnsi" w:hAnsiTheme="minorHAnsi" w:cstheme="minorHAnsi"/>
                <w:sz w:val="20"/>
                <w:szCs w:val="20"/>
              </w:rPr>
              <w:t xml:space="preserve">for </w:t>
            </w:r>
            <w:r w:rsidR="00FC26A8" w:rsidRPr="00695F1E">
              <w:rPr>
                <w:rFonts w:asciiTheme="minorHAnsi" w:hAnsiTheme="minorHAnsi" w:cstheme="minorHAnsi"/>
                <w:sz w:val="20"/>
                <w:szCs w:val="20"/>
              </w:rPr>
              <w:t>CoS</w:t>
            </w:r>
            <w:r w:rsidR="00167903" w:rsidRPr="00695F1E">
              <w:rPr>
                <w:rFonts w:asciiTheme="minorHAnsi" w:hAnsiTheme="minorHAnsi" w:cstheme="minorHAnsi"/>
                <w:sz w:val="20"/>
                <w:szCs w:val="20"/>
              </w:rPr>
              <w:t xml:space="preserve">, which </w:t>
            </w:r>
            <w:r w:rsidR="00A96186" w:rsidRPr="00695F1E">
              <w:rPr>
                <w:rFonts w:asciiTheme="minorHAnsi" w:hAnsiTheme="minorHAnsi" w:cstheme="minorHAnsi"/>
                <w:sz w:val="20"/>
                <w:szCs w:val="20"/>
              </w:rPr>
              <w:t>HPA</w:t>
            </w:r>
            <w:r w:rsidR="00167903" w:rsidRPr="00695F1E">
              <w:rPr>
                <w:rFonts w:asciiTheme="minorHAnsi" w:hAnsiTheme="minorHAnsi" w:cstheme="minorHAnsi"/>
                <w:sz w:val="20"/>
                <w:szCs w:val="20"/>
              </w:rPr>
              <w:t xml:space="preserve"> assumed were one hour</w:t>
            </w:r>
            <w:r w:rsidR="00DF335A" w:rsidRPr="00695F1E">
              <w:rPr>
                <w:rFonts w:asciiTheme="minorHAnsi" w:hAnsiTheme="minorHAnsi" w:cstheme="minorHAnsi"/>
                <w:sz w:val="20"/>
                <w:szCs w:val="20"/>
              </w:rPr>
              <w:t xml:space="preserve"> each</w:t>
            </w:r>
            <w:r w:rsidR="00167903" w:rsidRPr="00695F1E">
              <w:rPr>
                <w:rFonts w:asciiTheme="minorHAnsi" w:hAnsiTheme="minorHAnsi" w:cstheme="minorHAnsi"/>
                <w:sz w:val="20"/>
                <w:szCs w:val="20"/>
              </w:rPr>
              <w:t xml:space="preserve">. Bed days was reported for </w:t>
            </w:r>
            <w:r w:rsidR="00FC26A8" w:rsidRPr="00695F1E">
              <w:rPr>
                <w:rFonts w:asciiTheme="minorHAnsi" w:hAnsiTheme="minorHAnsi" w:cstheme="minorHAnsi"/>
                <w:sz w:val="20"/>
                <w:szCs w:val="20"/>
              </w:rPr>
              <w:t>YRR</w:t>
            </w:r>
            <w:r w:rsidR="00167903" w:rsidRPr="00695F1E">
              <w:rPr>
                <w:rFonts w:asciiTheme="minorHAnsi" w:hAnsiTheme="minorHAnsi" w:cstheme="minorHAnsi"/>
                <w:sz w:val="20"/>
                <w:szCs w:val="20"/>
              </w:rPr>
              <w:t xml:space="preserve"> and </w:t>
            </w:r>
            <w:r w:rsidR="00A96186" w:rsidRPr="00695F1E">
              <w:rPr>
                <w:rFonts w:asciiTheme="minorHAnsi" w:hAnsiTheme="minorHAnsi" w:cstheme="minorHAnsi"/>
                <w:sz w:val="20"/>
                <w:szCs w:val="20"/>
              </w:rPr>
              <w:t>HPA</w:t>
            </w:r>
            <w:r w:rsidR="00167903" w:rsidRPr="00695F1E">
              <w:rPr>
                <w:rFonts w:asciiTheme="minorHAnsi" w:hAnsiTheme="minorHAnsi" w:cstheme="minorHAnsi"/>
                <w:sz w:val="20"/>
                <w:szCs w:val="20"/>
              </w:rPr>
              <w:t xml:space="preserve"> assumed 5 hours of support per bed day.</w:t>
            </w:r>
            <w:r w:rsidR="006556CE" w:rsidRPr="00695F1E">
              <w:rPr>
                <w:rFonts w:asciiTheme="minorHAnsi" w:hAnsiTheme="minorHAnsi" w:cstheme="minorHAnsi"/>
                <w:sz w:val="20"/>
                <w:szCs w:val="20"/>
              </w:rPr>
              <w:t xml:space="preserve"> The aggregate data was reported by quarter so </w:t>
            </w:r>
            <w:r w:rsidR="00DF335A" w:rsidRPr="00695F1E">
              <w:rPr>
                <w:rFonts w:asciiTheme="minorHAnsi" w:hAnsiTheme="minorHAnsi" w:cstheme="minorHAnsi"/>
                <w:sz w:val="20"/>
                <w:szCs w:val="20"/>
              </w:rPr>
              <w:t>there</w:t>
            </w:r>
            <w:r w:rsidR="006556CE" w:rsidRPr="00695F1E">
              <w:rPr>
                <w:rFonts w:asciiTheme="minorHAnsi" w:hAnsiTheme="minorHAnsi" w:cstheme="minorHAnsi"/>
                <w:sz w:val="20"/>
                <w:szCs w:val="20"/>
              </w:rPr>
              <w:t xml:space="preserve"> was the potential to double count clients. </w:t>
            </w:r>
            <w:r w:rsidR="00FC26A8" w:rsidRPr="00695F1E">
              <w:rPr>
                <w:rFonts w:asciiTheme="minorHAnsi" w:hAnsiTheme="minorHAnsi" w:cstheme="minorHAnsi"/>
                <w:sz w:val="20"/>
                <w:szCs w:val="20"/>
              </w:rPr>
              <w:t xml:space="preserve">For </w:t>
            </w:r>
            <w:r w:rsidR="00DF335A" w:rsidRPr="00695F1E">
              <w:rPr>
                <w:rFonts w:asciiTheme="minorHAnsi" w:hAnsiTheme="minorHAnsi" w:cstheme="minorHAnsi"/>
                <w:sz w:val="20"/>
                <w:szCs w:val="20"/>
              </w:rPr>
              <w:t>the Y</w:t>
            </w:r>
            <w:r w:rsidR="00377F84" w:rsidRPr="00695F1E">
              <w:rPr>
                <w:rFonts w:asciiTheme="minorHAnsi" w:hAnsiTheme="minorHAnsi" w:cstheme="minorHAnsi"/>
                <w:sz w:val="20"/>
                <w:szCs w:val="20"/>
              </w:rPr>
              <w:t xml:space="preserve">RR they reported new clients each quarter </w:t>
            </w:r>
            <w:r w:rsidR="00715647" w:rsidRPr="00695F1E">
              <w:rPr>
                <w:rFonts w:asciiTheme="minorHAnsi" w:hAnsiTheme="minorHAnsi" w:cstheme="minorHAnsi"/>
                <w:sz w:val="20"/>
                <w:szCs w:val="20"/>
              </w:rPr>
              <w:t xml:space="preserve">and therefore </w:t>
            </w:r>
            <w:r w:rsidR="00377F84" w:rsidRPr="00695F1E">
              <w:rPr>
                <w:rFonts w:asciiTheme="minorHAnsi" w:hAnsiTheme="minorHAnsi" w:cstheme="minorHAnsi"/>
                <w:sz w:val="20"/>
                <w:szCs w:val="20"/>
              </w:rPr>
              <w:t xml:space="preserve">the total number of clients was the </w:t>
            </w:r>
            <w:r w:rsidR="00715647" w:rsidRPr="00695F1E">
              <w:rPr>
                <w:rFonts w:asciiTheme="minorHAnsi" w:hAnsiTheme="minorHAnsi" w:cstheme="minorHAnsi"/>
                <w:sz w:val="20"/>
                <w:szCs w:val="20"/>
              </w:rPr>
              <w:t xml:space="preserve">calculated as the </w:t>
            </w:r>
            <w:r w:rsidR="00377F84" w:rsidRPr="00695F1E">
              <w:rPr>
                <w:rFonts w:asciiTheme="minorHAnsi" w:hAnsiTheme="minorHAnsi" w:cstheme="minorHAnsi"/>
                <w:sz w:val="20"/>
                <w:szCs w:val="20"/>
              </w:rPr>
              <w:t xml:space="preserve">number in the first quarter plus the sum of the new clients. </w:t>
            </w:r>
            <w:r w:rsidR="00F334F5" w:rsidRPr="00695F1E">
              <w:rPr>
                <w:rFonts w:asciiTheme="minorHAnsi" w:hAnsiTheme="minorHAnsi" w:cstheme="minorHAnsi"/>
                <w:sz w:val="20"/>
                <w:szCs w:val="20"/>
              </w:rPr>
              <w:t xml:space="preserve">New clients were not reported for CoS or MSSH so </w:t>
            </w:r>
            <w:r w:rsidR="00344DED" w:rsidRPr="00695F1E">
              <w:rPr>
                <w:rFonts w:asciiTheme="minorHAnsi" w:hAnsiTheme="minorHAnsi" w:cstheme="minorHAnsi"/>
                <w:sz w:val="20"/>
                <w:szCs w:val="20"/>
              </w:rPr>
              <w:t>HPA</w:t>
            </w:r>
            <w:r w:rsidR="00F334F5" w:rsidRPr="00695F1E">
              <w:rPr>
                <w:rFonts w:asciiTheme="minorHAnsi" w:hAnsiTheme="minorHAnsi" w:cstheme="minorHAnsi"/>
                <w:sz w:val="20"/>
                <w:szCs w:val="20"/>
              </w:rPr>
              <w:t xml:space="preserve"> assumed the total number of clients in </w:t>
            </w:r>
            <w:r w:rsidR="00715647" w:rsidRPr="00695F1E">
              <w:rPr>
                <w:rFonts w:asciiTheme="minorHAnsi" w:hAnsiTheme="minorHAnsi" w:cstheme="minorHAnsi"/>
                <w:sz w:val="20"/>
                <w:szCs w:val="20"/>
              </w:rPr>
              <w:t>2022</w:t>
            </w:r>
            <w:r w:rsidR="009B2C23" w:rsidRPr="00695F1E">
              <w:rPr>
                <w:rFonts w:asciiTheme="minorHAnsi" w:hAnsiTheme="minorHAnsi" w:cstheme="minorHAnsi"/>
                <w:sz w:val="20"/>
                <w:szCs w:val="20"/>
              </w:rPr>
              <w:t>–</w:t>
            </w:r>
            <w:r w:rsidR="00715647" w:rsidRPr="00695F1E">
              <w:rPr>
                <w:rFonts w:asciiTheme="minorHAnsi" w:hAnsiTheme="minorHAnsi" w:cstheme="minorHAnsi"/>
                <w:sz w:val="20"/>
                <w:szCs w:val="20"/>
              </w:rPr>
              <w:t>23</w:t>
            </w:r>
            <w:r w:rsidR="00F334F5" w:rsidRPr="00695F1E">
              <w:rPr>
                <w:rFonts w:asciiTheme="minorHAnsi" w:hAnsiTheme="minorHAnsi" w:cstheme="minorHAnsi"/>
                <w:sz w:val="20"/>
                <w:szCs w:val="20"/>
              </w:rPr>
              <w:t xml:space="preserve"> financial years was the maximum number in any quarter multiplied by 1.25.</w:t>
            </w:r>
            <w:r w:rsidR="00FC26A8" w:rsidRPr="00695F1E">
              <w:rPr>
                <w:rFonts w:asciiTheme="minorHAnsi" w:hAnsiTheme="minorHAnsi" w:cstheme="minorHAnsi"/>
                <w:sz w:val="20"/>
                <w:szCs w:val="20"/>
              </w:rPr>
              <w:t xml:space="preserve"> </w:t>
            </w:r>
          </w:p>
        </w:tc>
      </w:tr>
      <w:tr w:rsidR="00323575" w:rsidRPr="00323575" w14:paraId="38B713C3" w14:textId="77777777" w:rsidTr="006F2D26">
        <w:trPr>
          <w:jc w:val="center"/>
        </w:trPr>
        <w:tc>
          <w:tcPr>
            <w:tcW w:w="550" w:type="pct"/>
          </w:tcPr>
          <w:p w14:paraId="1FC0A23D" w14:textId="7CB1F6AD" w:rsidR="00323575" w:rsidRPr="00695F1E" w:rsidRDefault="00323575" w:rsidP="00564314">
            <w:pPr>
              <w:spacing w:after="0"/>
              <w:rPr>
                <w:rFonts w:asciiTheme="minorHAnsi" w:hAnsiTheme="minorHAnsi" w:cstheme="minorHAnsi"/>
                <w:b/>
                <w:color w:val="000000"/>
                <w:sz w:val="20"/>
                <w:szCs w:val="20"/>
              </w:rPr>
            </w:pPr>
            <w:r w:rsidRPr="00695F1E">
              <w:rPr>
                <w:rFonts w:asciiTheme="minorHAnsi" w:hAnsiTheme="minorHAnsi" w:cstheme="minorHAnsi"/>
                <w:b/>
                <w:color w:val="000000"/>
                <w:sz w:val="20"/>
                <w:szCs w:val="20"/>
              </w:rPr>
              <w:t>Q</w:t>
            </w:r>
            <w:r w:rsidR="006F2D26" w:rsidRPr="00695F1E">
              <w:rPr>
                <w:rFonts w:asciiTheme="minorHAnsi" w:hAnsiTheme="minorHAnsi" w:cstheme="minorHAnsi"/>
                <w:b/>
                <w:color w:val="000000"/>
                <w:sz w:val="20"/>
                <w:szCs w:val="20"/>
              </w:rPr>
              <w:t>ld</w:t>
            </w:r>
          </w:p>
        </w:tc>
        <w:tc>
          <w:tcPr>
            <w:tcW w:w="4450" w:type="pct"/>
          </w:tcPr>
          <w:p w14:paraId="24400045" w14:textId="0C4ABC61" w:rsidR="00323575" w:rsidRPr="00695F1E" w:rsidRDefault="00323575" w:rsidP="00564314">
            <w:pPr>
              <w:spacing w:after="0"/>
              <w:rPr>
                <w:rFonts w:asciiTheme="minorHAnsi" w:hAnsiTheme="minorHAnsi" w:cstheme="minorHAnsi"/>
                <w:sz w:val="20"/>
                <w:szCs w:val="20"/>
              </w:rPr>
            </w:pPr>
            <w:r w:rsidRPr="00695F1E">
              <w:rPr>
                <w:rFonts w:asciiTheme="minorHAnsi" w:hAnsiTheme="minorHAnsi" w:cstheme="minorHAnsi"/>
                <w:sz w:val="20"/>
                <w:szCs w:val="20"/>
              </w:rPr>
              <w:t>The data were present</w:t>
            </w:r>
            <w:r w:rsidR="003E16B6" w:rsidRPr="00695F1E">
              <w:rPr>
                <w:rFonts w:asciiTheme="minorHAnsi" w:hAnsiTheme="minorHAnsi" w:cstheme="minorHAnsi"/>
                <w:sz w:val="20"/>
                <w:szCs w:val="20"/>
              </w:rPr>
              <w:t>ed</w:t>
            </w:r>
            <w:r w:rsidRPr="00695F1E">
              <w:rPr>
                <w:rFonts w:asciiTheme="minorHAnsi" w:hAnsiTheme="minorHAnsi" w:cstheme="minorHAnsi"/>
                <w:sz w:val="20"/>
                <w:szCs w:val="20"/>
              </w:rPr>
              <w:t xml:space="preserve"> in the age groups of &lt;18, 18</w:t>
            </w:r>
            <w:r w:rsidR="00771DD1" w:rsidRPr="00695F1E">
              <w:rPr>
                <w:rFonts w:asciiTheme="minorHAnsi" w:hAnsiTheme="minorHAnsi" w:cstheme="minorHAnsi"/>
                <w:sz w:val="20"/>
                <w:szCs w:val="20"/>
              </w:rPr>
              <w:t>–</w:t>
            </w:r>
            <w:r w:rsidRPr="00695F1E">
              <w:rPr>
                <w:rFonts w:asciiTheme="minorHAnsi" w:hAnsiTheme="minorHAnsi" w:cstheme="minorHAnsi"/>
                <w:sz w:val="20"/>
                <w:szCs w:val="20"/>
              </w:rPr>
              <w:t>24, 25</w:t>
            </w:r>
            <w:r w:rsidR="00771DD1" w:rsidRPr="00695F1E">
              <w:rPr>
                <w:rFonts w:asciiTheme="minorHAnsi" w:hAnsiTheme="minorHAnsi" w:cstheme="minorHAnsi"/>
                <w:sz w:val="20"/>
                <w:szCs w:val="20"/>
              </w:rPr>
              <w:t>–</w:t>
            </w:r>
            <w:r w:rsidRPr="00695F1E">
              <w:rPr>
                <w:rFonts w:asciiTheme="minorHAnsi" w:hAnsiTheme="minorHAnsi" w:cstheme="minorHAnsi"/>
                <w:sz w:val="20"/>
                <w:szCs w:val="20"/>
              </w:rPr>
              <w:t>34, 35</w:t>
            </w:r>
            <w:r w:rsidR="00771DD1" w:rsidRPr="00695F1E">
              <w:rPr>
                <w:rFonts w:asciiTheme="minorHAnsi" w:hAnsiTheme="minorHAnsi" w:cstheme="minorHAnsi"/>
                <w:sz w:val="20"/>
                <w:szCs w:val="20"/>
              </w:rPr>
              <w:t>–</w:t>
            </w:r>
            <w:r w:rsidRPr="00695F1E">
              <w:rPr>
                <w:rFonts w:asciiTheme="minorHAnsi" w:hAnsiTheme="minorHAnsi" w:cstheme="minorHAnsi"/>
                <w:sz w:val="20"/>
                <w:szCs w:val="20"/>
              </w:rPr>
              <w:t>44, 45</w:t>
            </w:r>
            <w:r w:rsidR="00771DD1" w:rsidRPr="00695F1E">
              <w:rPr>
                <w:rFonts w:asciiTheme="minorHAnsi" w:hAnsiTheme="minorHAnsi" w:cstheme="minorHAnsi"/>
                <w:sz w:val="20"/>
                <w:szCs w:val="20"/>
              </w:rPr>
              <w:t>–</w:t>
            </w:r>
            <w:r w:rsidRPr="00695F1E">
              <w:rPr>
                <w:rFonts w:asciiTheme="minorHAnsi" w:hAnsiTheme="minorHAnsi" w:cstheme="minorHAnsi"/>
                <w:sz w:val="20"/>
                <w:szCs w:val="20"/>
              </w:rPr>
              <w:t>54, 55</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64, and 65+ years. These were mapped to the age groups used in the NMHSPF (12</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24, 25</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64 and 65+ years)</w:t>
            </w:r>
            <w:r w:rsidR="00086FDC" w:rsidRPr="00695F1E">
              <w:rPr>
                <w:rFonts w:asciiTheme="minorHAnsi" w:hAnsiTheme="minorHAnsi" w:cstheme="minorHAnsi"/>
                <w:sz w:val="20"/>
                <w:szCs w:val="20"/>
              </w:rPr>
              <w:t>,</w:t>
            </w:r>
            <w:r w:rsidRPr="00695F1E">
              <w:rPr>
                <w:rFonts w:asciiTheme="minorHAnsi" w:hAnsiTheme="minorHAnsi" w:cstheme="minorHAnsi"/>
                <w:sz w:val="20"/>
                <w:szCs w:val="20"/>
              </w:rPr>
              <w:t xml:space="preserve"> assuming there were no people aged 0</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11 receiving services</w:t>
            </w:r>
            <w:r w:rsidR="00771DD1" w:rsidRPr="00695F1E">
              <w:rPr>
                <w:rFonts w:asciiTheme="minorHAnsi" w:hAnsiTheme="minorHAnsi" w:cstheme="minorHAnsi"/>
                <w:sz w:val="20"/>
                <w:szCs w:val="20"/>
              </w:rPr>
              <w:t>.</w:t>
            </w:r>
            <w:r w:rsidR="00286894" w:rsidRPr="00695F1E">
              <w:rPr>
                <w:rFonts w:asciiTheme="minorHAnsi" w:hAnsiTheme="minorHAnsi" w:cstheme="minorHAnsi"/>
                <w:sz w:val="20"/>
                <w:szCs w:val="20"/>
              </w:rPr>
              <w:t xml:space="preserve"> </w:t>
            </w:r>
            <w:r w:rsidR="009E1EB9" w:rsidRPr="00695F1E">
              <w:rPr>
                <w:rFonts w:asciiTheme="minorHAnsi" w:hAnsiTheme="minorHAnsi" w:cstheme="minorHAnsi"/>
                <w:sz w:val="20"/>
                <w:szCs w:val="20"/>
              </w:rPr>
              <w:t xml:space="preserve">If the number of clients was between 1 and 4 the number was </w:t>
            </w:r>
            <w:r w:rsidR="0063756D" w:rsidRPr="00695F1E">
              <w:rPr>
                <w:rFonts w:asciiTheme="minorHAnsi" w:hAnsiTheme="minorHAnsi" w:cstheme="minorHAnsi"/>
                <w:sz w:val="20"/>
                <w:szCs w:val="20"/>
              </w:rPr>
              <w:t>suppressed,</w:t>
            </w:r>
            <w:r w:rsidR="00AB377E" w:rsidRPr="00695F1E">
              <w:rPr>
                <w:rFonts w:asciiTheme="minorHAnsi" w:hAnsiTheme="minorHAnsi" w:cstheme="minorHAnsi"/>
                <w:sz w:val="20"/>
                <w:szCs w:val="20"/>
              </w:rPr>
              <w:t xml:space="preserve"> </w:t>
            </w:r>
            <w:r w:rsidR="00344DED" w:rsidRPr="00695F1E">
              <w:rPr>
                <w:rFonts w:asciiTheme="minorHAnsi" w:hAnsiTheme="minorHAnsi" w:cstheme="minorHAnsi"/>
                <w:sz w:val="20"/>
                <w:szCs w:val="20"/>
              </w:rPr>
              <w:t>HPA</w:t>
            </w:r>
            <w:r w:rsidR="00AB377E" w:rsidRPr="00695F1E">
              <w:rPr>
                <w:rFonts w:asciiTheme="minorHAnsi" w:hAnsiTheme="minorHAnsi" w:cstheme="minorHAnsi"/>
                <w:sz w:val="20"/>
                <w:szCs w:val="20"/>
              </w:rPr>
              <w:t xml:space="preserve"> assumed it was 2. </w:t>
            </w:r>
            <w:r w:rsidR="001C5B90" w:rsidRPr="00695F1E">
              <w:rPr>
                <w:rFonts w:asciiTheme="minorHAnsi" w:hAnsiTheme="minorHAnsi" w:cstheme="minorHAnsi"/>
                <w:sz w:val="20"/>
                <w:szCs w:val="20"/>
              </w:rPr>
              <w:t xml:space="preserve">The data contained the total number of hours, but not the number of hours by age group. </w:t>
            </w:r>
            <w:r w:rsidR="00344DED" w:rsidRPr="00695F1E">
              <w:rPr>
                <w:rFonts w:asciiTheme="minorHAnsi" w:hAnsiTheme="minorHAnsi" w:cstheme="minorHAnsi"/>
                <w:sz w:val="20"/>
                <w:szCs w:val="20"/>
              </w:rPr>
              <w:t>HPA</w:t>
            </w:r>
            <w:r w:rsidR="001C5B90" w:rsidRPr="00695F1E">
              <w:rPr>
                <w:rFonts w:asciiTheme="minorHAnsi" w:hAnsiTheme="minorHAnsi" w:cstheme="minorHAnsi"/>
                <w:sz w:val="20"/>
                <w:szCs w:val="20"/>
              </w:rPr>
              <w:t xml:space="preserve"> assumed that, within each row of data, clients received the mean number of hours for that row (i.e. total hours / total clients).</w:t>
            </w:r>
          </w:p>
          <w:p w14:paraId="3C1CD228" w14:textId="67C1B0B3" w:rsidR="001C5B90" w:rsidRPr="00695F1E" w:rsidRDefault="00CE6AE5" w:rsidP="00564314">
            <w:pPr>
              <w:spacing w:after="0"/>
              <w:rPr>
                <w:rFonts w:asciiTheme="minorHAnsi" w:hAnsiTheme="minorHAnsi" w:cstheme="minorHAnsi"/>
                <w:color w:val="000000"/>
                <w:sz w:val="20"/>
                <w:szCs w:val="20"/>
              </w:rPr>
            </w:pPr>
            <w:r w:rsidRPr="00695F1E">
              <w:rPr>
                <w:rFonts w:asciiTheme="minorHAnsi" w:hAnsiTheme="minorHAnsi" w:cstheme="minorHAnsi"/>
                <w:color w:val="000000"/>
                <w:sz w:val="20"/>
                <w:szCs w:val="20"/>
              </w:rPr>
              <w:t>Queensland provided data in the National Best Endeavours Format (NBED)</w:t>
            </w:r>
            <w:r w:rsidR="001A38FD" w:rsidRPr="00695F1E">
              <w:rPr>
                <w:rFonts w:asciiTheme="minorHAnsi" w:hAnsiTheme="minorHAnsi" w:cstheme="minorHAnsi"/>
                <w:color w:val="000000"/>
                <w:sz w:val="20"/>
                <w:szCs w:val="20"/>
              </w:rPr>
              <w:t xml:space="preserve">, </w:t>
            </w:r>
            <w:r w:rsidR="00C5229D" w:rsidRPr="00695F1E">
              <w:rPr>
                <w:rFonts w:asciiTheme="minorHAnsi" w:hAnsiTheme="minorHAnsi" w:cstheme="minorHAnsi"/>
                <w:color w:val="000000"/>
                <w:sz w:val="20"/>
                <w:szCs w:val="20"/>
              </w:rPr>
              <w:t xml:space="preserve">which means </w:t>
            </w:r>
            <w:r w:rsidR="000C36AB" w:rsidRPr="00695F1E">
              <w:rPr>
                <w:rFonts w:asciiTheme="minorHAnsi" w:hAnsiTheme="minorHAnsi" w:cstheme="minorHAnsi"/>
                <w:color w:val="000000"/>
                <w:sz w:val="20"/>
                <w:szCs w:val="20"/>
              </w:rPr>
              <w:t>it was</w:t>
            </w:r>
            <w:r w:rsidR="00F33CBD" w:rsidRPr="00695F1E">
              <w:rPr>
                <w:rFonts w:asciiTheme="minorHAnsi" w:hAnsiTheme="minorHAnsi" w:cstheme="minorHAnsi"/>
                <w:color w:val="000000"/>
                <w:sz w:val="20"/>
                <w:szCs w:val="20"/>
              </w:rPr>
              <w:t xml:space="preserve"> provided </w:t>
            </w:r>
            <w:r w:rsidR="000C36AB" w:rsidRPr="00695F1E">
              <w:rPr>
                <w:rFonts w:asciiTheme="minorHAnsi" w:hAnsiTheme="minorHAnsi" w:cstheme="minorHAnsi"/>
                <w:color w:val="000000"/>
                <w:sz w:val="20"/>
                <w:szCs w:val="20"/>
              </w:rPr>
              <w:t>in</w:t>
            </w:r>
            <w:r w:rsidR="00F33CBD" w:rsidRPr="00695F1E">
              <w:rPr>
                <w:rFonts w:asciiTheme="minorHAnsi" w:hAnsiTheme="minorHAnsi" w:cstheme="minorHAnsi"/>
                <w:color w:val="000000"/>
                <w:sz w:val="20"/>
                <w:szCs w:val="20"/>
              </w:rPr>
              <w:t xml:space="preserve"> separate rows of </w:t>
            </w:r>
            <w:r w:rsidR="00F60636" w:rsidRPr="00695F1E">
              <w:rPr>
                <w:rFonts w:asciiTheme="minorHAnsi" w:hAnsiTheme="minorHAnsi" w:cstheme="minorHAnsi"/>
                <w:color w:val="000000"/>
                <w:sz w:val="20"/>
                <w:szCs w:val="20"/>
              </w:rPr>
              <w:t xml:space="preserve">data </w:t>
            </w:r>
            <w:r w:rsidR="00F33CBD" w:rsidRPr="00695F1E">
              <w:rPr>
                <w:rFonts w:asciiTheme="minorHAnsi" w:hAnsiTheme="minorHAnsi" w:cstheme="minorHAnsi"/>
                <w:color w:val="000000"/>
                <w:sz w:val="20"/>
                <w:szCs w:val="20"/>
              </w:rPr>
              <w:t>for each</w:t>
            </w:r>
            <w:r w:rsidR="00F60636" w:rsidRPr="00695F1E">
              <w:rPr>
                <w:rFonts w:asciiTheme="minorHAnsi" w:hAnsiTheme="minorHAnsi" w:cstheme="minorHAnsi"/>
                <w:color w:val="000000"/>
                <w:sz w:val="20"/>
                <w:szCs w:val="20"/>
              </w:rPr>
              <w:t xml:space="preserve"> service element</w:t>
            </w:r>
            <w:r w:rsidR="00F33CBD" w:rsidRPr="00695F1E">
              <w:rPr>
                <w:rFonts w:asciiTheme="minorHAnsi" w:hAnsiTheme="minorHAnsi" w:cstheme="minorHAnsi"/>
                <w:color w:val="000000"/>
                <w:sz w:val="20"/>
                <w:szCs w:val="20"/>
              </w:rPr>
              <w:t xml:space="preserve"> in a program</w:t>
            </w:r>
            <w:r w:rsidR="00D64D7D" w:rsidRPr="00695F1E">
              <w:rPr>
                <w:rFonts w:asciiTheme="minorHAnsi" w:hAnsiTheme="minorHAnsi" w:cstheme="minorHAnsi"/>
                <w:color w:val="000000"/>
                <w:sz w:val="20"/>
                <w:szCs w:val="20"/>
              </w:rPr>
              <w:t>, and there was no way of identifying the clients who may have received both</w:t>
            </w:r>
            <w:r w:rsidR="00F60636" w:rsidRPr="00695F1E">
              <w:rPr>
                <w:rFonts w:asciiTheme="minorHAnsi" w:hAnsiTheme="minorHAnsi" w:cstheme="minorHAnsi"/>
                <w:color w:val="000000"/>
                <w:sz w:val="20"/>
                <w:szCs w:val="20"/>
              </w:rPr>
              <w:t>.</w:t>
            </w:r>
            <w:r w:rsidR="00286894" w:rsidRPr="00695F1E">
              <w:rPr>
                <w:rFonts w:asciiTheme="minorHAnsi" w:hAnsiTheme="minorHAnsi" w:cstheme="minorHAnsi"/>
                <w:color w:val="000000"/>
                <w:sz w:val="20"/>
                <w:szCs w:val="20"/>
              </w:rPr>
              <w:t xml:space="preserve"> </w:t>
            </w:r>
            <w:r w:rsidR="00BF2BC5" w:rsidRPr="00695F1E">
              <w:rPr>
                <w:rFonts w:asciiTheme="minorHAnsi" w:hAnsiTheme="minorHAnsi" w:cstheme="minorHAnsi"/>
                <w:color w:val="000000"/>
                <w:sz w:val="20"/>
                <w:szCs w:val="20"/>
              </w:rPr>
              <w:t xml:space="preserve">When this occurs </w:t>
            </w:r>
            <w:r w:rsidR="00120081" w:rsidRPr="00695F1E">
              <w:rPr>
                <w:rFonts w:asciiTheme="minorHAnsi" w:hAnsiTheme="minorHAnsi" w:cstheme="minorHAnsi"/>
                <w:color w:val="000000"/>
                <w:sz w:val="20"/>
                <w:szCs w:val="20"/>
              </w:rPr>
              <w:t>double counting of clients is highly likely.</w:t>
            </w:r>
            <w:r w:rsidR="00286894" w:rsidRPr="00695F1E">
              <w:rPr>
                <w:rFonts w:asciiTheme="minorHAnsi" w:hAnsiTheme="minorHAnsi" w:cstheme="minorHAnsi"/>
                <w:color w:val="000000"/>
                <w:sz w:val="20"/>
                <w:szCs w:val="20"/>
              </w:rPr>
              <w:t xml:space="preserve"> </w:t>
            </w:r>
            <w:r w:rsidR="00634914" w:rsidRPr="00695F1E">
              <w:rPr>
                <w:rFonts w:asciiTheme="minorHAnsi" w:hAnsiTheme="minorHAnsi" w:cstheme="minorHAnsi"/>
                <w:color w:val="000000"/>
                <w:sz w:val="20"/>
                <w:szCs w:val="20"/>
              </w:rPr>
              <w:t>Therefore,</w:t>
            </w:r>
            <w:r w:rsidR="00120081" w:rsidRPr="00695F1E">
              <w:rPr>
                <w:rFonts w:asciiTheme="minorHAnsi" w:hAnsiTheme="minorHAnsi" w:cstheme="minorHAnsi"/>
                <w:color w:val="000000"/>
                <w:sz w:val="20"/>
                <w:szCs w:val="20"/>
              </w:rPr>
              <w:t xml:space="preserve"> </w:t>
            </w:r>
            <w:r w:rsidR="000C36AB" w:rsidRPr="00695F1E">
              <w:rPr>
                <w:rFonts w:asciiTheme="minorHAnsi" w:hAnsiTheme="minorHAnsi" w:cstheme="minorHAnsi"/>
                <w:color w:val="000000"/>
                <w:sz w:val="20"/>
                <w:szCs w:val="20"/>
              </w:rPr>
              <w:t>HPA</w:t>
            </w:r>
            <w:r w:rsidR="00AD740D" w:rsidRPr="00695F1E">
              <w:rPr>
                <w:rFonts w:asciiTheme="minorHAnsi" w:hAnsiTheme="minorHAnsi" w:cstheme="minorHAnsi"/>
                <w:color w:val="000000"/>
                <w:sz w:val="20"/>
                <w:szCs w:val="20"/>
              </w:rPr>
              <w:t xml:space="preserve"> have assumed the</w:t>
            </w:r>
            <w:r w:rsidR="00120081" w:rsidRPr="00695F1E">
              <w:rPr>
                <w:rFonts w:asciiTheme="minorHAnsi" w:hAnsiTheme="minorHAnsi" w:cstheme="minorHAnsi"/>
                <w:color w:val="000000"/>
                <w:sz w:val="20"/>
                <w:szCs w:val="20"/>
              </w:rPr>
              <w:t xml:space="preserve"> clients counted within the service elements</w:t>
            </w:r>
            <w:r w:rsidR="00AD740D" w:rsidRPr="00695F1E">
              <w:rPr>
                <w:rFonts w:asciiTheme="minorHAnsi" w:hAnsiTheme="minorHAnsi" w:cstheme="minorHAnsi"/>
                <w:color w:val="000000"/>
                <w:sz w:val="20"/>
                <w:szCs w:val="20"/>
              </w:rPr>
              <w:t xml:space="preserve"> are likely to be the same people</w:t>
            </w:r>
            <w:r w:rsidR="00634914" w:rsidRPr="00695F1E">
              <w:rPr>
                <w:rFonts w:asciiTheme="minorHAnsi" w:hAnsiTheme="minorHAnsi" w:cstheme="minorHAnsi"/>
                <w:color w:val="000000"/>
                <w:sz w:val="20"/>
                <w:szCs w:val="20"/>
              </w:rPr>
              <w:t xml:space="preserve">. To obtain the distinction number of people </w:t>
            </w:r>
            <w:r w:rsidR="009F798A" w:rsidRPr="00695F1E">
              <w:rPr>
                <w:rFonts w:asciiTheme="minorHAnsi" w:hAnsiTheme="minorHAnsi" w:cstheme="minorHAnsi"/>
                <w:color w:val="000000"/>
                <w:sz w:val="20"/>
                <w:szCs w:val="20"/>
              </w:rPr>
              <w:t xml:space="preserve">in that program (within a catchment area) </w:t>
            </w:r>
            <w:r w:rsidR="000C36AB" w:rsidRPr="00695F1E">
              <w:rPr>
                <w:rFonts w:asciiTheme="minorHAnsi" w:hAnsiTheme="minorHAnsi" w:cstheme="minorHAnsi"/>
                <w:color w:val="000000"/>
                <w:sz w:val="20"/>
                <w:szCs w:val="20"/>
              </w:rPr>
              <w:t>HPA</w:t>
            </w:r>
            <w:r w:rsidR="00AD740D" w:rsidRPr="00695F1E">
              <w:rPr>
                <w:rFonts w:asciiTheme="minorHAnsi" w:hAnsiTheme="minorHAnsi" w:cstheme="minorHAnsi"/>
                <w:color w:val="000000"/>
                <w:sz w:val="20"/>
                <w:szCs w:val="20"/>
              </w:rPr>
              <w:t xml:space="preserve"> </w:t>
            </w:r>
            <w:r w:rsidR="00634914" w:rsidRPr="00695F1E">
              <w:rPr>
                <w:rFonts w:asciiTheme="minorHAnsi" w:hAnsiTheme="minorHAnsi" w:cstheme="minorHAnsi"/>
                <w:color w:val="000000"/>
                <w:sz w:val="20"/>
                <w:szCs w:val="20"/>
              </w:rPr>
              <w:t xml:space="preserve">used </w:t>
            </w:r>
            <w:r w:rsidR="00AD740D" w:rsidRPr="00695F1E">
              <w:rPr>
                <w:rFonts w:asciiTheme="minorHAnsi" w:hAnsiTheme="minorHAnsi" w:cstheme="minorHAnsi"/>
                <w:color w:val="000000"/>
                <w:sz w:val="20"/>
                <w:szCs w:val="20"/>
              </w:rPr>
              <w:t>the maximum number</w:t>
            </w:r>
            <w:r w:rsidR="0063756D" w:rsidRPr="00695F1E">
              <w:rPr>
                <w:rFonts w:asciiTheme="minorHAnsi" w:hAnsiTheme="minorHAnsi" w:cstheme="minorHAnsi"/>
                <w:color w:val="000000"/>
                <w:sz w:val="20"/>
                <w:szCs w:val="20"/>
              </w:rPr>
              <w:t xml:space="preserve"> of clients</w:t>
            </w:r>
            <w:r w:rsidR="00AD740D" w:rsidRPr="00695F1E">
              <w:rPr>
                <w:rFonts w:asciiTheme="minorHAnsi" w:hAnsiTheme="minorHAnsi" w:cstheme="minorHAnsi"/>
                <w:color w:val="000000"/>
                <w:sz w:val="20"/>
                <w:szCs w:val="20"/>
              </w:rPr>
              <w:t xml:space="preserve"> in any service element for activity that </w:t>
            </w:r>
            <w:r w:rsidR="0063756D" w:rsidRPr="00695F1E">
              <w:rPr>
                <w:rFonts w:asciiTheme="minorHAnsi" w:hAnsiTheme="minorHAnsi" w:cstheme="minorHAnsi"/>
                <w:color w:val="000000"/>
                <w:sz w:val="20"/>
                <w:szCs w:val="20"/>
              </w:rPr>
              <w:t>was</w:t>
            </w:r>
            <w:r w:rsidR="00AD740D" w:rsidRPr="00695F1E">
              <w:rPr>
                <w:rFonts w:asciiTheme="minorHAnsi" w:hAnsiTheme="minorHAnsi" w:cstheme="minorHAnsi"/>
                <w:color w:val="000000"/>
                <w:sz w:val="20"/>
                <w:szCs w:val="20"/>
              </w:rPr>
              <w:t xml:space="preserve"> grouped </w:t>
            </w:r>
            <w:r w:rsidR="0063756D" w:rsidRPr="00695F1E">
              <w:rPr>
                <w:rFonts w:asciiTheme="minorHAnsi" w:hAnsiTheme="minorHAnsi" w:cstheme="minorHAnsi"/>
                <w:color w:val="000000"/>
                <w:sz w:val="20"/>
                <w:szCs w:val="20"/>
              </w:rPr>
              <w:t>by financial</w:t>
            </w:r>
            <w:r w:rsidR="00AD740D" w:rsidRPr="00695F1E">
              <w:rPr>
                <w:rFonts w:asciiTheme="minorHAnsi" w:hAnsiTheme="minorHAnsi" w:cstheme="minorHAnsi"/>
                <w:color w:val="000000"/>
                <w:sz w:val="20"/>
                <w:szCs w:val="20"/>
              </w:rPr>
              <w:t xml:space="preserve"> year</w:t>
            </w:r>
            <w:r w:rsidR="00C5229D" w:rsidRPr="00695F1E">
              <w:rPr>
                <w:rFonts w:asciiTheme="minorHAnsi" w:hAnsiTheme="minorHAnsi" w:cstheme="minorHAnsi"/>
                <w:color w:val="000000"/>
                <w:sz w:val="20"/>
                <w:szCs w:val="20"/>
              </w:rPr>
              <w:t xml:space="preserve">, organisation, program, </w:t>
            </w:r>
            <w:r w:rsidR="00AD740D" w:rsidRPr="00695F1E">
              <w:rPr>
                <w:rFonts w:asciiTheme="minorHAnsi" w:hAnsiTheme="minorHAnsi" w:cstheme="minorHAnsi"/>
                <w:color w:val="000000"/>
                <w:sz w:val="20"/>
                <w:szCs w:val="20"/>
              </w:rPr>
              <w:t xml:space="preserve">and </w:t>
            </w:r>
            <w:r w:rsidR="00C5229D" w:rsidRPr="00695F1E">
              <w:rPr>
                <w:rFonts w:asciiTheme="minorHAnsi" w:hAnsiTheme="minorHAnsi" w:cstheme="minorHAnsi"/>
                <w:color w:val="000000"/>
                <w:sz w:val="20"/>
                <w:szCs w:val="20"/>
              </w:rPr>
              <w:t>catchment</w:t>
            </w:r>
            <w:r w:rsidR="00AD740D" w:rsidRPr="00695F1E">
              <w:rPr>
                <w:rFonts w:asciiTheme="minorHAnsi" w:hAnsiTheme="minorHAnsi" w:cstheme="minorHAnsi"/>
                <w:color w:val="000000"/>
                <w:sz w:val="20"/>
                <w:szCs w:val="20"/>
              </w:rPr>
              <w:t xml:space="preserve"> area.</w:t>
            </w:r>
            <w:r w:rsidRPr="00695F1E">
              <w:rPr>
                <w:rFonts w:asciiTheme="minorHAnsi" w:hAnsiTheme="minorHAnsi" w:cstheme="minorHAnsi"/>
                <w:color w:val="000000"/>
                <w:sz w:val="20"/>
                <w:szCs w:val="20"/>
              </w:rPr>
              <w:t xml:space="preserve"> </w:t>
            </w:r>
          </w:p>
        </w:tc>
      </w:tr>
      <w:tr w:rsidR="00323575" w:rsidRPr="00323575" w14:paraId="73878A4D" w14:textId="77777777" w:rsidTr="0089782F">
        <w:trPr>
          <w:trHeight w:val="419"/>
          <w:jc w:val="center"/>
        </w:trPr>
        <w:tc>
          <w:tcPr>
            <w:tcW w:w="550" w:type="pct"/>
          </w:tcPr>
          <w:p w14:paraId="627DE166" w14:textId="123EE35A" w:rsidR="00323575" w:rsidRPr="00695F1E" w:rsidRDefault="006F2D26" w:rsidP="00564314">
            <w:pPr>
              <w:spacing w:after="0"/>
              <w:rPr>
                <w:rFonts w:asciiTheme="minorHAnsi" w:hAnsiTheme="minorHAnsi" w:cstheme="minorHAnsi"/>
                <w:b/>
                <w:color w:val="000000"/>
                <w:sz w:val="20"/>
                <w:szCs w:val="20"/>
              </w:rPr>
            </w:pPr>
            <w:r w:rsidRPr="00695F1E">
              <w:rPr>
                <w:rFonts w:asciiTheme="minorHAnsi" w:hAnsiTheme="minorHAnsi" w:cstheme="minorHAnsi"/>
                <w:b/>
                <w:color w:val="000000"/>
                <w:sz w:val="20"/>
                <w:szCs w:val="20"/>
              </w:rPr>
              <w:t>WA</w:t>
            </w:r>
          </w:p>
        </w:tc>
        <w:tc>
          <w:tcPr>
            <w:tcW w:w="4450" w:type="pct"/>
          </w:tcPr>
          <w:p w14:paraId="5D7F6DE8" w14:textId="77777777" w:rsidR="00323575" w:rsidRPr="00695F1E" w:rsidRDefault="00323575" w:rsidP="00564314">
            <w:pPr>
              <w:spacing w:after="0"/>
              <w:textAlignment w:val="baseline"/>
              <w:rPr>
                <w:rFonts w:asciiTheme="minorHAnsi" w:hAnsiTheme="minorHAnsi" w:cstheme="minorHAnsi"/>
                <w:sz w:val="20"/>
                <w:szCs w:val="20"/>
              </w:rPr>
            </w:pPr>
            <w:r w:rsidRPr="00695F1E">
              <w:rPr>
                <w:rFonts w:asciiTheme="minorHAnsi" w:hAnsiTheme="minorHAnsi" w:cstheme="minorHAnsi"/>
                <w:sz w:val="20"/>
                <w:szCs w:val="20"/>
              </w:rPr>
              <w:t>The data HPA received had counts of the total number of clients. The age distribution of clients was derived from the description of the target age group. When the target age group spanned more than one of the four age groups used in the analysis (i.e., 0</w:t>
            </w:r>
            <w:r w:rsidR="00771DD1" w:rsidRPr="00695F1E">
              <w:rPr>
                <w:rFonts w:asciiTheme="minorHAnsi" w:hAnsiTheme="minorHAnsi" w:cstheme="minorHAnsi"/>
                <w:sz w:val="20"/>
                <w:szCs w:val="20"/>
              </w:rPr>
              <w:t>–</w:t>
            </w:r>
            <w:r w:rsidRPr="00695F1E">
              <w:rPr>
                <w:rFonts w:asciiTheme="minorHAnsi" w:hAnsiTheme="minorHAnsi" w:cstheme="minorHAnsi"/>
                <w:sz w:val="20"/>
                <w:szCs w:val="20"/>
              </w:rPr>
              <w:t>11, 12</w:t>
            </w:r>
            <w:r w:rsidR="00771DD1" w:rsidRPr="00695F1E">
              <w:rPr>
                <w:rFonts w:asciiTheme="minorHAnsi" w:hAnsiTheme="minorHAnsi" w:cstheme="minorHAnsi"/>
                <w:sz w:val="20"/>
                <w:szCs w:val="20"/>
              </w:rPr>
              <w:t>–</w:t>
            </w:r>
            <w:r w:rsidRPr="00695F1E">
              <w:rPr>
                <w:rFonts w:asciiTheme="minorHAnsi" w:hAnsiTheme="minorHAnsi" w:cstheme="minorHAnsi"/>
                <w:sz w:val="20"/>
                <w:szCs w:val="20"/>
              </w:rPr>
              <w:t>24, 25</w:t>
            </w:r>
            <w:r w:rsidR="00771DD1" w:rsidRPr="00695F1E">
              <w:rPr>
                <w:rFonts w:asciiTheme="minorHAnsi" w:hAnsiTheme="minorHAnsi" w:cstheme="minorHAnsi"/>
                <w:sz w:val="20"/>
                <w:szCs w:val="20"/>
              </w:rPr>
              <w:t>–</w:t>
            </w:r>
            <w:r w:rsidRPr="00695F1E">
              <w:rPr>
                <w:rFonts w:asciiTheme="minorHAnsi" w:hAnsiTheme="minorHAnsi" w:cstheme="minorHAnsi"/>
                <w:sz w:val="20"/>
                <w:szCs w:val="20"/>
              </w:rPr>
              <w:t>64, and 65+), the clients were allocated assuming an even distributed across the ages within the target age group. That is, clients in a program where the target age group was 18</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64 years, were allocated assuming 7/47ths of them were in the 18</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24 year age group, and 40/47 of them were in the 25</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64 year age group. Similarly, clients in the target age group of 18</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65 were distributed to the 3 age groups (12</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24, 25</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64, and 65+</w:t>
            </w:r>
            <w:r w:rsidR="00D3208D" w:rsidRPr="00695F1E">
              <w:rPr>
                <w:rFonts w:asciiTheme="minorHAnsi" w:hAnsiTheme="minorHAnsi" w:cstheme="minorHAnsi"/>
                <w:sz w:val="20"/>
                <w:szCs w:val="20"/>
              </w:rPr>
              <w:t>)</w:t>
            </w:r>
            <w:r w:rsidRPr="00695F1E">
              <w:rPr>
                <w:rFonts w:asciiTheme="minorHAnsi" w:hAnsiTheme="minorHAnsi" w:cstheme="minorHAnsi"/>
                <w:sz w:val="20"/>
                <w:szCs w:val="20"/>
              </w:rPr>
              <w:t xml:space="preserve"> using the ratio of 7:40:1. When the target age group was missing, it was assumed to be 18</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64 years.</w:t>
            </w:r>
          </w:p>
          <w:p w14:paraId="49C707EA" w14:textId="4ACF3CF7" w:rsidR="00D21991" w:rsidRPr="00695F1E" w:rsidRDefault="00D21991" w:rsidP="00564314">
            <w:pPr>
              <w:spacing w:after="0"/>
              <w:textAlignment w:val="baseline"/>
              <w:rPr>
                <w:rFonts w:asciiTheme="minorHAnsi" w:hAnsiTheme="minorHAnsi" w:cstheme="minorHAnsi"/>
                <w:sz w:val="20"/>
                <w:szCs w:val="20"/>
              </w:rPr>
            </w:pPr>
            <w:r w:rsidRPr="00695F1E">
              <w:rPr>
                <w:rFonts w:asciiTheme="minorHAnsi" w:hAnsiTheme="minorHAnsi" w:cstheme="minorHAnsi"/>
                <w:sz w:val="20"/>
                <w:szCs w:val="20"/>
              </w:rPr>
              <w:t>The WA data also included the total number of hours of services provided and it was assumed that each client within a row of data received the same number of services (i.e. total</w:t>
            </w:r>
            <w:r w:rsidR="008D2478" w:rsidRPr="00695F1E">
              <w:rPr>
                <w:rFonts w:asciiTheme="minorHAnsi" w:hAnsiTheme="minorHAnsi" w:cstheme="minorHAnsi"/>
                <w:sz w:val="20"/>
                <w:szCs w:val="20"/>
              </w:rPr>
              <w:t xml:space="preserve"> hours/total clients).</w:t>
            </w:r>
            <w:r w:rsidR="00F47E1F" w:rsidRPr="00695F1E">
              <w:rPr>
                <w:rFonts w:asciiTheme="minorHAnsi" w:hAnsiTheme="minorHAnsi" w:cstheme="minorHAnsi"/>
                <w:sz w:val="20"/>
                <w:szCs w:val="20"/>
              </w:rPr>
              <w:t xml:space="preserve"> For the staffed residential services in WA it was assumed that people received 3 hours of psychosocial services per bed day.</w:t>
            </w:r>
          </w:p>
        </w:tc>
      </w:tr>
      <w:tr w:rsidR="00323575" w:rsidRPr="00323575" w14:paraId="3E237811" w14:textId="77777777" w:rsidTr="006F2D26">
        <w:trPr>
          <w:jc w:val="center"/>
        </w:trPr>
        <w:tc>
          <w:tcPr>
            <w:tcW w:w="550" w:type="pct"/>
          </w:tcPr>
          <w:p w14:paraId="31D19433" w14:textId="411F3EB7" w:rsidR="00323575" w:rsidRPr="00695F1E" w:rsidRDefault="006F2D26" w:rsidP="00564314">
            <w:pPr>
              <w:pStyle w:val="TableParagraph"/>
              <w:tabs>
                <w:tab w:val="left" w:pos="171"/>
              </w:tabs>
              <w:spacing w:after="0"/>
              <w:jc w:val="left"/>
              <w:rPr>
                <w:rFonts w:asciiTheme="minorHAnsi" w:hAnsiTheme="minorHAnsi" w:cstheme="minorHAnsi"/>
                <w:b/>
                <w:sz w:val="20"/>
                <w:szCs w:val="20"/>
              </w:rPr>
            </w:pPr>
            <w:r w:rsidRPr="00695F1E">
              <w:rPr>
                <w:rFonts w:asciiTheme="minorHAnsi" w:hAnsiTheme="minorHAnsi" w:cstheme="minorHAnsi"/>
                <w:b/>
                <w:sz w:val="20"/>
                <w:szCs w:val="20"/>
              </w:rPr>
              <w:t>SA</w:t>
            </w:r>
          </w:p>
        </w:tc>
        <w:tc>
          <w:tcPr>
            <w:tcW w:w="4450" w:type="pct"/>
          </w:tcPr>
          <w:p w14:paraId="2829A343" w14:textId="633E4BEE" w:rsidR="00A17DB1" w:rsidRPr="00695F1E" w:rsidRDefault="00A17DB1" w:rsidP="00564314">
            <w:pPr>
              <w:spacing w:after="0"/>
              <w:rPr>
                <w:rFonts w:asciiTheme="minorHAnsi" w:hAnsiTheme="minorHAnsi" w:cstheme="minorHAnsi"/>
                <w:sz w:val="20"/>
                <w:szCs w:val="20"/>
              </w:rPr>
            </w:pPr>
            <w:r w:rsidRPr="00695F1E">
              <w:rPr>
                <w:rFonts w:asciiTheme="minorHAnsi" w:hAnsiTheme="minorHAnsi" w:cstheme="minorHAnsi"/>
                <w:sz w:val="20"/>
                <w:szCs w:val="20"/>
              </w:rPr>
              <w:t xml:space="preserve">One of the datasets provided by SA </w:t>
            </w:r>
            <w:r w:rsidR="00055821" w:rsidRPr="00695F1E">
              <w:rPr>
                <w:rFonts w:asciiTheme="minorHAnsi" w:hAnsiTheme="minorHAnsi" w:cstheme="minorHAnsi"/>
                <w:sz w:val="20"/>
                <w:szCs w:val="20"/>
              </w:rPr>
              <w:t xml:space="preserve">was unit records, with unique patient identifiers, and </w:t>
            </w:r>
            <w:r w:rsidR="00323575" w:rsidRPr="00695F1E">
              <w:rPr>
                <w:rFonts w:asciiTheme="minorHAnsi" w:hAnsiTheme="minorHAnsi" w:cstheme="minorHAnsi"/>
                <w:sz w:val="20"/>
                <w:szCs w:val="20"/>
              </w:rPr>
              <w:t xml:space="preserve">included the age of clients. </w:t>
            </w:r>
            <w:r w:rsidR="00534ACC" w:rsidRPr="00695F1E">
              <w:rPr>
                <w:rFonts w:asciiTheme="minorHAnsi" w:hAnsiTheme="minorHAnsi" w:cstheme="minorHAnsi"/>
                <w:sz w:val="20"/>
                <w:szCs w:val="20"/>
              </w:rPr>
              <w:t>Total hours were provided for each episode of care.</w:t>
            </w:r>
          </w:p>
          <w:p w14:paraId="04BE4AE2" w14:textId="37B352DF" w:rsidR="00323575" w:rsidRPr="00695F1E" w:rsidRDefault="00323575" w:rsidP="00564314">
            <w:pPr>
              <w:spacing w:after="0"/>
              <w:rPr>
                <w:rFonts w:asciiTheme="minorHAnsi" w:hAnsiTheme="minorHAnsi" w:cstheme="minorHAnsi"/>
                <w:sz w:val="20"/>
                <w:szCs w:val="20"/>
              </w:rPr>
            </w:pPr>
            <w:r w:rsidRPr="00695F1E">
              <w:rPr>
                <w:rFonts w:asciiTheme="minorHAnsi" w:hAnsiTheme="minorHAnsi" w:cstheme="minorHAnsi"/>
                <w:sz w:val="20"/>
                <w:szCs w:val="20"/>
              </w:rPr>
              <w:t>The other dataset containing aggregated data grouped into the age groups of 0</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17, 18</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 xml:space="preserve">65, and 65+ years. </w:t>
            </w:r>
            <w:r w:rsidR="00695F1E" w:rsidRPr="00695F1E">
              <w:rPr>
                <w:rFonts w:asciiTheme="minorHAnsi" w:hAnsiTheme="minorHAnsi" w:cstheme="minorHAnsi"/>
                <w:sz w:val="20"/>
                <w:szCs w:val="20"/>
              </w:rPr>
              <w:t>HPA</w:t>
            </w:r>
            <w:r w:rsidRPr="00695F1E">
              <w:rPr>
                <w:rFonts w:asciiTheme="minorHAnsi" w:hAnsiTheme="minorHAnsi" w:cstheme="minorHAnsi"/>
                <w:sz w:val="20"/>
                <w:szCs w:val="20"/>
              </w:rPr>
              <w:t xml:space="preserve"> assumed there were no clients aged 0</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11 years and all of the 0</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 xml:space="preserve">17 </w:t>
            </w:r>
            <w:r w:rsidR="00D3208D" w:rsidRPr="00695F1E">
              <w:rPr>
                <w:rFonts w:asciiTheme="minorHAnsi" w:hAnsiTheme="minorHAnsi" w:cstheme="minorHAnsi"/>
                <w:sz w:val="20"/>
                <w:szCs w:val="20"/>
              </w:rPr>
              <w:t xml:space="preserve">age group </w:t>
            </w:r>
            <w:r w:rsidRPr="00695F1E">
              <w:rPr>
                <w:rFonts w:asciiTheme="minorHAnsi" w:hAnsiTheme="minorHAnsi" w:cstheme="minorHAnsi"/>
                <w:sz w:val="20"/>
                <w:szCs w:val="20"/>
              </w:rPr>
              <w:t>w</w:t>
            </w:r>
            <w:r w:rsidR="00D3208D" w:rsidRPr="00695F1E">
              <w:rPr>
                <w:rFonts w:asciiTheme="minorHAnsi" w:hAnsiTheme="minorHAnsi" w:cstheme="minorHAnsi"/>
                <w:sz w:val="20"/>
                <w:szCs w:val="20"/>
              </w:rPr>
              <w:t>as</w:t>
            </w:r>
            <w:r w:rsidRPr="00695F1E">
              <w:rPr>
                <w:rFonts w:asciiTheme="minorHAnsi" w:hAnsiTheme="minorHAnsi" w:cstheme="minorHAnsi"/>
                <w:sz w:val="20"/>
                <w:szCs w:val="20"/>
              </w:rPr>
              <w:t xml:space="preserve"> allocated to the 12</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24 year age group. The 18</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65 year age group was distributed to the 12</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24 years and 25</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 xml:space="preserve">64 years using the ratio of </w:t>
            </w:r>
            <w:r w:rsidR="003E16BD" w:rsidRPr="00695F1E">
              <w:rPr>
                <w:rFonts w:asciiTheme="minorHAnsi" w:hAnsiTheme="minorHAnsi" w:cstheme="minorHAnsi"/>
                <w:sz w:val="20"/>
                <w:szCs w:val="20"/>
              </w:rPr>
              <w:t>7:</w:t>
            </w:r>
            <w:r w:rsidRPr="00695F1E">
              <w:rPr>
                <w:rFonts w:asciiTheme="minorHAnsi" w:hAnsiTheme="minorHAnsi" w:cstheme="minorHAnsi"/>
                <w:sz w:val="20"/>
                <w:szCs w:val="20"/>
              </w:rPr>
              <w:t>40 (i.e.</w:t>
            </w:r>
            <w:r w:rsidR="000526A9" w:rsidRPr="00695F1E">
              <w:rPr>
                <w:rFonts w:asciiTheme="minorHAnsi" w:hAnsiTheme="minorHAnsi" w:cstheme="minorHAnsi"/>
                <w:sz w:val="20"/>
                <w:szCs w:val="20"/>
              </w:rPr>
              <w:t xml:space="preserve"> </w:t>
            </w:r>
            <w:r w:rsidR="00695F1E" w:rsidRPr="00695F1E">
              <w:rPr>
                <w:rFonts w:asciiTheme="minorHAnsi" w:hAnsiTheme="minorHAnsi" w:cstheme="minorHAnsi"/>
                <w:sz w:val="20"/>
                <w:szCs w:val="20"/>
              </w:rPr>
              <w:t>HPA</w:t>
            </w:r>
            <w:r w:rsidRPr="00695F1E">
              <w:rPr>
                <w:rFonts w:asciiTheme="minorHAnsi" w:hAnsiTheme="minorHAnsi" w:cstheme="minorHAnsi"/>
                <w:sz w:val="20"/>
                <w:szCs w:val="20"/>
              </w:rPr>
              <w:t xml:space="preserve"> assum</w:t>
            </w:r>
            <w:r w:rsidR="000526A9" w:rsidRPr="00695F1E">
              <w:rPr>
                <w:rFonts w:asciiTheme="minorHAnsi" w:hAnsiTheme="minorHAnsi" w:cstheme="minorHAnsi"/>
                <w:sz w:val="20"/>
                <w:szCs w:val="20"/>
              </w:rPr>
              <w:t>ed</w:t>
            </w:r>
            <w:r w:rsidRPr="00695F1E">
              <w:rPr>
                <w:rFonts w:asciiTheme="minorHAnsi" w:hAnsiTheme="minorHAnsi" w:cstheme="minorHAnsi"/>
                <w:sz w:val="20"/>
                <w:szCs w:val="20"/>
              </w:rPr>
              <w:t xml:space="preserve"> equal distribution across the age groups).</w:t>
            </w:r>
            <w:r w:rsidR="00E1593F" w:rsidRPr="00695F1E">
              <w:rPr>
                <w:rFonts w:asciiTheme="minorHAnsi" w:hAnsiTheme="minorHAnsi" w:cstheme="minorHAnsi"/>
                <w:sz w:val="20"/>
                <w:szCs w:val="20"/>
              </w:rPr>
              <w:t xml:space="preserve"> </w:t>
            </w:r>
            <w:r w:rsidR="0022255D" w:rsidRPr="00695F1E">
              <w:rPr>
                <w:rFonts w:asciiTheme="minorHAnsi" w:hAnsiTheme="minorHAnsi" w:cstheme="minorHAnsi"/>
                <w:sz w:val="20"/>
                <w:szCs w:val="20"/>
              </w:rPr>
              <w:t>Hours were distributed across age groups assuming clients received an equal number of hours.</w:t>
            </w:r>
          </w:p>
          <w:p w14:paraId="502F357A" w14:textId="1B1224CD" w:rsidR="003E16BD" w:rsidRPr="00695F1E" w:rsidRDefault="003E16BD" w:rsidP="00564314">
            <w:pPr>
              <w:spacing w:after="0"/>
              <w:rPr>
                <w:rFonts w:asciiTheme="minorHAnsi" w:hAnsiTheme="minorHAnsi" w:cstheme="minorHAnsi"/>
                <w:sz w:val="20"/>
                <w:szCs w:val="20"/>
              </w:rPr>
            </w:pPr>
            <w:r w:rsidRPr="00695F1E">
              <w:rPr>
                <w:rFonts w:asciiTheme="minorHAnsi" w:hAnsiTheme="minorHAnsi" w:cstheme="minorHAnsi"/>
                <w:sz w:val="20"/>
                <w:szCs w:val="20"/>
              </w:rPr>
              <w:t xml:space="preserve">The aggregated data </w:t>
            </w:r>
            <w:r w:rsidR="0013619A" w:rsidRPr="00695F1E">
              <w:rPr>
                <w:rFonts w:asciiTheme="minorHAnsi" w:hAnsiTheme="minorHAnsi" w:cstheme="minorHAnsi"/>
                <w:sz w:val="20"/>
                <w:szCs w:val="20"/>
              </w:rPr>
              <w:t>were counts of clients per reporting period (monthly for GP access and quarterly otherwise). There was likely to be a high overlap of clients across the reporting periods</w:t>
            </w:r>
            <w:r w:rsidR="000C0781">
              <w:rPr>
                <w:rFonts w:asciiTheme="minorHAnsi" w:hAnsiTheme="minorHAnsi" w:cstheme="minorHAnsi"/>
                <w:sz w:val="20"/>
                <w:szCs w:val="20"/>
              </w:rPr>
              <w:t>,</w:t>
            </w:r>
            <w:r w:rsidR="0013619A" w:rsidRPr="00695F1E">
              <w:rPr>
                <w:rFonts w:asciiTheme="minorHAnsi" w:hAnsiTheme="minorHAnsi" w:cstheme="minorHAnsi"/>
                <w:sz w:val="20"/>
                <w:szCs w:val="20"/>
              </w:rPr>
              <w:t xml:space="preserve"> </w:t>
            </w:r>
            <w:r w:rsidR="000C0781">
              <w:rPr>
                <w:rFonts w:asciiTheme="minorHAnsi" w:hAnsiTheme="minorHAnsi" w:cstheme="minorHAnsi"/>
                <w:sz w:val="20"/>
                <w:szCs w:val="20"/>
              </w:rPr>
              <w:t xml:space="preserve">so </w:t>
            </w:r>
            <w:r w:rsidR="0013619A" w:rsidRPr="00695F1E">
              <w:rPr>
                <w:rFonts w:asciiTheme="minorHAnsi" w:hAnsiTheme="minorHAnsi" w:cstheme="minorHAnsi"/>
                <w:sz w:val="20"/>
                <w:szCs w:val="20"/>
              </w:rPr>
              <w:t>the total number of</w:t>
            </w:r>
            <w:r w:rsidR="007D2092" w:rsidRPr="00695F1E">
              <w:rPr>
                <w:rFonts w:asciiTheme="minorHAnsi" w:hAnsiTheme="minorHAnsi" w:cstheme="minorHAnsi"/>
                <w:sz w:val="20"/>
                <w:szCs w:val="20"/>
              </w:rPr>
              <w:t xml:space="preserve"> distinct</w:t>
            </w:r>
            <w:r w:rsidR="0013619A" w:rsidRPr="00695F1E">
              <w:rPr>
                <w:rFonts w:asciiTheme="minorHAnsi" w:hAnsiTheme="minorHAnsi" w:cstheme="minorHAnsi"/>
                <w:sz w:val="20"/>
                <w:szCs w:val="20"/>
              </w:rPr>
              <w:t xml:space="preserve"> clients </w:t>
            </w:r>
            <w:r w:rsidR="000C0781">
              <w:rPr>
                <w:rFonts w:asciiTheme="minorHAnsi" w:hAnsiTheme="minorHAnsi" w:cstheme="minorHAnsi"/>
                <w:sz w:val="20"/>
                <w:szCs w:val="20"/>
              </w:rPr>
              <w:t>was calculated</w:t>
            </w:r>
            <w:r w:rsidR="0013619A" w:rsidRPr="00695F1E">
              <w:rPr>
                <w:rFonts w:asciiTheme="minorHAnsi" w:hAnsiTheme="minorHAnsi" w:cstheme="minorHAnsi"/>
                <w:sz w:val="20"/>
                <w:szCs w:val="20"/>
              </w:rPr>
              <w:t xml:space="preserve"> by multiplying the maximum in a period by 1.</w:t>
            </w:r>
            <w:r w:rsidR="008F222E">
              <w:rPr>
                <w:rFonts w:asciiTheme="minorHAnsi" w:hAnsiTheme="minorHAnsi" w:cstheme="minorHAnsi"/>
                <w:sz w:val="20"/>
                <w:szCs w:val="20"/>
              </w:rPr>
              <w:t>2</w:t>
            </w:r>
            <w:r w:rsidR="0013619A" w:rsidRPr="00695F1E">
              <w:rPr>
                <w:rFonts w:asciiTheme="minorHAnsi" w:hAnsiTheme="minorHAnsi" w:cstheme="minorHAnsi"/>
                <w:sz w:val="20"/>
                <w:szCs w:val="20"/>
              </w:rPr>
              <w:t>5.</w:t>
            </w:r>
          </w:p>
        </w:tc>
      </w:tr>
      <w:tr w:rsidR="00323575" w:rsidRPr="00323575" w14:paraId="714C9BF8" w14:textId="77777777" w:rsidTr="006F2D26">
        <w:trPr>
          <w:jc w:val="center"/>
        </w:trPr>
        <w:tc>
          <w:tcPr>
            <w:tcW w:w="550" w:type="pct"/>
          </w:tcPr>
          <w:p w14:paraId="71C1E97B" w14:textId="66B5BA56" w:rsidR="00323575" w:rsidRPr="00695F1E" w:rsidRDefault="00323575" w:rsidP="00564314">
            <w:pPr>
              <w:pStyle w:val="TableParagraph"/>
              <w:tabs>
                <w:tab w:val="left" w:pos="171"/>
              </w:tabs>
              <w:spacing w:after="0"/>
              <w:jc w:val="left"/>
              <w:rPr>
                <w:rFonts w:asciiTheme="minorHAnsi" w:hAnsiTheme="minorHAnsi" w:cstheme="minorHAnsi"/>
                <w:b/>
                <w:sz w:val="20"/>
                <w:szCs w:val="20"/>
              </w:rPr>
            </w:pPr>
            <w:r w:rsidRPr="00695F1E">
              <w:rPr>
                <w:rFonts w:asciiTheme="minorHAnsi" w:hAnsiTheme="minorHAnsi" w:cstheme="minorHAnsi"/>
                <w:b/>
                <w:sz w:val="20"/>
                <w:szCs w:val="20"/>
              </w:rPr>
              <w:t>Tas</w:t>
            </w:r>
          </w:p>
        </w:tc>
        <w:tc>
          <w:tcPr>
            <w:tcW w:w="4450" w:type="pct"/>
          </w:tcPr>
          <w:p w14:paraId="37271490" w14:textId="46DF8EE7" w:rsidR="00323575" w:rsidRPr="00695F1E" w:rsidRDefault="00323575" w:rsidP="00564314">
            <w:pPr>
              <w:spacing w:after="0"/>
              <w:textAlignment w:val="baseline"/>
              <w:rPr>
                <w:rFonts w:asciiTheme="minorHAnsi" w:hAnsiTheme="minorHAnsi" w:cstheme="minorHAnsi"/>
                <w:sz w:val="20"/>
                <w:szCs w:val="20"/>
              </w:rPr>
            </w:pPr>
            <w:r w:rsidRPr="00695F1E">
              <w:rPr>
                <w:rFonts w:asciiTheme="minorHAnsi" w:hAnsiTheme="minorHAnsi" w:cstheme="minorHAnsi"/>
                <w:sz w:val="20"/>
                <w:szCs w:val="20"/>
              </w:rPr>
              <w:t>Counts of clients and hours for some services were provided using the age distribution in the NMHSPF (0</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11, 12</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24, 25</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 xml:space="preserve">64 and 65+). The age of clients was not provided for the other services. For some of these services, there </w:t>
            </w:r>
            <w:r w:rsidR="00017D79" w:rsidRPr="00695F1E">
              <w:rPr>
                <w:rFonts w:asciiTheme="minorHAnsi" w:hAnsiTheme="minorHAnsi" w:cstheme="minorHAnsi"/>
                <w:sz w:val="20"/>
                <w:szCs w:val="20"/>
              </w:rPr>
              <w:t>was</w:t>
            </w:r>
            <w:r w:rsidRPr="00695F1E">
              <w:rPr>
                <w:rFonts w:asciiTheme="minorHAnsi" w:hAnsiTheme="minorHAnsi" w:cstheme="minorHAnsi"/>
                <w:sz w:val="20"/>
                <w:szCs w:val="20"/>
              </w:rPr>
              <w:t xml:space="preserve"> some information about the age distributions (</w:t>
            </w:r>
            <w:r w:rsidR="00E22ADC" w:rsidRPr="00695F1E">
              <w:rPr>
                <w:rFonts w:asciiTheme="minorHAnsi" w:hAnsiTheme="minorHAnsi" w:cstheme="minorHAnsi"/>
                <w:sz w:val="20"/>
                <w:szCs w:val="20"/>
              </w:rPr>
              <w:t>e.g.</w:t>
            </w:r>
            <w:r w:rsidRPr="00695F1E">
              <w:rPr>
                <w:rFonts w:asciiTheme="minorHAnsi" w:hAnsiTheme="minorHAnsi" w:cstheme="minorHAnsi"/>
                <w:sz w:val="20"/>
                <w:szCs w:val="20"/>
              </w:rPr>
              <w:t xml:space="preserve"> it may be given as a proportion).</w:t>
            </w:r>
            <w:r w:rsidR="00286894" w:rsidRPr="00695F1E">
              <w:rPr>
                <w:rFonts w:asciiTheme="minorHAnsi" w:hAnsiTheme="minorHAnsi" w:cstheme="minorHAnsi"/>
                <w:sz w:val="20"/>
                <w:szCs w:val="20"/>
              </w:rPr>
              <w:t xml:space="preserve"> </w:t>
            </w:r>
            <w:r w:rsidRPr="00695F1E">
              <w:rPr>
                <w:rFonts w:asciiTheme="minorHAnsi" w:hAnsiTheme="minorHAnsi" w:cstheme="minorHAnsi"/>
                <w:sz w:val="20"/>
                <w:szCs w:val="20"/>
              </w:rPr>
              <w:t xml:space="preserve">When there </w:t>
            </w:r>
            <w:r w:rsidR="00017D79" w:rsidRPr="00695F1E">
              <w:rPr>
                <w:rFonts w:asciiTheme="minorHAnsi" w:hAnsiTheme="minorHAnsi" w:cstheme="minorHAnsi"/>
                <w:sz w:val="20"/>
                <w:szCs w:val="20"/>
              </w:rPr>
              <w:t>was</w:t>
            </w:r>
            <w:r w:rsidRPr="00695F1E">
              <w:rPr>
                <w:rFonts w:asciiTheme="minorHAnsi" w:hAnsiTheme="minorHAnsi" w:cstheme="minorHAnsi"/>
                <w:sz w:val="20"/>
                <w:szCs w:val="20"/>
              </w:rPr>
              <w:t xml:space="preserve"> no information and the target age group </w:t>
            </w:r>
            <w:r w:rsidR="0079509A" w:rsidRPr="00695F1E">
              <w:rPr>
                <w:rFonts w:asciiTheme="minorHAnsi" w:hAnsiTheme="minorHAnsi" w:cstheme="minorHAnsi"/>
                <w:sz w:val="20"/>
                <w:szCs w:val="20"/>
              </w:rPr>
              <w:t>excluded</w:t>
            </w:r>
            <w:r w:rsidRPr="00695F1E">
              <w:rPr>
                <w:rFonts w:asciiTheme="minorHAnsi" w:hAnsiTheme="minorHAnsi" w:cstheme="minorHAnsi"/>
                <w:sz w:val="20"/>
                <w:szCs w:val="20"/>
              </w:rPr>
              <w:t xml:space="preserve"> 0</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 xml:space="preserve">11 year olds, </w:t>
            </w:r>
            <w:r w:rsidR="00695F1E" w:rsidRPr="00695F1E">
              <w:rPr>
                <w:rFonts w:asciiTheme="minorHAnsi" w:hAnsiTheme="minorHAnsi" w:cstheme="minorHAnsi"/>
                <w:sz w:val="20"/>
                <w:szCs w:val="20"/>
              </w:rPr>
              <w:t>HPA</w:t>
            </w:r>
            <w:r w:rsidRPr="00695F1E">
              <w:rPr>
                <w:rFonts w:asciiTheme="minorHAnsi" w:hAnsiTheme="minorHAnsi" w:cstheme="minorHAnsi"/>
                <w:sz w:val="20"/>
                <w:szCs w:val="20"/>
              </w:rPr>
              <w:t xml:space="preserve"> assumed it is 0.10, 0.80, and 0.10 for the age groups of 12</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24, 25</w:t>
            </w:r>
            <w:r w:rsidR="003E16B6" w:rsidRPr="00695F1E">
              <w:rPr>
                <w:rFonts w:asciiTheme="minorHAnsi" w:hAnsiTheme="minorHAnsi" w:cstheme="minorHAnsi"/>
                <w:sz w:val="20"/>
                <w:szCs w:val="20"/>
              </w:rPr>
              <w:t>–</w:t>
            </w:r>
            <w:r w:rsidRPr="00695F1E">
              <w:rPr>
                <w:rFonts w:asciiTheme="minorHAnsi" w:hAnsiTheme="minorHAnsi" w:cstheme="minorHAnsi"/>
                <w:sz w:val="20"/>
                <w:szCs w:val="20"/>
              </w:rPr>
              <w:t xml:space="preserve">64, and 65+, which is similar to the distributions when the data were provided. If the target age includes all ages </w:t>
            </w:r>
            <w:r w:rsidR="00695F1E" w:rsidRPr="00695F1E">
              <w:rPr>
                <w:rFonts w:asciiTheme="minorHAnsi" w:hAnsiTheme="minorHAnsi" w:cstheme="minorHAnsi"/>
                <w:sz w:val="20"/>
                <w:szCs w:val="20"/>
              </w:rPr>
              <w:t>HPA</w:t>
            </w:r>
            <w:r w:rsidRPr="00695F1E">
              <w:rPr>
                <w:rFonts w:asciiTheme="minorHAnsi" w:hAnsiTheme="minorHAnsi" w:cstheme="minorHAnsi"/>
                <w:sz w:val="20"/>
                <w:szCs w:val="20"/>
              </w:rPr>
              <w:t xml:space="preserve"> </w:t>
            </w:r>
            <w:r w:rsidR="00AF2362" w:rsidRPr="00695F1E">
              <w:rPr>
                <w:rFonts w:asciiTheme="minorHAnsi" w:hAnsiTheme="minorHAnsi" w:cstheme="minorHAnsi"/>
                <w:sz w:val="20"/>
                <w:szCs w:val="20"/>
              </w:rPr>
              <w:t>assumed</w:t>
            </w:r>
            <w:r w:rsidRPr="00695F1E">
              <w:rPr>
                <w:rFonts w:asciiTheme="minorHAnsi" w:hAnsiTheme="minorHAnsi" w:cstheme="minorHAnsi"/>
                <w:sz w:val="20"/>
                <w:szCs w:val="20"/>
              </w:rPr>
              <w:t xml:space="preserve"> (0.05, 0.1, 0.75, 0.1).</w:t>
            </w:r>
          </w:p>
        </w:tc>
      </w:tr>
      <w:tr w:rsidR="00323575" w:rsidRPr="00323575" w14:paraId="51C93215" w14:textId="77777777" w:rsidTr="006F2D26">
        <w:trPr>
          <w:trHeight w:val="60"/>
          <w:jc w:val="center"/>
        </w:trPr>
        <w:tc>
          <w:tcPr>
            <w:tcW w:w="550" w:type="pct"/>
          </w:tcPr>
          <w:p w14:paraId="23087A1F" w14:textId="4C6B3315" w:rsidR="00323575" w:rsidRPr="00695F1E" w:rsidRDefault="006F2D26" w:rsidP="00564314">
            <w:pPr>
              <w:pStyle w:val="TableParagraph"/>
              <w:tabs>
                <w:tab w:val="left" w:pos="171"/>
              </w:tabs>
              <w:spacing w:after="0"/>
              <w:jc w:val="left"/>
              <w:rPr>
                <w:rFonts w:asciiTheme="minorHAnsi" w:hAnsiTheme="minorHAnsi" w:cstheme="minorHAnsi"/>
                <w:b/>
                <w:sz w:val="20"/>
                <w:szCs w:val="20"/>
              </w:rPr>
            </w:pPr>
            <w:r w:rsidRPr="00695F1E">
              <w:rPr>
                <w:rFonts w:asciiTheme="minorHAnsi" w:hAnsiTheme="minorHAnsi" w:cstheme="minorHAnsi"/>
                <w:b/>
                <w:sz w:val="20"/>
                <w:szCs w:val="20"/>
              </w:rPr>
              <w:t>ACT</w:t>
            </w:r>
          </w:p>
        </w:tc>
        <w:tc>
          <w:tcPr>
            <w:tcW w:w="4450" w:type="pct"/>
          </w:tcPr>
          <w:p w14:paraId="1741C903" w14:textId="217B83A4" w:rsidR="00076B52" w:rsidRPr="00695F1E" w:rsidRDefault="0079509A" w:rsidP="00564314">
            <w:pPr>
              <w:spacing w:after="0"/>
              <w:rPr>
                <w:rFonts w:asciiTheme="minorHAnsi" w:hAnsiTheme="minorHAnsi" w:cstheme="minorHAnsi"/>
                <w:sz w:val="20"/>
                <w:szCs w:val="20"/>
              </w:rPr>
            </w:pPr>
            <w:r w:rsidRPr="00695F1E">
              <w:rPr>
                <w:rFonts w:asciiTheme="minorHAnsi" w:hAnsiTheme="minorHAnsi" w:cstheme="minorHAnsi"/>
                <w:color w:val="000000"/>
                <w:sz w:val="20"/>
                <w:szCs w:val="20"/>
              </w:rPr>
              <w:t>Clients and the hours of services they received were provided by age group</w:t>
            </w:r>
            <w:r w:rsidR="00D02FD0" w:rsidRPr="00695F1E">
              <w:rPr>
                <w:rFonts w:asciiTheme="minorHAnsi" w:hAnsiTheme="minorHAnsi" w:cstheme="minorHAnsi"/>
                <w:color w:val="000000"/>
                <w:sz w:val="20"/>
                <w:szCs w:val="20"/>
              </w:rPr>
              <w:t xml:space="preserve"> for the Detention Exit Community Outreach (DECO)</w:t>
            </w:r>
            <w:r w:rsidR="00F7668C" w:rsidRPr="00695F1E">
              <w:rPr>
                <w:rFonts w:asciiTheme="minorHAnsi" w:hAnsiTheme="minorHAnsi" w:cstheme="minorHAnsi"/>
                <w:color w:val="000000"/>
                <w:sz w:val="20"/>
                <w:szCs w:val="20"/>
              </w:rPr>
              <w:t xml:space="preserve"> and</w:t>
            </w:r>
            <w:r w:rsidR="00D02FD0" w:rsidRPr="00695F1E">
              <w:rPr>
                <w:rFonts w:asciiTheme="minorHAnsi" w:hAnsiTheme="minorHAnsi" w:cstheme="minorHAnsi"/>
                <w:color w:val="000000"/>
                <w:sz w:val="20"/>
                <w:szCs w:val="20"/>
              </w:rPr>
              <w:t xml:space="preserve"> </w:t>
            </w:r>
            <w:r w:rsidR="005E10D7" w:rsidRPr="00695F1E">
              <w:rPr>
                <w:rFonts w:asciiTheme="minorHAnsi" w:hAnsiTheme="minorHAnsi" w:cstheme="minorHAnsi"/>
                <w:color w:val="000000"/>
                <w:sz w:val="20"/>
                <w:szCs w:val="20"/>
              </w:rPr>
              <w:t>Transition to Recovery Program (TRec)</w:t>
            </w:r>
            <w:r w:rsidR="0050284C" w:rsidRPr="00695F1E">
              <w:rPr>
                <w:rFonts w:asciiTheme="minorHAnsi" w:hAnsiTheme="minorHAnsi" w:cstheme="minorHAnsi"/>
                <w:color w:val="000000"/>
                <w:sz w:val="20"/>
                <w:szCs w:val="20"/>
              </w:rPr>
              <w:t xml:space="preserve"> Programs.</w:t>
            </w:r>
            <w:r w:rsidR="00286894" w:rsidRPr="00695F1E">
              <w:rPr>
                <w:rFonts w:asciiTheme="minorHAnsi" w:hAnsiTheme="minorHAnsi" w:cstheme="minorHAnsi"/>
                <w:color w:val="000000"/>
                <w:sz w:val="20"/>
                <w:szCs w:val="20"/>
              </w:rPr>
              <w:t xml:space="preserve"> </w:t>
            </w:r>
            <w:r w:rsidR="00EC2B8B" w:rsidRPr="00695F1E">
              <w:rPr>
                <w:rFonts w:asciiTheme="minorHAnsi" w:hAnsiTheme="minorHAnsi" w:cstheme="minorHAnsi"/>
                <w:color w:val="000000"/>
                <w:sz w:val="20"/>
                <w:szCs w:val="20"/>
              </w:rPr>
              <w:t xml:space="preserve"> For the Comp</w:t>
            </w:r>
            <w:r w:rsidR="00695F1E">
              <w:rPr>
                <w:rFonts w:asciiTheme="minorHAnsi" w:hAnsiTheme="minorHAnsi" w:cstheme="minorHAnsi"/>
                <w:color w:val="000000"/>
                <w:sz w:val="20"/>
                <w:szCs w:val="20"/>
              </w:rPr>
              <w:t>eer</w:t>
            </w:r>
            <w:r w:rsidR="00EC2B8B" w:rsidRPr="00695F1E">
              <w:rPr>
                <w:rFonts w:asciiTheme="minorHAnsi" w:hAnsiTheme="minorHAnsi" w:cstheme="minorHAnsi"/>
                <w:color w:val="000000"/>
                <w:sz w:val="20"/>
                <w:szCs w:val="20"/>
              </w:rPr>
              <w:t xml:space="preserve"> Friendship Program </w:t>
            </w:r>
            <w:r w:rsidR="001C4400" w:rsidRPr="00695F1E">
              <w:rPr>
                <w:rFonts w:asciiTheme="minorHAnsi" w:hAnsiTheme="minorHAnsi" w:cstheme="minorHAnsi"/>
                <w:color w:val="000000"/>
                <w:sz w:val="20"/>
                <w:szCs w:val="20"/>
              </w:rPr>
              <w:t>the number of clients were provided by age group</w:t>
            </w:r>
            <w:r w:rsidR="008571A7" w:rsidRPr="00695F1E">
              <w:rPr>
                <w:rFonts w:asciiTheme="minorHAnsi" w:hAnsiTheme="minorHAnsi" w:cstheme="minorHAnsi"/>
                <w:color w:val="000000"/>
                <w:sz w:val="20"/>
                <w:szCs w:val="20"/>
              </w:rPr>
              <w:t xml:space="preserve"> and hours were allocated as 15 hours per client based on the average for the </w:t>
            </w:r>
            <w:r w:rsidR="00C07E5C" w:rsidRPr="00695F1E">
              <w:rPr>
                <w:rFonts w:asciiTheme="minorHAnsi" w:hAnsiTheme="minorHAnsi" w:cstheme="minorHAnsi"/>
                <w:color w:val="000000"/>
                <w:sz w:val="20"/>
                <w:szCs w:val="20"/>
              </w:rPr>
              <w:t xml:space="preserve">TRec Program. </w:t>
            </w:r>
            <w:r w:rsidR="009C4963" w:rsidRPr="00695F1E">
              <w:rPr>
                <w:rFonts w:asciiTheme="minorHAnsi" w:hAnsiTheme="minorHAnsi" w:cstheme="minorHAnsi"/>
                <w:sz w:val="20"/>
                <w:szCs w:val="20"/>
              </w:rPr>
              <w:t>Only the total number of clients</w:t>
            </w:r>
            <w:r w:rsidR="00BB7C51" w:rsidRPr="00695F1E">
              <w:rPr>
                <w:rFonts w:asciiTheme="minorHAnsi" w:hAnsiTheme="minorHAnsi" w:cstheme="minorHAnsi"/>
                <w:sz w:val="20"/>
                <w:szCs w:val="20"/>
              </w:rPr>
              <w:t xml:space="preserve"> and total number of hours</w:t>
            </w:r>
            <w:r w:rsidR="009C4963" w:rsidRPr="00695F1E">
              <w:rPr>
                <w:rFonts w:asciiTheme="minorHAnsi" w:hAnsiTheme="minorHAnsi" w:cstheme="minorHAnsi"/>
                <w:sz w:val="20"/>
                <w:szCs w:val="20"/>
              </w:rPr>
              <w:t xml:space="preserve"> was provided for the</w:t>
            </w:r>
            <w:r w:rsidR="003832B8" w:rsidRPr="00695F1E">
              <w:rPr>
                <w:rFonts w:asciiTheme="minorHAnsi" w:hAnsiTheme="minorHAnsi" w:cstheme="minorHAnsi"/>
                <w:sz w:val="20"/>
                <w:szCs w:val="20"/>
              </w:rPr>
              <w:t xml:space="preserve"> Women’s residential </w:t>
            </w:r>
            <w:r w:rsidR="009C4963" w:rsidRPr="00695F1E">
              <w:rPr>
                <w:rFonts w:asciiTheme="minorHAnsi" w:hAnsiTheme="minorHAnsi" w:cstheme="minorHAnsi"/>
                <w:sz w:val="20"/>
                <w:szCs w:val="20"/>
              </w:rPr>
              <w:t>and Youth and Wellbeing Programs</w:t>
            </w:r>
            <w:r w:rsidR="00BB7C51" w:rsidRPr="00695F1E">
              <w:rPr>
                <w:rFonts w:asciiTheme="minorHAnsi" w:hAnsiTheme="minorHAnsi" w:cstheme="minorHAnsi"/>
                <w:sz w:val="20"/>
                <w:szCs w:val="20"/>
              </w:rPr>
              <w:t xml:space="preserve">. Clients were distributed to the age groups used in the analysis </w:t>
            </w:r>
            <w:r w:rsidR="003F7AC9" w:rsidRPr="00695F1E">
              <w:rPr>
                <w:rFonts w:asciiTheme="minorHAnsi" w:hAnsiTheme="minorHAnsi" w:cstheme="minorHAnsi"/>
                <w:sz w:val="20"/>
                <w:szCs w:val="20"/>
              </w:rPr>
              <w:t xml:space="preserve">assuming ages within the target age range were equally likely to occur. Hours were then distributed to the clients assume age groups received </w:t>
            </w:r>
            <w:r w:rsidR="00B352AB" w:rsidRPr="00695F1E">
              <w:rPr>
                <w:rFonts w:asciiTheme="minorHAnsi" w:hAnsiTheme="minorHAnsi" w:cstheme="minorHAnsi"/>
                <w:sz w:val="20"/>
                <w:szCs w:val="20"/>
              </w:rPr>
              <w:t>the same number of hours per clients, that is the number of clients was multiplied by the total number of hours divided by the total number of clients.</w:t>
            </w:r>
          </w:p>
        </w:tc>
      </w:tr>
      <w:tr w:rsidR="00323575" w:rsidRPr="00323575" w14:paraId="6C969F12" w14:textId="77777777" w:rsidTr="006F2D26">
        <w:trPr>
          <w:trHeight w:val="60"/>
          <w:jc w:val="center"/>
        </w:trPr>
        <w:tc>
          <w:tcPr>
            <w:tcW w:w="550" w:type="pct"/>
          </w:tcPr>
          <w:p w14:paraId="2E934019" w14:textId="4D352096" w:rsidR="00323575" w:rsidRPr="00695F1E" w:rsidRDefault="006F2D26" w:rsidP="00564314">
            <w:pPr>
              <w:pStyle w:val="TableParagraph"/>
              <w:tabs>
                <w:tab w:val="left" w:pos="171"/>
              </w:tabs>
              <w:spacing w:after="0"/>
              <w:jc w:val="left"/>
              <w:rPr>
                <w:rFonts w:asciiTheme="minorHAnsi" w:hAnsiTheme="minorHAnsi" w:cstheme="minorHAnsi"/>
                <w:b/>
                <w:sz w:val="20"/>
                <w:szCs w:val="20"/>
              </w:rPr>
            </w:pPr>
            <w:r w:rsidRPr="00695F1E">
              <w:rPr>
                <w:rFonts w:asciiTheme="minorHAnsi" w:hAnsiTheme="minorHAnsi" w:cstheme="minorHAnsi"/>
                <w:b/>
                <w:sz w:val="20"/>
                <w:szCs w:val="20"/>
              </w:rPr>
              <w:t>NT</w:t>
            </w:r>
          </w:p>
        </w:tc>
        <w:tc>
          <w:tcPr>
            <w:tcW w:w="4450" w:type="pct"/>
          </w:tcPr>
          <w:p w14:paraId="620ECB35" w14:textId="3FE3FBB1" w:rsidR="00323575" w:rsidRPr="00695F1E" w:rsidRDefault="0038464B" w:rsidP="00564314">
            <w:pPr>
              <w:spacing w:after="0"/>
              <w:textAlignment w:val="baseline"/>
              <w:rPr>
                <w:rFonts w:asciiTheme="minorHAnsi" w:hAnsiTheme="minorHAnsi" w:cstheme="minorHAnsi"/>
                <w:sz w:val="20"/>
                <w:szCs w:val="20"/>
              </w:rPr>
            </w:pPr>
            <w:r w:rsidRPr="00B37A51">
              <w:rPr>
                <w:rFonts w:asciiTheme="minorHAnsi" w:hAnsiTheme="minorHAnsi" w:cstheme="minorHAnsi"/>
                <w:sz w:val="20"/>
                <w:szCs w:val="20"/>
              </w:rPr>
              <w:t xml:space="preserve">Aggregated data for services provided in the 2022–23 financial year were provided to HPA. There were five rows of data and four of them included total number of clients who received services, with a breakdown by age group (0 to 11, 12 to 24, 25 to 64, and 65+ years) for three of them. The four that included the total number of clients also included the total number of hours, with two rows of data having a breakdown of hours by age groups. </w:t>
            </w:r>
            <w:r w:rsidR="00A75388" w:rsidRPr="00B37A51">
              <w:rPr>
                <w:rFonts w:asciiTheme="minorHAnsi" w:hAnsiTheme="minorHAnsi" w:cstheme="minorHAnsi"/>
                <w:sz w:val="20"/>
                <w:szCs w:val="20"/>
              </w:rPr>
              <w:t xml:space="preserve">There were two ‘drop-in’ services, one of </w:t>
            </w:r>
            <w:r w:rsidR="00AD032A">
              <w:rPr>
                <w:rFonts w:asciiTheme="minorHAnsi" w:hAnsiTheme="minorHAnsi" w:cstheme="minorHAnsi"/>
                <w:sz w:val="20"/>
                <w:szCs w:val="20"/>
              </w:rPr>
              <w:t>which</w:t>
            </w:r>
            <w:r w:rsidR="00A75388" w:rsidRPr="00B37A51">
              <w:rPr>
                <w:rFonts w:asciiTheme="minorHAnsi" w:hAnsiTheme="minorHAnsi" w:cstheme="minorHAnsi"/>
                <w:sz w:val="20"/>
                <w:szCs w:val="20"/>
              </w:rPr>
              <w:t xml:space="preserve"> did not have a value for number of clients but had the number of hours of services provide (MiPLace Drop in support service). The other one (TEMHCO – Drop in support service) had the number of clients but not the number of hours of service. HPA assumed these services were comparable and derived the missing information using the data from the other service, but adjusting it by the ratio of the relative funding. Therefore</w:t>
            </w:r>
            <w:r w:rsidR="00B37A51" w:rsidRPr="00B37A51">
              <w:rPr>
                <w:rFonts w:asciiTheme="minorHAnsi" w:hAnsiTheme="minorHAnsi" w:cstheme="minorHAnsi"/>
                <w:sz w:val="20"/>
                <w:szCs w:val="20"/>
              </w:rPr>
              <w:t>,</w:t>
            </w:r>
            <w:r w:rsidR="00A75388" w:rsidRPr="00B37A51">
              <w:rPr>
                <w:rFonts w:asciiTheme="minorHAnsi" w:hAnsiTheme="minorHAnsi" w:cstheme="minorHAnsi"/>
                <w:sz w:val="20"/>
                <w:szCs w:val="20"/>
              </w:rPr>
              <w:t xml:space="preserve"> the number of clients at MiPlace was assumed to be 81% of the number at TEMHCO, and the number of hours of service at TEMHCO was assumed to be 125% the number at MiP</w:t>
            </w:r>
            <w:r w:rsidR="00B37A51" w:rsidRPr="00B37A51">
              <w:rPr>
                <w:rFonts w:asciiTheme="minorHAnsi" w:hAnsiTheme="minorHAnsi" w:cstheme="minorHAnsi"/>
                <w:sz w:val="20"/>
                <w:szCs w:val="20"/>
              </w:rPr>
              <w:t>l</w:t>
            </w:r>
            <w:r w:rsidR="00A75388" w:rsidRPr="00B37A51">
              <w:rPr>
                <w:rFonts w:asciiTheme="minorHAnsi" w:hAnsiTheme="minorHAnsi" w:cstheme="minorHAnsi"/>
                <w:sz w:val="20"/>
                <w:szCs w:val="20"/>
              </w:rPr>
              <w:t>ace.</w:t>
            </w:r>
          </w:p>
        </w:tc>
      </w:tr>
      <w:tr w:rsidR="00323575" w:rsidRPr="00323575" w14:paraId="44D891A8" w14:textId="77777777" w:rsidTr="006F2D26">
        <w:trPr>
          <w:trHeight w:val="60"/>
          <w:jc w:val="center"/>
        </w:trPr>
        <w:tc>
          <w:tcPr>
            <w:tcW w:w="550" w:type="pct"/>
          </w:tcPr>
          <w:p w14:paraId="6961682D" w14:textId="1C148163" w:rsidR="00323575" w:rsidRPr="00695F1E" w:rsidRDefault="00323575" w:rsidP="00564314">
            <w:pPr>
              <w:pStyle w:val="TableParagraph"/>
              <w:tabs>
                <w:tab w:val="left" w:pos="171"/>
              </w:tabs>
              <w:spacing w:after="0"/>
              <w:jc w:val="left"/>
              <w:rPr>
                <w:rFonts w:asciiTheme="minorHAnsi" w:hAnsiTheme="minorHAnsi" w:cstheme="minorHAnsi"/>
                <w:b/>
                <w:sz w:val="20"/>
                <w:szCs w:val="20"/>
              </w:rPr>
            </w:pPr>
            <w:r w:rsidRPr="00695F1E">
              <w:rPr>
                <w:rFonts w:asciiTheme="minorHAnsi" w:hAnsiTheme="minorHAnsi" w:cstheme="minorHAnsi"/>
                <w:b/>
                <w:sz w:val="20"/>
                <w:szCs w:val="20"/>
              </w:rPr>
              <w:t>Commonwealth</w:t>
            </w:r>
            <w:r w:rsidR="00AD50C9" w:rsidRPr="00695F1E">
              <w:rPr>
                <w:rFonts w:asciiTheme="minorHAnsi" w:hAnsiTheme="minorHAnsi" w:cstheme="minorHAnsi"/>
                <w:b/>
                <w:sz w:val="20"/>
                <w:szCs w:val="20"/>
              </w:rPr>
              <w:t xml:space="preserve"> (Australian Government Department of Health and Aged Care)</w:t>
            </w:r>
          </w:p>
        </w:tc>
        <w:tc>
          <w:tcPr>
            <w:tcW w:w="4450" w:type="pct"/>
          </w:tcPr>
          <w:p w14:paraId="58E68340" w14:textId="59EA3F90" w:rsidR="00323575" w:rsidRDefault="008F222E" w:rsidP="008E054D">
            <w:pPr>
              <w:textAlignment w:val="baseline"/>
              <w:rPr>
                <w:rFonts w:asciiTheme="minorHAnsi" w:hAnsiTheme="minorHAnsi" w:cstheme="minorHAnsi"/>
                <w:sz w:val="20"/>
                <w:szCs w:val="20"/>
              </w:rPr>
            </w:pPr>
            <w:r>
              <w:rPr>
                <w:rFonts w:asciiTheme="minorHAnsi" w:hAnsiTheme="minorHAnsi" w:cstheme="minorHAnsi"/>
                <w:sz w:val="20"/>
                <w:szCs w:val="20"/>
              </w:rPr>
              <w:t xml:space="preserve">For the Commonwealth Psychosocial Support Program, </w:t>
            </w:r>
            <w:r w:rsidR="00E76858">
              <w:rPr>
                <w:rFonts w:asciiTheme="minorHAnsi" w:hAnsiTheme="minorHAnsi" w:cstheme="minorHAnsi"/>
                <w:sz w:val="20"/>
                <w:szCs w:val="20"/>
              </w:rPr>
              <w:t xml:space="preserve">the </w:t>
            </w:r>
            <w:r>
              <w:rPr>
                <w:rFonts w:asciiTheme="minorHAnsi" w:hAnsiTheme="minorHAnsi" w:cstheme="minorHAnsi"/>
                <w:sz w:val="20"/>
                <w:szCs w:val="20"/>
              </w:rPr>
              <w:t>n</w:t>
            </w:r>
            <w:r w:rsidR="00AC58B0" w:rsidRPr="00695F1E">
              <w:rPr>
                <w:rFonts w:asciiTheme="minorHAnsi" w:hAnsiTheme="minorHAnsi" w:cstheme="minorHAnsi"/>
                <w:sz w:val="20"/>
                <w:szCs w:val="20"/>
              </w:rPr>
              <w:t>umber of clients and number of contacts for those clients were provided</w:t>
            </w:r>
            <w:r w:rsidR="00990CE0" w:rsidRPr="00695F1E">
              <w:rPr>
                <w:rFonts w:asciiTheme="minorHAnsi" w:hAnsiTheme="minorHAnsi" w:cstheme="minorHAnsi"/>
                <w:sz w:val="20"/>
                <w:szCs w:val="20"/>
              </w:rPr>
              <w:t xml:space="preserve"> by age group</w:t>
            </w:r>
            <w:r>
              <w:rPr>
                <w:rFonts w:asciiTheme="minorHAnsi" w:hAnsiTheme="minorHAnsi" w:cstheme="minorHAnsi"/>
                <w:sz w:val="20"/>
                <w:szCs w:val="20"/>
              </w:rPr>
              <w:t>.</w:t>
            </w:r>
            <w:r w:rsidR="00E76858">
              <w:rPr>
                <w:rFonts w:asciiTheme="minorHAnsi" w:hAnsiTheme="minorHAnsi" w:cstheme="minorHAnsi"/>
                <w:sz w:val="20"/>
                <w:szCs w:val="20"/>
              </w:rPr>
              <w:t xml:space="preserve"> </w:t>
            </w:r>
            <w:r w:rsidR="00310107" w:rsidRPr="00310107">
              <w:rPr>
                <w:rFonts w:asciiTheme="minorHAnsi" w:hAnsiTheme="minorHAnsi" w:cstheme="minorHAnsi"/>
                <w:iCs/>
                <w:sz w:val="20"/>
                <w:szCs w:val="20"/>
              </w:rPr>
              <w:t>The PMHC</w:t>
            </w:r>
            <w:r w:rsidR="003D75B6">
              <w:rPr>
                <w:rFonts w:asciiTheme="minorHAnsi" w:hAnsiTheme="minorHAnsi" w:cstheme="minorHAnsi"/>
                <w:iCs/>
                <w:sz w:val="20"/>
                <w:szCs w:val="20"/>
              </w:rPr>
              <w:t>-</w:t>
            </w:r>
            <w:r w:rsidR="00310107" w:rsidRPr="00310107">
              <w:rPr>
                <w:rFonts w:asciiTheme="minorHAnsi" w:hAnsiTheme="minorHAnsi" w:cstheme="minorHAnsi"/>
                <w:iCs/>
                <w:sz w:val="20"/>
                <w:szCs w:val="20"/>
              </w:rPr>
              <w:t>MDS data that was provided for this analysis suppressed small numbers and totals, where these appear for PMHC</w:t>
            </w:r>
            <w:r w:rsidR="003D75B6">
              <w:rPr>
                <w:rFonts w:asciiTheme="minorHAnsi" w:hAnsiTheme="minorHAnsi" w:cstheme="minorHAnsi"/>
                <w:iCs/>
                <w:sz w:val="20"/>
                <w:szCs w:val="20"/>
              </w:rPr>
              <w:t>-</w:t>
            </w:r>
            <w:r w:rsidR="00310107" w:rsidRPr="00310107">
              <w:rPr>
                <w:rFonts w:asciiTheme="minorHAnsi" w:hAnsiTheme="minorHAnsi" w:cstheme="minorHAnsi"/>
                <w:iCs/>
                <w:sz w:val="20"/>
                <w:szCs w:val="20"/>
              </w:rPr>
              <w:t>MDS data they are estimates generated by HPA.</w:t>
            </w:r>
            <w:r w:rsidR="00310107">
              <w:rPr>
                <w:rFonts w:asciiTheme="minorHAnsi" w:hAnsiTheme="minorHAnsi" w:cstheme="minorHAnsi"/>
                <w:iCs/>
                <w:sz w:val="20"/>
                <w:szCs w:val="20"/>
              </w:rPr>
              <w:t xml:space="preserve"> </w:t>
            </w:r>
            <w:r w:rsidR="007A40E2">
              <w:rPr>
                <w:rFonts w:asciiTheme="minorHAnsi" w:hAnsiTheme="minorHAnsi" w:cstheme="minorHAnsi"/>
                <w:iCs/>
                <w:sz w:val="20"/>
                <w:szCs w:val="20"/>
              </w:rPr>
              <w:t xml:space="preserve">As such, </w:t>
            </w:r>
            <w:r w:rsidR="007A40E2">
              <w:rPr>
                <w:rFonts w:asciiTheme="minorHAnsi" w:hAnsiTheme="minorHAnsi" w:cstheme="minorHAnsi"/>
                <w:sz w:val="20"/>
                <w:szCs w:val="20"/>
              </w:rPr>
              <w:t>w</w:t>
            </w:r>
            <w:r w:rsidR="00E76858">
              <w:rPr>
                <w:rFonts w:asciiTheme="minorHAnsi" w:hAnsiTheme="minorHAnsi" w:cstheme="minorHAnsi"/>
                <w:sz w:val="20"/>
                <w:szCs w:val="20"/>
              </w:rPr>
              <w:t xml:space="preserve">hen the number of clients was less than </w:t>
            </w:r>
            <w:r w:rsidR="002C1BA7">
              <w:rPr>
                <w:rFonts w:asciiTheme="minorHAnsi" w:hAnsiTheme="minorHAnsi" w:cstheme="minorHAnsi"/>
                <w:sz w:val="20"/>
                <w:szCs w:val="20"/>
              </w:rPr>
              <w:t>6 the number was suppressed in the data provided to HPA</w:t>
            </w:r>
            <w:r w:rsidR="00800A43">
              <w:rPr>
                <w:rFonts w:asciiTheme="minorHAnsi" w:hAnsiTheme="minorHAnsi" w:cstheme="minorHAnsi"/>
                <w:sz w:val="20"/>
                <w:szCs w:val="20"/>
              </w:rPr>
              <w:t>,</w:t>
            </w:r>
            <w:r w:rsidR="002C1BA7">
              <w:rPr>
                <w:rFonts w:asciiTheme="minorHAnsi" w:hAnsiTheme="minorHAnsi" w:cstheme="minorHAnsi"/>
                <w:sz w:val="20"/>
                <w:szCs w:val="20"/>
              </w:rPr>
              <w:t xml:space="preserve"> therefore an estimated value was used based on the number of contacts.</w:t>
            </w:r>
            <w:r>
              <w:rPr>
                <w:rFonts w:asciiTheme="minorHAnsi" w:hAnsiTheme="minorHAnsi" w:cstheme="minorHAnsi"/>
                <w:sz w:val="20"/>
                <w:szCs w:val="20"/>
              </w:rPr>
              <w:t xml:space="preserve"> </w:t>
            </w:r>
            <w:r w:rsidR="00990CE0" w:rsidRPr="00695F1E">
              <w:rPr>
                <w:rFonts w:asciiTheme="minorHAnsi" w:hAnsiTheme="minorHAnsi" w:cstheme="minorHAnsi"/>
                <w:sz w:val="20"/>
                <w:szCs w:val="20"/>
              </w:rPr>
              <w:t xml:space="preserve">A separate table </w:t>
            </w:r>
            <w:r w:rsidR="006500F6" w:rsidRPr="00695F1E">
              <w:rPr>
                <w:rFonts w:asciiTheme="minorHAnsi" w:hAnsiTheme="minorHAnsi" w:cstheme="minorHAnsi"/>
                <w:sz w:val="20"/>
                <w:szCs w:val="20"/>
              </w:rPr>
              <w:t xml:space="preserve">with the number of contacts for a range of service durations (from </w:t>
            </w:r>
            <w:r w:rsidR="004E6C9A" w:rsidRPr="00695F1E">
              <w:rPr>
                <w:rFonts w:asciiTheme="minorHAnsi" w:hAnsiTheme="minorHAnsi" w:cstheme="minorHAnsi"/>
                <w:sz w:val="20"/>
                <w:szCs w:val="20"/>
              </w:rPr>
              <w:t xml:space="preserve">1-to-15-minute </w:t>
            </w:r>
            <w:r w:rsidR="006500F6" w:rsidRPr="00695F1E">
              <w:rPr>
                <w:rFonts w:asciiTheme="minorHAnsi" w:hAnsiTheme="minorHAnsi" w:cstheme="minorHAnsi"/>
                <w:sz w:val="20"/>
                <w:szCs w:val="20"/>
              </w:rPr>
              <w:t>to over 120 min</w:t>
            </w:r>
            <w:r w:rsidR="004E6C9A">
              <w:rPr>
                <w:rFonts w:asciiTheme="minorHAnsi" w:hAnsiTheme="minorHAnsi" w:cstheme="minorHAnsi"/>
                <w:sz w:val="20"/>
                <w:szCs w:val="20"/>
              </w:rPr>
              <w:t>utes</w:t>
            </w:r>
            <w:r w:rsidR="006764F4" w:rsidRPr="00695F1E">
              <w:rPr>
                <w:rFonts w:asciiTheme="minorHAnsi" w:hAnsiTheme="minorHAnsi" w:cstheme="minorHAnsi"/>
                <w:sz w:val="20"/>
                <w:szCs w:val="20"/>
              </w:rPr>
              <w:t xml:space="preserve">) was provided by age group and </w:t>
            </w:r>
            <w:r w:rsidR="00C65EA2" w:rsidRPr="00695F1E">
              <w:rPr>
                <w:rFonts w:asciiTheme="minorHAnsi" w:hAnsiTheme="minorHAnsi" w:cstheme="minorHAnsi"/>
                <w:sz w:val="20"/>
                <w:szCs w:val="20"/>
              </w:rPr>
              <w:t>‘service contact participants’</w:t>
            </w:r>
            <w:r w:rsidR="002E2EE9" w:rsidRPr="00695F1E">
              <w:rPr>
                <w:rFonts w:asciiTheme="minorHAnsi" w:hAnsiTheme="minorHAnsi" w:cstheme="minorHAnsi"/>
                <w:sz w:val="20"/>
                <w:szCs w:val="20"/>
              </w:rPr>
              <w:t xml:space="preserve"> (i.e. Individual client, client group, family</w:t>
            </w:r>
            <w:r w:rsidR="007A433B" w:rsidRPr="00695F1E">
              <w:rPr>
                <w:rFonts w:asciiTheme="minorHAnsi" w:hAnsiTheme="minorHAnsi" w:cstheme="minorHAnsi"/>
                <w:sz w:val="20"/>
                <w:szCs w:val="20"/>
              </w:rPr>
              <w:t>/client support network</w:t>
            </w:r>
            <w:r w:rsidR="003111C8" w:rsidRPr="00695F1E">
              <w:rPr>
                <w:rFonts w:asciiTheme="minorHAnsi" w:hAnsiTheme="minorHAnsi" w:cstheme="minorHAnsi"/>
                <w:sz w:val="20"/>
                <w:szCs w:val="20"/>
              </w:rPr>
              <w:t>, other health professional</w:t>
            </w:r>
            <w:r w:rsidR="005D6E9D" w:rsidRPr="00695F1E">
              <w:rPr>
                <w:rFonts w:asciiTheme="minorHAnsi" w:hAnsiTheme="minorHAnsi" w:cstheme="minorHAnsi"/>
                <w:sz w:val="20"/>
                <w:szCs w:val="20"/>
              </w:rPr>
              <w:t xml:space="preserve"> or service provider, </w:t>
            </w:r>
            <w:r w:rsidR="008204E3" w:rsidRPr="00695F1E">
              <w:rPr>
                <w:rFonts w:asciiTheme="minorHAnsi" w:hAnsiTheme="minorHAnsi" w:cstheme="minorHAnsi"/>
                <w:sz w:val="20"/>
                <w:szCs w:val="20"/>
              </w:rPr>
              <w:t xml:space="preserve">not stated </w:t>
            </w:r>
            <w:r w:rsidR="005D6E9D" w:rsidRPr="00695F1E">
              <w:rPr>
                <w:rFonts w:asciiTheme="minorHAnsi" w:hAnsiTheme="minorHAnsi" w:cstheme="minorHAnsi"/>
                <w:sz w:val="20"/>
                <w:szCs w:val="20"/>
              </w:rPr>
              <w:t>and other</w:t>
            </w:r>
            <w:r w:rsidR="007A433B" w:rsidRPr="00695F1E">
              <w:rPr>
                <w:rFonts w:asciiTheme="minorHAnsi" w:hAnsiTheme="minorHAnsi" w:cstheme="minorHAnsi"/>
                <w:sz w:val="20"/>
                <w:szCs w:val="20"/>
              </w:rPr>
              <w:t>).</w:t>
            </w:r>
            <w:r w:rsidR="008204E3" w:rsidRPr="00695F1E">
              <w:rPr>
                <w:rFonts w:asciiTheme="minorHAnsi" w:hAnsiTheme="minorHAnsi" w:cstheme="minorHAnsi"/>
                <w:sz w:val="20"/>
                <w:szCs w:val="20"/>
              </w:rPr>
              <w:t xml:space="preserve"> </w:t>
            </w:r>
            <w:r w:rsidR="003D27DB" w:rsidRPr="00695F1E">
              <w:rPr>
                <w:rFonts w:asciiTheme="minorHAnsi" w:hAnsiTheme="minorHAnsi" w:cstheme="minorHAnsi"/>
                <w:sz w:val="20"/>
                <w:szCs w:val="20"/>
              </w:rPr>
              <w:t xml:space="preserve">Minutes were assumed to be the midpoint of the range, for example </w:t>
            </w:r>
            <w:r w:rsidR="00B45C90" w:rsidRPr="00695F1E">
              <w:rPr>
                <w:rFonts w:asciiTheme="minorHAnsi" w:hAnsiTheme="minorHAnsi" w:cstheme="minorHAnsi"/>
                <w:sz w:val="20"/>
                <w:szCs w:val="20"/>
              </w:rPr>
              <w:t xml:space="preserve">8 minutes was allocated to the </w:t>
            </w:r>
            <w:r w:rsidR="004E6C9A" w:rsidRPr="00695F1E">
              <w:rPr>
                <w:rFonts w:asciiTheme="minorHAnsi" w:hAnsiTheme="minorHAnsi" w:cstheme="minorHAnsi"/>
                <w:sz w:val="20"/>
                <w:szCs w:val="20"/>
              </w:rPr>
              <w:t>1-to-15-minute</w:t>
            </w:r>
            <w:r w:rsidR="00B45C90" w:rsidRPr="00695F1E">
              <w:rPr>
                <w:rFonts w:asciiTheme="minorHAnsi" w:hAnsiTheme="minorHAnsi" w:cstheme="minorHAnsi"/>
                <w:sz w:val="20"/>
                <w:szCs w:val="20"/>
              </w:rPr>
              <w:t xml:space="preserve"> category.</w:t>
            </w:r>
            <w:r w:rsidR="00F044DF" w:rsidRPr="00695F1E">
              <w:rPr>
                <w:rFonts w:asciiTheme="minorHAnsi" w:hAnsiTheme="minorHAnsi" w:cstheme="minorHAnsi"/>
                <w:sz w:val="20"/>
                <w:szCs w:val="20"/>
              </w:rPr>
              <w:t xml:space="preserve"> The over </w:t>
            </w:r>
            <w:r w:rsidR="004E6C9A" w:rsidRPr="00695F1E">
              <w:rPr>
                <w:rFonts w:asciiTheme="minorHAnsi" w:hAnsiTheme="minorHAnsi" w:cstheme="minorHAnsi"/>
                <w:sz w:val="20"/>
                <w:szCs w:val="20"/>
              </w:rPr>
              <w:t>120-minute</w:t>
            </w:r>
            <w:r w:rsidR="00F044DF" w:rsidRPr="00695F1E">
              <w:rPr>
                <w:rFonts w:asciiTheme="minorHAnsi" w:hAnsiTheme="minorHAnsi" w:cstheme="minorHAnsi"/>
                <w:sz w:val="20"/>
                <w:szCs w:val="20"/>
              </w:rPr>
              <w:t xml:space="preserve"> category was allocated 120 </w:t>
            </w:r>
            <w:r w:rsidR="00DF58F4" w:rsidRPr="00695F1E">
              <w:rPr>
                <w:rFonts w:asciiTheme="minorHAnsi" w:hAnsiTheme="minorHAnsi" w:cstheme="minorHAnsi"/>
                <w:sz w:val="20"/>
                <w:szCs w:val="20"/>
              </w:rPr>
              <w:t>minutes</w:t>
            </w:r>
            <w:r w:rsidR="00F044DF" w:rsidRPr="00695F1E">
              <w:rPr>
                <w:rFonts w:asciiTheme="minorHAnsi" w:hAnsiTheme="minorHAnsi" w:cstheme="minorHAnsi"/>
                <w:sz w:val="20"/>
                <w:szCs w:val="20"/>
              </w:rPr>
              <w:t>.</w:t>
            </w:r>
            <w:r w:rsidR="00B45C90" w:rsidRPr="00695F1E">
              <w:rPr>
                <w:rFonts w:asciiTheme="minorHAnsi" w:hAnsiTheme="minorHAnsi" w:cstheme="minorHAnsi"/>
                <w:sz w:val="20"/>
                <w:szCs w:val="20"/>
              </w:rPr>
              <w:t xml:space="preserve"> </w:t>
            </w:r>
            <w:r w:rsidR="00DB190D" w:rsidRPr="00695F1E">
              <w:rPr>
                <w:rFonts w:asciiTheme="minorHAnsi" w:hAnsiTheme="minorHAnsi" w:cstheme="minorHAnsi"/>
                <w:sz w:val="20"/>
                <w:szCs w:val="20"/>
              </w:rPr>
              <w:t>The ‘n</w:t>
            </w:r>
            <w:r w:rsidR="008204E3" w:rsidRPr="00695F1E">
              <w:rPr>
                <w:rFonts w:asciiTheme="minorHAnsi" w:hAnsiTheme="minorHAnsi" w:cstheme="minorHAnsi"/>
                <w:sz w:val="20"/>
                <w:szCs w:val="20"/>
              </w:rPr>
              <w:t>ot stated</w:t>
            </w:r>
            <w:r w:rsidR="00DB190D" w:rsidRPr="00695F1E">
              <w:rPr>
                <w:rFonts w:asciiTheme="minorHAnsi" w:hAnsiTheme="minorHAnsi" w:cstheme="minorHAnsi"/>
                <w:sz w:val="20"/>
                <w:szCs w:val="20"/>
              </w:rPr>
              <w:t>’</w:t>
            </w:r>
            <w:r w:rsidR="008204E3" w:rsidRPr="00695F1E">
              <w:rPr>
                <w:rFonts w:asciiTheme="minorHAnsi" w:hAnsiTheme="minorHAnsi" w:cstheme="minorHAnsi"/>
                <w:sz w:val="20"/>
                <w:szCs w:val="20"/>
              </w:rPr>
              <w:t xml:space="preserve"> and other </w:t>
            </w:r>
            <w:r w:rsidR="00DB190D" w:rsidRPr="00695F1E">
              <w:rPr>
                <w:rFonts w:asciiTheme="minorHAnsi" w:hAnsiTheme="minorHAnsi" w:cstheme="minorHAnsi"/>
                <w:sz w:val="20"/>
                <w:szCs w:val="20"/>
              </w:rPr>
              <w:t xml:space="preserve">categories </w:t>
            </w:r>
            <w:r w:rsidR="008204E3" w:rsidRPr="00695F1E">
              <w:rPr>
                <w:rFonts w:asciiTheme="minorHAnsi" w:hAnsiTheme="minorHAnsi" w:cstheme="minorHAnsi"/>
                <w:sz w:val="20"/>
                <w:szCs w:val="20"/>
              </w:rPr>
              <w:t>were grouped with Individual clients (but the numbers are relatively small).</w:t>
            </w:r>
            <w:r w:rsidR="005D4D90" w:rsidRPr="00695F1E">
              <w:rPr>
                <w:rFonts w:asciiTheme="minorHAnsi" w:hAnsiTheme="minorHAnsi" w:cstheme="minorHAnsi"/>
                <w:sz w:val="20"/>
                <w:szCs w:val="20"/>
              </w:rPr>
              <w:t xml:space="preserve"> For each of the categories of financial year, age group and contact type</w:t>
            </w:r>
            <w:r w:rsidR="00662F4B" w:rsidRPr="00695F1E">
              <w:rPr>
                <w:rFonts w:asciiTheme="minorHAnsi" w:hAnsiTheme="minorHAnsi" w:cstheme="minorHAnsi"/>
                <w:sz w:val="20"/>
                <w:szCs w:val="20"/>
              </w:rPr>
              <w:t xml:space="preserve"> </w:t>
            </w:r>
            <w:r w:rsidR="0099635E">
              <w:rPr>
                <w:rFonts w:asciiTheme="minorHAnsi" w:hAnsiTheme="minorHAnsi" w:cstheme="minorHAnsi"/>
                <w:sz w:val="20"/>
                <w:szCs w:val="20"/>
              </w:rPr>
              <w:t>HPA</w:t>
            </w:r>
            <w:r w:rsidR="00662F4B" w:rsidRPr="00695F1E">
              <w:rPr>
                <w:rFonts w:asciiTheme="minorHAnsi" w:hAnsiTheme="minorHAnsi" w:cstheme="minorHAnsi"/>
                <w:sz w:val="20"/>
                <w:szCs w:val="20"/>
              </w:rPr>
              <w:t xml:space="preserve"> estimate the total number of contacts and the total time in minutes</w:t>
            </w:r>
            <w:r w:rsidR="009329A2" w:rsidRPr="00695F1E">
              <w:rPr>
                <w:rFonts w:asciiTheme="minorHAnsi" w:hAnsiTheme="minorHAnsi" w:cstheme="minorHAnsi"/>
                <w:sz w:val="20"/>
                <w:szCs w:val="20"/>
              </w:rPr>
              <w:t xml:space="preserve"> of those contacts</w:t>
            </w:r>
            <w:r w:rsidR="00662F4B" w:rsidRPr="00695F1E">
              <w:rPr>
                <w:rFonts w:asciiTheme="minorHAnsi" w:hAnsiTheme="minorHAnsi" w:cstheme="minorHAnsi"/>
                <w:sz w:val="20"/>
                <w:szCs w:val="20"/>
              </w:rPr>
              <w:t>,</w:t>
            </w:r>
            <w:r w:rsidR="009329A2" w:rsidRPr="00695F1E">
              <w:rPr>
                <w:rFonts w:asciiTheme="minorHAnsi" w:hAnsiTheme="minorHAnsi" w:cstheme="minorHAnsi"/>
                <w:sz w:val="20"/>
                <w:szCs w:val="20"/>
              </w:rPr>
              <w:t xml:space="preserve"> which</w:t>
            </w:r>
            <w:r w:rsidR="00662F4B" w:rsidRPr="00695F1E">
              <w:rPr>
                <w:rFonts w:asciiTheme="minorHAnsi" w:hAnsiTheme="minorHAnsi" w:cstheme="minorHAnsi"/>
                <w:sz w:val="20"/>
                <w:szCs w:val="20"/>
              </w:rPr>
              <w:t xml:space="preserve"> </w:t>
            </w:r>
            <w:r w:rsidR="009329A2" w:rsidRPr="00695F1E">
              <w:rPr>
                <w:rFonts w:asciiTheme="minorHAnsi" w:hAnsiTheme="minorHAnsi" w:cstheme="minorHAnsi"/>
                <w:sz w:val="20"/>
                <w:szCs w:val="20"/>
              </w:rPr>
              <w:t>provided an</w:t>
            </w:r>
            <w:r w:rsidR="002E6F15" w:rsidRPr="00695F1E">
              <w:rPr>
                <w:rFonts w:asciiTheme="minorHAnsi" w:hAnsiTheme="minorHAnsi" w:cstheme="minorHAnsi"/>
                <w:sz w:val="20"/>
                <w:szCs w:val="20"/>
              </w:rPr>
              <w:t xml:space="preserve"> estimate</w:t>
            </w:r>
            <w:r w:rsidR="009329A2" w:rsidRPr="00695F1E">
              <w:rPr>
                <w:rFonts w:asciiTheme="minorHAnsi" w:hAnsiTheme="minorHAnsi" w:cstheme="minorHAnsi"/>
                <w:sz w:val="20"/>
                <w:szCs w:val="20"/>
              </w:rPr>
              <w:t xml:space="preserve"> of</w:t>
            </w:r>
            <w:r w:rsidR="002E6F15" w:rsidRPr="00695F1E">
              <w:rPr>
                <w:rFonts w:asciiTheme="minorHAnsi" w:hAnsiTheme="minorHAnsi" w:cstheme="minorHAnsi"/>
                <w:sz w:val="20"/>
                <w:szCs w:val="20"/>
              </w:rPr>
              <w:t xml:space="preserve"> the mean duration of a contact for each age group and </w:t>
            </w:r>
            <w:r w:rsidR="003D27DB" w:rsidRPr="00695F1E">
              <w:rPr>
                <w:rFonts w:asciiTheme="minorHAnsi" w:hAnsiTheme="minorHAnsi" w:cstheme="minorHAnsi"/>
                <w:sz w:val="20"/>
                <w:szCs w:val="20"/>
              </w:rPr>
              <w:t xml:space="preserve">service </w:t>
            </w:r>
            <w:r w:rsidR="002E6F15" w:rsidRPr="00695F1E">
              <w:rPr>
                <w:rFonts w:asciiTheme="minorHAnsi" w:hAnsiTheme="minorHAnsi" w:cstheme="minorHAnsi"/>
                <w:sz w:val="20"/>
                <w:szCs w:val="20"/>
              </w:rPr>
              <w:t>type.</w:t>
            </w:r>
            <w:r w:rsidR="003D27DB" w:rsidRPr="00695F1E">
              <w:rPr>
                <w:rFonts w:asciiTheme="minorHAnsi" w:hAnsiTheme="minorHAnsi" w:cstheme="minorHAnsi"/>
                <w:sz w:val="20"/>
                <w:szCs w:val="20"/>
              </w:rPr>
              <w:t xml:space="preserve"> </w:t>
            </w:r>
          </w:p>
          <w:p w14:paraId="740ACA60" w14:textId="77777777" w:rsidR="0076604A" w:rsidRDefault="00A11468" w:rsidP="00CA40D7">
            <w:pPr>
              <w:textAlignment w:val="baseline"/>
              <w:rPr>
                <w:rFonts w:asciiTheme="minorHAnsi" w:hAnsiTheme="minorHAnsi" w:cstheme="minorHAnsi"/>
                <w:sz w:val="20"/>
                <w:szCs w:val="20"/>
              </w:rPr>
            </w:pPr>
            <w:r w:rsidRPr="00695F1E">
              <w:rPr>
                <w:rFonts w:asciiTheme="minorHAnsi" w:hAnsiTheme="minorHAnsi" w:cstheme="minorHAnsi"/>
                <w:sz w:val="20"/>
                <w:szCs w:val="20"/>
              </w:rPr>
              <w:t>For the two Clubhouse programs (i.e. Canefields and Kindr</w:t>
            </w:r>
            <w:r w:rsidR="007465A5" w:rsidRPr="00695F1E">
              <w:rPr>
                <w:rFonts w:asciiTheme="minorHAnsi" w:hAnsiTheme="minorHAnsi" w:cstheme="minorHAnsi"/>
                <w:sz w:val="20"/>
                <w:szCs w:val="20"/>
              </w:rPr>
              <w:t>e</w:t>
            </w:r>
            <w:r w:rsidRPr="00695F1E">
              <w:rPr>
                <w:rFonts w:asciiTheme="minorHAnsi" w:hAnsiTheme="minorHAnsi" w:cstheme="minorHAnsi"/>
                <w:sz w:val="20"/>
                <w:szCs w:val="20"/>
              </w:rPr>
              <w:t>d) HPA were only provided with a total count of clients and an estimated number of hours</w:t>
            </w:r>
            <w:r w:rsidR="00AD3744" w:rsidRPr="00695F1E">
              <w:rPr>
                <w:rFonts w:asciiTheme="minorHAnsi" w:hAnsiTheme="minorHAnsi" w:cstheme="minorHAnsi"/>
                <w:sz w:val="20"/>
                <w:szCs w:val="20"/>
              </w:rPr>
              <w:t xml:space="preserve"> for those clients</w:t>
            </w:r>
            <w:r w:rsidR="00E86B8E" w:rsidRPr="00695F1E">
              <w:rPr>
                <w:rFonts w:asciiTheme="minorHAnsi" w:hAnsiTheme="minorHAnsi" w:cstheme="minorHAnsi"/>
                <w:sz w:val="20"/>
                <w:szCs w:val="20"/>
              </w:rPr>
              <w:t xml:space="preserve">. HPA assumed </w:t>
            </w:r>
            <w:r w:rsidR="00A14DBC" w:rsidRPr="00695F1E">
              <w:rPr>
                <w:rFonts w:asciiTheme="minorHAnsi" w:hAnsiTheme="minorHAnsi" w:cstheme="minorHAnsi"/>
                <w:sz w:val="20"/>
                <w:szCs w:val="20"/>
              </w:rPr>
              <w:t>an equal distribution of clients across the age range of 16 to 64 years</w:t>
            </w:r>
            <w:r w:rsidR="00BA67D6" w:rsidRPr="00695F1E">
              <w:rPr>
                <w:rFonts w:asciiTheme="minorHAnsi" w:hAnsiTheme="minorHAnsi" w:cstheme="minorHAnsi"/>
                <w:sz w:val="20"/>
                <w:szCs w:val="20"/>
              </w:rPr>
              <w:t xml:space="preserve">. </w:t>
            </w:r>
            <w:r w:rsidR="00E80715" w:rsidRPr="00695F1E">
              <w:rPr>
                <w:rFonts w:asciiTheme="minorHAnsi" w:hAnsiTheme="minorHAnsi" w:cstheme="minorHAnsi"/>
                <w:sz w:val="20"/>
                <w:szCs w:val="20"/>
              </w:rPr>
              <w:t>Therefore,</w:t>
            </w:r>
            <w:r w:rsidR="00BA67D6" w:rsidRPr="00695F1E">
              <w:rPr>
                <w:rFonts w:asciiTheme="minorHAnsi" w:hAnsiTheme="minorHAnsi" w:cstheme="minorHAnsi"/>
                <w:sz w:val="20"/>
                <w:szCs w:val="20"/>
              </w:rPr>
              <w:t xml:space="preserve"> </w:t>
            </w:r>
            <w:r w:rsidR="00F61008" w:rsidRPr="00695F1E">
              <w:rPr>
                <w:rFonts w:asciiTheme="minorHAnsi" w:hAnsiTheme="minorHAnsi" w:cstheme="minorHAnsi"/>
                <w:sz w:val="20"/>
                <w:szCs w:val="20"/>
              </w:rPr>
              <w:t>clients</w:t>
            </w:r>
            <w:r w:rsidR="006C7C1F" w:rsidRPr="00695F1E">
              <w:rPr>
                <w:rFonts w:asciiTheme="minorHAnsi" w:hAnsiTheme="minorHAnsi" w:cstheme="minorHAnsi"/>
                <w:sz w:val="20"/>
                <w:szCs w:val="20"/>
              </w:rPr>
              <w:t xml:space="preserve"> were allocated to </w:t>
            </w:r>
            <w:r w:rsidR="007650D5" w:rsidRPr="00695F1E">
              <w:rPr>
                <w:rFonts w:asciiTheme="minorHAnsi" w:hAnsiTheme="minorHAnsi" w:cstheme="minorHAnsi"/>
                <w:sz w:val="20"/>
                <w:szCs w:val="20"/>
              </w:rPr>
              <w:t>the age groups of 12</w:t>
            </w:r>
            <w:r w:rsidR="003C2A92" w:rsidRPr="00695F1E">
              <w:rPr>
                <w:rFonts w:asciiTheme="minorHAnsi" w:hAnsiTheme="minorHAnsi" w:cstheme="minorHAnsi"/>
                <w:sz w:val="20"/>
                <w:szCs w:val="20"/>
              </w:rPr>
              <w:t>–</w:t>
            </w:r>
            <w:r w:rsidR="007650D5" w:rsidRPr="00695F1E">
              <w:rPr>
                <w:rFonts w:asciiTheme="minorHAnsi" w:hAnsiTheme="minorHAnsi" w:cstheme="minorHAnsi"/>
                <w:sz w:val="20"/>
                <w:szCs w:val="20"/>
              </w:rPr>
              <w:t>24 and 25</w:t>
            </w:r>
            <w:r w:rsidR="003C2A92" w:rsidRPr="00695F1E">
              <w:rPr>
                <w:rFonts w:asciiTheme="minorHAnsi" w:hAnsiTheme="minorHAnsi" w:cstheme="minorHAnsi"/>
                <w:sz w:val="20"/>
                <w:szCs w:val="20"/>
              </w:rPr>
              <w:t>–</w:t>
            </w:r>
            <w:r w:rsidR="007650D5" w:rsidRPr="00695F1E">
              <w:rPr>
                <w:rFonts w:asciiTheme="minorHAnsi" w:hAnsiTheme="minorHAnsi" w:cstheme="minorHAnsi"/>
                <w:sz w:val="20"/>
                <w:szCs w:val="20"/>
              </w:rPr>
              <w:t>64 in the ratio of 9:</w:t>
            </w:r>
            <w:r w:rsidR="00E80715" w:rsidRPr="00695F1E">
              <w:rPr>
                <w:rFonts w:asciiTheme="minorHAnsi" w:hAnsiTheme="minorHAnsi" w:cstheme="minorHAnsi"/>
                <w:sz w:val="20"/>
                <w:szCs w:val="20"/>
              </w:rPr>
              <w:t>40</w:t>
            </w:r>
            <w:r w:rsidR="00E86B8E" w:rsidRPr="00695F1E">
              <w:rPr>
                <w:rFonts w:asciiTheme="minorHAnsi" w:hAnsiTheme="minorHAnsi" w:cstheme="minorHAnsi"/>
                <w:sz w:val="20"/>
                <w:szCs w:val="20"/>
              </w:rPr>
              <w:t xml:space="preserve">. </w:t>
            </w:r>
          </w:p>
          <w:p w14:paraId="1E462696" w14:textId="3652D389" w:rsidR="00323575" w:rsidRDefault="00CB5650" w:rsidP="00D64A23">
            <w:pPr>
              <w:textAlignment w:val="baseline"/>
              <w:rPr>
                <w:rFonts w:asciiTheme="minorHAnsi" w:hAnsiTheme="minorHAnsi" w:cstheme="minorHAnsi"/>
                <w:sz w:val="20"/>
                <w:szCs w:val="20"/>
              </w:rPr>
            </w:pPr>
            <w:r w:rsidRPr="00CB5650">
              <w:rPr>
                <w:rFonts w:asciiTheme="minorHAnsi" w:hAnsiTheme="minorHAnsi" w:cstheme="minorHAnsi"/>
                <w:sz w:val="20"/>
                <w:szCs w:val="20"/>
              </w:rPr>
              <w:t>For the Early Psychosis Youth Service</w:t>
            </w:r>
            <w:r w:rsidR="0015561E">
              <w:rPr>
                <w:rFonts w:asciiTheme="minorHAnsi" w:hAnsiTheme="minorHAnsi" w:cstheme="minorHAnsi"/>
                <w:sz w:val="20"/>
                <w:szCs w:val="20"/>
              </w:rPr>
              <w:t>s</w:t>
            </w:r>
            <w:r w:rsidRPr="00CB5650">
              <w:rPr>
                <w:rFonts w:asciiTheme="minorHAnsi" w:hAnsiTheme="minorHAnsi" w:cstheme="minorHAnsi"/>
                <w:sz w:val="20"/>
                <w:szCs w:val="20"/>
              </w:rPr>
              <w:t xml:space="preserve"> program, when the number of clients was less than 5 but above 0, the number was suppressed in the data provided to HPA. </w:t>
            </w:r>
            <w:r>
              <w:rPr>
                <w:rFonts w:asciiTheme="minorHAnsi" w:hAnsiTheme="minorHAnsi" w:cstheme="minorHAnsi"/>
                <w:sz w:val="20"/>
                <w:szCs w:val="20"/>
              </w:rPr>
              <w:t>Several</w:t>
            </w:r>
            <w:r w:rsidRPr="00CB5650">
              <w:rPr>
                <w:rFonts w:asciiTheme="minorHAnsi" w:hAnsiTheme="minorHAnsi" w:cstheme="minorHAnsi"/>
                <w:sz w:val="20"/>
                <w:szCs w:val="20"/>
              </w:rPr>
              <w:t xml:space="preserve"> assumptions were made to estimate the number of people and hours of service for these hidden values. If the data for number of clients was hidden and occasions of service was hidden</w:t>
            </w:r>
            <w:r w:rsidR="0027320F">
              <w:rPr>
                <w:rFonts w:asciiTheme="minorHAnsi" w:hAnsiTheme="minorHAnsi" w:cstheme="minorHAnsi"/>
                <w:sz w:val="20"/>
                <w:szCs w:val="20"/>
              </w:rPr>
              <w:t>,</w:t>
            </w:r>
            <w:r w:rsidRPr="00CB5650">
              <w:rPr>
                <w:rFonts w:asciiTheme="minorHAnsi" w:hAnsiTheme="minorHAnsi" w:cstheme="minorHAnsi"/>
                <w:sz w:val="20"/>
                <w:szCs w:val="20"/>
              </w:rPr>
              <w:t xml:space="preserve"> the number of clients was allocated 2.75</w:t>
            </w:r>
            <w:r w:rsidR="00DA34FD">
              <w:rPr>
                <w:rFonts w:asciiTheme="minorHAnsi" w:hAnsiTheme="minorHAnsi" w:cstheme="minorHAnsi"/>
                <w:sz w:val="20"/>
                <w:szCs w:val="20"/>
              </w:rPr>
              <w:t>.</w:t>
            </w:r>
            <w:r w:rsidRPr="00CB5650">
              <w:rPr>
                <w:rFonts w:asciiTheme="minorHAnsi" w:hAnsiTheme="minorHAnsi" w:cstheme="minorHAnsi"/>
                <w:sz w:val="20"/>
                <w:szCs w:val="20"/>
              </w:rPr>
              <w:t xml:space="preserve"> </w:t>
            </w:r>
            <w:r w:rsidR="00DA34FD">
              <w:rPr>
                <w:rFonts w:asciiTheme="minorHAnsi" w:hAnsiTheme="minorHAnsi" w:cstheme="minorHAnsi"/>
                <w:sz w:val="20"/>
                <w:szCs w:val="20"/>
              </w:rPr>
              <w:t>O</w:t>
            </w:r>
            <w:r w:rsidRPr="00CB5650">
              <w:rPr>
                <w:rFonts w:asciiTheme="minorHAnsi" w:hAnsiTheme="minorHAnsi" w:cstheme="minorHAnsi"/>
                <w:sz w:val="20"/>
                <w:szCs w:val="20"/>
              </w:rPr>
              <w:t>therwise</w:t>
            </w:r>
            <w:r w:rsidR="00E12E9E">
              <w:rPr>
                <w:rFonts w:asciiTheme="minorHAnsi" w:hAnsiTheme="minorHAnsi" w:cstheme="minorHAnsi"/>
                <w:sz w:val="20"/>
                <w:szCs w:val="20"/>
              </w:rPr>
              <w:t>,</w:t>
            </w:r>
            <w:r w:rsidRPr="00CB5650">
              <w:rPr>
                <w:rFonts w:asciiTheme="minorHAnsi" w:hAnsiTheme="minorHAnsi" w:cstheme="minorHAnsi"/>
                <w:sz w:val="20"/>
                <w:szCs w:val="20"/>
              </w:rPr>
              <w:t xml:space="preserve"> if the data for number of clients data was hidden</w:t>
            </w:r>
            <w:r w:rsidR="00F844F2">
              <w:rPr>
                <w:rFonts w:asciiTheme="minorHAnsi" w:hAnsiTheme="minorHAnsi" w:cstheme="minorHAnsi"/>
                <w:sz w:val="20"/>
                <w:szCs w:val="20"/>
              </w:rPr>
              <w:t>,</w:t>
            </w:r>
            <w:r w:rsidRPr="00CB5650">
              <w:rPr>
                <w:rFonts w:asciiTheme="minorHAnsi" w:hAnsiTheme="minorHAnsi" w:cstheme="minorHAnsi"/>
                <w:sz w:val="20"/>
                <w:szCs w:val="20"/>
              </w:rPr>
              <w:t xml:space="preserve"> and occasions of service was known</w:t>
            </w:r>
            <w:r w:rsidR="00F844F2">
              <w:rPr>
                <w:rFonts w:asciiTheme="minorHAnsi" w:hAnsiTheme="minorHAnsi" w:cstheme="minorHAnsi"/>
                <w:sz w:val="20"/>
                <w:szCs w:val="20"/>
              </w:rPr>
              <w:t>,</w:t>
            </w:r>
            <w:r w:rsidRPr="00CB5650">
              <w:rPr>
                <w:rFonts w:asciiTheme="minorHAnsi" w:hAnsiTheme="minorHAnsi" w:cstheme="minorHAnsi"/>
                <w:sz w:val="20"/>
                <w:szCs w:val="20"/>
              </w:rPr>
              <w:t xml:space="preserve"> it was allocated 4. To calculate hours, for individual service types it was assumed the average length was 20 minutes and for group service types it was assumed the average length was 97 minutes. </w:t>
            </w:r>
            <w:r w:rsidR="00E7595C">
              <w:rPr>
                <w:rFonts w:asciiTheme="minorHAnsi" w:hAnsiTheme="minorHAnsi" w:cstheme="minorHAnsi"/>
                <w:sz w:val="20"/>
                <w:szCs w:val="20"/>
              </w:rPr>
              <w:t>Slightly over f</w:t>
            </w:r>
            <w:r w:rsidR="005D38CC">
              <w:rPr>
                <w:rFonts w:asciiTheme="minorHAnsi" w:hAnsiTheme="minorHAnsi" w:cstheme="minorHAnsi"/>
                <w:sz w:val="20"/>
                <w:szCs w:val="20"/>
              </w:rPr>
              <w:t>our</w:t>
            </w:r>
            <w:r w:rsidRPr="00CB5650">
              <w:rPr>
                <w:rFonts w:asciiTheme="minorHAnsi" w:hAnsiTheme="minorHAnsi" w:cstheme="minorHAnsi"/>
                <w:sz w:val="20"/>
                <w:szCs w:val="20"/>
              </w:rPr>
              <w:t xml:space="preserve"> occasions of service were assumed for each hidden occasions of service</w:t>
            </w:r>
            <w:r w:rsidR="00E7595C">
              <w:rPr>
                <w:rFonts w:asciiTheme="minorHAnsi" w:hAnsiTheme="minorHAnsi" w:cstheme="minorHAnsi"/>
                <w:sz w:val="20"/>
                <w:szCs w:val="20"/>
              </w:rPr>
              <w:t xml:space="preserve"> to calibrate to the total provided by the dat</w:t>
            </w:r>
            <w:r w:rsidR="00651DC4">
              <w:rPr>
                <w:rFonts w:asciiTheme="minorHAnsi" w:hAnsiTheme="minorHAnsi" w:cstheme="minorHAnsi"/>
                <w:sz w:val="20"/>
                <w:szCs w:val="20"/>
              </w:rPr>
              <w:t>a custodians</w:t>
            </w:r>
            <w:r w:rsidRPr="00CB5650">
              <w:rPr>
                <w:rFonts w:asciiTheme="minorHAnsi" w:hAnsiTheme="minorHAnsi" w:cstheme="minorHAnsi"/>
                <w:sz w:val="20"/>
                <w:szCs w:val="20"/>
              </w:rPr>
              <w:t>.</w:t>
            </w:r>
            <w:r w:rsidR="007A4956">
              <w:rPr>
                <w:rFonts w:asciiTheme="minorHAnsi" w:hAnsiTheme="minorHAnsi" w:cstheme="minorHAnsi"/>
                <w:sz w:val="20"/>
                <w:szCs w:val="20"/>
              </w:rPr>
              <w:t xml:space="preserve"> </w:t>
            </w:r>
            <w:r w:rsidR="00323575" w:rsidRPr="00695F1E">
              <w:rPr>
                <w:rFonts w:asciiTheme="minorHAnsi" w:hAnsiTheme="minorHAnsi" w:cstheme="minorHAnsi"/>
                <w:sz w:val="20"/>
                <w:szCs w:val="20"/>
              </w:rPr>
              <w:t>Services in the Early Psychosis Youth Services were allocated to the 12</w:t>
            </w:r>
            <w:r w:rsidR="003E16B6" w:rsidRPr="00695F1E">
              <w:rPr>
                <w:rFonts w:asciiTheme="minorHAnsi" w:hAnsiTheme="minorHAnsi" w:cstheme="minorHAnsi"/>
                <w:sz w:val="20"/>
                <w:szCs w:val="20"/>
              </w:rPr>
              <w:t>–</w:t>
            </w:r>
            <w:r w:rsidR="004E6C9A" w:rsidRPr="00695F1E">
              <w:rPr>
                <w:rFonts w:asciiTheme="minorHAnsi" w:hAnsiTheme="minorHAnsi" w:cstheme="minorHAnsi"/>
                <w:sz w:val="20"/>
                <w:szCs w:val="20"/>
              </w:rPr>
              <w:t>24</w:t>
            </w:r>
            <w:r w:rsidR="004E6C9A">
              <w:rPr>
                <w:rFonts w:asciiTheme="minorHAnsi" w:hAnsiTheme="minorHAnsi" w:cstheme="minorHAnsi"/>
                <w:sz w:val="20"/>
                <w:szCs w:val="20"/>
              </w:rPr>
              <w:t xml:space="preserve"> </w:t>
            </w:r>
            <w:r w:rsidR="004E6C9A" w:rsidRPr="00695F1E">
              <w:rPr>
                <w:rFonts w:asciiTheme="minorHAnsi" w:hAnsiTheme="minorHAnsi" w:cstheme="minorHAnsi"/>
                <w:sz w:val="20"/>
                <w:szCs w:val="20"/>
              </w:rPr>
              <w:t>year</w:t>
            </w:r>
            <w:r w:rsidR="00323575" w:rsidRPr="00695F1E">
              <w:rPr>
                <w:rFonts w:asciiTheme="minorHAnsi" w:hAnsiTheme="minorHAnsi" w:cstheme="minorHAnsi"/>
                <w:sz w:val="20"/>
                <w:szCs w:val="20"/>
              </w:rPr>
              <w:t xml:space="preserve"> age group.</w:t>
            </w:r>
          </w:p>
          <w:p w14:paraId="7214FB8F" w14:textId="4A07A54E" w:rsidR="00323575" w:rsidRPr="00695F1E" w:rsidRDefault="006E240C" w:rsidP="001B7822">
            <w:pPr>
              <w:textAlignment w:val="baseline"/>
              <w:rPr>
                <w:rFonts w:asciiTheme="minorHAnsi" w:hAnsiTheme="minorHAnsi" w:cstheme="minorHAnsi"/>
                <w:sz w:val="20"/>
                <w:szCs w:val="20"/>
              </w:rPr>
            </w:pPr>
            <w:r w:rsidRPr="00695F1E">
              <w:rPr>
                <w:rFonts w:asciiTheme="minorHAnsi" w:hAnsiTheme="minorHAnsi" w:cstheme="minorHAnsi"/>
                <w:sz w:val="20"/>
                <w:szCs w:val="20"/>
              </w:rPr>
              <w:t>T</w:t>
            </w:r>
            <w:r w:rsidR="00323575" w:rsidRPr="00695F1E">
              <w:rPr>
                <w:rFonts w:asciiTheme="minorHAnsi" w:hAnsiTheme="minorHAnsi" w:cstheme="minorHAnsi"/>
                <w:sz w:val="20"/>
                <w:szCs w:val="20"/>
              </w:rPr>
              <w:t xml:space="preserve">he age distribution of clients in the SANE program were provided in a table by 10 year age groups that mapped </w:t>
            </w:r>
            <w:r w:rsidR="0039282E" w:rsidRPr="00695F1E">
              <w:rPr>
                <w:rFonts w:asciiTheme="minorHAnsi" w:hAnsiTheme="minorHAnsi" w:cstheme="minorHAnsi"/>
                <w:sz w:val="20"/>
                <w:szCs w:val="20"/>
              </w:rPr>
              <w:t>to</w:t>
            </w:r>
            <w:r w:rsidR="00323575" w:rsidRPr="00695F1E">
              <w:rPr>
                <w:rFonts w:asciiTheme="minorHAnsi" w:hAnsiTheme="minorHAnsi" w:cstheme="minorHAnsi"/>
                <w:sz w:val="20"/>
                <w:szCs w:val="20"/>
              </w:rPr>
              <w:t xml:space="preserve"> age groups used in the </w:t>
            </w:r>
            <w:r w:rsidR="0039282E" w:rsidRPr="00695F1E">
              <w:rPr>
                <w:rFonts w:asciiTheme="minorHAnsi" w:hAnsiTheme="minorHAnsi" w:cstheme="minorHAnsi"/>
                <w:sz w:val="20"/>
                <w:szCs w:val="20"/>
              </w:rPr>
              <w:t>NMHSPF</w:t>
            </w:r>
            <w:r w:rsidR="00323575" w:rsidRPr="00695F1E">
              <w:rPr>
                <w:rFonts w:asciiTheme="minorHAnsi" w:hAnsiTheme="minorHAnsi" w:cstheme="minorHAnsi"/>
                <w:sz w:val="20"/>
                <w:szCs w:val="20"/>
              </w:rPr>
              <w:t>.</w:t>
            </w:r>
            <w:r w:rsidR="00694970" w:rsidRPr="00695F1E">
              <w:rPr>
                <w:rFonts w:asciiTheme="minorHAnsi" w:hAnsiTheme="minorHAnsi" w:cstheme="minorHAnsi"/>
                <w:sz w:val="20"/>
                <w:szCs w:val="20"/>
              </w:rPr>
              <w:t xml:space="preserve"> Additional tables were provided that include information about </w:t>
            </w:r>
            <w:r w:rsidR="00CB6766" w:rsidRPr="00695F1E">
              <w:rPr>
                <w:rFonts w:asciiTheme="minorHAnsi" w:hAnsiTheme="minorHAnsi" w:cstheme="minorHAnsi"/>
                <w:sz w:val="20"/>
                <w:szCs w:val="20"/>
              </w:rPr>
              <w:t xml:space="preserve">type of contact (Welcome call, </w:t>
            </w:r>
            <w:r w:rsidR="003148B1" w:rsidRPr="00695F1E">
              <w:rPr>
                <w:rFonts w:asciiTheme="minorHAnsi" w:hAnsiTheme="minorHAnsi" w:cstheme="minorHAnsi"/>
                <w:sz w:val="20"/>
                <w:szCs w:val="20"/>
              </w:rPr>
              <w:t>befriending call, support planning, 1 to 1 coun</w:t>
            </w:r>
            <w:r w:rsidR="00C46274" w:rsidRPr="00695F1E">
              <w:rPr>
                <w:rFonts w:asciiTheme="minorHAnsi" w:hAnsiTheme="minorHAnsi" w:cstheme="minorHAnsi"/>
                <w:sz w:val="20"/>
                <w:szCs w:val="20"/>
              </w:rPr>
              <w:t>s</w:t>
            </w:r>
            <w:r w:rsidR="003148B1" w:rsidRPr="00695F1E">
              <w:rPr>
                <w:rFonts w:asciiTheme="minorHAnsi" w:hAnsiTheme="minorHAnsi" w:cstheme="minorHAnsi"/>
                <w:sz w:val="20"/>
                <w:szCs w:val="20"/>
              </w:rPr>
              <w:t xml:space="preserve">elling, </w:t>
            </w:r>
            <w:r w:rsidR="002D7A7B" w:rsidRPr="00695F1E">
              <w:rPr>
                <w:rFonts w:asciiTheme="minorHAnsi" w:hAnsiTheme="minorHAnsi" w:cstheme="minorHAnsi"/>
                <w:sz w:val="20"/>
                <w:szCs w:val="20"/>
              </w:rPr>
              <w:t>1 to 1 peer support,</w:t>
            </w:r>
            <w:r w:rsidR="00AA00CC" w:rsidRPr="00695F1E">
              <w:rPr>
                <w:rFonts w:asciiTheme="minorHAnsi" w:hAnsiTheme="minorHAnsi" w:cstheme="minorHAnsi"/>
                <w:sz w:val="20"/>
                <w:szCs w:val="20"/>
              </w:rPr>
              <w:t xml:space="preserve"> and</w:t>
            </w:r>
            <w:r w:rsidR="002D7A7B" w:rsidRPr="00695F1E">
              <w:rPr>
                <w:rFonts w:asciiTheme="minorHAnsi" w:hAnsiTheme="minorHAnsi" w:cstheme="minorHAnsi"/>
                <w:sz w:val="20"/>
                <w:szCs w:val="20"/>
              </w:rPr>
              <w:t xml:space="preserve"> mid program review</w:t>
            </w:r>
            <w:r w:rsidR="00AA00CC" w:rsidRPr="00695F1E">
              <w:rPr>
                <w:rFonts w:asciiTheme="minorHAnsi" w:hAnsiTheme="minorHAnsi" w:cstheme="minorHAnsi"/>
                <w:sz w:val="20"/>
                <w:szCs w:val="20"/>
              </w:rPr>
              <w:t xml:space="preserve">) and appointment status (Cancelled, Completed, No show, </w:t>
            </w:r>
            <w:r w:rsidR="00A663CB" w:rsidRPr="00695F1E">
              <w:rPr>
                <w:rFonts w:asciiTheme="minorHAnsi" w:hAnsiTheme="minorHAnsi" w:cstheme="minorHAnsi"/>
                <w:sz w:val="20"/>
                <w:szCs w:val="20"/>
              </w:rPr>
              <w:t>Scheduled</w:t>
            </w:r>
            <w:r w:rsidR="00AA00CC" w:rsidRPr="00695F1E">
              <w:rPr>
                <w:rFonts w:asciiTheme="minorHAnsi" w:hAnsiTheme="minorHAnsi" w:cstheme="minorHAnsi"/>
                <w:sz w:val="20"/>
                <w:szCs w:val="20"/>
              </w:rPr>
              <w:t>).</w:t>
            </w:r>
            <w:r w:rsidR="00286894" w:rsidRPr="00695F1E">
              <w:rPr>
                <w:rFonts w:asciiTheme="minorHAnsi" w:hAnsiTheme="minorHAnsi" w:cstheme="minorHAnsi"/>
                <w:sz w:val="20"/>
                <w:szCs w:val="20"/>
              </w:rPr>
              <w:t xml:space="preserve"> </w:t>
            </w:r>
            <w:r w:rsidR="00A663CB" w:rsidRPr="00695F1E">
              <w:rPr>
                <w:rFonts w:asciiTheme="minorHAnsi" w:hAnsiTheme="minorHAnsi" w:cstheme="minorHAnsi"/>
                <w:sz w:val="20"/>
                <w:szCs w:val="20"/>
              </w:rPr>
              <w:t xml:space="preserve">From the above the completed </w:t>
            </w:r>
            <w:r w:rsidR="00A663CB" w:rsidRPr="00DE7027">
              <w:rPr>
                <w:rFonts w:asciiTheme="minorHAnsi" w:hAnsiTheme="minorHAnsi" w:cstheme="minorHAnsi"/>
                <w:sz w:val="20"/>
                <w:szCs w:val="20"/>
              </w:rPr>
              <w:t>appointments</w:t>
            </w:r>
            <w:r w:rsidR="00AA00CC" w:rsidRPr="00DE7027">
              <w:rPr>
                <w:rFonts w:asciiTheme="minorHAnsi" w:hAnsiTheme="minorHAnsi" w:cstheme="minorHAnsi"/>
                <w:sz w:val="20"/>
                <w:szCs w:val="20"/>
              </w:rPr>
              <w:t xml:space="preserve"> </w:t>
            </w:r>
            <w:r w:rsidR="00A663CB" w:rsidRPr="00DE7027">
              <w:rPr>
                <w:rFonts w:asciiTheme="minorHAnsi" w:hAnsiTheme="minorHAnsi" w:cstheme="minorHAnsi"/>
                <w:sz w:val="20"/>
                <w:szCs w:val="20"/>
              </w:rPr>
              <w:t>and all call</w:t>
            </w:r>
            <w:r w:rsidR="0052511A" w:rsidRPr="00DE7027">
              <w:rPr>
                <w:rFonts w:asciiTheme="minorHAnsi" w:hAnsiTheme="minorHAnsi" w:cstheme="minorHAnsi"/>
                <w:sz w:val="20"/>
                <w:szCs w:val="20"/>
              </w:rPr>
              <w:t xml:space="preserve"> contact</w:t>
            </w:r>
            <w:r w:rsidR="00A663CB" w:rsidRPr="00DE7027">
              <w:rPr>
                <w:rFonts w:asciiTheme="minorHAnsi" w:hAnsiTheme="minorHAnsi" w:cstheme="minorHAnsi"/>
                <w:sz w:val="20"/>
                <w:szCs w:val="20"/>
              </w:rPr>
              <w:t xml:space="preserve"> types</w:t>
            </w:r>
            <w:r w:rsidR="005C49E7" w:rsidRPr="00DE7027">
              <w:rPr>
                <w:rFonts w:asciiTheme="minorHAnsi" w:hAnsiTheme="minorHAnsi" w:cstheme="minorHAnsi"/>
                <w:sz w:val="20"/>
                <w:szCs w:val="20"/>
              </w:rPr>
              <w:t>,</w:t>
            </w:r>
            <w:r w:rsidR="00A663CB" w:rsidRPr="00DE7027">
              <w:rPr>
                <w:rFonts w:asciiTheme="minorHAnsi" w:hAnsiTheme="minorHAnsi" w:cstheme="minorHAnsi"/>
                <w:sz w:val="20"/>
                <w:szCs w:val="20"/>
              </w:rPr>
              <w:t xml:space="preserve"> except 1 to 1 coun</w:t>
            </w:r>
            <w:r w:rsidR="00C46274" w:rsidRPr="00DE7027">
              <w:rPr>
                <w:rFonts w:asciiTheme="minorHAnsi" w:hAnsiTheme="minorHAnsi" w:cstheme="minorHAnsi"/>
                <w:sz w:val="20"/>
                <w:szCs w:val="20"/>
              </w:rPr>
              <w:t>s</w:t>
            </w:r>
            <w:r w:rsidR="00A663CB" w:rsidRPr="00DE7027">
              <w:rPr>
                <w:rFonts w:asciiTheme="minorHAnsi" w:hAnsiTheme="minorHAnsi" w:cstheme="minorHAnsi"/>
                <w:sz w:val="20"/>
                <w:szCs w:val="20"/>
              </w:rPr>
              <w:t>elling</w:t>
            </w:r>
            <w:r w:rsidR="005C49E7" w:rsidRPr="00DE7027">
              <w:rPr>
                <w:rFonts w:asciiTheme="minorHAnsi" w:hAnsiTheme="minorHAnsi" w:cstheme="minorHAnsi"/>
                <w:sz w:val="20"/>
                <w:szCs w:val="20"/>
              </w:rPr>
              <w:t>, were included</w:t>
            </w:r>
            <w:r w:rsidR="00A663CB" w:rsidRPr="00DE7027">
              <w:rPr>
                <w:rFonts w:asciiTheme="minorHAnsi" w:hAnsiTheme="minorHAnsi" w:cstheme="minorHAnsi"/>
                <w:sz w:val="20"/>
                <w:szCs w:val="20"/>
              </w:rPr>
              <w:t xml:space="preserve">. </w:t>
            </w:r>
            <w:r w:rsidR="00C46274" w:rsidRPr="00DE7027">
              <w:rPr>
                <w:rFonts w:asciiTheme="minorHAnsi" w:hAnsiTheme="minorHAnsi" w:cstheme="minorHAnsi"/>
                <w:sz w:val="20"/>
                <w:szCs w:val="20"/>
              </w:rPr>
              <w:t>From these</w:t>
            </w:r>
            <w:r w:rsidR="007C275E" w:rsidRPr="00DE7027">
              <w:rPr>
                <w:rFonts w:asciiTheme="minorHAnsi" w:hAnsiTheme="minorHAnsi" w:cstheme="minorHAnsi"/>
                <w:sz w:val="20"/>
                <w:szCs w:val="20"/>
              </w:rPr>
              <w:t xml:space="preserve">, </w:t>
            </w:r>
            <w:r w:rsidR="00DE7027" w:rsidRPr="00F009A8">
              <w:rPr>
                <w:rFonts w:asciiTheme="minorHAnsi" w:hAnsiTheme="minorHAnsi" w:cstheme="minorHAnsi"/>
                <w:sz w:val="20"/>
                <w:szCs w:val="20"/>
              </w:rPr>
              <w:t>HPA estimated the total number of contacts and assumed they were 40 minutes each, based on the Department of Health and Aged Care's understanding that 1 to 1 peer support sessions are 40 minutes long</w:t>
            </w:r>
            <w:r w:rsidR="00DE7027" w:rsidRPr="00CA40D7">
              <w:rPr>
                <w:rFonts w:asciiTheme="minorHAnsi" w:hAnsiTheme="minorHAnsi" w:cstheme="minorHAnsi"/>
                <w:sz w:val="20"/>
                <w:szCs w:val="20"/>
              </w:rPr>
              <w:t xml:space="preserve">. </w:t>
            </w:r>
            <w:r w:rsidR="00C46274" w:rsidRPr="00695F1E">
              <w:rPr>
                <w:rFonts w:asciiTheme="minorHAnsi" w:hAnsiTheme="minorHAnsi" w:cstheme="minorHAnsi"/>
                <w:sz w:val="20"/>
                <w:szCs w:val="20"/>
              </w:rPr>
              <w:t xml:space="preserve">They were distributed </w:t>
            </w:r>
            <w:r w:rsidR="00EE4322" w:rsidRPr="00695F1E">
              <w:rPr>
                <w:rFonts w:asciiTheme="minorHAnsi" w:hAnsiTheme="minorHAnsi" w:cstheme="minorHAnsi"/>
                <w:sz w:val="20"/>
                <w:szCs w:val="20"/>
              </w:rPr>
              <w:t>across clients assume average number was the same for age groups.</w:t>
            </w:r>
          </w:p>
          <w:p w14:paraId="2125DE94" w14:textId="34F0A882" w:rsidR="00DF58F4" w:rsidRPr="00695F1E" w:rsidRDefault="00DF58F4" w:rsidP="00564314">
            <w:pPr>
              <w:spacing w:after="0"/>
              <w:textAlignment w:val="baseline"/>
              <w:rPr>
                <w:rFonts w:asciiTheme="minorHAnsi" w:hAnsiTheme="minorHAnsi" w:cstheme="minorHAnsi"/>
                <w:sz w:val="20"/>
                <w:szCs w:val="20"/>
              </w:rPr>
            </w:pPr>
            <w:r w:rsidRPr="00695F1E">
              <w:rPr>
                <w:rFonts w:asciiTheme="minorHAnsi" w:hAnsiTheme="minorHAnsi" w:cstheme="minorHAnsi"/>
                <w:sz w:val="20"/>
                <w:szCs w:val="20"/>
              </w:rPr>
              <w:t>All clients receiving services from the Disability Support for Older Australians programs (i.e. Psychosocial Recovery Coaching, Extended CoS Services, and Assistance in Supported Independent Living) were assumed to be aged 65+ years</w:t>
            </w:r>
            <w:r w:rsidR="0027043D">
              <w:rPr>
                <w:rFonts w:asciiTheme="minorHAnsi" w:hAnsiTheme="minorHAnsi" w:cstheme="minorHAnsi"/>
                <w:sz w:val="20"/>
                <w:szCs w:val="20"/>
              </w:rPr>
              <w:t xml:space="preserve"> (or 50+</w:t>
            </w:r>
            <w:r w:rsidR="006155DF">
              <w:rPr>
                <w:rFonts w:asciiTheme="minorHAnsi" w:hAnsiTheme="minorHAnsi" w:cstheme="minorHAnsi"/>
                <w:sz w:val="20"/>
                <w:szCs w:val="20"/>
              </w:rPr>
              <w:t xml:space="preserve"> for Aboriginal and Torres Strait Islander clients)</w:t>
            </w:r>
            <w:r w:rsidRPr="00695F1E">
              <w:rPr>
                <w:rFonts w:asciiTheme="minorHAnsi" w:hAnsiTheme="minorHAnsi" w:cstheme="minorHAnsi"/>
                <w:sz w:val="20"/>
                <w:szCs w:val="20"/>
              </w:rPr>
              <w:t>.</w:t>
            </w:r>
            <w:r w:rsidR="009C314D" w:rsidRPr="00695F1E">
              <w:rPr>
                <w:rFonts w:asciiTheme="minorHAnsi" w:hAnsiTheme="minorHAnsi" w:cstheme="minorHAnsi"/>
                <w:sz w:val="20"/>
                <w:szCs w:val="20"/>
              </w:rPr>
              <w:t xml:space="preserve"> Number of hours was provided</w:t>
            </w:r>
            <w:r w:rsidR="0052511A" w:rsidRPr="00695F1E">
              <w:rPr>
                <w:rFonts w:asciiTheme="minorHAnsi" w:hAnsiTheme="minorHAnsi" w:cstheme="minorHAnsi"/>
                <w:sz w:val="20"/>
                <w:szCs w:val="20"/>
              </w:rPr>
              <w:t xml:space="preserve"> and therefore were also allocated to the 65+ age group</w:t>
            </w:r>
            <w:r w:rsidR="009C314D" w:rsidRPr="00695F1E">
              <w:rPr>
                <w:rFonts w:asciiTheme="minorHAnsi" w:hAnsiTheme="minorHAnsi" w:cstheme="minorHAnsi"/>
                <w:sz w:val="20"/>
                <w:szCs w:val="20"/>
              </w:rPr>
              <w:t>.</w:t>
            </w:r>
          </w:p>
        </w:tc>
      </w:tr>
    </w:tbl>
    <w:p w14:paraId="3F6429A0" w14:textId="43B14998" w:rsidR="0037383C" w:rsidRDefault="002376EE" w:rsidP="00B300D9">
      <w:pPr>
        <w:pStyle w:val="Heading1nonumber"/>
        <w:numPr>
          <w:ilvl w:val="0"/>
          <w:numId w:val="3"/>
        </w:numPr>
        <w:ind w:left="709" w:hanging="709"/>
        <w:rPr>
          <w:b w:val="0"/>
        </w:rPr>
      </w:pPr>
      <w:bookmarkStart w:id="456" w:name="_Ref165367326"/>
      <w:bookmarkStart w:id="457" w:name="_Toc166168076"/>
      <w:bookmarkStart w:id="458" w:name="_Toc169858031"/>
      <w:bookmarkStart w:id="459" w:name="_Toc174707782"/>
      <w:bookmarkStart w:id="460" w:name="_Toc174708080"/>
      <w:r>
        <w:rPr>
          <w:b w:val="0"/>
        </w:rPr>
        <w:t>C</w:t>
      </w:r>
      <w:r w:rsidR="0037383C">
        <w:rPr>
          <w:b w:val="0"/>
        </w:rPr>
        <w:t xml:space="preserve">omparison </w:t>
      </w:r>
      <w:r>
        <w:rPr>
          <w:b w:val="0"/>
        </w:rPr>
        <w:t>with South Australian estimates of unmet need</w:t>
      </w:r>
      <w:bookmarkEnd w:id="456"/>
      <w:bookmarkEnd w:id="457"/>
      <w:bookmarkEnd w:id="458"/>
      <w:bookmarkEnd w:id="459"/>
      <w:bookmarkEnd w:id="460"/>
    </w:p>
    <w:p w14:paraId="0FCB9A0F" w14:textId="36A1DFDB" w:rsidR="00013533" w:rsidRDefault="00013533" w:rsidP="00013533">
      <w:r w:rsidRPr="00000EA4">
        <w:t>The Australian Government Department of Health and Aged Care (the Department), on b</w:t>
      </w:r>
      <w:r>
        <w:t>e</w:t>
      </w:r>
      <w:r w:rsidRPr="00000EA4">
        <w:t>half of the</w:t>
      </w:r>
      <w:r>
        <w:t xml:space="preserve"> </w:t>
      </w:r>
      <w:r w:rsidRPr="00000EA4">
        <w:t>PPG</w:t>
      </w:r>
      <w:r w:rsidR="007508AB">
        <w:t>,</w:t>
      </w:r>
      <w:r w:rsidRPr="00000EA4">
        <w:t xml:space="preserve"> engaged HPA to develop estimates of the level of unmet need for psychosocial supports</w:t>
      </w:r>
      <w:r>
        <w:t xml:space="preserve"> in Australia</w:t>
      </w:r>
      <w:r w:rsidRPr="00000EA4">
        <w:t xml:space="preserve"> outside the NDIS.</w:t>
      </w:r>
      <w:r>
        <w:t xml:space="preserve"> This document presents a comparison of the unmet need for psychosocial support estimated </w:t>
      </w:r>
      <w:r w:rsidR="001673DB">
        <w:t xml:space="preserve">in this report </w:t>
      </w:r>
      <w:r>
        <w:t xml:space="preserve">by HPA for </w:t>
      </w:r>
      <w:r w:rsidR="00BA7FC0">
        <w:t>SA</w:t>
      </w:r>
      <w:r w:rsidR="007508AB">
        <w:t>,</w:t>
      </w:r>
      <w:r>
        <w:t xml:space="preserve"> with the estimate reported by </w:t>
      </w:r>
      <w:r w:rsidR="00E75FA2">
        <w:fldChar w:fldCharType="begin"/>
      </w:r>
      <w:r w:rsidR="00E75FA2">
        <w:instrText xml:space="preserve"> ADDIN EN.CITE &lt;EndNote&gt;&lt;Cite AuthorYear="1"&gt;&lt;Author&gt;David McGrath Consulting&lt;/Author&gt;&lt;Year&gt;2023&lt;/Year&gt;&lt;RecNum&gt;22&lt;/RecNum&gt;&lt;DisplayText&gt;David McGrath Consulting (2023)&lt;/DisplayText&gt;&lt;record&gt;&lt;rec-number&gt;22&lt;/rec-number&gt;&lt;foreign-keys&gt;&lt;key app="EN" db-id="p9rdfzdxhtdzs3eew9c55drzw9frxzxzdx5w" timestamp="1714438306"&gt;22&lt;/key&gt;&lt;/foreign-keys&gt;&lt;ref-type name="Report"&gt;27&lt;/ref-type&gt;&lt;contributors&gt;&lt;authors&gt;&lt;author&gt;David McGrath Consulting,,&lt;/author&gt;&lt;/authors&gt;&lt;/contributors&gt;&lt;titles&gt;&lt;title&gt;Unmet mental health service need in South Australia that could be met by the NGO sector&lt;/title&gt;&lt;/titles&gt;&lt;dates&gt;&lt;year&gt;2023&lt;/year&gt;&lt;/dates&gt;&lt;urls&gt;&lt;/urls&gt;&lt;/record&gt;&lt;/Cite&gt;&lt;/EndNote&gt;</w:instrText>
      </w:r>
      <w:r w:rsidR="00E75FA2">
        <w:fldChar w:fldCharType="separate"/>
      </w:r>
      <w:r w:rsidR="00E75FA2">
        <w:rPr>
          <w:noProof/>
        </w:rPr>
        <w:t>David McGrath Consulting (2023)</w:t>
      </w:r>
      <w:r w:rsidR="00E75FA2">
        <w:fldChar w:fldCharType="end"/>
      </w:r>
      <w:r w:rsidR="002D0005">
        <w:t xml:space="preserve"> </w:t>
      </w:r>
      <w:r w:rsidRPr="00936D56">
        <w:t xml:space="preserve">in the </w:t>
      </w:r>
      <w:r w:rsidR="00227B41">
        <w:t>“</w:t>
      </w:r>
      <w:r w:rsidR="00BA7FC0">
        <w:t xml:space="preserve">Unmet </w:t>
      </w:r>
      <w:r w:rsidR="00A434F0">
        <w:t>mental</w:t>
      </w:r>
      <w:r w:rsidR="00BA7FC0">
        <w:t xml:space="preserve"> health service need in SA that could be met by the NGO sector</w:t>
      </w:r>
      <w:r w:rsidR="00227B41">
        <w:t>”</w:t>
      </w:r>
      <w:r w:rsidR="00BA7FC0">
        <w:t xml:space="preserve"> report (</w:t>
      </w:r>
      <w:r w:rsidRPr="00936D56">
        <w:t>SA Report</w:t>
      </w:r>
      <w:r w:rsidR="00BA7FC0">
        <w:t>)</w:t>
      </w:r>
      <w:r w:rsidR="00E75FA2">
        <w:t>.</w:t>
      </w:r>
      <w:r w:rsidR="00D337EF">
        <w:t xml:space="preserve"> </w:t>
      </w:r>
    </w:p>
    <w:p w14:paraId="10E1F5B6" w14:textId="0D5B9C5C" w:rsidR="00013533" w:rsidRPr="00936D56" w:rsidRDefault="00013533" w:rsidP="00013533">
      <w:r w:rsidRPr="00936D56">
        <w:t xml:space="preserve">HPA </w:t>
      </w:r>
      <w:r w:rsidR="00D337EF">
        <w:t>was</w:t>
      </w:r>
      <w:r>
        <w:t xml:space="preserve"> requested to</w:t>
      </w:r>
      <w:r w:rsidRPr="00936D56">
        <w:t xml:space="preserve"> estimate the unmet need for psychosocial services for people with moderate or severe mental illness, but the analysis in the SA Report was only for people with severe mental illness.</w:t>
      </w:r>
      <w:r>
        <w:rPr>
          <w:rStyle w:val="FootnoteReference"/>
        </w:rPr>
        <w:footnoteReference w:id="18"/>
      </w:r>
      <w:r>
        <w:t xml:space="preserve"> </w:t>
      </w:r>
      <w:r w:rsidR="009F0484">
        <w:fldChar w:fldCharType="begin"/>
      </w:r>
      <w:r w:rsidR="009F0484">
        <w:instrText xml:space="preserve"> REF _Ref166165454 \h </w:instrText>
      </w:r>
      <w:r w:rsidR="009F0484">
        <w:fldChar w:fldCharType="separate"/>
      </w:r>
      <w:r w:rsidR="00BF7889">
        <w:t xml:space="preserve">Table </w:t>
      </w:r>
      <w:r w:rsidR="00BF7889">
        <w:rPr>
          <w:noProof/>
        </w:rPr>
        <w:t>76</w:t>
      </w:r>
      <w:r w:rsidR="009F0484">
        <w:fldChar w:fldCharType="end"/>
      </w:r>
      <w:r w:rsidR="009F0484">
        <w:t xml:space="preserve"> </w:t>
      </w:r>
      <w:r>
        <w:t xml:space="preserve">shows the results of the analysis from both studies, but it is only the first two rows of the </w:t>
      </w:r>
      <w:r w:rsidR="009F0484">
        <w:t>T</w:t>
      </w:r>
      <w:r>
        <w:t>able, which are highlighted, that are comparable. The remaining rows are included for completeness and to avoid confusion with the numbers presented in the main report, which are only for 2022</w:t>
      </w:r>
      <w:r w:rsidR="00D337EF">
        <w:t>–</w:t>
      </w:r>
      <w:r>
        <w:t>23.</w:t>
      </w:r>
    </w:p>
    <w:p w14:paraId="479C0CCD" w14:textId="5F0F7C06" w:rsidR="00013533" w:rsidRPr="00936D56" w:rsidRDefault="00013533" w:rsidP="00013533">
      <w:r w:rsidRPr="00936D56">
        <w:t xml:space="preserve">The </w:t>
      </w:r>
      <w:r>
        <w:t>unmet need for psychosocial support services</w:t>
      </w:r>
      <w:r w:rsidRPr="00936D56">
        <w:t xml:space="preserve"> estimated in the SA Report is </w:t>
      </w:r>
      <w:r>
        <w:t>s</w:t>
      </w:r>
      <w:r w:rsidRPr="00936D56">
        <w:t>hown in</w:t>
      </w:r>
      <w:r>
        <w:t xml:space="preserve"> the first row of</w:t>
      </w:r>
      <w:r w:rsidRPr="00936D56">
        <w:t xml:space="preserve"> </w:t>
      </w:r>
      <w:r w:rsidR="009F0484">
        <w:fldChar w:fldCharType="begin"/>
      </w:r>
      <w:r w:rsidR="009F0484">
        <w:instrText xml:space="preserve"> REF _Ref166165454 \h </w:instrText>
      </w:r>
      <w:r w:rsidR="009F0484">
        <w:fldChar w:fldCharType="separate"/>
      </w:r>
      <w:r w:rsidR="00BF7889">
        <w:t xml:space="preserve">Table </w:t>
      </w:r>
      <w:r w:rsidR="00BF7889">
        <w:rPr>
          <w:noProof/>
        </w:rPr>
        <w:t>76</w:t>
      </w:r>
      <w:r w:rsidR="009F0484">
        <w:fldChar w:fldCharType="end"/>
      </w:r>
      <w:r w:rsidRPr="00936D56">
        <w:t>.</w:t>
      </w:r>
      <w:r>
        <w:rPr>
          <w:rStyle w:val="FootnoteReference"/>
        </w:rPr>
        <w:footnoteReference w:id="19"/>
      </w:r>
      <w:r>
        <w:t xml:space="preserve"> </w:t>
      </w:r>
      <w:r w:rsidRPr="00936D56">
        <w:t>HPA</w:t>
      </w:r>
      <w:r>
        <w:t>’s</w:t>
      </w:r>
      <w:r w:rsidRPr="00936D56">
        <w:t xml:space="preserve"> estimate of the number of people with an unmet need for psychosocial </w:t>
      </w:r>
      <w:r>
        <w:t xml:space="preserve">support </w:t>
      </w:r>
      <w:r w:rsidRPr="00936D56">
        <w:t>services in 2021</w:t>
      </w:r>
      <w:r w:rsidR="00D337EF">
        <w:t>–</w:t>
      </w:r>
      <w:r w:rsidRPr="00936D56">
        <w:t xml:space="preserve">22 among people aged 12 years of age or older is shown in </w:t>
      </w:r>
      <w:r>
        <w:t>the second row</w:t>
      </w:r>
      <w:r w:rsidRPr="00936D56">
        <w:t xml:space="preserve">. </w:t>
      </w:r>
      <w:r>
        <w:t>The numbers in the severe group in 2021</w:t>
      </w:r>
      <w:r w:rsidR="00D337EF">
        <w:t>–</w:t>
      </w:r>
      <w:r>
        <w:t>22 are broadly similar between the two reports, with HPA’s analysis reporting 19,</w:t>
      </w:r>
      <w:r w:rsidR="0019169B">
        <w:t>530</w:t>
      </w:r>
      <w:r>
        <w:t xml:space="preserve"> people have an unmet need for psychosocial services and the David McGrath Consulting reporting 19,300</w:t>
      </w:r>
      <w:r w:rsidR="00142E41">
        <w:t xml:space="preserve"> </w:t>
      </w:r>
      <w:r w:rsidR="00142E41">
        <w:fldChar w:fldCharType="begin"/>
      </w:r>
      <w:r w:rsidR="00142E41">
        <w:instrText xml:space="preserve"> ADDIN EN.CITE &lt;EndNote&gt;&lt;Cite&gt;&lt;Author&gt;David McGrath Consulting&lt;/Author&gt;&lt;Year&gt;2023&lt;/Year&gt;&lt;RecNum&gt;22&lt;/RecNum&gt;&lt;DisplayText&gt;(David McGrath Consulting, 2023)&lt;/DisplayText&gt;&lt;record&gt;&lt;rec-number&gt;22&lt;/rec-number&gt;&lt;foreign-keys&gt;&lt;key app="EN" db-id="p9rdfzdxhtdzs3eew9c55drzw9frxzxzdx5w" timestamp="1714438306"&gt;22&lt;/key&gt;&lt;/foreign-keys&gt;&lt;ref-type name="Report"&gt;27&lt;/ref-type&gt;&lt;contributors&gt;&lt;authors&gt;&lt;author&gt;David McGrath Consulting,,&lt;/author&gt;&lt;/authors&gt;&lt;/contributors&gt;&lt;titles&gt;&lt;title&gt;Unmet mental health service need in South Australia that could be met by the NGO sector&lt;/title&gt;&lt;/titles&gt;&lt;dates&gt;&lt;year&gt;2023&lt;/year&gt;&lt;/dates&gt;&lt;urls&gt;&lt;/urls&gt;&lt;/record&gt;&lt;/Cite&gt;&lt;/EndNote&gt;</w:instrText>
      </w:r>
      <w:r w:rsidR="00142E41">
        <w:fldChar w:fldCharType="separate"/>
      </w:r>
      <w:r w:rsidR="00142E41">
        <w:rPr>
          <w:noProof/>
        </w:rPr>
        <w:t>(David McGrath Consulting, 2023)</w:t>
      </w:r>
      <w:r w:rsidR="00142E41">
        <w:fldChar w:fldCharType="end"/>
      </w:r>
      <w:r>
        <w:t>.</w:t>
      </w:r>
    </w:p>
    <w:p w14:paraId="48A3EB77" w14:textId="7BF30CF1" w:rsidR="00013533" w:rsidRDefault="00013533" w:rsidP="009B4232">
      <w:pPr>
        <w:pStyle w:val="Caption1"/>
        <w:rPr>
          <w:rFonts w:ascii="Calibri" w:hAnsi="Calibri" w:cs="Calibri"/>
        </w:rPr>
      </w:pPr>
    </w:p>
    <w:p w14:paraId="481EE9D0" w14:textId="249C6562" w:rsidR="009F0484" w:rsidRDefault="009F0484" w:rsidP="009F0484">
      <w:pPr>
        <w:pStyle w:val="Caption"/>
      </w:pPr>
      <w:bookmarkStart w:id="461" w:name="_Ref166165454"/>
      <w:r>
        <w:t xml:space="preserve">Table </w:t>
      </w:r>
      <w:r w:rsidR="00E65D68">
        <w:fldChar w:fldCharType="begin"/>
      </w:r>
      <w:r w:rsidR="00E65D68">
        <w:instrText xml:space="preserve"> SEQ Table \* ARABIC </w:instrText>
      </w:r>
      <w:r w:rsidR="00E65D68">
        <w:fldChar w:fldCharType="separate"/>
      </w:r>
      <w:r w:rsidR="00BF7889">
        <w:rPr>
          <w:noProof/>
        </w:rPr>
        <w:t>76</w:t>
      </w:r>
      <w:r w:rsidR="00E65D68">
        <w:rPr>
          <w:noProof/>
        </w:rPr>
        <w:fldChar w:fldCharType="end"/>
      </w:r>
      <w:bookmarkEnd w:id="461"/>
      <w:r>
        <w:rPr>
          <w:noProof/>
        </w:rPr>
        <w:t xml:space="preserve">: </w:t>
      </w:r>
      <w:r w:rsidRPr="004A287D">
        <w:rPr>
          <w:noProof/>
        </w:rPr>
        <w:t>Estimates of the number of people in SA with an unmet need for psychosocial support services, by severity and age group, 2021–22.</w:t>
      </w:r>
    </w:p>
    <w:tbl>
      <w:tblPr>
        <w:tblW w:w="4711" w:type="pct"/>
        <w:jc w:val="center"/>
        <w:tblLayout w:type="fixed"/>
        <w:tblLook w:val="0420" w:firstRow="1" w:lastRow="0" w:firstColumn="0" w:lastColumn="0" w:noHBand="0" w:noVBand="1"/>
        <w:tblCaption w:val="Estimates of the number of people in SA with an unmet need for psychosocial support services, by severity and age group, 2021–22."/>
        <w:tblDescription w:val="Contains data owing to the table heading."/>
      </w:tblPr>
      <w:tblGrid>
        <w:gridCol w:w="2128"/>
        <w:gridCol w:w="991"/>
        <w:gridCol w:w="1278"/>
        <w:gridCol w:w="992"/>
        <w:gridCol w:w="992"/>
        <w:gridCol w:w="851"/>
        <w:gridCol w:w="1276"/>
      </w:tblGrid>
      <w:tr w:rsidR="00013533" w14:paraId="3FF1DF31" w14:textId="77777777" w:rsidTr="009F0484">
        <w:trPr>
          <w:tblHeader/>
          <w:jc w:val="center"/>
        </w:trPr>
        <w:tc>
          <w:tcPr>
            <w:tcW w:w="2128" w:type="dxa"/>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538D09A6"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Study: financial year</w:t>
            </w:r>
          </w:p>
        </w:tc>
        <w:tc>
          <w:tcPr>
            <w:tcW w:w="991" w:type="dxa"/>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64B801D7"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Severity</w:t>
            </w:r>
          </w:p>
        </w:tc>
        <w:tc>
          <w:tcPr>
            <w:tcW w:w="1278" w:type="dxa"/>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022B7B76"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Consumers</w:t>
            </w:r>
          </w:p>
        </w:tc>
        <w:tc>
          <w:tcPr>
            <w:tcW w:w="2835" w:type="dxa"/>
            <w:gridSpan w:val="3"/>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592C15FD"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Programs</w:t>
            </w:r>
          </w:p>
        </w:tc>
        <w:tc>
          <w:tcPr>
            <w:tcW w:w="1276" w:type="dxa"/>
            <w:vMerge w:val="restart"/>
            <w:tcBorders>
              <w:top w:val="single" w:sz="4" w:space="0" w:color="000000" w:themeColor="text1"/>
              <w:bottom w:val="single" w:sz="4" w:space="0" w:color="000000" w:themeColor="text1"/>
            </w:tcBorders>
            <w:shd w:val="clear" w:color="auto" w:fill="FFFFFF"/>
            <w:tcMar>
              <w:top w:w="0" w:type="dxa"/>
              <w:left w:w="0" w:type="dxa"/>
              <w:bottom w:w="0" w:type="dxa"/>
              <w:right w:w="0" w:type="dxa"/>
            </w:tcMar>
            <w:vAlign w:val="center"/>
          </w:tcPr>
          <w:p w14:paraId="0B5466A1"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Unmet need</w:t>
            </w:r>
          </w:p>
        </w:tc>
      </w:tr>
      <w:tr w:rsidR="00013533" w14:paraId="2E44123F" w14:textId="77777777" w:rsidTr="00C064CD">
        <w:trPr>
          <w:tblHeader/>
          <w:jc w:val="center"/>
        </w:trPr>
        <w:tc>
          <w:tcPr>
            <w:tcW w:w="2128" w:type="dxa"/>
            <w:vMerge/>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3D0C3730"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p>
        </w:tc>
        <w:tc>
          <w:tcPr>
            <w:tcW w:w="991" w:type="dxa"/>
            <w:vMerge/>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18AE04DB"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p>
        </w:tc>
        <w:tc>
          <w:tcPr>
            <w:tcW w:w="1278" w:type="dxa"/>
            <w:vMerge/>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66FD05EC"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p>
        </w:tc>
        <w:tc>
          <w:tcPr>
            <w:tcW w:w="992" w:type="dxa"/>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13D909B3"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State</w:t>
            </w:r>
          </w:p>
        </w:tc>
        <w:tc>
          <w:tcPr>
            <w:tcW w:w="992" w:type="dxa"/>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0855DF23"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Cwlth</w:t>
            </w:r>
          </w:p>
        </w:tc>
        <w:tc>
          <w:tcPr>
            <w:tcW w:w="851" w:type="dxa"/>
            <w:tcBorders>
              <w:top w:val="single" w:sz="4" w:space="0" w:color="000000" w:themeColor="text1"/>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615E03A6"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r>
              <w:rPr>
                <w:b/>
                <w:color w:val="000000"/>
                <w:sz w:val="20"/>
                <w:szCs w:val="20"/>
              </w:rPr>
              <w:t>NDIS</w:t>
            </w:r>
          </w:p>
        </w:tc>
        <w:tc>
          <w:tcPr>
            <w:tcW w:w="1276" w:type="dxa"/>
            <w:vMerge/>
            <w:tcBorders>
              <w:top w:val="single" w:sz="4" w:space="0" w:color="000000" w:themeColor="text1"/>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6EBEF183"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center"/>
            </w:pPr>
          </w:p>
        </w:tc>
      </w:tr>
      <w:tr w:rsidR="00013533" w14:paraId="3BDD92B5" w14:textId="77777777" w:rsidTr="00C064CD">
        <w:trPr>
          <w:jc w:val="center"/>
        </w:trPr>
        <w:tc>
          <w:tcPr>
            <w:tcW w:w="2128" w:type="dxa"/>
            <w:tcBorders>
              <w:top w:val="single" w:sz="4" w:space="0" w:color="000000" w:themeColor="text1"/>
            </w:tcBorders>
            <w:shd w:val="clear" w:color="auto" w:fill="DDD9C3" w:themeFill="background2" w:themeFillShade="E6"/>
            <w:tcMar>
              <w:top w:w="0" w:type="dxa"/>
              <w:left w:w="0" w:type="dxa"/>
              <w:bottom w:w="0" w:type="dxa"/>
              <w:right w:w="0" w:type="dxa"/>
            </w:tcMar>
            <w:vAlign w:val="center"/>
          </w:tcPr>
          <w:p w14:paraId="047CC4D8" w14:textId="1AA65612" w:rsidR="00013533" w:rsidRDefault="00013533" w:rsidP="00564314">
            <w:pPr>
              <w:pBdr>
                <w:top w:val="none" w:sz="0" w:space="0" w:color="000000"/>
                <w:left w:val="none" w:sz="0" w:space="0" w:color="000000"/>
                <w:bottom w:val="none" w:sz="0" w:space="0" w:color="000000"/>
                <w:right w:val="none" w:sz="0" w:space="0" w:color="000000"/>
              </w:pBdr>
              <w:spacing w:after="0"/>
              <w:ind w:left="60" w:right="60"/>
              <w:rPr>
                <w:color w:val="000000"/>
                <w:sz w:val="20"/>
                <w:szCs w:val="20"/>
              </w:rPr>
            </w:pPr>
            <w:r>
              <w:rPr>
                <w:color w:val="000000"/>
                <w:sz w:val="20"/>
                <w:szCs w:val="20"/>
              </w:rPr>
              <w:t>McGrath: 2021</w:t>
            </w:r>
            <w:r w:rsidR="007D47F9">
              <w:rPr>
                <w:color w:val="000000"/>
                <w:sz w:val="20"/>
                <w:szCs w:val="20"/>
              </w:rPr>
              <w:t>–</w:t>
            </w:r>
            <w:r>
              <w:rPr>
                <w:color w:val="000000"/>
                <w:sz w:val="20"/>
                <w:szCs w:val="20"/>
              </w:rPr>
              <w:t>22</w:t>
            </w:r>
          </w:p>
        </w:tc>
        <w:tc>
          <w:tcPr>
            <w:tcW w:w="991" w:type="dxa"/>
            <w:tcBorders>
              <w:top w:val="single" w:sz="4" w:space="0" w:color="000000" w:themeColor="text1"/>
            </w:tcBorders>
            <w:shd w:val="clear" w:color="auto" w:fill="DDD9C3" w:themeFill="background2" w:themeFillShade="E6"/>
            <w:tcMar>
              <w:top w:w="0" w:type="dxa"/>
              <w:left w:w="0" w:type="dxa"/>
              <w:bottom w:w="0" w:type="dxa"/>
              <w:right w:w="0" w:type="dxa"/>
            </w:tcMar>
            <w:vAlign w:val="center"/>
          </w:tcPr>
          <w:p w14:paraId="419850A9"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rPr>
                <w:color w:val="000000"/>
                <w:sz w:val="20"/>
                <w:szCs w:val="20"/>
              </w:rPr>
            </w:pPr>
            <w:r>
              <w:rPr>
                <w:color w:val="000000"/>
                <w:sz w:val="20"/>
                <w:szCs w:val="20"/>
              </w:rPr>
              <w:t>Severe</w:t>
            </w:r>
          </w:p>
        </w:tc>
        <w:tc>
          <w:tcPr>
            <w:tcW w:w="1278" w:type="dxa"/>
            <w:tcBorders>
              <w:top w:val="single" w:sz="4" w:space="0" w:color="000000" w:themeColor="text1"/>
            </w:tcBorders>
            <w:shd w:val="clear" w:color="auto" w:fill="DDD9C3" w:themeFill="background2" w:themeFillShade="E6"/>
            <w:tcMar>
              <w:top w:w="0" w:type="dxa"/>
              <w:left w:w="0" w:type="dxa"/>
              <w:bottom w:w="0" w:type="dxa"/>
              <w:right w:w="0" w:type="dxa"/>
            </w:tcMar>
            <w:vAlign w:val="center"/>
          </w:tcPr>
          <w:p w14:paraId="0B5B3419" w14:textId="77777777" w:rsidR="00013533" w:rsidRPr="00DB20DE" w:rsidRDefault="00013533" w:rsidP="00564314">
            <w:pPr>
              <w:pBdr>
                <w:top w:val="none" w:sz="0" w:space="0" w:color="000000"/>
                <w:left w:val="none" w:sz="0" w:space="0" w:color="000000"/>
                <w:bottom w:val="none" w:sz="0" w:space="0" w:color="000000"/>
                <w:right w:val="none" w:sz="0" w:space="0" w:color="000000"/>
              </w:pBdr>
              <w:spacing w:after="0"/>
              <w:ind w:left="60" w:right="60"/>
              <w:jc w:val="right"/>
              <w:rPr>
                <w:bCs/>
                <w:color w:val="000000"/>
                <w:sz w:val="20"/>
                <w:szCs w:val="20"/>
              </w:rPr>
            </w:pPr>
            <w:r w:rsidRPr="00DB20DE">
              <w:rPr>
                <w:bCs/>
                <w:color w:val="000000"/>
                <w:sz w:val="20"/>
                <w:szCs w:val="20"/>
              </w:rPr>
              <w:t>26,810</w:t>
            </w:r>
          </w:p>
        </w:tc>
        <w:tc>
          <w:tcPr>
            <w:tcW w:w="992" w:type="dxa"/>
            <w:tcBorders>
              <w:top w:val="single" w:sz="4" w:space="0" w:color="000000" w:themeColor="text1"/>
            </w:tcBorders>
            <w:shd w:val="clear" w:color="auto" w:fill="DDD9C3" w:themeFill="background2" w:themeFillShade="E6"/>
            <w:tcMar>
              <w:top w:w="0" w:type="dxa"/>
              <w:left w:w="0" w:type="dxa"/>
              <w:bottom w:w="0" w:type="dxa"/>
              <w:right w:w="0" w:type="dxa"/>
            </w:tcMar>
            <w:vAlign w:val="center"/>
          </w:tcPr>
          <w:p w14:paraId="44EA483F" w14:textId="77777777" w:rsidR="00013533" w:rsidRPr="00DB20DE" w:rsidRDefault="00013533" w:rsidP="00564314">
            <w:pPr>
              <w:pBdr>
                <w:top w:val="none" w:sz="0" w:space="0" w:color="000000"/>
                <w:left w:val="none" w:sz="0" w:space="0" w:color="000000"/>
                <w:bottom w:val="none" w:sz="0" w:space="0" w:color="000000"/>
                <w:right w:val="none" w:sz="0" w:space="0" w:color="000000"/>
              </w:pBdr>
              <w:spacing w:after="0"/>
              <w:ind w:left="60" w:right="60"/>
              <w:jc w:val="right"/>
              <w:rPr>
                <w:bCs/>
                <w:color w:val="000000"/>
                <w:sz w:val="20"/>
                <w:szCs w:val="20"/>
              </w:rPr>
            </w:pPr>
            <w:r w:rsidRPr="00DB20DE">
              <w:rPr>
                <w:bCs/>
                <w:color w:val="000000"/>
                <w:sz w:val="20"/>
                <w:szCs w:val="20"/>
              </w:rPr>
              <w:t>2,775</w:t>
            </w:r>
          </w:p>
        </w:tc>
        <w:tc>
          <w:tcPr>
            <w:tcW w:w="992" w:type="dxa"/>
            <w:tcBorders>
              <w:top w:val="single" w:sz="4" w:space="0" w:color="000000" w:themeColor="text1"/>
            </w:tcBorders>
            <w:shd w:val="clear" w:color="auto" w:fill="DDD9C3" w:themeFill="background2" w:themeFillShade="E6"/>
            <w:tcMar>
              <w:top w:w="0" w:type="dxa"/>
              <w:left w:w="0" w:type="dxa"/>
              <w:bottom w:w="0" w:type="dxa"/>
              <w:right w:w="0" w:type="dxa"/>
            </w:tcMar>
            <w:vAlign w:val="center"/>
          </w:tcPr>
          <w:p w14:paraId="6AE27652" w14:textId="77777777" w:rsidR="00013533" w:rsidRPr="00DB20DE" w:rsidRDefault="00013533" w:rsidP="00564314">
            <w:pPr>
              <w:pBdr>
                <w:top w:val="none" w:sz="0" w:space="0" w:color="000000"/>
                <w:left w:val="none" w:sz="0" w:space="0" w:color="000000"/>
                <w:bottom w:val="none" w:sz="0" w:space="0" w:color="000000"/>
                <w:right w:val="none" w:sz="0" w:space="0" w:color="000000"/>
              </w:pBdr>
              <w:spacing w:after="0"/>
              <w:ind w:left="60" w:right="60"/>
              <w:jc w:val="right"/>
              <w:rPr>
                <w:bCs/>
                <w:color w:val="000000"/>
                <w:sz w:val="20"/>
                <w:szCs w:val="20"/>
              </w:rPr>
            </w:pPr>
            <w:r w:rsidRPr="00DB20DE">
              <w:rPr>
                <w:bCs/>
                <w:color w:val="000000"/>
                <w:sz w:val="20"/>
                <w:szCs w:val="20"/>
              </w:rPr>
              <w:t>1,714</w:t>
            </w:r>
          </w:p>
        </w:tc>
        <w:tc>
          <w:tcPr>
            <w:tcW w:w="851" w:type="dxa"/>
            <w:tcBorders>
              <w:top w:val="single" w:sz="4" w:space="0" w:color="000000" w:themeColor="text1"/>
            </w:tcBorders>
            <w:shd w:val="clear" w:color="auto" w:fill="DDD9C3" w:themeFill="background2" w:themeFillShade="E6"/>
            <w:tcMar>
              <w:top w:w="0" w:type="dxa"/>
              <w:left w:w="0" w:type="dxa"/>
              <w:bottom w:w="0" w:type="dxa"/>
              <w:right w:w="0" w:type="dxa"/>
            </w:tcMar>
            <w:vAlign w:val="center"/>
          </w:tcPr>
          <w:p w14:paraId="0CE2150A" w14:textId="77777777" w:rsidR="00013533" w:rsidRPr="00DB20DE" w:rsidRDefault="00013533" w:rsidP="00564314">
            <w:pPr>
              <w:pBdr>
                <w:top w:val="none" w:sz="0" w:space="0" w:color="000000"/>
                <w:left w:val="none" w:sz="0" w:space="0" w:color="000000"/>
                <w:bottom w:val="none" w:sz="0" w:space="0" w:color="000000"/>
                <w:right w:val="none" w:sz="0" w:space="0" w:color="000000"/>
              </w:pBdr>
              <w:spacing w:after="0"/>
              <w:ind w:left="60" w:right="60"/>
              <w:jc w:val="right"/>
              <w:rPr>
                <w:bCs/>
                <w:color w:val="000000"/>
                <w:sz w:val="20"/>
                <w:szCs w:val="20"/>
              </w:rPr>
            </w:pPr>
            <w:r w:rsidRPr="00DB20DE">
              <w:rPr>
                <w:bCs/>
                <w:color w:val="000000"/>
                <w:sz w:val="20"/>
                <w:szCs w:val="20"/>
              </w:rPr>
              <w:t>3,200</w:t>
            </w:r>
          </w:p>
        </w:tc>
        <w:tc>
          <w:tcPr>
            <w:tcW w:w="1276" w:type="dxa"/>
            <w:tcBorders>
              <w:top w:val="single" w:sz="4" w:space="0" w:color="auto"/>
            </w:tcBorders>
            <w:shd w:val="clear" w:color="auto" w:fill="DDD9C3" w:themeFill="background2" w:themeFillShade="E6"/>
            <w:tcMar>
              <w:top w:w="0" w:type="dxa"/>
              <w:left w:w="0" w:type="dxa"/>
              <w:bottom w:w="0" w:type="dxa"/>
              <w:right w:w="0" w:type="dxa"/>
            </w:tcMar>
            <w:vAlign w:val="center"/>
          </w:tcPr>
          <w:p w14:paraId="584DCDD0" w14:textId="77777777" w:rsidR="00013533" w:rsidRPr="00DB20DE" w:rsidRDefault="00013533" w:rsidP="00564314">
            <w:pPr>
              <w:pBdr>
                <w:top w:val="none" w:sz="0" w:space="0" w:color="000000"/>
                <w:left w:val="none" w:sz="0" w:space="0" w:color="000000"/>
                <w:bottom w:val="none" w:sz="0" w:space="0" w:color="000000"/>
                <w:right w:val="none" w:sz="0" w:space="0" w:color="000000"/>
              </w:pBdr>
              <w:spacing w:after="0"/>
              <w:ind w:left="60" w:right="60"/>
              <w:jc w:val="right"/>
              <w:rPr>
                <w:bCs/>
                <w:color w:val="000000"/>
                <w:sz w:val="20"/>
                <w:szCs w:val="20"/>
              </w:rPr>
            </w:pPr>
            <w:r w:rsidRPr="00DB20DE">
              <w:rPr>
                <w:bCs/>
                <w:color w:val="000000"/>
                <w:sz w:val="20"/>
                <w:szCs w:val="20"/>
              </w:rPr>
              <w:t>19,300</w:t>
            </w:r>
          </w:p>
        </w:tc>
      </w:tr>
      <w:tr w:rsidR="00013533" w14:paraId="32C545C9" w14:textId="77777777" w:rsidTr="009F0484">
        <w:trPr>
          <w:jc w:val="center"/>
        </w:trPr>
        <w:tc>
          <w:tcPr>
            <w:tcW w:w="2128" w:type="dxa"/>
            <w:tcBorders>
              <w:left w:val="none" w:sz="0" w:space="0" w:color="000000"/>
              <w:right w:val="none" w:sz="0" w:space="0" w:color="000000"/>
            </w:tcBorders>
            <w:shd w:val="clear" w:color="auto" w:fill="DDD9C3" w:themeFill="background2" w:themeFillShade="E6"/>
            <w:tcMar>
              <w:top w:w="0" w:type="dxa"/>
              <w:left w:w="0" w:type="dxa"/>
              <w:bottom w:w="0" w:type="dxa"/>
              <w:right w:w="0" w:type="dxa"/>
            </w:tcMar>
            <w:vAlign w:val="center"/>
          </w:tcPr>
          <w:p w14:paraId="3E52040B" w14:textId="20F7500D" w:rsidR="00013533" w:rsidRDefault="00013533" w:rsidP="00564314">
            <w:pPr>
              <w:pBdr>
                <w:top w:val="none" w:sz="0" w:space="0" w:color="000000"/>
                <w:left w:val="none" w:sz="0" w:space="0" w:color="000000"/>
                <w:bottom w:val="none" w:sz="0" w:space="0" w:color="000000"/>
                <w:right w:val="none" w:sz="0" w:space="0" w:color="000000"/>
              </w:pBdr>
              <w:spacing w:after="0"/>
              <w:ind w:left="60" w:right="60"/>
            </w:pPr>
            <w:r>
              <w:rPr>
                <w:color w:val="000000"/>
                <w:sz w:val="20"/>
                <w:szCs w:val="20"/>
              </w:rPr>
              <w:t>HPA: 2021</w:t>
            </w:r>
            <w:r w:rsidR="007D47F9">
              <w:rPr>
                <w:color w:val="000000"/>
                <w:sz w:val="20"/>
                <w:szCs w:val="20"/>
              </w:rPr>
              <w:t>–</w:t>
            </w:r>
            <w:r>
              <w:rPr>
                <w:color w:val="000000"/>
                <w:sz w:val="20"/>
                <w:szCs w:val="20"/>
              </w:rPr>
              <w:t>22</w:t>
            </w:r>
          </w:p>
        </w:tc>
        <w:tc>
          <w:tcPr>
            <w:tcW w:w="991" w:type="dxa"/>
            <w:tcBorders>
              <w:left w:val="none" w:sz="0" w:space="0" w:color="000000"/>
              <w:right w:val="none" w:sz="0" w:space="0" w:color="000000"/>
            </w:tcBorders>
            <w:shd w:val="clear" w:color="auto" w:fill="DDD9C3" w:themeFill="background2" w:themeFillShade="E6"/>
            <w:tcMar>
              <w:top w:w="0" w:type="dxa"/>
              <w:left w:w="0" w:type="dxa"/>
              <w:bottom w:w="0" w:type="dxa"/>
              <w:right w:w="0" w:type="dxa"/>
            </w:tcMar>
            <w:vAlign w:val="center"/>
          </w:tcPr>
          <w:p w14:paraId="6B71EF1D"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2" w:right="62"/>
            </w:pPr>
            <w:r>
              <w:rPr>
                <w:color w:val="000000"/>
                <w:sz w:val="20"/>
                <w:szCs w:val="20"/>
              </w:rPr>
              <w:t>Severe</w:t>
            </w:r>
          </w:p>
        </w:tc>
        <w:tc>
          <w:tcPr>
            <w:tcW w:w="1278" w:type="dxa"/>
            <w:tcBorders>
              <w:left w:val="none" w:sz="0" w:space="0" w:color="000000"/>
              <w:right w:val="none" w:sz="0" w:space="0" w:color="000000"/>
            </w:tcBorders>
            <w:shd w:val="clear" w:color="auto" w:fill="DDD9C3" w:themeFill="background2" w:themeFillShade="E6"/>
            <w:tcMar>
              <w:top w:w="0" w:type="dxa"/>
              <w:left w:w="0" w:type="dxa"/>
              <w:bottom w:w="0" w:type="dxa"/>
              <w:right w:w="0" w:type="dxa"/>
            </w:tcMar>
            <w:vAlign w:val="center"/>
          </w:tcPr>
          <w:p w14:paraId="0CEF1291"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26,000</w:t>
            </w:r>
          </w:p>
        </w:tc>
        <w:tc>
          <w:tcPr>
            <w:tcW w:w="992" w:type="dxa"/>
            <w:tcBorders>
              <w:left w:val="none" w:sz="0" w:space="0" w:color="000000"/>
              <w:right w:val="none" w:sz="0" w:space="0" w:color="000000"/>
            </w:tcBorders>
            <w:shd w:val="clear" w:color="auto" w:fill="DDD9C3" w:themeFill="background2" w:themeFillShade="E6"/>
            <w:tcMar>
              <w:top w:w="0" w:type="dxa"/>
              <w:left w:w="0" w:type="dxa"/>
              <w:bottom w:w="0" w:type="dxa"/>
              <w:right w:w="0" w:type="dxa"/>
            </w:tcMar>
            <w:vAlign w:val="center"/>
          </w:tcPr>
          <w:p w14:paraId="4AA7EEDC"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2,200</w:t>
            </w:r>
          </w:p>
        </w:tc>
        <w:tc>
          <w:tcPr>
            <w:tcW w:w="992" w:type="dxa"/>
            <w:tcBorders>
              <w:left w:val="none" w:sz="0" w:space="0" w:color="000000"/>
              <w:right w:val="none" w:sz="0" w:space="0" w:color="000000"/>
            </w:tcBorders>
            <w:shd w:val="clear" w:color="auto" w:fill="DDD9C3" w:themeFill="background2" w:themeFillShade="E6"/>
            <w:tcMar>
              <w:top w:w="0" w:type="dxa"/>
              <w:left w:w="0" w:type="dxa"/>
              <w:bottom w:w="0" w:type="dxa"/>
              <w:right w:w="0" w:type="dxa"/>
            </w:tcMar>
            <w:vAlign w:val="center"/>
          </w:tcPr>
          <w:p w14:paraId="278351E1"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710</w:t>
            </w:r>
          </w:p>
        </w:tc>
        <w:tc>
          <w:tcPr>
            <w:tcW w:w="851" w:type="dxa"/>
            <w:tcBorders>
              <w:left w:val="none" w:sz="0" w:space="0" w:color="000000"/>
              <w:right w:val="none" w:sz="0" w:space="0" w:color="000000"/>
            </w:tcBorders>
            <w:shd w:val="clear" w:color="auto" w:fill="DDD9C3" w:themeFill="background2" w:themeFillShade="E6"/>
            <w:tcMar>
              <w:top w:w="0" w:type="dxa"/>
              <w:left w:w="0" w:type="dxa"/>
              <w:bottom w:w="0" w:type="dxa"/>
              <w:right w:w="0" w:type="dxa"/>
            </w:tcMar>
            <w:vAlign w:val="center"/>
          </w:tcPr>
          <w:p w14:paraId="73E8E40D" w14:textId="4CE943D6"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3,</w:t>
            </w:r>
            <w:r w:rsidR="00EB2E75">
              <w:rPr>
                <w:color w:val="000000"/>
                <w:sz w:val="20"/>
                <w:szCs w:val="20"/>
              </w:rPr>
              <w:t>550</w:t>
            </w:r>
          </w:p>
        </w:tc>
        <w:tc>
          <w:tcPr>
            <w:tcW w:w="1276" w:type="dxa"/>
            <w:tcBorders>
              <w:left w:val="none" w:sz="0" w:space="0" w:color="000000"/>
              <w:right w:val="none" w:sz="0" w:space="0" w:color="000000"/>
            </w:tcBorders>
            <w:shd w:val="clear" w:color="auto" w:fill="DDD9C3" w:themeFill="background2" w:themeFillShade="E6"/>
            <w:tcMar>
              <w:top w:w="0" w:type="dxa"/>
              <w:left w:w="0" w:type="dxa"/>
              <w:bottom w:w="0" w:type="dxa"/>
              <w:right w:w="0" w:type="dxa"/>
            </w:tcMar>
            <w:vAlign w:val="center"/>
          </w:tcPr>
          <w:p w14:paraId="4881B338" w14:textId="6B882448"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19,</w:t>
            </w:r>
            <w:r w:rsidR="00540713">
              <w:rPr>
                <w:color w:val="000000"/>
                <w:sz w:val="20"/>
                <w:szCs w:val="20"/>
              </w:rPr>
              <w:t>53</w:t>
            </w:r>
            <w:r>
              <w:rPr>
                <w:color w:val="000000"/>
                <w:sz w:val="20"/>
                <w:szCs w:val="20"/>
              </w:rPr>
              <w:t>0</w:t>
            </w:r>
          </w:p>
        </w:tc>
      </w:tr>
      <w:tr w:rsidR="00013533" w14:paraId="4FBBFD3C" w14:textId="77777777" w:rsidTr="009F0484">
        <w:trPr>
          <w:jc w:val="center"/>
        </w:trPr>
        <w:tc>
          <w:tcPr>
            <w:tcW w:w="2128"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12ECB6"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pPr>
          </w:p>
        </w:tc>
        <w:tc>
          <w:tcPr>
            <w:tcW w:w="991"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FE0E7"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pPr>
            <w:r>
              <w:rPr>
                <w:color w:val="000000"/>
                <w:sz w:val="20"/>
                <w:szCs w:val="20"/>
              </w:rPr>
              <w:t>Moderate</w:t>
            </w:r>
          </w:p>
        </w:tc>
        <w:tc>
          <w:tcPr>
            <w:tcW w:w="1278"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33CF24"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2" w:right="62"/>
              <w:jc w:val="right"/>
            </w:pPr>
            <w:r>
              <w:rPr>
                <w:color w:val="000000"/>
                <w:sz w:val="20"/>
                <w:szCs w:val="20"/>
              </w:rPr>
              <w:t>26,100</w:t>
            </w:r>
          </w:p>
        </w:tc>
        <w:tc>
          <w:tcPr>
            <w:tcW w:w="992"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9E6E05"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470</w:t>
            </w:r>
          </w:p>
        </w:tc>
        <w:tc>
          <w:tcPr>
            <w:tcW w:w="992"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EF9CC4"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1,060</w:t>
            </w:r>
          </w:p>
        </w:tc>
        <w:tc>
          <w:tcPr>
            <w:tcW w:w="851"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5DFB13" w14:textId="4034E316" w:rsidR="00013533" w:rsidRDefault="009734C5"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1,940</w:t>
            </w:r>
          </w:p>
        </w:tc>
        <w:tc>
          <w:tcPr>
            <w:tcW w:w="127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75C2B8" w14:textId="0FE43399"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22,</w:t>
            </w:r>
            <w:r w:rsidR="00C1555A">
              <w:rPr>
                <w:color w:val="000000"/>
                <w:sz w:val="20"/>
                <w:szCs w:val="20"/>
              </w:rPr>
              <w:t>66</w:t>
            </w:r>
            <w:r>
              <w:rPr>
                <w:color w:val="000000"/>
                <w:sz w:val="20"/>
                <w:szCs w:val="20"/>
              </w:rPr>
              <w:t>0</w:t>
            </w:r>
          </w:p>
        </w:tc>
      </w:tr>
      <w:tr w:rsidR="00013533" w14:paraId="37B83771" w14:textId="77777777" w:rsidTr="009F0484">
        <w:trPr>
          <w:jc w:val="center"/>
        </w:trPr>
        <w:tc>
          <w:tcPr>
            <w:tcW w:w="21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EED251" w14:textId="4967593A" w:rsidR="00013533" w:rsidRDefault="00013533" w:rsidP="00564314">
            <w:pPr>
              <w:pBdr>
                <w:top w:val="none" w:sz="0" w:space="0" w:color="000000"/>
                <w:left w:val="none" w:sz="0" w:space="0" w:color="000000"/>
                <w:bottom w:val="none" w:sz="0" w:space="0" w:color="000000"/>
                <w:right w:val="none" w:sz="0" w:space="0" w:color="000000"/>
              </w:pBdr>
              <w:spacing w:after="0"/>
              <w:ind w:left="60" w:right="60"/>
            </w:pPr>
            <w:r>
              <w:rPr>
                <w:color w:val="000000"/>
                <w:sz w:val="20"/>
                <w:szCs w:val="20"/>
              </w:rPr>
              <w:t>HPA: 2022</w:t>
            </w:r>
            <w:r w:rsidR="007D47F9">
              <w:rPr>
                <w:color w:val="000000"/>
                <w:sz w:val="20"/>
                <w:szCs w:val="20"/>
              </w:rPr>
              <w:t>–</w:t>
            </w:r>
            <w:r>
              <w:rPr>
                <w:color w:val="000000"/>
                <w:sz w:val="20"/>
                <w:szCs w:val="20"/>
              </w:rPr>
              <w:t>23</w:t>
            </w:r>
          </w:p>
        </w:tc>
        <w:tc>
          <w:tcPr>
            <w:tcW w:w="9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07605D"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pPr>
            <w:r>
              <w:rPr>
                <w:color w:val="000000"/>
                <w:sz w:val="20"/>
                <w:szCs w:val="20"/>
              </w:rPr>
              <w:t>Severe</w:t>
            </w:r>
          </w:p>
        </w:tc>
        <w:tc>
          <w:tcPr>
            <w:tcW w:w="127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08C233"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26,200</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0F0661"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2,210</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7487A2" w14:textId="6DD915E6"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1,0</w:t>
            </w:r>
            <w:r w:rsidR="00937D3B">
              <w:rPr>
                <w:color w:val="000000"/>
                <w:sz w:val="20"/>
                <w:szCs w:val="20"/>
              </w:rPr>
              <w:t>3</w:t>
            </w:r>
            <w:r>
              <w:rPr>
                <w:color w:val="000000"/>
                <w:sz w:val="20"/>
                <w:szCs w:val="20"/>
              </w:rPr>
              <w:t>0</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844E3C" w14:textId="7BCEB24C"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4,0</w:t>
            </w:r>
            <w:r w:rsidR="00854622">
              <w:rPr>
                <w:color w:val="000000"/>
                <w:sz w:val="20"/>
                <w:szCs w:val="20"/>
              </w:rPr>
              <w:t>6</w:t>
            </w:r>
            <w:r>
              <w:rPr>
                <w:color w:val="000000"/>
                <w:sz w:val="20"/>
                <w:szCs w:val="20"/>
              </w:rPr>
              <w:t>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BA1B5B" w14:textId="30B14BB2"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18,</w:t>
            </w:r>
            <w:r w:rsidR="00E1400C">
              <w:rPr>
                <w:color w:val="000000"/>
                <w:sz w:val="20"/>
                <w:szCs w:val="20"/>
              </w:rPr>
              <w:t>90</w:t>
            </w:r>
            <w:r>
              <w:rPr>
                <w:color w:val="000000"/>
                <w:sz w:val="20"/>
                <w:szCs w:val="20"/>
              </w:rPr>
              <w:t>0</w:t>
            </w:r>
          </w:p>
        </w:tc>
      </w:tr>
      <w:tr w:rsidR="00013533" w14:paraId="3AE18144" w14:textId="77777777" w:rsidTr="009F0484">
        <w:trPr>
          <w:jc w:val="center"/>
        </w:trPr>
        <w:tc>
          <w:tcPr>
            <w:tcW w:w="2128" w:type="dxa"/>
            <w:tcBorders>
              <w:top w:val="none" w:sz="0" w:space="0" w:color="000000"/>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3133CB89"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pPr>
          </w:p>
        </w:tc>
        <w:tc>
          <w:tcPr>
            <w:tcW w:w="991" w:type="dxa"/>
            <w:tcBorders>
              <w:top w:val="none" w:sz="0" w:space="0" w:color="000000"/>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2B14064F"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pPr>
            <w:r>
              <w:rPr>
                <w:color w:val="000000"/>
                <w:sz w:val="20"/>
                <w:szCs w:val="20"/>
              </w:rPr>
              <w:t>Moderate</w:t>
            </w:r>
          </w:p>
        </w:tc>
        <w:tc>
          <w:tcPr>
            <w:tcW w:w="1278" w:type="dxa"/>
            <w:tcBorders>
              <w:top w:val="none" w:sz="0" w:space="0" w:color="000000"/>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3A42DFBD"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26,400</w:t>
            </w:r>
          </w:p>
        </w:tc>
        <w:tc>
          <w:tcPr>
            <w:tcW w:w="992" w:type="dxa"/>
            <w:tcBorders>
              <w:top w:val="none" w:sz="0" w:space="0" w:color="000000"/>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328E23BD" w14:textId="77777777"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450</w:t>
            </w:r>
          </w:p>
        </w:tc>
        <w:tc>
          <w:tcPr>
            <w:tcW w:w="992" w:type="dxa"/>
            <w:tcBorders>
              <w:top w:val="none" w:sz="0" w:space="0" w:color="000000"/>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11FDC77B" w14:textId="6F1973A1"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1,5</w:t>
            </w:r>
            <w:r w:rsidR="001F5BD5">
              <w:rPr>
                <w:color w:val="000000"/>
                <w:sz w:val="20"/>
                <w:szCs w:val="20"/>
              </w:rPr>
              <w:t>5</w:t>
            </w:r>
            <w:r>
              <w:rPr>
                <w:color w:val="000000"/>
                <w:sz w:val="20"/>
                <w:szCs w:val="20"/>
              </w:rPr>
              <w:t>0</w:t>
            </w:r>
          </w:p>
        </w:tc>
        <w:tc>
          <w:tcPr>
            <w:tcW w:w="851" w:type="dxa"/>
            <w:tcBorders>
              <w:top w:val="none" w:sz="0" w:space="0" w:color="000000"/>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4FDA678A" w14:textId="1D09C6C4"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2,0</w:t>
            </w:r>
            <w:r w:rsidR="0080502C">
              <w:rPr>
                <w:color w:val="000000"/>
                <w:sz w:val="20"/>
                <w:szCs w:val="20"/>
              </w:rPr>
              <w:t>6</w:t>
            </w:r>
            <w:r>
              <w:rPr>
                <w:color w:val="000000"/>
                <w:sz w:val="20"/>
                <w:szCs w:val="20"/>
              </w:rPr>
              <w:t>0</w:t>
            </w:r>
          </w:p>
        </w:tc>
        <w:tc>
          <w:tcPr>
            <w:tcW w:w="1276" w:type="dxa"/>
            <w:tcBorders>
              <w:top w:val="none" w:sz="0" w:space="0" w:color="000000"/>
              <w:left w:val="none" w:sz="0" w:space="0" w:color="000000"/>
              <w:bottom w:val="single" w:sz="4" w:space="0" w:color="000000" w:themeColor="text1"/>
              <w:right w:val="none" w:sz="0" w:space="0" w:color="000000"/>
            </w:tcBorders>
            <w:shd w:val="clear" w:color="auto" w:fill="FFFFFF"/>
            <w:tcMar>
              <w:top w:w="0" w:type="dxa"/>
              <w:left w:w="0" w:type="dxa"/>
              <w:bottom w:w="0" w:type="dxa"/>
              <w:right w:w="0" w:type="dxa"/>
            </w:tcMar>
            <w:vAlign w:val="center"/>
          </w:tcPr>
          <w:p w14:paraId="08C2F945" w14:textId="2FB0DDA8" w:rsidR="00013533" w:rsidRDefault="00013533" w:rsidP="00564314">
            <w:pPr>
              <w:pBdr>
                <w:top w:val="none" w:sz="0" w:space="0" w:color="000000"/>
                <w:left w:val="none" w:sz="0" w:space="0" w:color="000000"/>
                <w:bottom w:val="none" w:sz="0" w:space="0" w:color="000000"/>
                <w:right w:val="none" w:sz="0" w:space="0" w:color="000000"/>
              </w:pBdr>
              <w:spacing w:after="0"/>
              <w:ind w:left="60" w:right="60"/>
              <w:jc w:val="right"/>
            </w:pPr>
            <w:r>
              <w:rPr>
                <w:color w:val="000000"/>
                <w:sz w:val="20"/>
                <w:szCs w:val="20"/>
              </w:rPr>
              <w:t>22,3</w:t>
            </w:r>
            <w:r w:rsidR="00876F26">
              <w:rPr>
                <w:color w:val="000000"/>
                <w:sz w:val="20"/>
                <w:szCs w:val="20"/>
              </w:rPr>
              <w:t>2</w:t>
            </w:r>
            <w:r>
              <w:rPr>
                <w:color w:val="000000"/>
                <w:sz w:val="20"/>
                <w:szCs w:val="20"/>
              </w:rPr>
              <w:t>0</w:t>
            </w:r>
          </w:p>
        </w:tc>
      </w:tr>
    </w:tbl>
    <w:p w14:paraId="3C063F73" w14:textId="23128471" w:rsidR="00E20871" w:rsidRPr="00591665" w:rsidRDefault="00013533" w:rsidP="00591665">
      <w:pPr>
        <w:ind w:left="284"/>
        <w:rPr>
          <w:bCs/>
          <w:i/>
          <w:iCs/>
          <w:color w:val="000000"/>
          <w:sz w:val="18"/>
          <w:szCs w:val="18"/>
        </w:rPr>
      </w:pPr>
      <w:r w:rsidRPr="00CE1297">
        <w:rPr>
          <w:bCs/>
          <w:i/>
          <w:iCs/>
          <w:color w:val="000000"/>
          <w:sz w:val="18"/>
          <w:szCs w:val="18"/>
          <w:vertAlign w:val="superscript"/>
        </w:rPr>
        <w:t>Ϯ</w:t>
      </w:r>
      <w:r w:rsidR="00203EDB">
        <w:rPr>
          <w:bCs/>
          <w:i/>
          <w:iCs/>
          <w:color w:val="000000"/>
          <w:sz w:val="18"/>
          <w:szCs w:val="18"/>
          <w:vertAlign w:val="superscript"/>
        </w:rPr>
        <w:t xml:space="preserve"> </w:t>
      </w:r>
      <w:r w:rsidRPr="00CE1297">
        <w:rPr>
          <w:bCs/>
          <w:i/>
          <w:iCs/>
          <w:color w:val="000000"/>
          <w:sz w:val="18"/>
          <w:szCs w:val="18"/>
        </w:rPr>
        <w:t>The columns of State, Cwlth and NDIS contain the values of the number of people who received some level of support funded by the South Australia</w:t>
      </w:r>
      <w:r w:rsidR="009A207B">
        <w:rPr>
          <w:bCs/>
          <w:i/>
          <w:iCs/>
          <w:color w:val="000000"/>
          <w:sz w:val="18"/>
          <w:szCs w:val="18"/>
        </w:rPr>
        <w:t xml:space="preserve">n Government </w:t>
      </w:r>
      <w:r w:rsidRPr="00CE1297">
        <w:rPr>
          <w:bCs/>
          <w:i/>
          <w:iCs/>
          <w:color w:val="000000"/>
          <w:sz w:val="18"/>
          <w:szCs w:val="18"/>
        </w:rPr>
        <w:t>(State), the Commonwealth and the NDIS.</w:t>
      </w:r>
      <w:r w:rsidR="00E20871">
        <w:rPr>
          <w:b/>
          <w:bCs/>
        </w:rPr>
        <w:br w:type="page"/>
      </w:r>
    </w:p>
    <w:p w14:paraId="17A585FB" w14:textId="200A08F4" w:rsidR="00013533" w:rsidRPr="00591665" w:rsidRDefault="00013533" w:rsidP="00591665">
      <w:pPr>
        <w:rPr>
          <w:rStyle w:val="Strong"/>
        </w:rPr>
      </w:pPr>
      <w:r w:rsidRPr="00591665">
        <w:rPr>
          <w:rStyle w:val="Strong"/>
        </w:rPr>
        <w:t>Consumers</w:t>
      </w:r>
    </w:p>
    <w:p w14:paraId="4411B5AA" w14:textId="01900F91" w:rsidR="00013533" w:rsidRPr="00936D56" w:rsidRDefault="00013533" w:rsidP="00013533">
      <w:r>
        <w:t>In both studies the need for psychosocial support was derived from the NMHSPF</w:t>
      </w:r>
      <w:r w:rsidR="004B0478">
        <w:t>.</w:t>
      </w:r>
      <w:r>
        <w:t xml:space="preserve"> </w:t>
      </w:r>
      <w:r w:rsidRPr="00936D56">
        <w:t>The number in the ‘Consumers’ column in</w:t>
      </w:r>
      <w:r>
        <w:t xml:space="preserve"> </w:t>
      </w:r>
      <w:r w:rsidR="009F0484">
        <w:t xml:space="preserve"> </w:t>
      </w:r>
      <w:r w:rsidR="009F0484">
        <w:fldChar w:fldCharType="begin"/>
      </w:r>
      <w:r w:rsidR="009F0484">
        <w:instrText xml:space="preserve"> REF _Ref166165454 \h </w:instrText>
      </w:r>
      <w:r w:rsidR="009F0484">
        <w:fldChar w:fldCharType="separate"/>
      </w:r>
      <w:r w:rsidR="00BF7889">
        <w:t xml:space="preserve">Table </w:t>
      </w:r>
      <w:r w:rsidR="00BF7889">
        <w:rPr>
          <w:noProof/>
        </w:rPr>
        <w:t>76</w:t>
      </w:r>
      <w:r w:rsidR="009F0484">
        <w:fldChar w:fldCharType="end"/>
      </w:r>
      <w:r w:rsidR="009F0484">
        <w:t xml:space="preserve"> </w:t>
      </w:r>
      <w:r w:rsidRPr="00936D56">
        <w:t xml:space="preserve">is the estimated number of distinct people who are likely to need some psychosocial support in the </w:t>
      </w:r>
      <w:r>
        <w:t>specified severity group and</w:t>
      </w:r>
      <w:r w:rsidRPr="00936D56">
        <w:t xml:space="preserve"> financial year. The</w:t>
      </w:r>
      <w:r>
        <w:t xml:space="preserve"> number of distinct consumers is not available in any output that can be obtained from the NMHSPF Planning Support Tool, but it can be derived by making </w:t>
      </w:r>
      <w:r w:rsidRPr="00936D56">
        <w:t xml:space="preserve">assumptions about the overlap of </w:t>
      </w:r>
      <w:r>
        <w:t xml:space="preserve">the </w:t>
      </w:r>
      <w:r w:rsidRPr="00936D56">
        <w:t xml:space="preserve">people </w:t>
      </w:r>
      <w:r>
        <w:t xml:space="preserve">who </w:t>
      </w:r>
      <w:r w:rsidRPr="00936D56">
        <w:t>receiv</w:t>
      </w:r>
      <w:r>
        <w:t>e</w:t>
      </w:r>
      <w:r w:rsidRPr="00936D56">
        <w:t xml:space="preserve"> different </w:t>
      </w:r>
      <w:r>
        <w:t xml:space="preserve">types of </w:t>
      </w:r>
      <w:r w:rsidRPr="00936D56">
        <w:t>psychosocial services</w:t>
      </w:r>
      <w:r>
        <w:t xml:space="preserve"> within care profiles</w:t>
      </w:r>
      <w:r w:rsidRPr="00936D56">
        <w:t>. For people with a severe mental illness there are 26,000 consumers in the HPA analysis</w:t>
      </w:r>
      <w:r>
        <w:t>. This number</w:t>
      </w:r>
      <w:r w:rsidRPr="00936D56">
        <w:t xml:space="preserve"> was derived </w:t>
      </w:r>
      <w:r>
        <w:t xml:space="preserve">from work undertaken </w:t>
      </w:r>
      <w:r w:rsidRPr="00936D56">
        <w:t xml:space="preserve">by </w:t>
      </w:r>
      <w:r w:rsidR="0084601F">
        <w:t xml:space="preserve">the </w:t>
      </w:r>
      <w:r w:rsidRPr="00936D56">
        <w:t>QCMHR based at the University of Queensland. The number in the SA report is 26,810 and was estimated from the service element which the report claim</w:t>
      </w:r>
      <w:r>
        <w:t>ed</w:t>
      </w:r>
      <w:r w:rsidRPr="00936D56">
        <w:t xml:space="preserve"> ha</w:t>
      </w:r>
      <w:r>
        <w:t>d</w:t>
      </w:r>
      <w:r w:rsidRPr="00936D56">
        <w:t xml:space="preserve"> the greatest utilisation (i.e., Individual Support and Rehab</w:t>
      </w:r>
      <w:r>
        <w:t>ilitation</w:t>
      </w:r>
      <w:r w:rsidRPr="00936D56">
        <w:t xml:space="preserve"> </w:t>
      </w:r>
      <w:r>
        <w:t>(ISR)</w:t>
      </w:r>
      <w:r w:rsidRPr="00936D56">
        <w:t xml:space="preserve"> linked to early childhood, education and/or employment)</w:t>
      </w:r>
      <w:r w:rsidR="0084601F">
        <w:t xml:space="preserve"> </w:t>
      </w:r>
      <w:r w:rsidR="0084601F">
        <w:fldChar w:fldCharType="begin"/>
      </w:r>
      <w:r w:rsidR="0084601F">
        <w:instrText xml:space="preserve"> ADDIN EN.CITE &lt;EndNote&gt;&lt;Cite&gt;&lt;Author&gt;David McGrath Consulting&lt;/Author&gt;&lt;Year&gt;2023&lt;/Year&gt;&lt;RecNum&gt;22&lt;/RecNum&gt;&lt;DisplayText&gt;(David McGrath Consulting, 2023)&lt;/DisplayText&gt;&lt;record&gt;&lt;rec-number&gt;22&lt;/rec-number&gt;&lt;foreign-keys&gt;&lt;key app="EN" db-id="p9rdfzdxhtdzs3eew9c55drzw9frxzxzdx5w" timestamp="1714438306"&gt;22&lt;/key&gt;&lt;/foreign-keys&gt;&lt;ref-type name="Report"&gt;27&lt;/ref-type&gt;&lt;contributors&gt;&lt;authors&gt;&lt;author&gt;David McGrath Consulting,,&lt;/author&gt;&lt;/authors&gt;&lt;/contributors&gt;&lt;titles&gt;&lt;title&gt;Unmet mental health service need in South Australia that could be met by the NGO sector&lt;/title&gt;&lt;/titles&gt;&lt;dates&gt;&lt;year&gt;2023&lt;/year&gt;&lt;/dates&gt;&lt;urls&gt;&lt;/urls&gt;&lt;/record&gt;&lt;/Cite&gt;&lt;/EndNote&gt;</w:instrText>
      </w:r>
      <w:r w:rsidR="0084601F">
        <w:fldChar w:fldCharType="separate"/>
      </w:r>
      <w:r w:rsidR="0084601F">
        <w:rPr>
          <w:noProof/>
        </w:rPr>
        <w:t>(David McGrath Consulting, 2023)</w:t>
      </w:r>
      <w:r w:rsidR="0084601F">
        <w:fldChar w:fldCharType="end"/>
      </w:r>
      <w:r w:rsidRPr="00936D56">
        <w:t>.</w:t>
      </w:r>
    </w:p>
    <w:p w14:paraId="76731F89" w14:textId="77777777" w:rsidR="00013533" w:rsidRPr="00591665" w:rsidRDefault="00013533" w:rsidP="00591665">
      <w:pPr>
        <w:rPr>
          <w:rStyle w:val="Strong"/>
        </w:rPr>
      </w:pPr>
      <w:r w:rsidRPr="00591665">
        <w:rPr>
          <w:rStyle w:val="Strong"/>
        </w:rPr>
        <w:t>State</w:t>
      </w:r>
    </w:p>
    <w:p w14:paraId="398DB05F" w14:textId="38ED8EFB" w:rsidR="00013533" w:rsidRPr="00936D56" w:rsidRDefault="00013533" w:rsidP="00013533">
      <w:pPr>
        <w:textAlignment w:val="baseline"/>
      </w:pPr>
      <w:r w:rsidRPr="00936D56">
        <w:t>The number in the ‘</w:t>
      </w:r>
      <w:r>
        <w:t>s</w:t>
      </w:r>
      <w:r w:rsidRPr="00936D56">
        <w:t>tate’ column</w:t>
      </w:r>
      <w:r>
        <w:t xml:space="preserve"> </w:t>
      </w:r>
      <w:r w:rsidRPr="00936D56">
        <w:t>is the number of people estimated to be receiving support from services funded by the Department for Health and Wellbeing i</w:t>
      </w:r>
      <w:r>
        <w:t>n</w:t>
      </w:r>
      <w:r w:rsidRPr="00936D56">
        <w:t xml:space="preserve"> South Australia (DHW). In HPA</w:t>
      </w:r>
      <w:r>
        <w:t>s</w:t>
      </w:r>
      <w:r w:rsidRPr="00936D56">
        <w:t xml:space="preserve"> </w:t>
      </w:r>
      <w:r>
        <w:t>analysis</w:t>
      </w:r>
      <w:r w:rsidRPr="00936D56">
        <w:t xml:space="preserve"> the number was estimated from data provided by DHW. HPA received two files containing data for the services provided by DHW. The first file contained aggregate data for the Day and Group Rehabilitation, GP Access, and Mutual Support and Self-Help programs. The aggregated data is counts of the number people receiving services each month for the GP Access Program and every quarter for the other two programs. These counts are not unique individuals and it’s not possible to identify individuals. Therefore, to estimate the number of unique individuals who received psychosocial services from the programs, HPA multiplied the maximum number of individuals in one period by 1.</w:t>
      </w:r>
      <w:r>
        <w:t>25</w:t>
      </w:r>
      <w:r w:rsidRPr="00936D56">
        <w:t>. The second file contained unit records for services provided by the Accommodation and Support Program (ASP), Avalon, Housing &amp; Accommodation Support Partnership (HASP), HASP Burnside, Individual Psychosocial Rehabilitation and Support Services (IPRSS), and Intensive Home-Based Support Services programs</w:t>
      </w:r>
      <w:r>
        <w:t xml:space="preserve"> (IHBSS)</w:t>
      </w:r>
      <w:r w:rsidRPr="00936D56">
        <w:t xml:space="preserve">. These data contained unique identifiers and therefore the exact number of people receiving services from these programs could be estimated. The aggregate data accounts for </w:t>
      </w:r>
      <w:r>
        <w:t xml:space="preserve">approximately </w:t>
      </w:r>
      <w:r w:rsidRPr="00936D56">
        <w:t>4</w:t>
      </w:r>
      <w:r>
        <w:t xml:space="preserve">3% </w:t>
      </w:r>
      <w:r w:rsidRPr="00936D56">
        <w:t>of clients.</w:t>
      </w:r>
    </w:p>
    <w:p w14:paraId="0BB4120B" w14:textId="2F7D7133" w:rsidR="00013533" w:rsidRDefault="00252742" w:rsidP="00013533">
      <w:pPr>
        <w:textAlignment w:val="baseline"/>
      </w:pPr>
      <w:r>
        <w:t>DHW</w:t>
      </w:r>
      <w:r w:rsidR="003C6598">
        <w:t>’s</w:t>
      </w:r>
      <w:r w:rsidR="00013533" w:rsidRPr="00936D56">
        <w:t xml:space="preserve"> commissioning branch provided </w:t>
      </w:r>
      <w:r w:rsidR="00013533">
        <w:t xml:space="preserve">David McGrath Consulting with information about </w:t>
      </w:r>
      <w:r w:rsidR="00013533" w:rsidRPr="00936D56">
        <w:t>the funding and purchased activity for each program funded by DHW (Table 8 in the SA report). The SA Report states, “There is no data on the number of clients serviced by the SA Health funding. Working on the NMHSPF figure of $6994.34 per client per annum for ISR and dividing that into total NMHSPF dollar equivalent expenditure gives the figure in the table.”</w:t>
      </w:r>
      <w:r w:rsidR="005C4382" w:rsidRPr="005C4382">
        <w:t xml:space="preserve"> </w:t>
      </w:r>
      <w:r w:rsidR="005C4382">
        <w:fldChar w:fldCharType="begin"/>
      </w:r>
      <w:r w:rsidR="00C47E75">
        <w:instrText xml:space="preserve"> ADDIN EN.CITE &lt;EndNote&gt;&lt;Cite&gt;&lt;Author&gt;David McGrath Consulting&lt;/Author&gt;&lt;Year&gt;2023&lt;/Year&gt;&lt;RecNum&gt;22&lt;/RecNum&gt;&lt;Pages&gt;47&lt;/Pages&gt;&lt;DisplayText&gt;(David McGrath Consulting, 2023, p. 47)&lt;/DisplayText&gt;&lt;record&gt;&lt;rec-number&gt;22&lt;/rec-number&gt;&lt;foreign-keys&gt;&lt;key app="EN" db-id="p9rdfzdxhtdzs3eew9c55drzw9frxzxzdx5w" timestamp="1714438306"&gt;22&lt;/key&gt;&lt;/foreign-keys&gt;&lt;ref-type name="Report"&gt;27&lt;/ref-type&gt;&lt;contributors&gt;&lt;authors&gt;&lt;author&gt;David McGrath Consulting,,&lt;/author&gt;&lt;/authors&gt;&lt;/contributors&gt;&lt;titles&gt;&lt;title&gt;Unmet mental health service need in South Australia that could be met by the NGO sector&lt;/title&gt;&lt;/titles&gt;&lt;dates&gt;&lt;year&gt;2023&lt;/year&gt;&lt;/dates&gt;&lt;urls&gt;&lt;/urls&gt;&lt;/record&gt;&lt;/Cite&gt;&lt;/EndNote&gt;</w:instrText>
      </w:r>
      <w:r w:rsidR="005C4382">
        <w:fldChar w:fldCharType="separate"/>
      </w:r>
      <w:r w:rsidR="00C47E75">
        <w:rPr>
          <w:noProof/>
        </w:rPr>
        <w:t>(David McGrath Consulting, 2023, p. 47)</w:t>
      </w:r>
      <w:r w:rsidR="005C4382">
        <w:fldChar w:fldCharType="end"/>
      </w:r>
      <w:r w:rsidR="00180AC2">
        <w:t>.</w:t>
      </w:r>
      <w:r w:rsidR="00013533" w:rsidRPr="00936D56">
        <w:t xml:space="preserve"> That is</w:t>
      </w:r>
      <w:r w:rsidR="00013533">
        <w:t>,</w:t>
      </w:r>
      <w:r w:rsidR="00013533" w:rsidRPr="00936D56">
        <w:t xml:space="preserve"> the estimated number of clients receiving psychosocial services funded by SADHW is 2,775 calculated by dividing $19,406,219 by $6994.34. </w:t>
      </w:r>
    </w:p>
    <w:p w14:paraId="1624E832" w14:textId="3BBF0E26" w:rsidR="00013533" w:rsidRDefault="00013533" w:rsidP="00013533">
      <w:pPr>
        <w:textAlignment w:val="baseline"/>
      </w:pPr>
      <w:r>
        <w:t>The number calculated by HPA is an estimate of the number of people who received some psychosocial service in 2021</w:t>
      </w:r>
      <w:r w:rsidR="007D47F9">
        <w:t>–</w:t>
      </w:r>
      <w:r>
        <w:t>22 from the programs funded by SADHW. It does not imply that all these people received sufficient services in that financial year to have their psychosocial needs fully met. The number calculated for the SA Report is an estimate of the number of people who could be provided with the ‘ideal’ number of psychosocial services, as defined by the NMHSPF, in the 2021</w:t>
      </w:r>
      <w:r w:rsidR="007D47F9">
        <w:t>–</w:t>
      </w:r>
      <w:r>
        <w:t>22 financial year. The number estimated by HPA and the number in the SA Report are highly unlikely to be the same because they are estimating two different quantities. People with severe mental illness do not necessarily need psychosocial services every financial year (according to the NMHSPF). Therefore, even if the people who were enrolled in the program in 2021</w:t>
      </w:r>
      <w:r w:rsidR="007D47F9">
        <w:t>–</w:t>
      </w:r>
      <w:r>
        <w:t>22 received the ‘ideal’ number of psychosocial services in a 12-month period, the numbers estimated in the two reports will still differ because most of those people will receive a portion of their services in 2021</w:t>
      </w:r>
      <w:r w:rsidR="007D47F9">
        <w:t>–</w:t>
      </w:r>
      <w:r>
        <w:t>22 and a portion in either 2020</w:t>
      </w:r>
      <w:r w:rsidR="007D47F9">
        <w:t>–</w:t>
      </w:r>
      <w:r>
        <w:t>21 or 2022</w:t>
      </w:r>
      <w:r w:rsidR="007D47F9">
        <w:t>–</w:t>
      </w:r>
      <w:r>
        <w:t xml:space="preserve">23 because people who need these services will </w:t>
      </w:r>
      <w:r w:rsidR="00180AC2">
        <w:t>enroll</w:t>
      </w:r>
      <w:r>
        <w:t xml:space="preserve"> at different points through the financial year.</w:t>
      </w:r>
    </w:p>
    <w:p w14:paraId="20EC827C" w14:textId="77777777" w:rsidR="00013533" w:rsidRPr="00936D56" w:rsidRDefault="00013533" w:rsidP="00013533">
      <w:pPr>
        <w:textAlignment w:val="baseline"/>
      </w:pPr>
      <w:r>
        <w:t>It must be noted that the method used in the SA Report assumed that all people who would receive the ideal number of psychosocial services through the state programs would have severe mental illness. HPA’s analysis has assumed that some programs provide services to people with severe or moderate mental illness, which has led to 560 consumers being allocated to the moderate group.</w:t>
      </w:r>
    </w:p>
    <w:p w14:paraId="2C568AFE" w14:textId="1FC3C32C" w:rsidR="00013533" w:rsidRPr="00591665" w:rsidRDefault="00013533" w:rsidP="00591665">
      <w:pPr>
        <w:rPr>
          <w:rStyle w:val="Strong"/>
        </w:rPr>
      </w:pPr>
      <w:r w:rsidRPr="00591665">
        <w:rPr>
          <w:rStyle w:val="Strong"/>
        </w:rPr>
        <w:t>Commonwealth</w:t>
      </w:r>
    </w:p>
    <w:p w14:paraId="0F1EF1BE" w14:textId="4A1901D5" w:rsidR="00013533" w:rsidRPr="00936D56" w:rsidRDefault="00013533" w:rsidP="00013533">
      <w:r w:rsidRPr="00936D56">
        <w:t xml:space="preserve">The number in the ‘Commonwealth’ column is the number of people estimated to be receiving support from services funded by the </w:t>
      </w:r>
      <w:r w:rsidR="000D78BF">
        <w:t>Australian Government</w:t>
      </w:r>
      <w:r w:rsidR="00E9221F">
        <w:t>/</w:t>
      </w:r>
      <w:r w:rsidR="00FC5EA3">
        <w:t>Commonwealth</w:t>
      </w:r>
      <w:r w:rsidRPr="00936D56">
        <w:t>. In the HPA report the number was derived from data on services provided</w:t>
      </w:r>
      <w:r>
        <w:t xml:space="preserve"> by Commonwealth funded programs</w:t>
      </w:r>
      <w:r w:rsidRPr="00936D56">
        <w:t>. Most</w:t>
      </w:r>
      <w:r>
        <w:t xml:space="preserve"> (~74%)</w:t>
      </w:r>
      <w:r w:rsidRPr="00936D56">
        <w:t xml:space="preserve"> of th</w:t>
      </w:r>
      <w:r>
        <w:t xml:space="preserve">ese services </w:t>
      </w:r>
      <w:r w:rsidRPr="00936D56">
        <w:t xml:space="preserve">were commissioned by the Primary Health Networks through the Commonwealth Psychosocial Services Program. </w:t>
      </w:r>
    </w:p>
    <w:p w14:paraId="312CB3BB" w14:textId="0AB8D5CA" w:rsidR="00013533" w:rsidRPr="00936D56" w:rsidRDefault="00013533" w:rsidP="00013533">
      <w:pPr>
        <w:textAlignment w:val="baseline"/>
      </w:pPr>
      <w:r w:rsidRPr="00936D56">
        <w:t xml:space="preserve">The two PHNs in SA provided </w:t>
      </w:r>
      <w:r>
        <w:t>David</w:t>
      </w:r>
      <w:r w:rsidRPr="00936D56">
        <w:t xml:space="preserve"> McGrath Consulting with the</w:t>
      </w:r>
      <w:r>
        <w:t xml:space="preserve"> total</w:t>
      </w:r>
      <w:r w:rsidRPr="00936D56">
        <w:t xml:space="preserve"> funding for the programs that the PHNs commissioned. Table 12 </w:t>
      </w:r>
      <w:r w:rsidR="00180AC2">
        <w:t>in</w:t>
      </w:r>
      <w:r w:rsidRPr="00936D56">
        <w:t xml:space="preserve"> the </w:t>
      </w:r>
      <w:r w:rsidR="00180AC2">
        <w:t>SA</w:t>
      </w:r>
      <w:r w:rsidRPr="00936D56">
        <w:t xml:space="preserve"> report show the data for Country SA. Total funding was $7,441,984 and dividing th</w:t>
      </w:r>
      <w:r>
        <w:t>at</w:t>
      </w:r>
      <w:r w:rsidRPr="00936D56">
        <w:t xml:space="preserve"> by $6994.34 gives 1,064 clients estimated </w:t>
      </w:r>
      <w:r>
        <w:t xml:space="preserve">who </w:t>
      </w:r>
      <w:r w:rsidRPr="00936D56">
        <w:t xml:space="preserve">were receiving psychosocial services funded by the PHN. The estimated number of clients who receive supports through programs commissioned by Adelaide PHN is calculated differently. The commissioned program includes streams for </w:t>
      </w:r>
      <w:r>
        <w:t>ISR</w:t>
      </w:r>
      <w:r w:rsidRPr="00936D56">
        <w:t xml:space="preserve"> which is allocated $2,098,302 of funding and dividing this by $6994.34 gives 420 individuals estimated to have received support through these streams of the program. The third stream is for Group Support and Rehabilitation, and it is estimated that 230 individuals receive services through this part of the program resulting in a total of 650 clients estimated to receive some psychosocial services</w:t>
      </w:r>
      <w:r w:rsidR="00180AC2" w:rsidRPr="00180AC2">
        <w:t xml:space="preserve"> </w:t>
      </w:r>
      <w:r w:rsidR="00180AC2">
        <w:fldChar w:fldCharType="begin"/>
      </w:r>
      <w:r w:rsidR="00180AC2">
        <w:instrText xml:space="preserve"> ADDIN EN.CITE &lt;EndNote&gt;&lt;Cite&gt;&lt;Author&gt;David McGrath Consulting&lt;/Author&gt;&lt;Year&gt;2023&lt;/Year&gt;&lt;RecNum&gt;22&lt;/RecNum&gt;&lt;DisplayText&gt;(David McGrath Consulting, 2023)&lt;/DisplayText&gt;&lt;record&gt;&lt;rec-number&gt;22&lt;/rec-number&gt;&lt;foreign-keys&gt;&lt;key app="EN" db-id="p9rdfzdxhtdzs3eew9c55drzw9frxzxzdx5w" timestamp="1714438306"&gt;22&lt;/key&gt;&lt;/foreign-keys&gt;&lt;ref-type name="Report"&gt;27&lt;/ref-type&gt;&lt;contributors&gt;&lt;authors&gt;&lt;author&gt;David McGrath Consulting,,&lt;/author&gt;&lt;/authors&gt;&lt;/contributors&gt;&lt;titles&gt;&lt;title&gt;Unmet mental health service need in South Australia that could be met by the NGO sector&lt;/title&gt;&lt;/titles&gt;&lt;dates&gt;&lt;year&gt;2023&lt;/year&gt;&lt;/dates&gt;&lt;urls&gt;&lt;/urls&gt;&lt;/record&gt;&lt;/Cite&gt;&lt;/EndNote&gt;</w:instrText>
      </w:r>
      <w:r w:rsidR="00180AC2">
        <w:fldChar w:fldCharType="separate"/>
      </w:r>
      <w:r w:rsidR="00180AC2">
        <w:rPr>
          <w:noProof/>
        </w:rPr>
        <w:t>(David McGrath Consulting, 2023)</w:t>
      </w:r>
      <w:r w:rsidR="00180AC2">
        <w:fldChar w:fldCharType="end"/>
      </w:r>
      <w:r w:rsidR="00180AC2">
        <w:t>.</w:t>
      </w:r>
    </w:p>
    <w:p w14:paraId="1AF7DF22" w14:textId="6A6F1F63" w:rsidR="00013533" w:rsidRPr="00936D56" w:rsidRDefault="00013533" w:rsidP="00013533">
      <w:pPr>
        <w:textAlignment w:val="baseline"/>
      </w:pPr>
      <w:r>
        <w:t xml:space="preserve">The SA Report assumed all services funded by the </w:t>
      </w:r>
      <w:r w:rsidR="00C80B30">
        <w:t>Australian Government</w:t>
      </w:r>
      <w:r>
        <w:t xml:space="preserve"> were provided to people with severe mental illness. The analysis conducted by HPA assumed that only 40% of people who received services funded by the </w:t>
      </w:r>
      <w:r w:rsidR="00C80B30">
        <w:t>Australian Government</w:t>
      </w:r>
      <w:r w:rsidR="000C6352">
        <w:t>/Commonwealth</w:t>
      </w:r>
      <w:r>
        <w:t xml:space="preserve"> had severe mental illness, the remain</w:t>
      </w:r>
      <w:r w:rsidR="000C6352">
        <w:t>ing</w:t>
      </w:r>
      <w:r>
        <w:t xml:space="preserve"> 60% of people were assumed to have a moderate mental illness.</w:t>
      </w:r>
    </w:p>
    <w:p w14:paraId="3237D8CB" w14:textId="77777777" w:rsidR="00013533" w:rsidRPr="00591665" w:rsidRDefault="00013533" w:rsidP="00591665">
      <w:pPr>
        <w:rPr>
          <w:rStyle w:val="Strong"/>
        </w:rPr>
      </w:pPr>
      <w:r w:rsidRPr="00591665">
        <w:rPr>
          <w:rStyle w:val="Strong"/>
        </w:rPr>
        <w:t>NDIS</w:t>
      </w:r>
    </w:p>
    <w:p w14:paraId="2384BB7D" w14:textId="42ACF9D8" w:rsidR="00013533" w:rsidRPr="00936D56" w:rsidRDefault="00013533" w:rsidP="00013533">
      <w:pPr>
        <w:textAlignment w:val="baseline"/>
      </w:pPr>
      <w:r w:rsidRPr="00936D56">
        <w:t>HPA requested and received a dataset containing a summary of the number of NDIS participants in June 2022 (2021–22) with a psychosocial disability recorded as their primary disability or as a secondary disability. The data were summarised by age group</w:t>
      </w:r>
      <w:r>
        <w:t xml:space="preserve">, </w:t>
      </w:r>
      <w:r w:rsidRPr="00936D56">
        <w:t>disability classification</w:t>
      </w:r>
      <w:r>
        <w:t xml:space="preserve"> (i.e. primary or secondary disability)</w:t>
      </w:r>
      <w:r w:rsidRPr="00936D56">
        <w:t xml:space="preserve"> and SA3. Counts of less than 11 were reported as ‘&lt;11’ to adhere to the NDIA’s data sharing policy. The data also contained the dollar amount of the average annual committed support, and the total payments made. Values were imputed for counts reported as less than 11. The imputed estimates were then scaled so that the total number of participants was equal to the number in </w:t>
      </w:r>
      <w:r w:rsidR="00EA2E72">
        <w:t>the control totals provided by the NDIA</w:t>
      </w:r>
      <w:r w:rsidRPr="00936D56">
        <w:t>HPA assumed that all participants with a primary psychosocial disability and 13% of those with a secondary psychosocial disability have a severe mental illness with the remainder having a moderate mental illness.</w:t>
      </w:r>
    </w:p>
    <w:p w14:paraId="361978C9" w14:textId="1B09DB09" w:rsidR="00013533" w:rsidRPr="00936D56" w:rsidRDefault="00013533" w:rsidP="00013533">
      <w:pPr>
        <w:textAlignment w:val="baseline"/>
      </w:pPr>
      <w:r w:rsidRPr="00936D56">
        <w:t xml:space="preserve">For the SA Report, data obtained from the NDIS data portal were used to estimate the number of people who were participants in the NDIS with a primary psychosocial disability. Data are available for each quarter and in March 2022 the number of people was 3,188. Examining the trend over the previous </w:t>
      </w:r>
      <w:r w:rsidRPr="74590589">
        <w:t>quarters it was projected</w:t>
      </w:r>
      <w:r w:rsidRPr="00936D56">
        <w:t xml:space="preserve"> there would be 3,300 in the final quarter of the 2021</w:t>
      </w:r>
      <w:r w:rsidR="007D47F9">
        <w:t>–</w:t>
      </w:r>
      <w:r w:rsidRPr="00936D56">
        <w:t>22 financial year.</w:t>
      </w:r>
    </w:p>
    <w:sectPr w:rsidR="00013533" w:rsidRPr="00936D56" w:rsidSect="00591665">
      <w:pgSz w:w="11910" w:h="16840"/>
      <w:pgMar w:top="1440" w:right="1440" w:bottom="993" w:left="1440" w:header="0"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CCF26" w14:textId="77777777" w:rsidR="002B753B" w:rsidRDefault="002B753B">
      <w:r>
        <w:separator/>
      </w:r>
    </w:p>
  </w:endnote>
  <w:endnote w:type="continuationSeparator" w:id="0">
    <w:p w14:paraId="27DF21C8" w14:textId="77777777" w:rsidR="002B753B" w:rsidRDefault="002B753B">
      <w:r>
        <w:continuationSeparator/>
      </w:r>
    </w:p>
  </w:endnote>
  <w:endnote w:type="continuationNotice" w:id="1">
    <w:p w14:paraId="78FE5FA1" w14:textId="77777777" w:rsidR="002B753B" w:rsidRDefault="002B75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uli">
    <w:altName w:val="Calibri"/>
    <w:charset w:val="00"/>
    <w:family w:val="auto"/>
    <w:pitch w:val="variable"/>
    <w:sig w:usb0="A00000EF" w:usb1="40002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Roboto Slab">
    <w:charset w:val="00"/>
    <w:family w:val="auto"/>
    <w:pitch w:val="variable"/>
    <w:sig w:usb0="000004FF" w:usb1="8000405F" w:usb2="00000022" w:usb3="00000000" w:csb0="0000019F" w:csb1="00000000"/>
  </w:font>
  <w:font w:name="ZWAdobeF">
    <w:panose1 w:val="00000000000000000000"/>
    <w:charset w:val="00"/>
    <w:family w:val="auto"/>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6F75" w14:textId="4643CDF9" w:rsidR="007767FB" w:rsidRPr="0002084B" w:rsidRDefault="007767FB" w:rsidP="00C90F93">
    <w:pPr>
      <w:pStyle w:val="Footer"/>
      <w:jc w:val="right"/>
      <w:rPr>
        <w:color w:val="2E74B5"/>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9BE0" w14:textId="77777777" w:rsidR="00C90F93" w:rsidRPr="0002084B" w:rsidRDefault="00000000" w:rsidP="00C90F93">
    <w:pPr>
      <w:pStyle w:val="Footer"/>
      <w:jc w:val="right"/>
      <w:rPr>
        <w:color w:val="2E74B5"/>
        <w:sz w:val="20"/>
        <w:szCs w:val="20"/>
      </w:rPr>
    </w:pPr>
    <w:sdt>
      <w:sdtPr>
        <w:id w:val="2098825256"/>
        <w:docPartObj>
          <w:docPartGallery w:val="Page Numbers (Bottom of Page)"/>
          <w:docPartUnique/>
        </w:docPartObj>
      </w:sdtPr>
      <w:sdtEndPr>
        <w:rPr>
          <w:noProof/>
          <w:color w:val="2E74B5"/>
          <w:sz w:val="20"/>
          <w:szCs w:val="20"/>
        </w:rPr>
      </w:sdtEndPr>
      <w:sdtContent>
        <w:r w:rsidR="00C90F93" w:rsidRPr="0002084B">
          <w:rPr>
            <w:color w:val="2E74B5"/>
            <w:sz w:val="20"/>
            <w:szCs w:val="20"/>
          </w:rPr>
          <w:fldChar w:fldCharType="begin"/>
        </w:r>
        <w:r w:rsidR="00C90F93" w:rsidRPr="0002084B">
          <w:rPr>
            <w:color w:val="2E74B5"/>
            <w:sz w:val="20"/>
            <w:szCs w:val="20"/>
          </w:rPr>
          <w:instrText xml:space="preserve"> PAGE   \* MERGEFORMAT </w:instrText>
        </w:r>
        <w:r w:rsidR="00C90F93" w:rsidRPr="0002084B">
          <w:rPr>
            <w:color w:val="2E74B5"/>
            <w:sz w:val="20"/>
            <w:szCs w:val="20"/>
          </w:rPr>
          <w:fldChar w:fldCharType="separate"/>
        </w:r>
        <w:r w:rsidR="00C90F93">
          <w:rPr>
            <w:color w:val="2E74B5"/>
            <w:sz w:val="20"/>
            <w:szCs w:val="20"/>
          </w:rPr>
          <w:t>1</w:t>
        </w:r>
        <w:r w:rsidR="00C90F93" w:rsidRPr="0002084B">
          <w:rPr>
            <w:noProof/>
            <w:color w:val="2E74B5"/>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BC8E" w14:textId="77777777" w:rsidR="0002084B" w:rsidRPr="0002084B" w:rsidRDefault="00000000" w:rsidP="00C90F93">
    <w:pPr>
      <w:pStyle w:val="Footer"/>
      <w:jc w:val="right"/>
      <w:rPr>
        <w:color w:val="2E74B5"/>
        <w:sz w:val="20"/>
        <w:szCs w:val="20"/>
      </w:rPr>
    </w:pPr>
    <w:sdt>
      <w:sdtPr>
        <w:id w:val="-238091475"/>
        <w:docPartObj>
          <w:docPartGallery w:val="Page Numbers (Bottom of Page)"/>
          <w:docPartUnique/>
        </w:docPartObj>
      </w:sdtPr>
      <w:sdtEndPr>
        <w:rPr>
          <w:noProof/>
          <w:color w:val="2E74B5"/>
          <w:sz w:val="20"/>
          <w:szCs w:val="20"/>
        </w:rPr>
      </w:sdtEndPr>
      <w:sdtContent>
        <w:r w:rsidR="00C90F93">
          <w:rPr>
            <w:color w:val="2E74B5"/>
            <w:sz w:val="20"/>
            <w:szCs w:val="20"/>
          </w:rPr>
          <w:fldChar w:fldCharType="begin"/>
        </w:r>
        <w:r w:rsidR="00C90F93">
          <w:rPr>
            <w:color w:val="2E74B5"/>
            <w:sz w:val="20"/>
            <w:szCs w:val="20"/>
          </w:rPr>
          <w:instrText xml:space="preserve"> PAGE  \* Arabic  \* MERGEFORMAT </w:instrText>
        </w:r>
        <w:r w:rsidR="00C90F93">
          <w:rPr>
            <w:color w:val="2E74B5"/>
            <w:sz w:val="20"/>
            <w:szCs w:val="20"/>
          </w:rPr>
          <w:fldChar w:fldCharType="separate"/>
        </w:r>
        <w:r w:rsidR="00C90F93">
          <w:rPr>
            <w:noProof/>
            <w:color w:val="2E74B5"/>
            <w:sz w:val="20"/>
            <w:szCs w:val="20"/>
          </w:rPr>
          <w:t>2</w:t>
        </w:r>
        <w:r w:rsidR="00C90F93">
          <w:rPr>
            <w:color w:val="2E74B5"/>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372509"/>
      <w:docPartObj>
        <w:docPartGallery w:val="Page Numbers (Bottom of Page)"/>
        <w:docPartUnique/>
      </w:docPartObj>
    </w:sdtPr>
    <w:sdtEndPr>
      <w:rPr>
        <w:noProof/>
        <w:color w:val="2E74B5"/>
        <w:sz w:val="20"/>
        <w:szCs w:val="20"/>
      </w:rPr>
    </w:sdtEndPr>
    <w:sdtContent>
      <w:p w14:paraId="6CE8AF77" w14:textId="77777777" w:rsidR="00C90F93" w:rsidRPr="00C90F93" w:rsidRDefault="00D669EB" w:rsidP="002D7813">
        <w:pPr>
          <w:pStyle w:val="Footer"/>
          <w:jc w:val="right"/>
          <w:rPr>
            <w:color w:val="2E74B5"/>
            <w:sz w:val="20"/>
            <w:szCs w:val="20"/>
          </w:rPr>
        </w:pPr>
        <w:r>
          <w:rPr>
            <w:color w:val="2E74B5"/>
            <w:sz w:val="20"/>
            <w:szCs w:val="20"/>
          </w:rPr>
          <w:fldChar w:fldCharType="begin"/>
        </w:r>
        <w:r>
          <w:rPr>
            <w:color w:val="2E74B5"/>
            <w:sz w:val="20"/>
            <w:szCs w:val="20"/>
          </w:rPr>
          <w:instrText xml:space="preserve"> PAGE  \* Arabic  \* MERGEFORMAT </w:instrText>
        </w:r>
        <w:r>
          <w:rPr>
            <w:color w:val="2E74B5"/>
            <w:sz w:val="20"/>
            <w:szCs w:val="20"/>
          </w:rPr>
          <w:fldChar w:fldCharType="separate"/>
        </w:r>
        <w:r>
          <w:rPr>
            <w:color w:val="2E74B5"/>
            <w:sz w:val="20"/>
            <w:szCs w:val="20"/>
          </w:rPr>
          <w:t>7</w:t>
        </w:r>
        <w:r>
          <w:rPr>
            <w:color w:val="2E74B5"/>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063852"/>
      <w:docPartObj>
        <w:docPartGallery w:val="Page Numbers (Bottom of Page)"/>
        <w:docPartUnique/>
      </w:docPartObj>
    </w:sdtPr>
    <w:sdtEndPr>
      <w:rPr>
        <w:noProof/>
      </w:rPr>
    </w:sdtEndPr>
    <w:sdtContent>
      <w:p w14:paraId="60A5ECE2" w14:textId="34101B6C" w:rsidR="00033556" w:rsidRPr="00B5656E" w:rsidRDefault="00033556" w:rsidP="00EF02F3">
        <w:pPr>
          <w:pStyle w:val="Footer"/>
          <w:jc w:val="right"/>
        </w:pPr>
        <w:r w:rsidRPr="00001C8F">
          <w:rPr>
            <w:color w:val="2E74B5"/>
          </w:rPr>
          <w:fldChar w:fldCharType="begin"/>
        </w:r>
        <w:r w:rsidRPr="00001C8F">
          <w:rPr>
            <w:color w:val="2E74B5"/>
          </w:rPr>
          <w:instrText xml:space="preserve"> PAGE   \* MERGEFORMAT </w:instrText>
        </w:r>
        <w:r w:rsidRPr="00001C8F">
          <w:rPr>
            <w:color w:val="2E74B5"/>
          </w:rPr>
          <w:fldChar w:fldCharType="separate"/>
        </w:r>
        <w:r w:rsidRPr="00001C8F">
          <w:rPr>
            <w:noProof/>
            <w:color w:val="2E74B5"/>
          </w:rPr>
          <w:t>2</w:t>
        </w:r>
        <w:r w:rsidRPr="00001C8F">
          <w:rPr>
            <w:noProof/>
            <w:color w:val="2E74B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3D370" w14:textId="77777777" w:rsidR="002B753B" w:rsidRDefault="002B753B">
      <w:r>
        <w:separator/>
      </w:r>
    </w:p>
  </w:footnote>
  <w:footnote w:type="continuationSeparator" w:id="0">
    <w:p w14:paraId="4F3BCEC2" w14:textId="77777777" w:rsidR="002B753B" w:rsidRDefault="002B753B">
      <w:r>
        <w:continuationSeparator/>
      </w:r>
    </w:p>
  </w:footnote>
  <w:footnote w:type="continuationNotice" w:id="1">
    <w:p w14:paraId="3FA04388" w14:textId="77777777" w:rsidR="002B753B" w:rsidRDefault="002B753B"/>
  </w:footnote>
  <w:footnote w:id="2">
    <w:p w14:paraId="0272A1DF" w14:textId="77777777" w:rsidR="003B110D" w:rsidRPr="00167780" w:rsidRDefault="003B110D" w:rsidP="003B110D">
      <w:pPr>
        <w:pStyle w:val="FootnoteText"/>
        <w:rPr>
          <w:lang w:val="en-AU"/>
        </w:rPr>
      </w:pPr>
      <w:r w:rsidRPr="007C45CF">
        <w:rPr>
          <w:rStyle w:val="FootnoteReference"/>
        </w:rPr>
        <w:footnoteRef/>
      </w:r>
      <w:r w:rsidRPr="007C45CF">
        <w:t xml:space="preserve"> </w:t>
      </w:r>
      <w:r>
        <w:t>Note that t</w:t>
      </w:r>
      <w:r w:rsidRPr="007C45CF">
        <w:rPr>
          <w:rFonts w:asciiTheme="minorHAnsi" w:hAnsiTheme="minorHAnsi" w:cstheme="minorHAnsi"/>
        </w:rPr>
        <w:t>he Productivity Commission</w:t>
      </w:r>
      <w:r>
        <w:rPr>
          <w:rFonts w:asciiTheme="minorHAnsi" w:hAnsiTheme="minorHAnsi" w:cstheme="minorHAnsi"/>
        </w:rPr>
        <w:t>’s</w:t>
      </w:r>
      <w:r w:rsidRPr="007C45CF">
        <w:rPr>
          <w:rFonts w:asciiTheme="minorHAnsi" w:hAnsiTheme="minorHAnsi" w:cstheme="minorHAnsi"/>
        </w:rPr>
        <w:t xml:space="preserve"> target cohort was people</w:t>
      </w:r>
      <w:r>
        <w:rPr>
          <w:rFonts w:asciiTheme="minorHAnsi" w:hAnsiTheme="minorHAnsi" w:cstheme="minorHAnsi"/>
        </w:rPr>
        <w:t xml:space="preserve"> with severe and persistent mental illness.</w:t>
      </w:r>
    </w:p>
  </w:footnote>
  <w:footnote w:id="3">
    <w:p w14:paraId="37F6FE05" w14:textId="7C87026B" w:rsidR="00C75C4E" w:rsidRPr="00882583" w:rsidRDefault="00C75C4E">
      <w:pPr>
        <w:pStyle w:val="FootnoteText"/>
        <w:rPr>
          <w:lang w:val="en-AU"/>
        </w:rPr>
      </w:pPr>
      <w:r>
        <w:rPr>
          <w:rStyle w:val="FootnoteReference"/>
        </w:rPr>
        <w:footnoteRef/>
      </w:r>
      <w:r>
        <w:t xml:space="preserve"> </w:t>
      </w:r>
      <w:r w:rsidR="00CB4B35" w:rsidRPr="007E3599">
        <w:t>The increase of around 45,000 (14%) is principally related to updates to the NMHSPF</w:t>
      </w:r>
      <w:r w:rsidR="00CB4B35">
        <w:t xml:space="preserve">. The Productivity Commission analysis used NMHSPF V2, whereas the present analysis uses NMHSPF V4.3. Key changes between V2 and V4.3 </w:t>
      </w:r>
      <w:r w:rsidR="00CB4B35" w:rsidRPr="007E3599">
        <w:t>includ</w:t>
      </w:r>
      <w:r w:rsidR="00CB4B35">
        <w:t xml:space="preserve">e </w:t>
      </w:r>
      <w:r w:rsidR="00CB4B35" w:rsidRPr="007E3599">
        <w:t>revised epidemiology estimates</w:t>
      </w:r>
      <w:r w:rsidR="00CB4B35">
        <w:t xml:space="preserve"> and enhanced </w:t>
      </w:r>
      <w:r w:rsidR="00CB4B35" w:rsidRPr="007E3599">
        <w:t xml:space="preserve">psychosocial support </w:t>
      </w:r>
      <w:r w:rsidR="00CB4B35">
        <w:t xml:space="preserve">service modelling for young people aged </w:t>
      </w:r>
      <w:r w:rsidR="00CB4B35" w:rsidRPr="007E3599">
        <w:t>12</w:t>
      </w:r>
      <w:r w:rsidR="00561328">
        <w:rPr>
          <w:iCs/>
        </w:rPr>
        <w:t>–</w:t>
      </w:r>
      <w:r w:rsidR="00CB4B35" w:rsidRPr="007E3599">
        <w:t>24 years</w:t>
      </w:r>
      <w:r w:rsidR="00CB4B35">
        <w:t>. S</w:t>
      </w:r>
      <w:r w:rsidR="00CB4B35" w:rsidRPr="007E3599">
        <w:t>ee Step 1: Estimat</w:t>
      </w:r>
      <w:r w:rsidR="00CD3CC1">
        <w:t>ed</w:t>
      </w:r>
      <w:r w:rsidR="00CB4B35" w:rsidRPr="007E3599">
        <w:t xml:space="preserve"> psychosocial support need</w:t>
      </w:r>
      <w:r w:rsidR="00CB4B35">
        <w:t xml:space="preserve"> </w:t>
      </w:r>
      <w:r w:rsidR="00656DF6">
        <w:t>(p</w:t>
      </w:r>
      <w:r w:rsidR="00FF6D6C">
        <w:fldChar w:fldCharType="begin"/>
      </w:r>
      <w:r w:rsidR="00FF6D6C">
        <w:instrText xml:space="preserve"> PAGEREF _Ref165884867 \h </w:instrText>
      </w:r>
      <w:r w:rsidR="00FF6D6C">
        <w:fldChar w:fldCharType="separate"/>
      </w:r>
      <w:r w:rsidR="00FF6D6C">
        <w:rPr>
          <w:noProof/>
        </w:rPr>
        <w:t>17</w:t>
      </w:r>
      <w:r w:rsidR="00FF6D6C">
        <w:fldChar w:fldCharType="end"/>
      </w:r>
      <w:r w:rsidR="00656DF6">
        <w:t xml:space="preserve">) </w:t>
      </w:r>
      <w:r w:rsidR="00CB4B35">
        <w:t>for further detail</w:t>
      </w:r>
      <w:r w:rsidR="00CB4B35" w:rsidRPr="007E3599">
        <w:t>.</w:t>
      </w:r>
    </w:p>
  </w:footnote>
  <w:footnote w:id="4">
    <w:p w14:paraId="4B828130" w14:textId="77777777" w:rsidR="001105CB" w:rsidRPr="00882583" w:rsidRDefault="001105CB" w:rsidP="001105CB">
      <w:pPr>
        <w:pStyle w:val="FootnoteText"/>
        <w:rPr>
          <w:lang w:val="en-AU"/>
        </w:rPr>
      </w:pPr>
      <w:r>
        <w:rPr>
          <w:rStyle w:val="FootnoteReference"/>
        </w:rPr>
        <w:footnoteRef/>
      </w:r>
      <w:r>
        <w:t xml:space="preserve"> </w:t>
      </w:r>
      <w:r w:rsidRPr="00F2268E">
        <w:rPr>
          <w:iCs/>
        </w:rPr>
        <w:t>It is noted that individuals with severe and moderate mental illness may also need other types of mental health care such as acute, sub-acute, and non-residential services, as well as support from community mental health teams. Additionally, the NMHSPF estimates that 20% of people within the moderate cohort will not need support from formal service providers within a 12-month period.</w:t>
      </w:r>
    </w:p>
  </w:footnote>
  <w:footnote w:id="5">
    <w:p w14:paraId="7CF704AC" w14:textId="3CD1E129" w:rsidR="003506BE" w:rsidRPr="003506BE" w:rsidRDefault="003506BE">
      <w:pPr>
        <w:pStyle w:val="FootnoteText"/>
        <w:rPr>
          <w:lang w:val="en-AU"/>
        </w:rPr>
      </w:pPr>
      <w:r>
        <w:rPr>
          <w:rStyle w:val="FootnoteReference"/>
        </w:rPr>
        <w:footnoteRef/>
      </w:r>
      <w:r>
        <w:t xml:space="preserve"> </w:t>
      </w:r>
      <w:r w:rsidRPr="003506BE">
        <w:rPr>
          <w:lang w:val="en-AU"/>
        </w:rPr>
        <w:t>12–65</w:t>
      </w:r>
      <w:r>
        <w:rPr>
          <w:lang w:val="en-AU"/>
        </w:rPr>
        <w:t xml:space="preserve"> </w:t>
      </w:r>
      <w:r>
        <w:t>years refers to up to but not including 65 years.</w:t>
      </w:r>
    </w:p>
  </w:footnote>
  <w:footnote w:id="6">
    <w:p w14:paraId="3A39D414" w14:textId="77190933" w:rsidR="00AE1F19" w:rsidRPr="008E054D" w:rsidRDefault="00AE1F19">
      <w:pPr>
        <w:pStyle w:val="FootnoteText"/>
        <w:rPr>
          <w:lang w:val="en-AU"/>
        </w:rPr>
      </w:pPr>
      <w:r>
        <w:rPr>
          <w:rStyle w:val="FootnoteReference"/>
        </w:rPr>
        <w:footnoteRef/>
      </w:r>
      <w:r>
        <w:t xml:space="preserve"> </w:t>
      </w:r>
      <w:r w:rsidR="00E43D07" w:rsidRPr="00E43D07">
        <w:rPr>
          <w:i/>
          <w:iCs/>
        </w:rPr>
        <w:t>In the PMHC MDS clients are not unique across the dataset. A client may be counted more than once if receiving services from more than one service provider.</w:t>
      </w:r>
    </w:p>
  </w:footnote>
  <w:footnote w:id="7">
    <w:p w14:paraId="5F444B1A" w14:textId="03C68A59" w:rsidR="00B31C60" w:rsidRPr="008E054D" w:rsidRDefault="00B31C60">
      <w:pPr>
        <w:pStyle w:val="FootnoteText"/>
        <w:rPr>
          <w:lang w:val="en-AU"/>
        </w:rPr>
      </w:pPr>
      <w:r>
        <w:rPr>
          <w:rStyle w:val="FootnoteReference"/>
        </w:rPr>
        <w:footnoteRef/>
      </w:r>
      <w:r>
        <w:t xml:space="preserve"> </w:t>
      </w:r>
      <w:r w:rsidRPr="00B31C60">
        <w:rPr>
          <w:i/>
          <w:iCs/>
        </w:rPr>
        <w:t>Assigning severity based on diagnosis is not the Department’s general position because many mental health conditions exist across a spectrum of severity and functional impacts</w:t>
      </w:r>
      <w:r w:rsidRPr="00B31C60">
        <w:t>.</w:t>
      </w:r>
    </w:p>
  </w:footnote>
  <w:footnote w:id="8">
    <w:p w14:paraId="5A46FB11" w14:textId="4B43A037" w:rsidR="006B3FF7" w:rsidRPr="009E5D05" w:rsidRDefault="006B3FF7">
      <w:pPr>
        <w:pStyle w:val="FootnoteText"/>
        <w:rPr>
          <w:lang w:val="en-AU"/>
        </w:rPr>
      </w:pPr>
      <w:r>
        <w:rPr>
          <w:rStyle w:val="FootnoteReference"/>
        </w:rPr>
        <w:footnoteRef/>
      </w:r>
      <w:r>
        <w:t xml:space="preserve"> </w:t>
      </w:r>
      <w:r w:rsidR="00167DCC" w:rsidRPr="00CC3E20">
        <w:rPr>
          <w:i/>
          <w:iCs/>
          <w:lang w:val="en-AU"/>
        </w:rPr>
        <w:t>A limitation of the report is that there could be potential double counting of people in the NDIS. Some participants can have both a primary and secondary psychosocial disability. This cohort may be approximately 16,000 participants.</w:t>
      </w:r>
    </w:p>
  </w:footnote>
  <w:footnote w:id="9">
    <w:p w14:paraId="421ABFC5" w14:textId="65BE310B" w:rsidR="00AF5E6D" w:rsidRPr="001662BE" w:rsidRDefault="00AF5E6D" w:rsidP="00AF5E6D">
      <w:pPr>
        <w:spacing w:after="0" w:line="240" w:lineRule="auto"/>
        <w:rPr>
          <w:rFonts w:ascii="Arial" w:eastAsia="Times New Roman" w:hAnsi="Arial" w:cs="Arial"/>
          <w:b/>
          <w:sz w:val="24"/>
          <w:szCs w:val="24"/>
          <w:lang w:val="en-AU" w:eastAsia="en-AU"/>
        </w:rPr>
      </w:pPr>
      <w:r>
        <w:rPr>
          <w:rStyle w:val="FootnoteReference"/>
        </w:rPr>
        <w:footnoteRef/>
      </w:r>
      <w:r>
        <w:t xml:space="preserve"> </w:t>
      </w:r>
      <w:r w:rsidRPr="001662BE">
        <w:rPr>
          <w:rFonts w:asciiTheme="minorHAnsi" w:eastAsiaTheme="minorEastAsia" w:hAnsiTheme="minorHAnsi" w:cstheme="minorBidi"/>
          <w:sz w:val="20"/>
          <w:szCs w:val="20"/>
        </w:rPr>
        <w:t>Table 5 (National, state and territory population, Sep 2023)</w:t>
      </w:r>
    </w:p>
  </w:footnote>
  <w:footnote w:id="10">
    <w:p w14:paraId="4F860E61" w14:textId="77777777" w:rsidR="00F134BB" w:rsidRDefault="00F134BB" w:rsidP="00F134BB">
      <w:pPr>
        <w:pStyle w:val="footnotedescription"/>
      </w:pPr>
      <w:r>
        <w:rPr>
          <w:rStyle w:val="footnotemark"/>
        </w:rPr>
        <w:footnoteRef/>
      </w:r>
      <w:r>
        <w:t xml:space="preserve"> Australian Institute of Health and Welfare. (2022). National Mental Health Service Planning Framework. Available at: </w:t>
      </w:r>
      <w:hyperlink r:id="rId1">
        <w:r>
          <w:rPr>
            <w:color w:val="0563C1"/>
            <w:u w:val="single" w:color="0563C1"/>
          </w:rPr>
          <w:t>https://www.aihw.gov.au/nmhspf</w:t>
        </w:r>
      </w:hyperlink>
      <w:hyperlink r:id="rId2">
        <w:r>
          <w:t xml:space="preserve"> </w:t>
        </w:r>
      </w:hyperlink>
      <w:hyperlink r:id="rId3">
        <w:r>
          <w:t xml:space="preserve"> </w:t>
        </w:r>
      </w:hyperlink>
    </w:p>
  </w:footnote>
  <w:footnote w:id="11">
    <w:p w14:paraId="64E27507" w14:textId="77777777" w:rsidR="00F134BB" w:rsidRDefault="00F134BB" w:rsidP="00F134BB">
      <w:pPr>
        <w:pStyle w:val="footnotedescription"/>
        <w:spacing w:line="260" w:lineRule="auto"/>
        <w:ind w:right="11"/>
      </w:pPr>
      <w:r>
        <w:rPr>
          <w:rStyle w:val="footnotemark"/>
        </w:rPr>
        <w:footnoteRef/>
      </w:r>
      <w:r>
        <w:t xml:space="preserve"> Diminic, S., Gossip, K., &amp; Whiteford, H. (2016). Mental health psychosocial support service needs from the National Mental Health Service Planning Framework (NMHSPF). Report for the Department of Social Services. Brisbane: UQ. </w:t>
      </w:r>
    </w:p>
  </w:footnote>
  <w:footnote w:id="12">
    <w:p w14:paraId="5EB08CEB" w14:textId="77777777" w:rsidR="00F134BB" w:rsidRDefault="00F134BB" w:rsidP="00F134BB">
      <w:pPr>
        <w:pStyle w:val="footnotedescription"/>
        <w:spacing w:line="250" w:lineRule="auto"/>
      </w:pPr>
      <w:r>
        <w:rPr>
          <w:rStyle w:val="footnotemark"/>
        </w:rPr>
        <w:footnoteRef/>
      </w:r>
      <w:r>
        <w:t xml:space="preserve"> Diminic, S.,</w:t>
      </w:r>
      <w:r>
        <w:rPr>
          <w:b/>
        </w:rPr>
        <w:t xml:space="preserve"> </w:t>
      </w:r>
      <w:r>
        <w:t xml:space="preserve">Gossip, K., Wright, E., Woody, C., Page, I., &amp; Sparti, C. (2019). Mental health psychosocial support service needs from the National Mental Health Service Planning Framework (NMHSPF). Brisbane: UQ. </w:t>
      </w:r>
    </w:p>
  </w:footnote>
  <w:footnote w:id="13">
    <w:p w14:paraId="361B0B7B" w14:textId="77777777" w:rsidR="00F134BB" w:rsidRDefault="00F134BB" w:rsidP="00F134BB">
      <w:pPr>
        <w:pStyle w:val="footnotedescription"/>
        <w:spacing w:line="249" w:lineRule="auto"/>
      </w:pPr>
      <w:r>
        <w:rPr>
          <w:rStyle w:val="footnotemark"/>
        </w:rPr>
        <w:footnoteRef/>
      </w:r>
      <w:r>
        <w:t xml:space="preserve"> Diminic, S., Sparti, C., Mundie, A. &amp; Gossip, K. (2021). Description of consumers and carers requiring mental health psychosocial support services from the National Mental Health Service Planning Framework (NMHSPF). Report for the Department of Health. Brisbane: UQ. </w:t>
      </w:r>
    </w:p>
  </w:footnote>
  <w:footnote w:id="14">
    <w:p w14:paraId="46944E0B" w14:textId="77777777" w:rsidR="00F134BB" w:rsidRDefault="00F134BB" w:rsidP="00F134BB">
      <w:pPr>
        <w:pStyle w:val="footnotedescription"/>
        <w:spacing w:line="249" w:lineRule="auto"/>
      </w:pPr>
      <w:r>
        <w:rPr>
          <w:rStyle w:val="footnotemark"/>
        </w:rPr>
        <w:footnoteRef/>
      </w:r>
      <w:r>
        <w:t xml:space="preserve"> Analyses of NMHSPF psychosocial support service need conducted by the Department of Health in collaboration with the UQ NMHSPF team, 2020.</w:t>
      </w:r>
      <w:r>
        <w:rPr>
          <w:sz w:val="20"/>
        </w:rPr>
        <w:t xml:space="preserve"> </w:t>
      </w:r>
    </w:p>
  </w:footnote>
  <w:footnote w:id="15">
    <w:p w14:paraId="333D68E2" w14:textId="77777777" w:rsidR="0044403F" w:rsidRPr="00976A28" w:rsidRDefault="0044403F" w:rsidP="0044403F">
      <w:pPr>
        <w:pStyle w:val="footnotedescription"/>
        <w:spacing w:after="1" w:line="259" w:lineRule="auto"/>
        <w:ind w:left="0" w:firstLine="0"/>
        <w:rPr>
          <w:lang w:val="fr-FR"/>
        </w:rPr>
      </w:pPr>
      <w:r>
        <w:rPr>
          <w:rStyle w:val="footnotemark"/>
        </w:rPr>
        <w:footnoteRef/>
      </w:r>
      <w:r>
        <w:t xml:space="preserve"> Australian Institute of Health and Welfare (2022). </w:t>
      </w:r>
      <w:r w:rsidRPr="00976A28">
        <w:rPr>
          <w:lang w:val="fr-FR"/>
        </w:rPr>
        <w:t xml:space="preserve">NMHSPF Documentation. Available at: </w:t>
      </w:r>
    </w:p>
    <w:p w14:paraId="55ED6E7B" w14:textId="77777777" w:rsidR="0044403F" w:rsidRPr="00976A28" w:rsidRDefault="00000000" w:rsidP="0044403F">
      <w:pPr>
        <w:pStyle w:val="footnotedescription"/>
        <w:spacing w:line="259" w:lineRule="auto"/>
        <w:ind w:firstLine="0"/>
        <w:rPr>
          <w:lang w:val="fr-FR"/>
        </w:rPr>
      </w:pPr>
      <w:hyperlink r:id="rId4">
        <w:r w:rsidR="0044403F" w:rsidRPr="00976A28">
          <w:rPr>
            <w:color w:val="0563C1"/>
            <w:u w:val="single" w:color="0563C1"/>
            <w:lang w:val="fr-FR"/>
          </w:rPr>
          <w:t>https://www.aihw.gov.au/nmhspf/overview/documentation</w:t>
        </w:r>
      </w:hyperlink>
      <w:hyperlink r:id="rId5">
        <w:r w:rsidR="0044403F" w:rsidRPr="00976A28">
          <w:rPr>
            <w:lang w:val="fr-FR"/>
          </w:rPr>
          <w:t xml:space="preserve"> </w:t>
        </w:r>
      </w:hyperlink>
      <w:hyperlink r:id="rId6">
        <w:r w:rsidR="0044403F" w:rsidRPr="00976A28">
          <w:rPr>
            <w:lang w:val="fr-FR"/>
          </w:rPr>
          <w:t xml:space="preserve"> </w:t>
        </w:r>
      </w:hyperlink>
    </w:p>
  </w:footnote>
  <w:footnote w:id="16">
    <w:p w14:paraId="0B2ADDFC" w14:textId="77777777" w:rsidR="00A43643" w:rsidRDefault="00A43643" w:rsidP="00A43643">
      <w:pPr>
        <w:pStyle w:val="footnotedescription"/>
        <w:spacing w:after="2" w:line="254" w:lineRule="auto"/>
      </w:pPr>
      <w:r>
        <w:rPr>
          <w:rStyle w:val="footnotemark"/>
        </w:rPr>
        <w:footnoteRef/>
      </w:r>
      <w:r>
        <w:t xml:space="preserve"> Comben, C., Page, I., Gossip, K., John, J., Wright, E., &amp; Diminic, S. 2022. The National Mental Health Service Planning Framework – Service Element and Activity Descriptions – Commissioned by the Australian Government Department of Health. Version AUS V4.1. The University of Queensland, Brisbane.</w:t>
      </w:r>
      <w:r>
        <w:rPr>
          <w:sz w:val="20"/>
        </w:rPr>
        <w:t xml:space="preserve"> </w:t>
      </w:r>
    </w:p>
  </w:footnote>
  <w:footnote w:id="17">
    <w:p w14:paraId="0692C379" w14:textId="77777777" w:rsidR="00A43643" w:rsidRDefault="00A43643" w:rsidP="00A43643">
      <w:pPr>
        <w:pStyle w:val="footnotedescription"/>
        <w:spacing w:line="250" w:lineRule="auto"/>
        <w:ind w:left="0" w:right="225" w:firstLine="0"/>
        <w:jc w:val="both"/>
      </w:pPr>
      <w:r>
        <w:rPr>
          <w:rStyle w:val="footnotemark"/>
        </w:rPr>
        <w:footnoteRef/>
      </w:r>
      <w:r>
        <w:t xml:space="preserve"> Diminic, S., Page, I., Gossip, K., Comben, C., Wright, E., Pagliaro, C., John, J. &amp; Wailan, M. 2023. Technical Appendices for the Introduction to the National Mental Health Service Planning Framework – Commissioned by the Australian Government Department of Health. Version AUS V4.3. The University of Queensland, Brisbane.</w:t>
      </w:r>
      <w:r>
        <w:rPr>
          <w:sz w:val="20"/>
        </w:rPr>
        <w:t xml:space="preserve"> </w:t>
      </w:r>
      <w:r>
        <w:rPr>
          <w:vertAlign w:val="superscript"/>
        </w:rPr>
        <w:t>9</w:t>
      </w:r>
      <w:r>
        <w:rPr>
          <w:sz w:val="20"/>
        </w:rPr>
        <w:t xml:space="preserve"> </w:t>
      </w:r>
      <w:r>
        <w:t>Ibid</w:t>
      </w:r>
      <w:r>
        <w:rPr>
          <w:sz w:val="20"/>
        </w:rPr>
        <w:t xml:space="preserve"> </w:t>
      </w:r>
    </w:p>
  </w:footnote>
  <w:footnote w:id="18">
    <w:p w14:paraId="0A3B90B6" w14:textId="186F9E8C" w:rsidR="00013533" w:rsidRPr="00031524" w:rsidRDefault="00013533" w:rsidP="00013533">
      <w:pPr>
        <w:pStyle w:val="FootnoteText"/>
      </w:pPr>
      <w:r w:rsidRPr="004A6843">
        <w:rPr>
          <w:rStyle w:val="FootnoteReference"/>
        </w:rPr>
        <w:footnoteRef/>
      </w:r>
      <w:r w:rsidRPr="004A6843">
        <w:t xml:space="preserve"> See p34 of the SA Report</w:t>
      </w:r>
    </w:p>
  </w:footnote>
  <w:footnote w:id="19">
    <w:p w14:paraId="2A2B59DB" w14:textId="77777777" w:rsidR="00013533" w:rsidRPr="004A6843" w:rsidRDefault="00013533" w:rsidP="00013533">
      <w:pPr>
        <w:pStyle w:val="FootnoteText"/>
      </w:pPr>
      <w:r w:rsidRPr="004A6843">
        <w:rPr>
          <w:rStyle w:val="FootnoteReference"/>
        </w:rPr>
        <w:footnoteRef/>
      </w:r>
      <w:r w:rsidRPr="004A6843">
        <w:t xml:space="preserve"> See Table 17 of the SA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0514" w14:textId="77777777" w:rsidR="00033556" w:rsidRDefault="000335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3A14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447556"/>
    <w:lvl w:ilvl="0">
      <w:start w:val="1"/>
      <w:numFmt w:val="lowerRoman"/>
      <w:pStyle w:val="ListNumber4"/>
      <w:lvlText w:val="%1."/>
      <w:lvlJc w:val="right"/>
      <w:pPr>
        <w:ind w:left="1209" w:hanging="360"/>
      </w:pPr>
    </w:lvl>
  </w:abstractNum>
  <w:abstractNum w:abstractNumId="2" w15:restartNumberingAfterBreak="0">
    <w:nsid w:val="FFFFFF7E"/>
    <w:multiLevelType w:val="singleLevel"/>
    <w:tmpl w:val="27B6D986"/>
    <w:lvl w:ilvl="0">
      <w:start w:val="1"/>
      <w:numFmt w:val="lowerLetter"/>
      <w:pStyle w:val="ListNumber3"/>
      <w:lvlText w:val="(%1)"/>
      <w:lvlJc w:val="left"/>
      <w:pPr>
        <w:ind w:left="926" w:hanging="360"/>
      </w:pPr>
    </w:lvl>
  </w:abstractNum>
  <w:abstractNum w:abstractNumId="3" w15:restartNumberingAfterBreak="0">
    <w:nsid w:val="FFFFFF7F"/>
    <w:multiLevelType w:val="singleLevel"/>
    <w:tmpl w:val="D0249F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D00B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3466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7C47C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AEB3D2"/>
    <w:lvl w:ilvl="0">
      <w:start w:val="1"/>
      <w:numFmt w:val="bullet"/>
      <w:pStyle w:val="ListBullet2"/>
      <w:lvlText w:val="o"/>
      <w:lvlJc w:val="left"/>
      <w:pPr>
        <w:ind w:left="643" w:hanging="360"/>
      </w:pPr>
      <w:rPr>
        <w:rFonts w:ascii="Courier New" w:hAnsi="Courier New" w:cs="Courier New" w:hint="default"/>
      </w:rPr>
    </w:lvl>
  </w:abstractNum>
  <w:abstractNum w:abstractNumId="8" w15:restartNumberingAfterBreak="0">
    <w:nsid w:val="FFFFFF88"/>
    <w:multiLevelType w:val="singleLevel"/>
    <w:tmpl w:val="AAFCFB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B282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42D2C"/>
    <w:multiLevelType w:val="hybridMultilevel"/>
    <w:tmpl w:val="D862D78C"/>
    <w:lvl w:ilvl="0" w:tplc="0C090003">
      <w:start w:val="1"/>
      <w:numFmt w:val="bullet"/>
      <w:lvlText w:val="o"/>
      <w:lvlJc w:val="left"/>
      <w:pPr>
        <w:ind w:left="1496" w:hanging="360"/>
      </w:pPr>
      <w:rPr>
        <w:rFonts w:ascii="Courier New" w:hAnsi="Courier New" w:cs="Courier New" w:hint="default"/>
      </w:rPr>
    </w:lvl>
    <w:lvl w:ilvl="1" w:tplc="FFFFFFFF">
      <w:start w:val="1"/>
      <w:numFmt w:val="bullet"/>
      <w:lvlText w:val="o"/>
      <w:lvlJc w:val="left"/>
      <w:pPr>
        <w:ind w:left="2216" w:hanging="360"/>
      </w:pPr>
      <w:rPr>
        <w:rFonts w:ascii="Courier New" w:hAnsi="Courier New" w:cs="Courier New" w:hint="default"/>
      </w:rPr>
    </w:lvl>
    <w:lvl w:ilvl="2" w:tplc="FFFFFFFF" w:tentative="1">
      <w:start w:val="1"/>
      <w:numFmt w:val="bullet"/>
      <w:lvlText w:val=""/>
      <w:lvlJc w:val="left"/>
      <w:pPr>
        <w:ind w:left="2936" w:hanging="360"/>
      </w:pPr>
      <w:rPr>
        <w:rFonts w:ascii="Wingdings" w:hAnsi="Wingdings" w:hint="default"/>
      </w:rPr>
    </w:lvl>
    <w:lvl w:ilvl="3" w:tplc="FFFFFFFF" w:tentative="1">
      <w:start w:val="1"/>
      <w:numFmt w:val="bullet"/>
      <w:lvlText w:val=""/>
      <w:lvlJc w:val="left"/>
      <w:pPr>
        <w:ind w:left="3656" w:hanging="360"/>
      </w:pPr>
      <w:rPr>
        <w:rFonts w:ascii="Symbol" w:hAnsi="Symbol" w:hint="default"/>
      </w:rPr>
    </w:lvl>
    <w:lvl w:ilvl="4" w:tplc="FFFFFFFF" w:tentative="1">
      <w:start w:val="1"/>
      <w:numFmt w:val="bullet"/>
      <w:lvlText w:val="o"/>
      <w:lvlJc w:val="left"/>
      <w:pPr>
        <w:ind w:left="4376" w:hanging="360"/>
      </w:pPr>
      <w:rPr>
        <w:rFonts w:ascii="Courier New" w:hAnsi="Courier New" w:cs="Courier New" w:hint="default"/>
      </w:rPr>
    </w:lvl>
    <w:lvl w:ilvl="5" w:tplc="FFFFFFFF" w:tentative="1">
      <w:start w:val="1"/>
      <w:numFmt w:val="bullet"/>
      <w:lvlText w:val=""/>
      <w:lvlJc w:val="left"/>
      <w:pPr>
        <w:ind w:left="5096" w:hanging="360"/>
      </w:pPr>
      <w:rPr>
        <w:rFonts w:ascii="Wingdings" w:hAnsi="Wingdings" w:hint="default"/>
      </w:rPr>
    </w:lvl>
    <w:lvl w:ilvl="6" w:tplc="FFFFFFFF" w:tentative="1">
      <w:start w:val="1"/>
      <w:numFmt w:val="bullet"/>
      <w:lvlText w:val=""/>
      <w:lvlJc w:val="left"/>
      <w:pPr>
        <w:ind w:left="5816" w:hanging="360"/>
      </w:pPr>
      <w:rPr>
        <w:rFonts w:ascii="Symbol" w:hAnsi="Symbol" w:hint="default"/>
      </w:rPr>
    </w:lvl>
    <w:lvl w:ilvl="7" w:tplc="FFFFFFFF" w:tentative="1">
      <w:start w:val="1"/>
      <w:numFmt w:val="bullet"/>
      <w:lvlText w:val="o"/>
      <w:lvlJc w:val="left"/>
      <w:pPr>
        <w:ind w:left="6536" w:hanging="360"/>
      </w:pPr>
      <w:rPr>
        <w:rFonts w:ascii="Courier New" w:hAnsi="Courier New" w:cs="Courier New" w:hint="default"/>
      </w:rPr>
    </w:lvl>
    <w:lvl w:ilvl="8" w:tplc="FFFFFFFF" w:tentative="1">
      <w:start w:val="1"/>
      <w:numFmt w:val="bullet"/>
      <w:lvlText w:val=""/>
      <w:lvlJc w:val="left"/>
      <w:pPr>
        <w:ind w:left="7256" w:hanging="360"/>
      </w:pPr>
      <w:rPr>
        <w:rFonts w:ascii="Wingdings" w:hAnsi="Wingdings" w:hint="default"/>
      </w:rPr>
    </w:lvl>
  </w:abstractNum>
  <w:abstractNum w:abstractNumId="11" w15:restartNumberingAfterBreak="0">
    <w:nsid w:val="01972DE5"/>
    <w:multiLevelType w:val="hybridMultilevel"/>
    <w:tmpl w:val="D1E86C5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15:restartNumberingAfterBreak="0">
    <w:nsid w:val="020D4D25"/>
    <w:multiLevelType w:val="hybridMultilevel"/>
    <w:tmpl w:val="9976B9F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3" w15:restartNumberingAfterBreak="0">
    <w:nsid w:val="030458D9"/>
    <w:multiLevelType w:val="hybridMultilevel"/>
    <w:tmpl w:val="86422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7F19C5"/>
    <w:multiLevelType w:val="hybridMultilevel"/>
    <w:tmpl w:val="C54C7D7A"/>
    <w:lvl w:ilvl="0" w:tplc="0C090001">
      <w:start w:val="1"/>
      <w:numFmt w:val="bullet"/>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15" w15:restartNumberingAfterBreak="0">
    <w:nsid w:val="059C6B44"/>
    <w:multiLevelType w:val="hybridMultilevel"/>
    <w:tmpl w:val="A9F83A9A"/>
    <w:lvl w:ilvl="0" w:tplc="0C090001">
      <w:start w:val="1"/>
      <w:numFmt w:val="bullet"/>
      <w:lvlText w:val=""/>
      <w:lvlJc w:val="left"/>
      <w:pPr>
        <w:ind w:left="77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A14428"/>
    <w:multiLevelType w:val="hybridMultilevel"/>
    <w:tmpl w:val="D22A5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8C65506"/>
    <w:multiLevelType w:val="hybridMultilevel"/>
    <w:tmpl w:val="2E060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A8E2484"/>
    <w:multiLevelType w:val="hybridMultilevel"/>
    <w:tmpl w:val="091E0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0B15511C"/>
    <w:multiLevelType w:val="hybridMultilevel"/>
    <w:tmpl w:val="BC1879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0B8C33CE"/>
    <w:multiLevelType w:val="hybridMultilevel"/>
    <w:tmpl w:val="1AFEFCB6"/>
    <w:lvl w:ilvl="0" w:tplc="4EAA3F52">
      <w:start w:val="1"/>
      <w:numFmt w:val="upperLetter"/>
      <w:lvlText w:val="%1."/>
      <w:lvlJc w:val="left"/>
      <w:pPr>
        <w:ind w:left="1430" w:hanging="720"/>
      </w:pPr>
      <w:rPr>
        <w:rFonts w:hint="default"/>
      </w:rPr>
    </w:lvl>
    <w:lvl w:ilvl="1" w:tplc="853CF976">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D634D39"/>
    <w:multiLevelType w:val="multilevel"/>
    <w:tmpl w:val="24B8128E"/>
    <w:lvl w:ilvl="0">
      <w:start w:val="1"/>
      <w:numFmt w:val="decimal"/>
      <w:pStyle w:val="Heading1withnumber"/>
      <w:lvlText w:val="%1."/>
      <w:lvlJc w:val="left"/>
      <w:pPr>
        <w:ind w:left="360" w:hanging="360"/>
      </w:pPr>
    </w:lvl>
    <w:lvl w:ilvl="1">
      <w:start w:val="1"/>
      <w:numFmt w:val="decimal"/>
      <w:pStyle w:val="Heading2numbered"/>
      <w:lvlText w:val="%1.%2."/>
      <w:lvlJc w:val="left"/>
      <w:pPr>
        <w:ind w:left="908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ED95062"/>
    <w:multiLevelType w:val="hybridMultilevel"/>
    <w:tmpl w:val="E5A46D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0F4335B6"/>
    <w:multiLevelType w:val="hybridMultilevel"/>
    <w:tmpl w:val="AE2E8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0250208"/>
    <w:multiLevelType w:val="hybridMultilevel"/>
    <w:tmpl w:val="93C2DE20"/>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5" w15:restartNumberingAfterBreak="0">
    <w:nsid w:val="10F66652"/>
    <w:multiLevelType w:val="hybridMultilevel"/>
    <w:tmpl w:val="DD9AFC54"/>
    <w:lvl w:ilvl="0" w:tplc="0C09000F">
      <w:start w:val="1"/>
      <w:numFmt w:val="decimal"/>
      <w:lvlText w:val="%1."/>
      <w:lvlJc w:val="left"/>
      <w:pPr>
        <w:ind w:left="958" w:hanging="360"/>
      </w:pPr>
      <w:rPr>
        <w:rFonts w:hint="default"/>
      </w:rPr>
    </w:lvl>
    <w:lvl w:ilvl="1" w:tplc="FFFFFFFF" w:tentative="1">
      <w:start w:val="1"/>
      <w:numFmt w:val="bullet"/>
      <w:lvlText w:val="o"/>
      <w:lvlJc w:val="left"/>
      <w:pPr>
        <w:ind w:left="1678" w:hanging="360"/>
      </w:pPr>
      <w:rPr>
        <w:rFonts w:ascii="Courier New" w:hAnsi="Courier New" w:cs="Courier New" w:hint="default"/>
      </w:rPr>
    </w:lvl>
    <w:lvl w:ilvl="2" w:tplc="FFFFFFFF" w:tentative="1">
      <w:start w:val="1"/>
      <w:numFmt w:val="bullet"/>
      <w:lvlText w:val=""/>
      <w:lvlJc w:val="left"/>
      <w:pPr>
        <w:ind w:left="2398" w:hanging="360"/>
      </w:pPr>
      <w:rPr>
        <w:rFonts w:ascii="Wingdings" w:hAnsi="Wingdings" w:hint="default"/>
      </w:rPr>
    </w:lvl>
    <w:lvl w:ilvl="3" w:tplc="FFFFFFFF" w:tentative="1">
      <w:start w:val="1"/>
      <w:numFmt w:val="bullet"/>
      <w:lvlText w:val=""/>
      <w:lvlJc w:val="left"/>
      <w:pPr>
        <w:ind w:left="3118" w:hanging="360"/>
      </w:pPr>
      <w:rPr>
        <w:rFonts w:ascii="Symbol" w:hAnsi="Symbol" w:hint="default"/>
      </w:rPr>
    </w:lvl>
    <w:lvl w:ilvl="4" w:tplc="FFFFFFFF" w:tentative="1">
      <w:start w:val="1"/>
      <w:numFmt w:val="bullet"/>
      <w:lvlText w:val="o"/>
      <w:lvlJc w:val="left"/>
      <w:pPr>
        <w:ind w:left="3838" w:hanging="360"/>
      </w:pPr>
      <w:rPr>
        <w:rFonts w:ascii="Courier New" w:hAnsi="Courier New" w:cs="Courier New" w:hint="default"/>
      </w:rPr>
    </w:lvl>
    <w:lvl w:ilvl="5" w:tplc="FFFFFFFF" w:tentative="1">
      <w:start w:val="1"/>
      <w:numFmt w:val="bullet"/>
      <w:lvlText w:val=""/>
      <w:lvlJc w:val="left"/>
      <w:pPr>
        <w:ind w:left="4558" w:hanging="360"/>
      </w:pPr>
      <w:rPr>
        <w:rFonts w:ascii="Wingdings" w:hAnsi="Wingdings" w:hint="default"/>
      </w:rPr>
    </w:lvl>
    <w:lvl w:ilvl="6" w:tplc="FFFFFFFF" w:tentative="1">
      <w:start w:val="1"/>
      <w:numFmt w:val="bullet"/>
      <w:lvlText w:val=""/>
      <w:lvlJc w:val="left"/>
      <w:pPr>
        <w:ind w:left="5278" w:hanging="360"/>
      </w:pPr>
      <w:rPr>
        <w:rFonts w:ascii="Symbol" w:hAnsi="Symbol" w:hint="default"/>
      </w:rPr>
    </w:lvl>
    <w:lvl w:ilvl="7" w:tplc="FFFFFFFF" w:tentative="1">
      <w:start w:val="1"/>
      <w:numFmt w:val="bullet"/>
      <w:lvlText w:val="o"/>
      <w:lvlJc w:val="left"/>
      <w:pPr>
        <w:ind w:left="5998" w:hanging="360"/>
      </w:pPr>
      <w:rPr>
        <w:rFonts w:ascii="Courier New" w:hAnsi="Courier New" w:cs="Courier New" w:hint="default"/>
      </w:rPr>
    </w:lvl>
    <w:lvl w:ilvl="8" w:tplc="FFFFFFFF" w:tentative="1">
      <w:start w:val="1"/>
      <w:numFmt w:val="bullet"/>
      <w:lvlText w:val=""/>
      <w:lvlJc w:val="left"/>
      <w:pPr>
        <w:ind w:left="6718" w:hanging="360"/>
      </w:pPr>
      <w:rPr>
        <w:rFonts w:ascii="Wingdings" w:hAnsi="Wingdings" w:hint="default"/>
      </w:rPr>
    </w:lvl>
  </w:abstractNum>
  <w:abstractNum w:abstractNumId="26" w15:restartNumberingAfterBreak="0">
    <w:nsid w:val="111F7385"/>
    <w:multiLevelType w:val="hybridMultilevel"/>
    <w:tmpl w:val="0FEE8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2C36BBC"/>
    <w:multiLevelType w:val="hybridMultilevel"/>
    <w:tmpl w:val="AEF0AE1C"/>
    <w:lvl w:ilvl="0" w:tplc="0C090001">
      <w:start w:val="1"/>
      <w:numFmt w:val="bullet"/>
      <w:lvlText w:val=""/>
      <w:lvlJc w:val="left"/>
      <w:pPr>
        <w:ind w:left="-1422" w:hanging="360"/>
      </w:pPr>
      <w:rPr>
        <w:rFonts w:ascii="Symbol" w:hAnsi="Symbol" w:hint="default"/>
      </w:rPr>
    </w:lvl>
    <w:lvl w:ilvl="1" w:tplc="0C090003" w:tentative="1">
      <w:start w:val="1"/>
      <w:numFmt w:val="bullet"/>
      <w:lvlText w:val="o"/>
      <w:lvlJc w:val="left"/>
      <w:pPr>
        <w:ind w:left="-702" w:hanging="360"/>
      </w:pPr>
      <w:rPr>
        <w:rFonts w:ascii="Courier New" w:hAnsi="Courier New" w:cs="Courier New" w:hint="default"/>
      </w:rPr>
    </w:lvl>
    <w:lvl w:ilvl="2" w:tplc="0C090005" w:tentative="1">
      <w:start w:val="1"/>
      <w:numFmt w:val="bullet"/>
      <w:lvlText w:val=""/>
      <w:lvlJc w:val="left"/>
      <w:pPr>
        <w:ind w:left="18" w:hanging="360"/>
      </w:pPr>
      <w:rPr>
        <w:rFonts w:ascii="Wingdings" w:hAnsi="Wingdings" w:hint="default"/>
      </w:rPr>
    </w:lvl>
    <w:lvl w:ilvl="3" w:tplc="0C090001" w:tentative="1">
      <w:start w:val="1"/>
      <w:numFmt w:val="bullet"/>
      <w:lvlText w:val=""/>
      <w:lvlJc w:val="left"/>
      <w:pPr>
        <w:ind w:left="738" w:hanging="360"/>
      </w:pPr>
      <w:rPr>
        <w:rFonts w:ascii="Symbol" w:hAnsi="Symbol" w:hint="default"/>
      </w:rPr>
    </w:lvl>
    <w:lvl w:ilvl="4" w:tplc="0C090003" w:tentative="1">
      <w:start w:val="1"/>
      <w:numFmt w:val="bullet"/>
      <w:lvlText w:val="o"/>
      <w:lvlJc w:val="left"/>
      <w:pPr>
        <w:ind w:left="1458" w:hanging="360"/>
      </w:pPr>
      <w:rPr>
        <w:rFonts w:ascii="Courier New" w:hAnsi="Courier New" w:cs="Courier New" w:hint="default"/>
      </w:rPr>
    </w:lvl>
    <w:lvl w:ilvl="5" w:tplc="0C090005" w:tentative="1">
      <w:start w:val="1"/>
      <w:numFmt w:val="bullet"/>
      <w:lvlText w:val=""/>
      <w:lvlJc w:val="left"/>
      <w:pPr>
        <w:ind w:left="2178" w:hanging="360"/>
      </w:pPr>
      <w:rPr>
        <w:rFonts w:ascii="Wingdings" w:hAnsi="Wingdings" w:hint="default"/>
      </w:rPr>
    </w:lvl>
    <w:lvl w:ilvl="6" w:tplc="0C090001" w:tentative="1">
      <w:start w:val="1"/>
      <w:numFmt w:val="bullet"/>
      <w:lvlText w:val=""/>
      <w:lvlJc w:val="left"/>
      <w:pPr>
        <w:ind w:left="2898" w:hanging="360"/>
      </w:pPr>
      <w:rPr>
        <w:rFonts w:ascii="Symbol" w:hAnsi="Symbol" w:hint="default"/>
      </w:rPr>
    </w:lvl>
    <w:lvl w:ilvl="7" w:tplc="0C090003" w:tentative="1">
      <w:start w:val="1"/>
      <w:numFmt w:val="bullet"/>
      <w:lvlText w:val="o"/>
      <w:lvlJc w:val="left"/>
      <w:pPr>
        <w:ind w:left="3618" w:hanging="360"/>
      </w:pPr>
      <w:rPr>
        <w:rFonts w:ascii="Courier New" w:hAnsi="Courier New" w:cs="Courier New" w:hint="default"/>
      </w:rPr>
    </w:lvl>
    <w:lvl w:ilvl="8" w:tplc="0C090005" w:tentative="1">
      <w:start w:val="1"/>
      <w:numFmt w:val="bullet"/>
      <w:lvlText w:val=""/>
      <w:lvlJc w:val="left"/>
      <w:pPr>
        <w:ind w:left="4338" w:hanging="360"/>
      </w:pPr>
      <w:rPr>
        <w:rFonts w:ascii="Wingdings" w:hAnsi="Wingdings" w:hint="default"/>
      </w:rPr>
    </w:lvl>
  </w:abstractNum>
  <w:abstractNum w:abstractNumId="28" w15:restartNumberingAfterBreak="0">
    <w:nsid w:val="134203CD"/>
    <w:multiLevelType w:val="hybridMultilevel"/>
    <w:tmpl w:val="EB887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5841108"/>
    <w:multiLevelType w:val="hybridMultilevel"/>
    <w:tmpl w:val="428080C8"/>
    <w:lvl w:ilvl="0" w:tplc="651E9C28">
      <w:start w:val="1"/>
      <w:numFmt w:val="bullet"/>
      <w:pStyle w:va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7E42DA3"/>
    <w:multiLevelType w:val="hybridMultilevel"/>
    <w:tmpl w:val="E9C01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8383ED8"/>
    <w:multiLevelType w:val="hybridMultilevel"/>
    <w:tmpl w:val="663EB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8425A6D"/>
    <w:multiLevelType w:val="hybridMultilevel"/>
    <w:tmpl w:val="BA803A3E"/>
    <w:lvl w:ilvl="0" w:tplc="93D49B96">
      <w:start w:val="1"/>
      <w:numFmt w:val="bullet"/>
      <w:lvlText w:val=""/>
      <w:lvlJc w:val="left"/>
      <w:pPr>
        <w:ind w:left="1080" w:hanging="360"/>
      </w:pPr>
      <w:rPr>
        <w:rFonts w:ascii="Symbol" w:hAnsi="Symbol" w:hint="default"/>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19E35D58"/>
    <w:multiLevelType w:val="hybridMultilevel"/>
    <w:tmpl w:val="86B8EA7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4" w15:restartNumberingAfterBreak="0">
    <w:nsid w:val="1A100091"/>
    <w:multiLevelType w:val="hybridMultilevel"/>
    <w:tmpl w:val="319456C4"/>
    <w:lvl w:ilvl="0" w:tplc="0C090001">
      <w:start w:val="1"/>
      <w:numFmt w:val="bullet"/>
      <w:lvlText w:val=""/>
      <w:lvlJc w:val="left"/>
      <w:pPr>
        <w:ind w:left="776" w:hanging="360"/>
      </w:pPr>
      <w:rPr>
        <w:rFonts w:ascii="Symbol" w:hAnsi="Symbol" w:hint="default"/>
      </w:rPr>
    </w:lvl>
    <w:lvl w:ilvl="1" w:tplc="2C2CEB7C">
      <w:numFmt w:val="bullet"/>
      <w:lvlText w:val="•"/>
      <w:lvlJc w:val="left"/>
      <w:pPr>
        <w:ind w:left="1856" w:hanging="720"/>
      </w:pPr>
      <w:rPr>
        <w:rFonts w:ascii="Calibri" w:eastAsia="Calibri" w:hAnsi="Calibri" w:cs="Calibri"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5" w15:restartNumberingAfterBreak="0">
    <w:nsid w:val="1A4E5CD8"/>
    <w:multiLevelType w:val="hybridMultilevel"/>
    <w:tmpl w:val="479484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C522D03"/>
    <w:multiLevelType w:val="hybridMultilevel"/>
    <w:tmpl w:val="18060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0117404"/>
    <w:multiLevelType w:val="hybridMultilevel"/>
    <w:tmpl w:val="E286D952"/>
    <w:lvl w:ilvl="0" w:tplc="A95A547A">
      <w:start w:val="1"/>
      <w:numFmt w:val="bullet"/>
      <w:pStyle w:val="Boxdotpoint"/>
      <w:lvlText w:val=""/>
      <w:lvlJc w:val="left"/>
      <w:pPr>
        <w:ind w:left="720" w:hanging="360"/>
      </w:pPr>
      <w:rPr>
        <w:rFonts w:ascii="Symbol" w:hAnsi="Symbol" w:hint="default"/>
        <w:color w:val="408BC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083029B"/>
    <w:multiLevelType w:val="hybridMultilevel"/>
    <w:tmpl w:val="2FFA1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19B6004"/>
    <w:multiLevelType w:val="hybridMultilevel"/>
    <w:tmpl w:val="AED48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224A182C"/>
    <w:multiLevelType w:val="hybridMultilevel"/>
    <w:tmpl w:val="121C296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1" w15:restartNumberingAfterBreak="0">
    <w:nsid w:val="248711BE"/>
    <w:multiLevelType w:val="hybridMultilevel"/>
    <w:tmpl w:val="C270C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89D586C"/>
    <w:multiLevelType w:val="hybridMultilevel"/>
    <w:tmpl w:val="BE7E9170"/>
    <w:lvl w:ilvl="0" w:tplc="BA90AEE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90C5FA6"/>
    <w:multiLevelType w:val="hybridMultilevel"/>
    <w:tmpl w:val="EC8694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A135E68"/>
    <w:multiLevelType w:val="hybridMultilevel"/>
    <w:tmpl w:val="EB5A8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A605176"/>
    <w:multiLevelType w:val="hybridMultilevel"/>
    <w:tmpl w:val="D6F068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C0C00E7"/>
    <w:multiLevelType w:val="hybridMultilevel"/>
    <w:tmpl w:val="BCB64CF4"/>
    <w:lvl w:ilvl="0" w:tplc="0C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2CD22C10"/>
    <w:multiLevelType w:val="hybridMultilevel"/>
    <w:tmpl w:val="5B5C3DBE"/>
    <w:lvl w:ilvl="0" w:tplc="2052689E">
      <w:start w:val="1"/>
      <w:numFmt w:val="bullet"/>
      <w:pStyle w:val="Bullet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pStyle w:val="Bullet3"/>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8" w15:restartNumberingAfterBreak="0">
    <w:nsid w:val="2CD93DD7"/>
    <w:multiLevelType w:val="hybridMultilevel"/>
    <w:tmpl w:val="4D7CE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F992BFA"/>
    <w:multiLevelType w:val="hybridMultilevel"/>
    <w:tmpl w:val="A6A0E7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05D2F4E"/>
    <w:multiLevelType w:val="hybridMultilevel"/>
    <w:tmpl w:val="A5BCAC66"/>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10F5832"/>
    <w:multiLevelType w:val="hybridMultilevel"/>
    <w:tmpl w:val="92BE2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188730C"/>
    <w:multiLevelType w:val="hybridMultilevel"/>
    <w:tmpl w:val="1AD60B3C"/>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2436B1C"/>
    <w:multiLevelType w:val="hybridMultilevel"/>
    <w:tmpl w:val="AB96226E"/>
    <w:lvl w:ilvl="0" w:tplc="2598AC78">
      <w:start w:val="1"/>
      <w:numFmt w:val="bullet"/>
      <w:lvlText w:val=""/>
      <w:lvlJc w:val="left"/>
      <w:pPr>
        <w:ind w:left="720" w:hanging="360"/>
      </w:pPr>
      <w:rPr>
        <w:rFonts w:ascii="Symbol" w:hAnsi="Symbol"/>
      </w:rPr>
    </w:lvl>
    <w:lvl w:ilvl="1" w:tplc="EA12479C">
      <w:start w:val="1"/>
      <w:numFmt w:val="bullet"/>
      <w:lvlText w:val=""/>
      <w:lvlJc w:val="left"/>
      <w:pPr>
        <w:ind w:left="720" w:hanging="360"/>
      </w:pPr>
      <w:rPr>
        <w:rFonts w:ascii="Symbol" w:hAnsi="Symbol"/>
      </w:rPr>
    </w:lvl>
    <w:lvl w:ilvl="2" w:tplc="A72CAF60">
      <w:start w:val="1"/>
      <w:numFmt w:val="bullet"/>
      <w:lvlText w:val=""/>
      <w:lvlJc w:val="left"/>
      <w:pPr>
        <w:ind w:left="720" w:hanging="360"/>
      </w:pPr>
      <w:rPr>
        <w:rFonts w:ascii="Symbol" w:hAnsi="Symbol"/>
      </w:rPr>
    </w:lvl>
    <w:lvl w:ilvl="3" w:tplc="6F1C1DF2">
      <w:start w:val="1"/>
      <w:numFmt w:val="bullet"/>
      <w:lvlText w:val=""/>
      <w:lvlJc w:val="left"/>
      <w:pPr>
        <w:ind w:left="720" w:hanging="360"/>
      </w:pPr>
      <w:rPr>
        <w:rFonts w:ascii="Symbol" w:hAnsi="Symbol"/>
      </w:rPr>
    </w:lvl>
    <w:lvl w:ilvl="4" w:tplc="0FB4E61E">
      <w:start w:val="1"/>
      <w:numFmt w:val="bullet"/>
      <w:lvlText w:val=""/>
      <w:lvlJc w:val="left"/>
      <w:pPr>
        <w:ind w:left="720" w:hanging="360"/>
      </w:pPr>
      <w:rPr>
        <w:rFonts w:ascii="Symbol" w:hAnsi="Symbol"/>
      </w:rPr>
    </w:lvl>
    <w:lvl w:ilvl="5" w:tplc="957AF8F2">
      <w:start w:val="1"/>
      <w:numFmt w:val="bullet"/>
      <w:lvlText w:val=""/>
      <w:lvlJc w:val="left"/>
      <w:pPr>
        <w:ind w:left="720" w:hanging="360"/>
      </w:pPr>
      <w:rPr>
        <w:rFonts w:ascii="Symbol" w:hAnsi="Symbol"/>
      </w:rPr>
    </w:lvl>
    <w:lvl w:ilvl="6" w:tplc="E0022A06">
      <w:start w:val="1"/>
      <w:numFmt w:val="bullet"/>
      <w:lvlText w:val=""/>
      <w:lvlJc w:val="left"/>
      <w:pPr>
        <w:ind w:left="720" w:hanging="360"/>
      </w:pPr>
      <w:rPr>
        <w:rFonts w:ascii="Symbol" w:hAnsi="Symbol"/>
      </w:rPr>
    </w:lvl>
    <w:lvl w:ilvl="7" w:tplc="7360B7AE">
      <w:start w:val="1"/>
      <w:numFmt w:val="bullet"/>
      <w:lvlText w:val=""/>
      <w:lvlJc w:val="left"/>
      <w:pPr>
        <w:ind w:left="720" w:hanging="360"/>
      </w:pPr>
      <w:rPr>
        <w:rFonts w:ascii="Symbol" w:hAnsi="Symbol"/>
      </w:rPr>
    </w:lvl>
    <w:lvl w:ilvl="8" w:tplc="0D64F0D4">
      <w:start w:val="1"/>
      <w:numFmt w:val="bullet"/>
      <w:lvlText w:val=""/>
      <w:lvlJc w:val="left"/>
      <w:pPr>
        <w:ind w:left="720" w:hanging="360"/>
      </w:pPr>
      <w:rPr>
        <w:rFonts w:ascii="Symbol" w:hAnsi="Symbol"/>
      </w:rPr>
    </w:lvl>
  </w:abstractNum>
  <w:abstractNum w:abstractNumId="54" w15:restartNumberingAfterBreak="0">
    <w:nsid w:val="34D05E18"/>
    <w:multiLevelType w:val="hybridMultilevel"/>
    <w:tmpl w:val="CABAC0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6E644AB"/>
    <w:multiLevelType w:val="hybridMultilevel"/>
    <w:tmpl w:val="24F4E91E"/>
    <w:lvl w:ilvl="0" w:tplc="DFC40380">
      <w:start w:val="1"/>
      <w:numFmt w:val="bullet"/>
      <w:lvlText w:val="•"/>
      <w:lvlJc w:val="left"/>
      <w:pPr>
        <w:ind w:left="7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E2AEF4">
      <w:start w:val="1"/>
      <w:numFmt w:val="bullet"/>
      <w:lvlText w:val="o"/>
      <w:lvlJc w:val="left"/>
      <w:pPr>
        <w:ind w:left="1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0C4E0C">
      <w:start w:val="1"/>
      <w:numFmt w:val="bullet"/>
      <w:lvlText w:val="▪"/>
      <w:lvlJc w:val="left"/>
      <w:pPr>
        <w:ind w:left="2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7CC836">
      <w:start w:val="1"/>
      <w:numFmt w:val="bullet"/>
      <w:lvlText w:val="•"/>
      <w:lvlJc w:val="left"/>
      <w:pPr>
        <w:ind w:left="2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10FB08">
      <w:start w:val="1"/>
      <w:numFmt w:val="bullet"/>
      <w:lvlText w:val="o"/>
      <w:lvlJc w:val="left"/>
      <w:pPr>
        <w:ind w:left="3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48A640">
      <w:start w:val="1"/>
      <w:numFmt w:val="bullet"/>
      <w:lvlText w:val="▪"/>
      <w:lvlJc w:val="left"/>
      <w:pPr>
        <w:ind w:left="4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5891EE">
      <w:start w:val="1"/>
      <w:numFmt w:val="bullet"/>
      <w:lvlText w:val="•"/>
      <w:lvlJc w:val="left"/>
      <w:pPr>
        <w:ind w:left="5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EE587C">
      <w:start w:val="1"/>
      <w:numFmt w:val="bullet"/>
      <w:lvlText w:val="o"/>
      <w:lvlJc w:val="left"/>
      <w:pPr>
        <w:ind w:left="5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C4A690">
      <w:start w:val="1"/>
      <w:numFmt w:val="bullet"/>
      <w:lvlText w:val="▪"/>
      <w:lvlJc w:val="left"/>
      <w:pPr>
        <w:ind w:left="6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72411FC"/>
    <w:multiLevelType w:val="hybridMultilevel"/>
    <w:tmpl w:val="605C3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76905EC"/>
    <w:multiLevelType w:val="hybridMultilevel"/>
    <w:tmpl w:val="D500D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7AF7FF8"/>
    <w:multiLevelType w:val="hybridMultilevel"/>
    <w:tmpl w:val="4CD2ABB0"/>
    <w:lvl w:ilvl="0" w:tplc="2CA4E292">
      <w:start w:val="1"/>
      <w:numFmt w:val="bullet"/>
      <w:lvlText w:val=""/>
      <w:lvlJc w:val="left"/>
      <w:pPr>
        <w:ind w:left="720" w:hanging="360"/>
      </w:pPr>
      <w:rPr>
        <w:rFonts w:ascii="Symbol" w:hAnsi="Symbol"/>
      </w:rPr>
    </w:lvl>
    <w:lvl w:ilvl="1" w:tplc="96D4E044">
      <w:start w:val="1"/>
      <w:numFmt w:val="bullet"/>
      <w:lvlText w:val=""/>
      <w:lvlJc w:val="left"/>
      <w:pPr>
        <w:ind w:left="720" w:hanging="360"/>
      </w:pPr>
      <w:rPr>
        <w:rFonts w:ascii="Symbol" w:hAnsi="Symbol"/>
      </w:rPr>
    </w:lvl>
    <w:lvl w:ilvl="2" w:tplc="1C240A76">
      <w:start w:val="1"/>
      <w:numFmt w:val="bullet"/>
      <w:lvlText w:val=""/>
      <w:lvlJc w:val="left"/>
      <w:pPr>
        <w:ind w:left="720" w:hanging="360"/>
      </w:pPr>
      <w:rPr>
        <w:rFonts w:ascii="Symbol" w:hAnsi="Symbol"/>
      </w:rPr>
    </w:lvl>
    <w:lvl w:ilvl="3" w:tplc="94A0438C">
      <w:start w:val="1"/>
      <w:numFmt w:val="bullet"/>
      <w:lvlText w:val=""/>
      <w:lvlJc w:val="left"/>
      <w:pPr>
        <w:ind w:left="720" w:hanging="360"/>
      </w:pPr>
      <w:rPr>
        <w:rFonts w:ascii="Symbol" w:hAnsi="Symbol"/>
      </w:rPr>
    </w:lvl>
    <w:lvl w:ilvl="4" w:tplc="A7B0BD36">
      <w:start w:val="1"/>
      <w:numFmt w:val="bullet"/>
      <w:lvlText w:val=""/>
      <w:lvlJc w:val="left"/>
      <w:pPr>
        <w:ind w:left="720" w:hanging="360"/>
      </w:pPr>
      <w:rPr>
        <w:rFonts w:ascii="Symbol" w:hAnsi="Symbol"/>
      </w:rPr>
    </w:lvl>
    <w:lvl w:ilvl="5" w:tplc="3DE01A1A">
      <w:start w:val="1"/>
      <w:numFmt w:val="bullet"/>
      <w:lvlText w:val=""/>
      <w:lvlJc w:val="left"/>
      <w:pPr>
        <w:ind w:left="720" w:hanging="360"/>
      </w:pPr>
      <w:rPr>
        <w:rFonts w:ascii="Symbol" w:hAnsi="Symbol"/>
      </w:rPr>
    </w:lvl>
    <w:lvl w:ilvl="6" w:tplc="AF00165E">
      <w:start w:val="1"/>
      <w:numFmt w:val="bullet"/>
      <w:lvlText w:val=""/>
      <w:lvlJc w:val="left"/>
      <w:pPr>
        <w:ind w:left="720" w:hanging="360"/>
      </w:pPr>
      <w:rPr>
        <w:rFonts w:ascii="Symbol" w:hAnsi="Symbol"/>
      </w:rPr>
    </w:lvl>
    <w:lvl w:ilvl="7" w:tplc="99DCFAE4">
      <w:start w:val="1"/>
      <w:numFmt w:val="bullet"/>
      <w:lvlText w:val=""/>
      <w:lvlJc w:val="left"/>
      <w:pPr>
        <w:ind w:left="720" w:hanging="360"/>
      </w:pPr>
      <w:rPr>
        <w:rFonts w:ascii="Symbol" w:hAnsi="Symbol"/>
      </w:rPr>
    </w:lvl>
    <w:lvl w:ilvl="8" w:tplc="86748AA0">
      <w:start w:val="1"/>
      <w:numFmt w:val="bullet"/>
      <w:lvlText w:val=""/>
      <w:lvlJc w:val="left"/>
      <w:pPr>
        <w:ind w:left="720" w:hanging="360"/>
      </w:pPr>
      <w:rPr>
        <w:rFonts w:ascii="Symbol" w:hAnsi="Symbol"/>
      </w:rPr>
    </w:lvl>
  </w:abstractNum>
  <w:abstractNum w:abstractNumId="59" w15:restartNumberingAfterBreak="0">
    <w:nsid w:val="3820733C"/>
    <w:multiLevelType w:val="hybridMultilevel"/>
    <w:tmpl w:val="1AFA5BB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9890F15"/>
    <w:multiLevelType w:val="hybridMultilevel"/>
    <w:tmpl w:val="A73A1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A504FEA"/>
    <w:multiLevelType w:val="hybridMultilevel"/>
    <w:tmpl w:val="200CE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A8B3729"/>
    <w:multiLevelType w:val="hybridMultilevel"/>
    <w:tmpl w:val="DD7ED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F1F5C44"/>
    <w:multiLevelType w:val="hybridMultilevel"/>
    <w:tmpl w:val="5FAA553A"/>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F6E40E36">
      <w:start w:val="1"/>
      <w:numFmt w:val="lowerRoman"/>
      <w:lvlText w:val="%3."/>
      <w:lvlJc w:val="right"/>
      <w:pPr>
        <w:ind w:left="1800" w:hanging="180"/>
      </w:pPr>
      <w:rPr>
        <w:rFonts w:ascii="Calibri" w:eastAsiaTheme="minorEastAsia" w:hAnsi="Calibri" w:cstheme="minorBidi"/>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417C7E03"/>
    <w:multiLevelType w:val="hybridMultilevel"/>
    <w:tmpl w:val="14F8E7A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65" w15:restartNumberingAfterBreak="0">
    <w:nsid w:val="43F83CA3"/>
    <w:multiLevelType w:val="hybridMultilevel"/>
    <w:tmpl w:val="97E82C12"/>
    <w:lvl w:ilvl="0" w:tplc="FDDA4900">
      <w:start w:val="1"/>
      <w:numFmt w:val="decimal"/>
      <w:lvlText w:val="%1."/>
      <w:lvlJc w:val="left"/>
      <w:pPr>
        <w:ind w:left="720" w:hanging="360"/>
      </w:pPr>
      <w:rPr>
        <w:rFonts w:ascii="Calibri" w:eastAsia="Calibri" w:hAnsi="Calibri" w:cs="Calibr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6060AC2"/>
    <w:multiLevelType w:val="hybridMultilevel"/>
    <w:tmpl w:val="CABAB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6433FF2"/>
    <w:multiLevelType w:val="hybridMultilevel"/>
    <w:tmpl w:val="F0C65BD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82B4DF0"/>
    <w:multiLevelType w:val="hybridMultilevel"/>
    <w:tmpl w:val="537AE8C4"/>
    <w:lvl w:ilvl="0" w:tplc="2C0C427E">
      <w:start w:val="1"/>
      <w:numFmt w:val="bullet"/>
      <w:lvlText w:val=""/>
      <w:lvlJc w:val="left"/>
      <w:pPr>
        <w:ind w:left="720" w:hanging="360"/>
      </w:pPr>
      <w:rPr>
        <w:rFonts w:ascii="Symbol" w:hAnsi="Symbol"/>
      </w:rPr>
    </w:lvl>
    <w:lvl w:ilvl="1" w:tplc="609473D2">
      <w:start w:val="1"/>
      <w:numFmt w:val="bullet"/>
      <w:lvlText w:val=""/>
      <w:lvlJc w:val="left"/>
      <w:pPr>
        <w:ind w:left="720" w:hanging="360"/>
      </w:pPr>
      <w:rPr>
        <w:rFonts w:ascii="Symbol" w:hAnsi="Symbol"/>
      </w:rPr>
    </w:lvl>
    <w:lvl w:ilvl="2" w:tplc="D3EA7A48">
      <w:start w:val="1"/>
      <w:numFmt w:val="bullet"/>
      <w:lvlText w:val=""/>
      <w:lvlJc w:val="left"/>
      <w:pPr>
        <w:ind w:left="720" w:hanging="360"/>
      </w:pPr>
      <w:rPr>
        <w:rFonts w:ascii="Symbol" w:hAnsi="Symbol"/>
      </w:rPr>
    </w:lvl>
    <w:lvl w:ilvl="3" w:tplc="8D1E2610">
      <w:start w:val="1"/>
      <w:numFmt w:val="bullet"/>
      <w:lvlText w:val=""/>
      <w:lvlJc w:val="left"/>
      <w:pPr>
        <w:ind w:left="720" w:hanging="360"/>
      </w:pPr>
      <w:rPr>
        <w:rFonts w:ascii="Symbol" w:hAnsi="Symbol"/>
      </w:rPr>
    </w:lvl>
    <w:lvl w:ilvl="4" w:tplc="96408E54">
      <w:start w:val="1"/>
      <w:numFmt w:val="bullet"/>
      <w:lvlText w:val=""/>
      <w:lvlJc w:val="left"/>
      <w:pPr>
        <w:ind w:left="720" w:hanging="360"/>
      </w:pPr>
      <w:rPr>
        <w:rFonts w:ascii="Symbol" w:hAnsi="Symbol"/>
      </w:rPr>
    </w:lvl>
    <w:lvl w:ilvl="5" w:tplc="98E88D30">
      <w:start w:val="1"/>
      <w:numFmt w:val="bullet"/>
      <w:lvlText w:val=""/>
      <w:lvlJc w:val="left"/>
      <w:pPr>
        <w:ind w:left="720" w:hanging="360"/>
      </w:pPr>
      <w:rPr>
        <w:rFonts w:ascii="Symbol" w:hAnsi="Symbol"/>
      </w:rPr>
    </w:lvl>
    <w:lvl w:ilvl="6" w:tplc="ED8807C2">
      <w:start w:val="1"/>
      <w:numFmt w:val="bullet"/>
      <w:lvlText w:val=""/>
      <w:lvlJc w:val="left"/>
      <w:pPr>
        <w:ind w:left="720" w:hanging="360"/>
      </w:pPr>
      <w:rPr>
        <w:rFonts w:ascii="Symbol" w:hAnsi="Symbol"/>
      </w:rPr>
    </w:lvl>
    <w:lvl w:ilvl="7" w:tplc="DA92D276">
      <w:start w:val="1"/>
      <w:numFmt w:val="bullet"/>
      <w:lvlText w:val=""/>
      <w:lvlJc w:val="left"/>
      <w:pPr>
        <w:ind w:left="720" w:hanging="360"/>
      </w:pPr>
      <w:rPr>
        <w:rFonts w:ascii="Symbol" w:hAnsi="Symbol"/>
      </w:rPr>
    </w:lvl>
    <w:lvl w:ilvl="8" w:tplc="A2A41BD2">
      <w:start w:val="1"/>
      <w:numFmt w:val="bullet"/>
      <w:lvlText w:val=""/>
      <w:lvlJc w:val="left"/>
      <w:pPr>
        <w:ind w:left="720" w:hanging="360"/>
      </w:pPr>
      <w:rPr>
        <w:rFonts w:ascii="Symbol" w:hAnsi="Symbol"/>
      </w:rPr>
    </w:lvl>
  </w:abstractNum>
  <w:abstractNum w:abstractNumId="69" w15:restartNumberingAfterBreak="0">
    <w:nsid w:val="4856450C"/>
    <w:multiLevelType w:val="hybridMultilevel"/>
    <w:tmpl w:val="5032DDA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0" w15:restartNumberingAfterBreak="0">
    <w:nsid w:val="4A7F3A63"/>
    <w:multiLevelType w:val="hybridMultilevel"/>
    <w:tmpl w:val="770A4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B832706"/>
    <w:multiLevelType w:val="multilevel"/>
    <w:tmpl w:val="23F6E3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72" w15:restartNumberingAfterBreak="0">
    <w:nsid w:val="4B9F6123"/>
    <w:multiLevelType w:val="multilevel"/>
    <w:tmpl w:val="C01EC120"/>
    <w:lvl w:ilvl="0">
      <w:start w:val="1"/>
      <w:numFmt w:val="decimal"/>
      <w:lvlText w:val="C%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BBB0A37"/>
    <w:multiLevelType w:val="hybridMultilevel"/>
    <w:tmpl w:val="1B8642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4" w15:restartNumberingAfterBreak="0">
    <w:nsid w:val="4CD8495C"/>
    <w:multiLevelType w:val="hybridMultilevel"/>
    <w:tmpl w:val="05EEBF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5" w15:restartNumberingAfterBreak="0">
    <w:nsid w:val="4DD66333"/>
    <w:multiLevelType w:val="hybridMultilevel"/>
    <w:tmpl w:val="ED8A4F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6" w15:restartNumberingAfterBreak="0">
    <w:nsid w:val="4FA07844"/>
    <w:multiLevelType w:val="hybridMultilevel"/>
    <w:tmpl w:val="4BD6C2E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7" w15:restartNumberingAfterBreak="0">
    <w:nsid w:val="50A2170F"/>
    <w:multiLevelType w:val="hybridMultilevel"/>
    <w:tmpl w:val="2AFA4638"/>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3E71110"/>
    <w:multiLevelType w:val="hybridMultilevel"/>
    <w:tmpl w:val="6EC03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43840EF"/>
    <w:multiLevelType w:val="hybridMultilevel"/>
    <w:tmpl w:val="146852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50433B7"/>
    <w:multiLevelType w:val="hybridMultilevel"/>
    <w:tmpl w:val="B33479C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1" w15:restartNumberingAfterBreak="0">
    <w:nsid w:val="554F0890"/>
    <w:multiLevelType w:val="hybridMultilevel"/>
    <w:tmpl w:val="B8A416A6"/>
    <w:lvl w:ilvl="0" w:tplc="33FA8A72">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2" w15:restartNumberingAfterBreak="0">
    <w:nsid w:val="556E1D59"/>
    <w:multiLevelType w:val="hybridMultilevel"/>
    <w:tmpl w:val="75E68D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9BE0C5E">
      <w:start w:val="1"/>
      <w:numFmt w:val="bullet"/>
      <w:lvlText w:val="­"/>
      <w:lvlJc w:val="left"/>
      <w:pPr>
        <w:ind w:left="2340" w:hanging="360"/>
      </w:pPr>
      <w:rPr>
        <w:rFonts w:ascii="Courier New" w:hAnsi="Courier New" w:cs="Times New Roman"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3" w15:restartNumberingAfterBreak="0">
    <w:nsid w:val="5AEB207C"/>
    <w:multiLevelType w:val="multilevel"/>
    <w:tmpl w:val="45B46508"/>
    <w:lvl w:ilvl="0">
      <w:start w:val="1"/>
      <w:numFmt w:val="bullet"/>
      <w:pStyle w:val="Bullet1tables"/>
      <w:lvlText w:val=""/>
      <w:lvlJc w:val="left"/>
      <w:pPr>
        <w:ind w:left="360" w:hanging="360"/>
      </w:pPr>
      <w:rPr>
        <w:rFonts w:ascii="Symbol" w:hAnsi="Symbol" w:hint="default"/>
        <w:color w:val="auto"/>
        <w:sz w:val="22"/>
      </w:rPr>
    </w:lvl>
    <w:lvl w:ilvl="1">
      <w:start w:val="1"/>
      <w:numFmt w:val="bullet"/>
      <w:lvlText w:val="–"/>
      <w:lvlJc w:val="left"/>
      <w:pPr>
        <w:ind w:left="714" w:hanging="354"/>
      </w:pPr>
      <w:rPr>
        <w:rFonts w:ascii="Calibri" w:hAnsi="Calibri" w:hint="default"/>
        <w:color w:val="4F81BD" w:themeColor="accent1"/>
      </w:rPr>
    </w:lvl>
    <w:lvl w:ilvl="2">
      <w:start w:val="1"/>
      <w:numFmt w:val="bullet"/>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4" w15:restartNumberingAfterBreak="0">
    <w:nsid w:val="5B30108B"/>
    <w:multiLevelType w:val="hybridMultilevel"/>
    <w:tmpl w:val="CE54F1EC"/>
    <w:lvl w:ilvl="0" w:tplc="A5927B90">
      <w:start w:val="1"/>
      <w:numFmt w:val="lowerRoman"/>
      <w:lvlText w:val="%1."/>
      <w:lvlJc w:val="right"/>
      <w:pPr>
        <w:ind w:left="567" w:hanging="567"/>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5F411B4A"/>
    <w:multiLevelType w:val="hybridMultilevel"/>
    <w:tmpl w:val="2E5AB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11B0757"/>
    <w:multiLevelType w:val="hybridMultilevel"/>
    <w:tmpl w:val="A80E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1D73D4D"/>
    <w:multiLevelType w:val="hybridMultilevel"/>
    <w:tmpl w:val="C5306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7A570EE"/>
    <w:multiLevelType w:val="hybridMultilevel"/>
    <w:tmpl w:val="38A4591A"/>
    <w:lvl w:ilvl="0" w:tplc="B1F82E1A">
      <w:start w:val="1"/>
      <w:numFmt w:val="bullet"/>
      <w:lvlText w:val=""/>
      <w:lvlJc w:val="left"/>
      <w:pPr>
        <w:ind w:left="720" w:hanging="360"/>
      </w:pPr>
      <w:rPr>
        <w:rFonts w:ascii="Symbol" w:hAnsi="Symbol"/>
      </w:rPr>
    </w:lvl>
    <w:lvl w:ilvl="1" w:tplc="FFD2A98C">
      <w:start w:val="1"/>
      <w:numFmt w:val="bullet"/>
      <w:lvlText w:val=""/>
      <w:lvlJc w:val="left"/>
      <w:pPr>
        <w:ind w:left="720" w:hanging="360"/>
      </w:pPr>
      <w:rPr>
        <w:rFonts w:ascii="Symbol" w:hAnsi="Symbol"/>
      </w:rPr>
    </w:lvl>
    <w:lvl w:ilvl="2" w:tplc="CA76BDF2">
      <w:start w:val="1"/>
      <w:numFmt w:val="bullet"/>
      <w:lvlText w:val=""/>
      <w:lvlJc w:val="left"/>
      <w:pPr>
        <w:ind w:left="720" w:hanging="360"/>
      </w:pPr>
      <w:rPr>
        <w:rFonts w:ascii="Symbol" w:hAnsi="Symbol"/>
      </w:rPr>
    </w:lvl>
    <w:lvl w:ilvl="3" w:tplc="6F907082">
      <w:start w:val="1"/>
      <w:numFmt w:val="bullet"/>
      <w:lvlText w:val=""/>
      <w:lvlJc w:val="left"/>
      <w:pPr>
        <w:ind w:left="720" w:hanging="360"/>
      </w:pPr>
      <w:rPr>
        <w:rFonts w:ascii="Symbol" w:hAnsi="Symbol"/>
      </w:rPr>
    </w:lvl>
    <w:lvl w:ilvl="4" w:tplc="A98C0370">
      <w:start w:val="1"/>
      <w:numFmt w:val="bullet"/>
      <w:lvlText w:val=""/>
      <w:lvlJc w:val="left"/>
      <w:pPr>
        <w:ind w:left="720" w:hanging="360"/>
      </w:pPr>
      <w:rPr>
        <w:rFonts w:ascii="Symbol" w:hAnsi="Symbol"/>
      </w:rPr>
    </w:lvl>
    <w:lvl w:ilvl="5" w:tplc="2CC27282">
      <w:start w:val="1"/>
      <w:numFmt w:val="bullet"/>
      <w:lvlText w:val=""/>
      <w:lvlJc w:val="left"/>
      <w:pPr>
        <w:ind w:left="720" w:hanging="360"/>
      </w:pPr>
      <w:rPr>
        <w:rFonts w:ascii="Symbol" w:hAnsi="Symbol"/>
      </w:rPr>
    </w:lvl>
    <w:lvl w:ilvl="6" w:tplc="73CE38D4">
      <w:start w:val="1"/>
      <w:numFmt w:val="bullet"/>
      <w:lvlText w:val=""/>
      <w:lvlJc w:val="left"/>
      <w:pPr>
        <w:ind w:left="720" w:hanging="360"/>
      </w:pPr>
      <w:rPr>
        <w:rFonts w:ascii="Symbol" w:hAnsi="Symbol"/>
      </w:rPr>
    </w:lvl>
    <w:lvl w:ilvl="7" w:tplc="9FECBA9E">
      <w:start w:val="1"/>
      <w:numFmt w:val="bullet"/>
      <w:lvlText w:val=""/>
      <w:lvlJc w:val="left"/>
      <w:pPr>
        <w:ind w:left="720" w:hanging="360"/>
      </w:pPr>
      <w:rPr>
        <w:rFonts w:ascii="Symbol" w:hAnsi="Symbol"/>
      </w:rPr>
    </w:lvl>
    <w:lvl w:ilvl="8" w:tplc="D41A8500">
      <w:start w:val="1"/>
      <w:numFmt w:val="bullet"/>
      <w:lvlText w:val=""/>
      <w:lvlJc w:val="left"/>
      <w:pPr>
        <w:ind w:left="720" w:hanging="360"/>
      </w:pPr>
      <w:rPr>
        <w:rFonts w:ascii="Symbol" w:hAnsi="Symbol"/>
      </w:rPr>
    </w:lvl>
  </w:abstractNum>
  <w:abstractNum w:abstractNumId="89" w15:restartNumberingAfterBreak="0">
    <w:nsid w:val="69715581"/>
    <w:multiLevelType w:val="hybridMultilevel"/>
    <w:tmpl w:val="CB0066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0" w15:restartNumberingAfterBreak="0">
    <w:nsid w:val="6BB37CC1"/>
    <w:multiLevelType w:val="hybridMultilevel"/>
    <w:tmpl w:val="BC0006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1" w15:restartNumberingAfterBreak="0">
    <w:nsid w:val="6C037216"/>
    <w:multiLevelType w:val="hybridMultilevel"/>
    <w:tmpl w:val="04D6E70A"/>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D243C4D"/>
    <w:multiLevelType w:val="hybridMultilevel"/>
    <w:tmpl w:val="34D2C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D9E0427"/>
    <w:multiLevelType w:val="hybridMultilevel"/>
    <w:tmpl w:val="149E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FB375D4"/>
    <w:multiLevelType w:val="hybridMultilevel"/>
    <w:tmpl w:val="1376D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029217D"/>
    <w:multiLevelType w:val="hybridMultilevel"/>
    <w:tmpl w:val="EC809DD4"/>
    <w:lvl w:ilvl="0" w:tplc="6604250C">
      <w:start w:val="1"/>
      <w:numFmt w:val="bullet"/>
      <w:pStyle w:val="Box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047301D"/>
    <w:multiLevelType w:val="hybridMultilevel"/>
    <w:tmpl w:val="FE5842E8"/>
    <w:lvl w:ilvl="0" w:tplc="406497BE">
      <w:start w:val="1"/>
      <w:numFmt w:val="bullet"/>
      <w:lvlText w:val=""/>
      <w:lvlJc w:val="left"/>
      <w:pPr>
        <w:ind w:left="1080" w:hanging="360"/>
      </w:pPr>
      <w:rPr>
        <w:rFonts w:ascii="Symbol" w:hAnsi="Symbol"/>
      </w:rPr>
    </w:lvl>
    <w:lvl w:ilvl="1" w:tplc="DBD2B404">
      <w:start w:val="1"/>
      <w:numFmt w:val="bullet"/>
      <w:lvlText w:val=""/>
      <w:lvlJc w:val="left"/>
      <w:pPr>
        <w:ind w:left="1080" w:hanging="360"/>
      </w:pPr>
      <w:rPr>
        <w:rFonts w:ascii="Symbol" w:hAnsi="Symbol"/>
      </w:rPr>
    </w:lvl>
    <w:lvl w:ilvl="2" w:tplc="A3A6BCE4">
      <w:start w:val="1"/>
      <w:numFmt w:val="bullet"/>
      <w:lvlText w:val=""/>
      <w:lvlJc w:val="left"/>
      <w:pPr>
        <w:ind w:left="1080" w:hanging="360"/>
      </w:pPr>
      <w:rPr>
        <w:rFonts w:ascii="Symbol" w:hAnsi="Symbol"/>
      </w:rPr>
    </w:lvl>
    <w:lvl w:ilvl="3" w:tplc="21DA1080">
      <w:start w:val="1"/>
      <w:numFmt w:val="bullet"/>
      <w:lvlText w:val=""/>
      <w:lvlJc w:val="left"/>
      <w:pPr>
        <w:ind w:left="1080" w:hanging="360"/>
      </w:pPr>
      <w:rPr>
        <w:rFonts w:ascii="Symbol" w:hAnsi="Symbol"/>
      </w:rPr>
    </w:lvl>
    <w:lvl w:ilvl="4" w:tplc="805CCF20">
      <w:start w:val="1"/>
      <w:numFmt w:val="bullet"/>
      <w:lvlText w:val=""/>
      <w:lvlJc w:val="left"/>
      <w:pPr>
        <w:ind w:left="1080" w:hanging="360"/>
      </w:pPr>
      <w:rPr>
        <w:rFonts w:ascii="Symbol" w:hAnsi="Symbol"/>
      </w:rPr>
    </w:lvl>
    <w:lvl w:ilvl="5" w:tplc="9BF228E0">
      <w:start w:val="1"/>
      <w:numFmt w:val="bullet"/>
      <w:lvlText w:val=""/>
      <w:lvlJc w:val="left"/>
      <w:pPr>
        <w:ind w:left="1080" w:hanging="360"/>
      </w:pPr>
      <w:rPr>
        <w:rFonts w:ascii="Symbol" w:hAnsi="Symbol"/>
      </w:rPr>
    </w:lvl>
    <w:lvl w:ilvl="6" w:tplc="912A7EBA">
      <w:start w:val="1"/>
      <w:numFmt w:val="bullet"/>
      <w:lvlText w:val=""/>
      <w:lvlJc w:val="left"/>
      <w:pPr>
        <w:ind w:left="1080" w:hanging="360"/>
      </w:pPr>
      <w:rPr>
        <w:rFonts w:ascii="Symbol" w:hAnsi="Symbol"/>
      </w:rPr>
    </w:lvl>
    <w:lvl w:ilvl="7" w:tplc="0C7C6682">
      <w:start w:val="1"/>
      <w:numFmt w:val="bullet"/>
      <w:lvlText w:val=""/>
      <w:lvlJc w:val="left"/>
      <w:pPr>
        <w:ind w:left="1080" w:hanging="360"/>
      </w:pPr>
      <w:rPr>
        <w:rFonts w:ascii="Symbol" w:hAnsi="Symbol"/>
      </w:rPr>
    </w:lvl>
    <w:lvl w:ilvl="8" w:tplc="05D05F2C">
      <w:start w:val="1"/>
      <w:numFmt w:val="bullet"/>
      <w:lvlText w:val=""/>
      <w:lvlJc w:val="left"/>
      <w:pPr>
        <w:ind w:left="1080" w:hanging="360"/>
      </w:pPr>
      <w:rPr>
        <w:rFonts w:ascii="Symbol" w:hAnsi="Symbol"/>
      </w:rPr>
    </w:lvl>
  </w:abstractNum>
  <w:abstractNum w:abstractNumId="97" w15:restartNumberingAfterBreak="0">
    <w:nsid w:val="721B4746"/>
    <w:multiLevelType w:val="hybridMultilevel"/>
    <w:tmpl w:val="F4FCF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23E0DDB"/>
    <w:multiLevelType w:val="hybridMultilevel"/>
    <w:tmpl w:val="8B90BE24"/>
    <w:lvl w:ilvl="0" w:tplc="FC6EB7F6">
      <w:start w:val="1"/>
      <w:numFmt w:val="bullet"/>
      <w:lvlText w:val=""/>
      <w:lvlJc w:val="left"/>
      <w:pPr>
        <w:ind w:left="1080" w:hanging="360"/>
      </w:pPr>
      <w:rPr>
        <w:rFonts w:ascii="Symbol" w:hAnsi="Symbol"/>
      </w:rPr>
    </w:lvl>
    <w:lvl w:ilvl="1" w:tplc="0130D40C">
      <w:start w:val="1"/>
      <w:numFmt w:val="bullet"/>
      <w:lvlText w:val=""/>
      <w:lvlJc w:val="left"/>
      <w:pPr>
        <w:ind w:left="1080" w:hanging="360"/>
      </w:pPr>
      <w:rPr>
        <w:rFonts w:ascii="Symbol" w:hAnsi="Symbol"/>
      </w:rPr>
    </w:lvl>
    <w:lvl w:ilvl="2" w:tplc="8C9CC8A4">
      <w:start w:val="1"/>
      <w:numFmt w:val="bullet"/>
      <w:lvlText w:val=""/>
      <w:lvlJc w:val="left"/>
      <w:pPr>
        <w:ind w:left="1080" w:hanging="360"/>
      </w:pPr>
      <w:rPr>
        <w:rFonts w:ascii="Symbol" w:hAnsi="Symbol"/>
      </w:rPr>
    </w:lvl>
    <w:lvl w:ilvl="3" w:tplc="DDE05E4C">
      <w:start w:val="1"/>
      <w:numFmt w:val="bullet"/>
      <w:lvlText w:val=""/>
      <w:lvlJc w:val="left"/>
      <w:pPr>
        <w:ind w:left="1080" w:hanging="360"/>
      </w:pPr>
      <w:rPr>
        <w:rFonts w:ascii="Symbol" w:hAnsi="Symbol"/>
      </w:rPr>
    </w:lvl>
    <w:lvl w:ilvl="4" w:tplc="E08CEFB4">
      <w:start w:val="1"/>
      <w:numFmt w:val="bullet"/>
      <w:lvlText w:val=""/>
      <w:lvlJc w:val="left"/>
      <w:pPr>
        <w:ind w:left="1080" w:hanging="360"/>
      </w:pPr>
      <w:rPr>
        <w:rFonts w:ascii="Symbol" w:hAnsi="Symbol"/>
      </w:rPr>
    </w:lvl>
    <w:lvl w:ilvl="5" w:tplc="7F042F50">
      <w:start w:val="1"/>
      <w:numFmt w:val="bullet"/>
      <w:lvlText w:val=""/>
      <w:lvlJc w:val="left"/>
      <w:pPr>
        <w:ind w:left="1080" w:hanging="360"/>
      </w:pPr>
      <w:rPr>
        <w:rFonts w:ascii="Symbol" w:hAnsi="Symbol"/>
      </w:rPr>
    </w:lvl>
    <w:lvl w:ilvl="6" w:tplc="74BA865E">
      <w:start w:val="1"/>
      <w:numFmt w:val="bullet"/>
      <w:lvlText w:val=""/>
      <w:lvlJc w:val="left"/>
      <w:pPr>
        <w:ind w:left="1080" w:hanging="360"/>
      </w:pPr>
      <w:rPr>
        <w:rFonts w:ascii="Symbol" w:hAnsi="Symbol"/>
      </w:rPr>
    </w:lvl>
    <w:lvl w:ilvl="7" w:tplc="4D228CAC">
      <w:start w:val="1"/>
      <w:numFmt w:val="bullet"/>
      <w:lvlText w:val=""/>
      <w:lvlJc w:val="left"/>
      <w:pPr>
        <w:ind w:left="1080" w:hanging="360"/>
      </w:pPr>
      <w:rPr>
        <w:rFonts w:ascii="Symbol" w:hAnsi="Symbol"/>
      </w:rPr>
    </w:lvl>
    <w:lvl w:ilvl="8" w:tplc="19845302">
      <w:start w:val="1"/>
      <w:numFmt w:val="bullet"/>
      <w:lvlText w:val=""/>
      <w:lvlJc w:val="left"/>
      <w:pPr>
        <w:ind w:left="1080" w:hanging="360"/>
      </w:pPr>
      <w:rPr>
        <w:rFonts w:ascii="Symbol" w:hAnsi="Symbol"/>
      </w:rPr>
    </w:lvl>
  </w:abstractNum>
  <w:abstractNum w:abstractNumId="99" w15:restartNumberingAfterBreak="0">
    <w:nsid w:val="726A2F65"/>
    <w:multiLevelType w:val="hybridMultilevel"/>
    <w:tmpl w:val="D3561B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42D3376"/>
    <w:multiLevelType w:val="hybridMultilevel"/>
    <w:tmpl w:val="0CA20D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75010730"/>
    <w:multiLevelType w:val="hybridMultilevel"/>
    <w:tmpl w:val="F508C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5A8015C"/>
    <w:multiLevelType w:val="hybridMultilevel"/>
    <w:tmpl w:val="C5AAA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67A6953"/>
    <w:multiLevelType w:val="hybridMultilevel"/>
    <w:tmpl w:val="C88AD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8036F34"/>
    <w:multiLevelType w:val="hybridMultilevel"/>
    <w:tmpl w:val="0E2AA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9614E3E"/>
    <w:multiLevelType w:val="hybridMultilevel"/>
    <w:tmpl w:val="E94C9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79AD2AB2"/>
    <w:multiLevelType w:val="hybridMultilevel"/>
    <w:tmpl w:val="3FC26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7" w15:restartNumberingAfterBreak="0">
    <w:nsid w:val="7C95224E"/>
    <w:multiLevelType w:val="hybridMultilevel"/>
    <w:tmpl w:val="9A124E7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08" w15:restartNumberingAfterBreak="0">
    <w:nsid w:val="7F897DB0"/>
    <w:multiLevelType w:val="hybridMultilevel"/>
    <w:tmpl w:val="1A66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0407127">
    <w:abstractNumId w:val="16"/>
  </w:num>
  <w:num w:numId="2" w16cid:durableId="1771123881">
    <w:abstractNumId w:val="37"/>
  </w:num>
  <w:num w:numId="3" w16cid:durableId="353463377">
    <w:abstractNumId w:val="20"/>
  </w:num>
  <w:num w:numId="4" w16cid:durableId="862323631">
    <w:abstractNumId w:val="13"/>
  </w:num>
  <w:num w:numId="5" w16cid:durableId="353382870">
    <w:abstractNumId w:val="45"/>
  </w:num>
  <w:num w:numId="6" w16cid:durableId="1878156859">
    <w:abstractNumId w:val="49"/>
  </w:num>
  <w:num w:numId="7" w16cid:durableId="1155759508">
    <w:abstractNumId w:val="93"/>
  </w:num>
  <w:num w:numId="8" w16cid:durableId="1884635346">
    <w:abstractNumId w:val="105"/>
  </w:num>
  <w:num w:numId="9" w16cid:durableId="338777048">
    <w:abstractNumId w:val="70"/>
  </w:num>
  <w:num w:numId="10" w16cid:durableId="16037560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5249918">
    <w:abstractNumId w:val="86"/>
  </w:num>
  <w:num w:numId="12" w16cid:durableId="2131433178">
    <w:abstractNumId w:val="50"/>
  </w:num>
  <w:num w:numId="13" w16cid:durableId="59138023">
    <w:abstractNumId w:val="103"/>
  </w:num>
  <w:num w:numId="14" w16cid:durableId="175506576">
    <w:abstractNumId w:val="78"/>
  </w:num>
  <w:num w:numId="15" w16cid:durableId="634872032">
    <w:abstractNumId w:val="60"/>
  </w:num>
  <w:num w:numId="16" w16cid:durableId="1942831518">
    <w:abstractNumId w:val="30"/>
  </w:num>
  <w:num w:numId="17" w16cid:durableId="1219169933">
    <w:abstractNumId w:val="100"/>
  </w:num>
  <w:num w:numId="18" w16cid:durableId="1341158022">
    <w:abstractNumId w:val="90"/>
  </w:num>
  <w:num w:numId="19" w16cid:durableId="1445077893">
    <w:abstractNumId w:val="47"/>
  </w:num>
  <w:num w:numId="20" w16cid:durableId="1268271870">
    <w:abstractNumId w:val="69"/>
  </w:num>
  <w:num w:numId="21" w16cid:durableId="1092360030">
    <w:abstractNumId w:val="76"/>
  </w:num>
  <w:num w:numId="22" w16cid:durableId="1475759238">
    <w:abstractNumId w:val="108"/>
  </w:num>
  <w:num w:numId="23" w16cid:durableId="437065996">
    <w:abstractNumId w:val="17"/>
  </w:num>
  <w:num w:numId="24" w16cid:durableId="143549113">
    <w:abstractNumId w:val="38"/>
  </w:num>
  <w:num w:numId="25" w16cid:durableId="133371171">
    <w:abstractNumId w:val="41"/>
  </w:num>
  <w:num w:numId="26" w16cid:durableId="2061393760">
    <w:abstractNumId w:val="57"/>
  </w:num>
  <w:num w:numId="27" w16cid:durableId="70852096">
    <w:abstractNumId w:val="9"/>
  </w:num>
  <w:num w:numId="28" w16cid:durableId="1687710302">
    <w:abstractNumId w:val="7"/>
  </w:num>
  <w:num w:numId="29" w16cid:durableId="1378512270">
    <w:abstractNumId w:val="6"/>
  </w:num>
  <w:num w:numId="30" w16cid:durableId="1493107267">
    <w:abstractNumId w:val="5"/>
  </w:num>
  <w:num w:numId="31" w16cid:durableId="1721511122">
    <w:abstractNumId w:val="4"/>
  </w:num>
  <w:num w:numId="32" w16cid:durableId="171914155">
    <w:abstractNumId w:val="8"/>
  </w:num>
  <w:num w:numId="33" w16cid:durableId="1157496904">
    <w:abstractNumId w:val="3"/>
  </w:num>
  <w:num w:numId="34" w16cid:durableId="1570384030">
    <w:abstractNumId w:val="2"/>
  </w:num>
  <w:num w:numId="35" w16cid:durableId="1977637201">
    <w:abstractNumId w:val="1"/>
  </w:num>
  <w:num w:numId="36" w16cid:durableId="1409838829">
    <w:abstractNumId w:val="0"/>
  </w:num>
  <w:num w:numId="37" w16cid:durableId="323703689">
    <w:abstractNumId w:val="97"/>
  </w:num>
  <w:num w:numId="38" w16cid:durableId="1119684126">
    <w:abstractNumId w:val="92"/>
  </w:num>
  <w:num w:numId="39" w16cid:durableId="1914581733">
    <w:abstractNumId w:val="51"/>
  </w:num>
  <w:num w:numId="40" w16cid:durableId="2058239389">
    <w:abstractNumId w:val="79"/>
  </w:num>
  <w:num w:numId="41" w16cid:durableId="533542045">
    <w:abstractNumId w:val="72"/>
    <w:lvlOverride w:ilvl="0">
      <w:lvl w:ilvl="0">
        <w:start w:val="1"/>
        <w:numFmt w:val="decimal"/>
        <w:lvlText w:val="C%1."/>
        <w:lvlJc w:val="left"/>
        <w:pPr>
          <w:ind w:left="36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2" w16cid:durableId="2064982238">
    <w:abstractNumId w:val="55"/>
  </w:num>
  <w:num w:numId="43" w16cid:durableId="1483546524">
    <w:abstractNumId w:val="46"/>
  </w:num>
  <w:num w:numId="44" w16cid:durableId="837310906">
    <w:abstractNumId w:val="14"/>
  </w:num>
  <w:num w:numId="45" w16cid:durableId="1914730225">
    <w:abstractNumId w:val="65"/>
  </w:num>
  <w:num w:numId="46" w16cid:durableId="1262689235">
    <w:abstractNumId w:val="34"/>
  </w:num>
  <w:num w:numId="47" w16cid:durableId="344942378">
    <w:abstractNumId w:val="104"/>
  </w:num>
  <w:num w:numId="48" w16cid:durableId="1791123148">
    <w:abstractNumId w:val="23"/>
  </w:num>
  <w:num w:numId="49" w16cid:durableId="957490961">
    <w:abstractNumId w:val="71"/>
  </w:num>
  <w:num w:numId="50" w16cid:durableId="246773553">
    <w:abstractNumId w:val="71"/>
    <w:lvlOverride w:ilvl="0">
      <w:lvl w:ilvl="0">
        <w:start w:val="1"/>
        <w:numFmt w:val="decimal"/>
        <w:lvlText w:val="%1."/>
        <w:lvlJc w:val="left"/>
        <w:pPr>
          <w:ind w:left="720" w:hanging="360"/>
        </w:pPr>
        <w:rPr>
          <w:rFonts w:hint="default"/>
        </w:rPr>
      </w:lvl>
    </w:lvlOverride>
    <w:lvlOverride w:ilvl="1">
      <w:lvl w:ilvl="1">
        <w:start w:val="1"/>
        <w:numFmt w:val="decimal"/>
        <w:isLgl/>
        <w:lvlText w:val="C%1.%2"/>
        <w:lvlJc w:val="left"/>
        <w:pPr>
          <w:ind w:left="1440" w:hanging="720"/>
        </w:pPr>
        <w:rPr>
          <w:rFonts w:hint="default"/>
        </w:rPr>
      </w:lvl>
    </w:lvlOverride>
    <w:lvlOverride w:ilvl="2">
      <w:lvl w:ilvl="2">
        <w:start w:val="1"/>
        <w:numFmt w:val="decimal"/>
        <w:isLgl/>
        <w:lvlText w:val="%1.%2.%3"/>
        <w:lvlJc w:val="left"/>
        <w:pPr>
          <w:ind w:left="1800" w:hanging="720"/>
        </w:pPr>
        <w:rPr>
          <w:rFonts w:hint="default"/>
        </w:rPr>
      </w:lvl>
    </w:lvlOverride>
    <w:lvlOverride w:ilvl="3">
      <w:lvl w:ilvl="3">
        <w:start w:val="1"/>
        <w:numFmt w:val="decimal"/>
        <w:isLgl/>
        <w:lvlText w:val="%1.%2.%3.%4"/>
        <w:lvlJc w:val="left"/>
        <w:pPr>
          <w:ind w:left="2520" w:hanging="1080"/>
        </w:pPr>
        <w:rPr>
          <w:rFonts w:hint="default"/>
        </w:rPr>
      </w:lvl>
    </w:lvlOverride>
    <w:lvlOverride w:ilvl="4">
      <w:lvl w:ilvl="4">
        <w:start w:val="1"/>
        <w:numFmt w:val="decimal"/>
        <w:isLgl/>
        <w:lvlText w:val="%1.%2.%3.%4.%5"/>
        <w:lvlJc w:val="left"/>
        <w:pPr>
          <w:ind w:left="3240" w:hanging="1440"/>
        </w:pPr>
        <w:rPr>
          <w:rFonts w:hint="default"/>
        </w:rPr>
      </w:lvl>
    </w:lvlOverride>
    <w:lvlOverride w:ilvl="5">
      <w:lvl w:ilvl="5">
        <w:start w:val="1"/>
        <w:numFmt w:val="decimal"/>
        <w:isLgl/>
        <w:lvlText w:val="%1.%2.%3.%4.%5.%6"/>
        <w:lvlJc w:val="left"/>
        <w:pPr>
          <w:ind w:left="3600" w:hanging="1440"/>
        </w:pPr>
        <w:rPr>
          <w:rFonts w:hint="default"/>
        </w:rPr>
      </w:lvl>
    </w:lvlOverride>
    <w:lvlOverride w:ilvl="6">
      <w:lvl w:ilvl="6">
        <w:start w:val="1"/>
        <w:numFmt w:val="decimal"/>
        <w:isLgl/>
        <w:lvlText w:val="%1.%2.%3.%4.%5.%6.%7"/>
        <w:lvlJc w:val="left"/>
        <w:pPr>
          <w:ind w:left="4320" w:hanging="1800"/>
        </w:pPr>
        <w:rPr>
          <w:rFonts w:hint="default"/>
        </w:rPr>
      </w:lvl>
    </w:lvlOverride>
    <w:lvlOverride w:ilvl="7">
      <w:lvl w:ilvl="7">
        <w:start w:val="1"/>
        <w:numFmt w:val="decimal"/>
        <w:isLgl/>
        <w:lvlText w:val="%1.%2.%3.%4.%5.%6.%7.%8"/>
        <w:lvlJc w:val="left"/>
        <w:pPr>
          <w:ind w:left="5040" w:hanging="2160"/>
        </w:pPr>
        <w:rPr>
          <w:rFonts w:hint="default"/>
        </w:rPr>
      </w:lvl>
    </w:lvlOverride>
    <w:lvlOverride w:ilvl="8">
      <w:lvl w:ilvl="8">
        <w:start w:val="1"/>
        <w:numFmt w:val="decimal"/>
        <w:isLgl/>
        <w:lvlText w:val="%1.%2.%3.%4.%5.%6.%7.%8.%9"/>
        <w:lvlJc w:val="left"/>
        <w:pPr>
          <w:ind w:left="5400" w:hanging="2160"/>
        </w:pPr>
        <w:rPr>
          <w:rFonts w:hint="default"/>
        </w:rPr>
      </w:lvl>
    </w:lvlOverride>
  </w:num>
  <w:num w:numId="51" w16cid:durableId="1471942526">
    <w:abstractNumId w:val="26"/>
  </w:num>
  <w:num w:numId="52" w16cid:durableId="1341007062">
    <w:abstractNumId w:val="87"/>
  </w:num>
  <w:num w:numId="53" w16cid:durableId="642740458">
    <w:abstractNumId w:val="11"/>
  </w:num>
  <w:num w:numId="54" w16cid:durableId="366032449">
    <w:abstractNumId w:val="27"/>
  </w:num>
  <w:num w:numId="55" w16cid:durableId="412246250">
    <w:abstractNumId w:val="61"/>
  </w:num>
  <w:num w:numId="56" w16cid:durableId="239674984">
    <w:abstractNumId w:val="48"/>
  </w:num>
  <w:num w:numId="57" w16cid:durableId="1620916329">
    <w:abstractNumId w:val="85"/>
  </w:num>
  <w:num w:numId="58" w16cid:durableId="1429962397">
    <w:abstractNumId w:val="44"/>
  </w:num>
  <w:num w:numId="59" w16cid:durableId="1397509709">
    <w:abstractNumId w:val="36"/>
  </w:num>
  <w:num w:numId="60" w16cid:durableId="798956229">
    <w:abstractNumId w:val="21"/>
  </w:num>
  <w:num w:numId="61" w16cid:durableId="488596584">
    <w:abstractNumId w:val="56"/>
  </w:num>
  <w:num w:numId="62" w16cid:durableId="391395030">
    <w:abstractNumId w:val="25"/>
  </w:num>
  <w:num w:numId="63" w16cid:durableId="208539888">
    <w:abstractNumId w:val="15"/>
  </w:num>
  <w:num w:numId="64" w16cid:durableId="786243368">
    <w:abstractNumId w:val="10"/>
  </w:num>
  <w:num w:numId="65" w16cid:durableId="444469490">
    <w:abstractNumId w:val="62"/>
  </w:num>
  <w:num w:numId="66" w16cid:durableId="1794134045">
    <w:abstractNumId w:val="54"/>
  </w:num>
  <w:num w:numId="67" w16cid:durableId="1294629181">
    <w:abstractNumId w:val="64"/>
  </w:num>
  <w:num w:numId="68" w16cid:durableId="434136645">
    <w:abstractNumId w:val="29"/>
  </w:num>
  <w:num w:numId="69" w16cid:durableId="584152761">
    <w:abstractNumId w:val="83"/>
  </w:num>
  <w:num w:numId="70" w16cid:durableId="1492404689">
    <w:abstractNumId w:val="28"/>
  </w:num>
  <w:num w:numId="71" w16cid:durableId="520047555">
    <w:abstractNumId w:val="67"/>
  </w:num>
  <w:num w:numId="72" w16cid:durableId="1025448037">
    <w:abstractNumId w:val="77"/>
  </w:num>
  <w:num w:numId="73" w16cid:durableId="642348131">
    <w:abstractNumId w:val="59"/>
  </w:num>
  <w:num w:numId="74" w16cid:durableId="1847016204">
    <w:abstractNumId w:val="52"/>
  </w:num>
  <w:num w:numId="75" w16cid:durableId="1137382010">
    <w:abstractNumId w:val="102"/>
  </w:num>
  <w:num w:numId="76" w16cid:durableId="123811678">
    <w:abstractNumId w:val="66"/>
  </w:num>
  <w:num w:numId="77" w16cid:durableId="1275361130">
    <w:abstractNumId w:val="19"/>
  </w:num>
  <w:num w:numId="78" w16cid:durableId="858356495">
    <w:abstractNumId w:val="33"/>
  </w:num>
  <w:num w:numId="79" w16cid:durableId="275019381">
    <w:abstractNumId w:val="24"/>
  </w:num>
  <w:num w:numId="80" w16cid:durableId="1668441544">
    <w:abstractNumId w:val="94"/>
  </w:num>
  <w:num w:numId="81" w16cid:durableId="565335454">
    <w:abstractNumId w:val="73"/>
  </w:num>
  <w:num w:numId="82" w16cid:durableId="141716497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682929234">
    <w:abstractNumId w:val="106"/>
  </w:num>
  <w:num w:numId="84" w16cid:durableId="1731729784">
    <w:abstractNumId w:val="74"/>
  </w:num>
  <w:num w:numId="85" w16cid:durableId="2025788104">
    <w:abstractNumId w:val="22"/>
  </w:num>
  <w:num w:numId="86" w16cid:durableId="1063288667">
    <w:abstractNumId w:val="18"/>
  </w:num>
  <w:num w:numId="87" w16cid:durableId="1835604836">
    <w:abstractNumId w:val="12"/>
  </w:num>
  <w:num w:numId="88" w16cid:durableId="104525129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46574744">
    <w:abstractNumId w:val="75"/>
  </w:num>
  <w:num w:numId="90" w16cid:durableId="1290472099">
    <w:abstractNumId w:val="101"/>
  </w:num>
  <w:num w:numId="91" w16cid:durableId="756369327">
    <w:abstractNumId w:val="40"/>
  </w:num>
  <w:num w:numId="92" w16cid:durableId="1978757216">
    <w:abstractNumId w:val="107"/>
  </w:num>
  <w:num w:numId="93" w16cid:durableId="1767577955">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29378182">
    <w:abstractNumId w:val="43"/>
  </w:num>
  <w:num w:numId="95" w16cid:durableId="656303814">
    <w:abstractNumId w:val="31"/>
  </w:num>
  <w:num w:numId="96" w16cid:durableId="1440753764">
    <w:abstractNumId w:val="96"/>
  </w:num>
  <w:num w:numId="97" w16cid:durableId="2101637169">
    <w:abstractNumId w:val="98"/>
  </w:num>
  <w:num w:numId="98" w16cid:durableId="266424902">
    <w:abstractNumId w:val="35"/>
  </w:num>
  <w:num w:numId="99" w16cid:durableId="2081365748">
    <w:abstractNumId w:val="63"/>
  </w:num>
  <w:num w:numId="100" w16cid:durableId="256134722">
    <w:abstractNumId w:val="95"/>
  </w:num>
  <w:num w:numId="101" w16cid:durableId="765269359">
    <w:abstractNumId w:val="99"/>
  </w:num>
  <w:num w:numId="102" w16cid:durableId="2139570370">
    <w:abstractNumId w:val="91"/>
  </w:num>
  <w:num w:numId="103" w16cid:durableId="1226183637">
    <w:abstractNumId w:val="58"/>
  </w:num>
  <w:num w:numId="104" w16cid:durableId="702562119">
    <w:abstractNumId w:val="88"/>
  </w:num>
  <w:num w:numId="105" w16cid:durableId="254241815">
    <w:abstractNumId w:val="68"/>
  </w:num>
  <w:num w:numId="106" w16cid:durableId="1983382962">
    <w:abstractNumId w:val="53"/>
  </w:num>
  <w:num w:numId="107" w16cid:durableId="990720988">
    <w:abstractNumId w:val="39"/>
  </w:num>
  <w:num w:numId="108" w16cid:durableId="16002686">
    <w:abstractNumId w:val="84"/>
  </w:num>
  <w:num w:numId="109" w16cid:durableId="1742481809">
    <w:abstractNumId w:val="42"/>
  </w:num>
  <w:num w:numId="110" w16cid:durableId="1867710762">
    <w:abstractNumId w:val="21"/>
  </w:num>
  <w:num w:numId="111" w16cid:durableId="1399282846">
    <w:abstractNumId w:val="21"/>
  </w:num>
  <w:num w:numId="112" w16cid:durableId="1335957224">
    <w:abstractNumId w:val="8"/>
    <w:lvlOverride w:ilvl="0">
      <w:startOverride w:val="1"/>
    </w:lvlOverride>
  </w:num>
  <w:num w:numId="113" w16cid:durableId="46688169">
    <w:abstractNumId w:val="8"/>
    <w:lvlOverride w:ilvl="0">
      <w:startOverride w:val="1"/>
    </w:lvlOverride>
  </w:num>
  <w:num w:numId="114" w16cid:durableId="1996637995">
    <w:abstractNumId w:val="8"/>
    <w:lvlOverride w:ilvl="0">
      <w:startOverride w:val="1"/>
    </w:lvlOverride>
  </w:num>
  <w:num w:numId="115" w16cid:durableId="656959961">
    <w:abstractNumId w:val="8"/>
    <w:lvlOverride w:ilvl="0">
      <w:startOverride w:val="1"/>
    </w:lvlOverride>
  </w:num>
  <w:num w:numId="116" w16cid:durableId="1961255395">
    <w:abstractNumId w:val="8"/>
    <w:lvlOverride w:ilvl="0">
      <w:startOverride w:val="1"/>
    </w:lvlOverride>
  </w:num>
  <w:num w:numId="117" w16cid:durableId="1819957917">
    <w:abstractNumId w:val="2"/>
    <w:lvlOverride w:ilvl="0">
      <w:startOverride w:val="1"/>
    </w:lvlOverride>
  </w:num>
  <w:num w:numId="118" w16cid:durableId="610822584">
    <w:abstractNumId w:val="8"/>
    <w:lvlOverride w:ilvl="0">
      <w:startOverride w:val="1"/>
    </w:lvlOverride>
  </w:num>
  <w:num w:numId="119" w16cid:durableId="1486319821">
    <w:abstractNumId w:val="2"/>
    <w:lvlOverride w:ilvl="0">
      <w:startOverride w:val="1"/>
    </w:lvlOverride>
  </w:num>
  <w:num w:numId="120" w16cid:durableId="623389835">
    <w:abstractNumId w:val="32"/>
  </w:num>
  <w:num w:numId="121" w16cid:durableId="1708219467">
    <w:abstractNumId w:val="2"/>
    <w:lvlOverride w:ilvl="0">
      <w:startOverride w:val="1"/>
    </w:lvlOverride>
  </w:num>
  <w:num w:numId="122" w16cid:durableId="46492787">
    <w:abstractNumId w:val="2"/>
    <w:lvlOverride w:ilvl="0">
      <w:startOverride w:val="1"/>
    </w:lvlOverride>
  </w:num>
  <w:num w:numId="123" w16cid:durableId="529539539">
    <w:abstractNumId w:val="2"/>
    <w:lvlOverride w:ilvl="0">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vsdftzz00fv0ed25cvfsa6p9pwde2f005x&quot;&gt;My EndNote Library&lt;record-ids&gt;&lt;item&gt;630&lt;/item&gt;&lt;/record-ids&gt;&lt;/item&gt;&lt;item db-id=&quot;xfaw9ta2pv0xp4ezzwov20a5ez529fs09psf&quot;&gt;erobertson@healthpolicy.com.au&lt;record-ids&gt;&lt;item&gt;496&lt;/item&gt;&lt;item&gt;523&lt;/item&gt;&lt;item&gt;575&lt;/item&gt;&lt;item&gt;579&lt;/item&gt;&lt;item&gt;586&lt;/item&gt;&lt;item&gt;587&lt;/item&gt;&lt;item&gt;595&lt;/item&gt;&lt;item&gt;597&lt;/item&gt;&lt;item&gt;598&lt;/item&gt;&lt;item&gt;600&lt;/item&gt;&lt;item&gt;602&lt;/item&gt;&lt;item&gt;604&lt;/item&gt;&lt;item&gt;605&lt;/item&gt;&lt;item&gt;609&lt;/item&gt;&lt;item&gt;612&lt;/item&gt;&lt;item&gt;613&lt;/item&gt;&lt;item&gt;614&lt;/item&gt;&lt;item&gt;616&lt;/item&gt;&lt;item&gt;618&lt;/item&gt;&lt;item&gt;620&lt;/item&gt;&lt;item&gt;622&lt;/item&gt;&lt;item&gt;623&lt;/item&gt;&lt;item&gt;627&lt;/item&gt;&lt;item&gt;628&lt;/item&gt;&lt;/record-ids&gt;&lt;/item&gt;&lt;/Libraries&gt;"/>
  </w:docVars>
  <w:rsids>
    <w:rsidRoot w:val="00E811DF"/>
    <w:rsid w:val="000000FD"/>
    <w:rsid w:val="0000025B"/>
    <w:rsid w:val="000002C1"/>
    <w:rsid w:val="0000046B"/>
    <w:rsid w:val="000005B1"/>
    <w:rsid w:val="000005C8"/>
    <w:rsid w:val="000006CF"/>
    <w:rsid w:val="0000070C"/>
    <w:rsid w:val="000007B7"/>
    <w:rsid w:val="000007C0"/>
    <w:rsid w:val="00000969"/>
    <w:rsid w:val="00000A1E"/>
    <w:rsid w:val="00000BF7"/>
    <w:rsid w:val="00000D24"/>
    <w:rsid w:val="00000D60"/>
    <w:rsid w:val="00000E03"/>
    <w:rsid w:val="00000FB6"/>
    <w:rsid w:val="000010AD"/>
    <w:rsid w:val="00001182"/>
    <w:rsid w:val="00001585"/>
    <w:rsid w:val="000015E2"/>
    <w:rsid w:val="000016B4"/>
    <w:rsid w:val="00001736"/>
    <w:rsid w:val="00001788"/>
    <w:rsid w:val="000017F4"/>
    <w:rsid w:val="00001819"/>
    <w:rsid w:val="00001951"/>
    <w:rsid w:val="00001A5F"/>
    <w:rsid w:val="00001E1E"/>
    <w:rsid w:val="00002035"/>
    <w:rsid w:val="0000212F"/>
    <w:rsid w:val="000021B9"/>
    <w:rsid w:val="00002212"/>
    <w:rsid w:val="00002453"/>
    <w:rsid w:val="000027D1"/>
    <w:rsid w:val="00002832"/>
    <w:rsid w:val="00002AC1"/>
    <w:rsid w:val="00002B7A"/>
    <w:rsid w:val="00002DA0"/>
    <w:rsid w:val="00002E05"/>
    <w:rsid w:val="00002E3D"/>
    <w:rsid w:val="00002E79"/>
    <w:rsid w:val="00002EEE"/>
    <w:rsid w:val="0000300C"/>
    <w:rsid w:val="000030B6"/>
    <w:rsid w:val="000031D0"/>
    <w:rsid w:val="000031E3"/>
    <w:rsid w:val="00003223"/>
    <w:rsid w:val="000032F8"/>
    <w:rsid w:val="00003330"/>
    <w:rsid w:val="000033C7"/>
    <w:rsid w:val="00003430"/>
    <w:rsid w:val="00003444"/>
    <w:rsid w:val="00003661"/>
    <w:rsid w:val="000036E0"/>
    <w:rsid w:val="00003895"/>
    <w:rsid w:val="00003B00"/>
    <w:rsid w:val="00003B6A"/>
    <w:rsid w:val="00003B96"/>
    <w:rsid w:val="00003C40"/>
    <w:rsid w:val="00003F95"/>
    <w:rsid w:val="00004077"/>
    <w:rsid w:val="000041D8"/>
    <w:rsid w:val="000043EB"/>
    <w:rsid w:val="0000445A"/>
    <w:rsid w:val="000047F3"/>
    <w:rsid w:val="000048A2"/>
    <w:rsid w:val="00004B9E"/>
    <w:rsid w:val="00004C42"/>
    <w:rsid w:val="00004F0C"/>
    <w:rsid w:val="0000512A"/>
    <w:rsid w:val="0000514C"/>
    <w:rsid w:val="00005170"/>
    <w:rsid w:val="00005406"/>
    <w:rsid w:val="00005427"/>
    <w:rsid w:val="00005524"/>
    <w:rsid w:val="00005874"/>
    <w:rsid w:val="000058BE"/>
    <w:rsid w:val="000059F6"/>
    <w:rsid w:val="00005AB0"/>
    <w:rsid w:val="00005ADD"/>
    <w:rsid w:val="00005AF1"/>
    <w:rsid w:val="00005C89"/>
    <w:rsid w:val="00005CF7"/>
    <w:rsid w:val="00005D78"/>
    <w:rsid w:val="00005DB7"/>
    <w:rsid w:val="00005DD4"/>
    <w:rsid w:val="00005DE4"/>
    <w:rsid w:val="00005EA5"/>
    <w:rsid w:val="00005FA4"/>
    <w:rsid w:val="00006114"/>
    <w:rsid w:val="0000620C"/>
    <w:rsid w:val="00006282"/>
    <w:rsid w:val="0000629A"/>
    <w:rsid w:val="0000637E"/>
    <w:rsid w:val="00006600"/>
    <w:rsid w:val="00006830"/>
    <w:rsid w:val="00006913"/>
    <w:rsid w:val="0000694C"/>
    <w:rsid w:val="0000695F"/>
    <w:rsid w:val="00006B63"/>
    <w:rsid w:val="00006C1F"/>
    <w:rsid w:val="00006D56"/>
    <w:rsid w:val="00006D77"/>
    <w:rsid w:val="00006F81"/>
    <w:rsid w:val="00006F8D"/>
    <w:rsid w:val="00007466"/>
    <w:rsid w:val="000074AD"/>
    <w:rsid w:val="000074C8"/>
    <w:rsid w:val="00007869"/>
    <w:rsid w:val="00007952"/>
    <w:rsid w:val="00007956"/>
    <w:rsid w:val="00007A6C"/>
    <w:rsid w:val="00007A8F"/>
    <w:rsid w:val="00007C8D"/>
    <w:rsid w:val="00007D18"/>
    <w:rsid w:val="00007E23"/>
    <w:rsid w:val="00007E85"/>
    <w:rsid w:val="00007F40"/>
    <w:rsid w:val="00007FA3"/>
    <w:rsid w:val="0001005C"/>
    <w:rsid w:val="000100CE"/>
    <w:rsid w:val="000100E9"/>
    <w:rsid w:val="0001021D"/>
    <w:rsid w:val="0001035C"/>
    <w:rsid w:val="000104A4"/>
    <w:rsid w:val="000104A5"/>
    <w:rsid w:val="000104DF"/>
    <w:rsid w:val="0001075E"/>
    <w:rsid w:val="000107EE"/>
    <w:rsid w:val="00010959"/>
    <w:rsid w:val="00010AF1"/>
    <w:rsid w:val="00010BC8"/>
    <w:rsid w:val="00010CCE"/>
    <w:rsid w:val="00010CEA"/>
    <w:rsid w:val="00011193"/>
    <w:rsid w:val="00011311"/>
    <w:rsid w:val="00011430"/>
    <w:rsid w:val="00011539"/>
    <w:rsid w:val="0001171B"/>
    <w:rsid w:val="0001175B"/>
    <w:rsid w:val="000117D3"/>
    <w:rsid w:val="000119D7"/>
    <w:rsid w:val="00011A04"/>
    <w:rsid w:val="00011BBC"/>
    <w:rsid w:val="00011C54"/>
    <w:rsid w:val="00011E45"/>
    <w:rsid w:val="000120A6"/>
    <w:rsid w:val="00012281"/>
    <w:rsid w:val="00012370"/>
    <w:rsid w:val="00012510"/>
    <w:rsid w:val="00012512"/>
    <w:rsid w:val="00012812"/>
    <w:rsid w:val="00012868"/>
    <w:rsid w:val="000128EB"/>
    <w:rsid w:val="000130F5"/>
    <w:rsid w:val="00013106"/>
    <w:rsid w:val="000131BE"/>
    <w:rsid w:val="000134C0"/>
    <w:rsid w:val="00013533"/>
    <w:rsid w:val="000136FB"/>
    <w:rsid w:val="0001383E"/>
    <w:rsid w:val="00013950"/>
    <w:rsid w:val="000139DF"/>
    <w:rsid w:val="00013AE6"/>
    <w:rsid w:val="00013B9C"/>
    <w:rsid w:val="00013E6C"/>
    <w:rsid w:val="000140D9"/>
    <w:rsid w:val="00014198"/>
    <w:rsid w:val="00014412"/>
    <w:rsid w:val="0001453D"/>
    <w:rsid w:val="000145B1"/>
    <w:rsid w:val="00014651"/>
    <w:rsid w:val="00014952"/>
    <w:rsid w:val="00014A3D"/>
    <w:rsid w:val="00014BBE"/>
    <w:rsid w:val="00014C0B"/>
    <w:rsid w:val="00014DF3"/>
    <w:rsid w:val="000150CC"/>
    <w:rsid w:val="000153BF"/>
    <w:rsid w:val="0001554D"/>
    <w:rsid w:val="0001575F"/>
    <w:rsid w:val="0001579E"/>
    <w:rsid w:val="0001582B"/>
    <w:rsid w:val="00015849"/>
    <w:rsid w:val="00015897"/>
    <w:rsid w:val="00015974"/>
    <w:rsid w:val="000159C7"/>
    <w:rsid w:val="00015A18"/>
    <w:rsid w:val="00015A4D"/>
    <w:rsid w:val="00015ACC"/>
    <w:rsid w:val="00015C0F"/>
    <w:rsid w:val="00015D04"/>
    <w:rsid w:val="00015E6D"/>
    <w:rsid w:val="00015F52"/>
    <w:rsid w:val="00016027"/>
    <w:rsid w:val="0001604A"/>
    <w:rsid w:val="000160DF"/>
    <w:rsid w:val="000161A1"/>
    <w:rsid w:val="000161D9"/>
    <w:rsid w:val="00016459"/>
    <w:rsid w:val="00016541"/>
    <w:rsid w:val="00016607"/>
    <w:rsid w:val="0001666D"/>
    <w:rsid w:val="000166C2"/>
    <w:rsid w:val="000167D5"/>
    <w:rsid w:val="00016A7F"/>
    <w:rsid w:val="00016AAB"/>
    <w:rsid w:val="00016C03"/>
    <w:rsid w:val="00016C2A"/>
    <w:rsid w:val="00017041"/>
    <w:rsid w:val="00017087"/>
    <w:rsid w:val="0001730B"/>
    <w:rsid w:val="00017623"/>
    <w:rsid w:val="000178A5"/>
    <w:rsid w:val="00017907"/>
    <w:rsid w:val="00017910"/>
    <w:rsid w:val="00017937"/>
    <w:rsid w:val="00017AAA"/>
    <w:rsid w:val="00017AD7"/>
    <w:rsid w:val="00017B22"/>
    <w:rsid w:val="00017C97"/>
    <w:rsid w:val="00017D79"/>
    <w:rsid w:val="00017DA5"/>
    <w:rsid w:val="00017E31"/>
    <w:rsid w:val="0002010D"/>
    <w:rsid w:val="0002038B"/>
    <w:rsid w:val="0002047D"/>
    <w:rsid w:val="000206FD"/>
    <w:rsid w:val="0002072E"/>
    <w:rsid w:val="0002084B"/>
    <w:rsid w:val="00020864"/>
    <w:rsid w:val="000208E9"/>
    <w:rsid w:val="000209AE"/>
    <w:rsid w:val="00020A6C"/>
    <w:rsid w:val="00020ACC"/>
    <w:rsid w:val="00020CDB"/>
    <w:rsid w:val="00020E96"/>
    <w:rsid w:val="00020F56"/>
    <w:rsid w:val="0002102A"/>
    <w:rsid w:val="000211CF"/>
    <w:rsid w:val="0002124B"/>
    <w:rsid w:val="00021270"/>
    <w:rsid w:val="000212DB"/>
    <w:rsid w:val="0002142E"/>
    <w:rsid w:val="0002152E"/>
    <w:rsid w:val="00021739"/>
    <w:rsid w:val="00021747"/>
    <w:rsid w:val="00021A50"/>
    <w:rsid w:val="00021A84"/>
    <w:rsid w:val="00021AB1"/>
    <w:rsid w:val="00021AD2"/>
    <w:rsid w:val="00021D2B"/>
    <w:rsid w:val="00021D54"/>
    <w:rsid w:val="00021F1D"/>
    <w:rsid w:val="00021F9D"/>
    <w:rsid w:val="00021FC1"/>
    <w:rsid w:val="000220F5"/>
    <w:rsid w:val="00022179"/>
    <w:rsid w:val="000221F4"/>
    <w:rsid w:val="0002227A"/>
    <w:rsid w:val="0002243D"/>
    <w:rsid w:val="00022543"/>
    <w:rsid w:val="000225C5"/>
    <w:rsid w:val="0002266C"/>
    <w:rsid w:val="0002271A"/>
    <w:rsid w:val="00022809"/>
    <w:rsid w:val="000228FA"/>
    <w:rsid w:val="00022931"/>
    <w:rsid w:val="00022B45"/>
    <w:rsid w:val="00022B49"/>
    <w:rsid w:val="00022CE9"/>
    <w:rsid w:val="0002309A"/>
    <w:rsid w:val="0002311D"/>
    <w:rsid w:val="00023392"/>
    <w:rsid w:val="0002339B"/>
    <w:rsid w:val="00023458"/>
    <w:rsid w:val="00023467"/>
    <w:rsid w:val="000234B3"/>
    <w:rsid w:val="00023595"/>
    <w:rsid w:val="00023707"/>
    <w:rsid w:val="00023B2F"/>
    <w:rsid w:val="00023C0F"/>
    <w:rsid w:val="00023C32"/>
    <w:rsid w:val="00023D3C"/>
    <w:rsid w:val="00023E91"/>
    <w:rsid w:val="00023F3C"/>
    <w:rsid w:val="00024023"/>
    <w:rsid w:val="0002415D"/>
    <w:rsid w:val="00024204"/>
    <w:rsid w:val="0002433C"/>
    <w:rsid w:val="000243B4"/>
    <w:rsid w:val="000246F4"/>
    <w:rsid w:val="00024729"/>
    <w:rsid w:val="0002484C"/>
    <w:rsid w:val="00024868"/>
    <w:rsid w:val="0002486B"/>
    <w:rsid w:val="00024AB6"/>
    <w:rsid w:val="00024C7E"/>
    <w:rsid w:val="00024D69"/>
    <w:rsid w:val="00024DB7"/>
    <w:rsid w:val="00024DBD"/>
    <w:rsid w:val="00024EE2"/>
    <w:rsid w:val="00025015"/>
    <w:rsid w:val="0002503D"/>
    <w:rsid w:val="00025208"/>
    <w:rsid w:val="00025367"/>
    <w:rsid w:val="00025395"/>
    <w:rsid w:val="000253D9"/>
    <w:rsid w:val="0002551F"/>
    <w:rsid w:val="00025599"/>
    <w:rsid w:val="00025644"/>
    <w:rsid w:val="000256CD"/>
    <w:rsid w:val="00025884"/>
    <w:rsid w:val="00025924"/>
    <w:rsid w:val="0002596F"/>
    <w:rsid w:val="0002599C"/>
    <w:rsid w:val="00025AA1"/>
    <w:rsid w:val="00025AE6"/>
    <w:rsid w:val="00025B73"/>
    <w:rsid w:val="00025C8C"/>
    <w:rsid w:val="00025DFD"/>
    <w:rsid w:val="00025E1D"/>
    <w:rsid w:val="00025E53"/>
    <w:rsid w:val="00025ED1"/>
    <w:rsid w:val="00025EEF"/>
    <w:rsid w:val="00025F7F"/>
    <w:rsid w:val="000261F2"/>
    <w:rsid w:val="0002620D"/>
    <w:rsid w:val="00026298"/>
    <w:rsid w:val="000263BD"/>
    <w:rsid w:val="00026415"/>
    <w:rsid w:val="00026526"/>
    <w:rsid w:val="00026681"/>
    <w:rsid w:val="000267B5"/>
    <w:rsid w:val="0002693D"/>
    <w:rsid w:val="000269AB"/>
    <w:rsid w:val="00026A61"/>
    <w:rsid w:val="00026BC2"/>
    <w:rsid w:val="00026EC5"/>
    <w:rsid w:val="00026F39"/>
    <w:rsid w:val="00027080"/>
    <w:rsid w:val="000271CE"/>
    <w:rsid w:val="000271D2"/>
    <w:rsid w:val="0002726B"/>
    <w:rsid w:val="0002731A"/>
    <w:rsid w:val="000274C9"/>
    <w:rsid w:val="00027627"/>
    <w:rsid w:val="0002764B"/>
    <w:rsid w:val="0002771B"/>
    <w:rsid w:val="000277DB"/>
    <w:rsid w:val="00027961"/>
    <w:rsid w:val="00027981"/>
    <w:rsid w:val="00027AAA"/>
    <w:rsid w:val="00027CE1"/>
    <w:rsid w:val="00027E19"/>
    <w:rsid w:val="00027E97"/>
    <w:rsid w:val="00027F76"/>
    <w:rsid w:val="00030044"/>
    <w:rsid w:val="00030060"/>
    <w:rsid w:val="000300C3"/>
    <w:rsid w:val="000302AA"/>
    <w:rsid w:val="00030344"/>
    <w:rsid w:val="000304B9"/>
    <w:rsid w:val="000304F5"/>
    <w:rsid w:val="000305C6"/>
    <w:rsid w:val="00030849"/>
    <w:rsid w:val="0003090F"/>
    <w:rsid w:val="00030937"/>
    <w:rsid w:val="000309DC"/>
    <w:rsid w:val="00030CA6"/>
    <w:rsid w:val="00030CF7"/>
    <w:rsid w:val="00030EB3"/>
    <w:rsid w:val="000310B5"/>
    <w:rsid w:val="000314B3"/>
    <w:rsid w:val="00031576"/>
    <w:rsid w:val="00031707"/>
    <w:rsid w:val="000318E2"/>
    <w:rsid w:val="00031B8F"/>
    <w:rsid w:val="00031EA9"/>
    <w:rsid w:val="00031F01"/>
    <w:rsid w:val="00031F9E"/>
    <w:rsid w:val="0003207C"/>
    <w:rsid w:val="0003221F"/>
    <w:rsid w:val="00032349"/>
    <w:rsid w:val="000323D7"/>
    <w:rsid w:val="0003254B"/>
    <w:rsid w:val="000327F8"/>
    <w:rsid w:val="0003296B"/>
    <w:rsid w:val="00032A72"/>
    <w:rsid w:val="00032A7C"/>
    <w:rsid w:val="00032B18"/>
    <w:rsid w:val="00032B8F"/>
    <w:rsid w:val="00032D36"/>
    <w:rsid w:val="00032EB3"/>
    <w:rsid w:val="00032FB7"/>
    <w:rsid w:val="00032FCB"/>
    <w:rsid w:val="00032FF0"/>
    <w:rsid w:val="000331B8"/>
    <w:rsid w:val="00033297"/>
    <w:rsid w:val="000333AF"/>
    <w:rsid w:val="000333F1"/>
    <w:rsid w:val="00033419"/>
    <w:rsid w:val="00033428"/>
    <w:rsid w:val="00033556"/>
    <w:rsid w:val="0003378D"/>
    <w:rsid w:val="00033988"/>
    <w:rsid w:val="00033A23"/>
    <w:rsid w:val="00033C70"/>
    <w:rsid w:val="00033CE8"/>
    <w:rsid w:val="00033D19"/>
    <w:rsid w:val="000341D0"/>
    <w:rsid w:val="000344DF"/>
    <w:rsid w:val="000345C1"/>
    <w:rsid w:val="000345D3"/>
    <w:rsid w:val="0003462E"/>
    <w:rsid w:val="00034737"/>
    <w:rsid w:val="0003489A"/>
    <w:rsid w:val="00034B5B"/>
    <w:rsid w:val="00034BCA"/>
    <w:rsid w:val="00034C0A"/>
    <w:rsid w:val="00034C60"/>
    <w:rsid w:val="00034D21"/>
    <w:rsid w:val="00034E03"/>
    <w:rsid w:val="00035050"/>
    <w:rsid w:val="00035307"/>
    <w:rsid w:val="0003530F"/>
    <w:rsid w:val="000353EA"/>
    <w:rsid w:val="000353FD"/>
    <w:rsid w:val="0003547F"/>
    <w:rsid w:val="000354E0"/>
    <w:rsid w:val="00035537"/>
    <w:rsid w:val="00035813"/>
    <w:rsid w:val="00035850"/>
    <w:rsid w:val="00035873"/>
    <w:rsid w:val="000358C3"/>
    <w:rsid w:val="00035A0A"/>
    <w:rsid w:val="00035A81"/>
    <w:rsid w:val="00035C0E"/>
    <w:rsid w:val="00035E45"/>
    <w:rsid w:val="00035F5B"/>
    <w:rsid w:val="00035F6A"/>
    <w:rsid w:val="0003612C"/>
    <w:rsid w:val="00036194"/>
    <w:rsid w:val="000361D0"/>
    <w:rsid w:val="000362C8"/>
    <w:rsid w:val="00036365"/>
    <w:rsid w:val="00036477"/>
    <w:rsid w:val="00036791"/>
    <w:rsid w:val="00036818"/>
    <w:rsid w:val="000369BC"/>
    <w:rsid w:val="00036B9C"/>
    <w:rsid w:val="00036CF3"/>
    <w:rsid w:val="00036F39"/>
    <w:rsid w:val="00036F72"/>
    <w:rsid w:val="000372BB"/>
    <w:rsid w:val="00037365"/>
    <w:rsid w:val="000373C6"/>
    <w:rsid w:val="000373E5"/>
    <w:rsid w:val="00037497"/>
    <w:rsid w:val="000376D4"/>
    <w:rsid w:val="000376E2"/>
    <w:rsid w:val="0003782A"/>
    <w:rsid w:val="0003788A"/>
    <w:rsid w:val="00037B7D"/>
    <w:rsid w:val="00037C44"/>
    <w:rsid w:val="00037C8C"/>
    <w:rsid w:val="00037D72"/>
    <w:rsid w:val="00037ECA"/>
    <w:rsid w:val="00037F86"/>
    <w:rsid w:val="00040195"/>
    <w:rsid w:val="0004021C"/>
    <w:rsid w:val="00040687"/>
    <w:rsid w:val="000407DC"/>
    <w:rsid w:val="00040871"/>
    <w:rsid w:val="0004098D"/>
    <w:rsid w:val="00040AC3"/>
    <w:rsid w:val="00040E62"/>
    <w:rsid w:val="00040EE9"/>
    <w:rsid w:val="00040F79"/>
    <w:rsid w:val="0004108D"/>
    <w:rsid w:val="000411F8"/>
    <w:rsid w:val="00041254"/>
    <w:rsid w:val="000413CE"/>
    <w:rsid w:val="0004156A"/>
    <w:rsid w:val="0004168D"/>
    <w:rsid w:val="00041694"/>
    <w:rsid w:val="000416CA"/>
    <w:rsid w:val="0004187C"/>
    <w:rsid w:val="000419E2"/>
    <w:rsid w:val="00041B41"/>
    <w:rsid w:val="00041CE3"/>
    <w:rsid w:val="00041DE9"/>
    <w:rsid w:val="00041FEB"/>
    <w:rsid w:val="00042029"/>
    <w:rsid w:val="00042222"/>
    <w:rsid w:val="00042268"/>
    <w:rsid w:val="000422C8"/>
    <w:rsid w:val="000424D9"/>
    <w:rsid w:val="0004258A"/>
    <w:rsid w:val="000425EF"/>
    <w:rsid w:val="000425F5"/>
    <w:rsid w:val="00042655"/>
    <w:rsid w:val="00042867"/>
    <w:rsid w:val="00042904"/>
    <w:rsid w:val="00042A4F"/>
    <w:rsid w:val="00042B01"/>
    <w:rsid w:val="00042D49"/>
    <w:rsid w:val="00043275"/>
    <w:rsid w:val="000432DF"/>
    <w:rsid w:val="0004337E"/>
    <w:rsid w:val="00043486"/>
    <w:rsid w:val="00043771"/>
    <w:rsid w:val="0004386C"/>
    <w:rsid w:val="000439B9"/>
    <w:rsid w:val="00043AB3"/>
    <w:rsid w:val="00043C71"/>
    <w:rsid w:val="00043CBF"/>
    <w:rsid w:val="00043D63"/>
    <w:rsid w:val="00043DB7"/>
    <w:rsid w:val="00043DDE"/>
    <w:rsid w:val="00043E02"/>
    <w:rsid w:val="00043E23"/>
    <w:rsid w:val="00043FBE"/>
    <w:rsid w:val="0004409E"/>
    <w:rsid w:val="00044112"/>
    <w:rsid w:val="00044113"/>
    <w:rsid w:val="0004422A"/>
    <w:rsid w:val="0004436A"/>
    <w:rsid w:val="0004438B"/>
    <w:rsid w:val="00044408"/>
    <w:rsid w:val="00044421"/>
    <w:rsid w:val="0004449F"/>
    <w:rsid w:val="00044673"/>
    <w:rsid w:val="0004482D"/>
    <w:rsid w:val="0004484E"/>
    <w:rsid w:val="000449F8"/>
    <w:rsid w:val="00044AD0"/>
    <w:rsid w:val="00044E24"/>
    <w:rsid w:val="00044E97"/>
    <w:rsid w:val="00044F2E"/>
    <w:rsid w:val="00045059"/>
    <w:rsid w:val="000451AF"/>
    <w:rsid w:val="000451ED"/>
    <w:rsid w:val="00045369"/>
    <w:rsid w:val="000453D6"/>
    <w:rsid w:val="000456FC"/>
    <w:rsid w:val="00045733"/>
    <w:rsid w:val="00045824"/>
    <w:rsid w:val="0004588B"/>
    <w:rsid w:val="000459BF"/>
    <w:rsid w:val="00045CD7"/>
    <w:rsid w:val="00045DEC"/>
    <w:rsid w:val="00045EDC"/>
    <w:rsid w:val="00045F9F"/>
    <w:rsid w:val="00045FF1"/>
    <w:rsid w:val="000466B5"/>
    <w:rsid w:val="00046768"/>
    <w:rsid w:val="00046954"/>
    <w:rsid w:val="00046A5A"/>
    <w:rsid w:val="00046B14"/>
    <w:rsid w:val="00046CE6"/>
    <w:rsid w:val="00046F48"/>
    <w:rsid w:val="00047086"/>
    <w:rsid w:val="00047123"/>
    <w:rsid w:val="00047407"/>
    <w:rsid w:val="00047734"/>
    <w:rsid w:val="00047A5E"/>
    <w:rsid w:val="00047BE5"/>
    <w:rsid w:val="00047EDF"/>
    <w:rsid w:val="00050064"/>
    <w:rsid w:val="00050097"/>
    <w:rsid w:val="000500B4"/>
    <w:rsid w:val="000500EE"/>
    <w:rsid w:val="0005015A"/>
    <w:rsid w:val="00050167"/>
    <w:rsid w:val="000501BB"/>
    <w:rsid w:val="000501E9"/>
    <w:rsid w:val="00050251"/>
    <w:rsid w:val="000502BD"/>
    <w:rsid w:val="0005037F"/>
    <w:rsid w:val="00050745"/>
    <w:rsid w:val="00050783"/>
    <w:rsid w:val="000507F6"/>
    <w:rsid w:val="000507FA"/>
    <w:rsid w:val="00050911"/>
    <w:rsid w:val="00050943"/>
    <w:rsid w:val="00050A65"/>
    <w:rsid w:val="00050BC1"/>
    <w:rsid w:val="00050EA8"/>
    <w:rsid w:val="00050EB7"/>
    <w:rsid w:val="00050F12"/>
    <w:rsid w:val="00051036"/>
    <w:rsid w:val="000510C6"/>
    <w:rsid w:val="0005117B"/>
    <w:rsid w:val="00051195"/>
    <w:rsid w:val="00051426"/>
    <w:rsid w:val="00051498"/>
    <w:rsid w:val="000516B3"/>
    <w:rsid w:val="00051771"/>
    <w:rsid w:val="00051869"/>
    <w:rsid w:val="0005190B"/>
    <w:rsid w:val="0005198A"/>
    <w:rsid w:val="00051A15"/>
    <w:rsid w:val="00051A47"/>
    <w:rsid w:val="00051B06"/>
    <w:rsid w:val="00051BA6"/>
    <w:rsid w:val="00051BE9"/>
    <w:rsid w:val="00051CBA"/>
    <w:rsid w:val="00051E08"/>
    <w:rsid w:val="00051E77"/>
    <w:rsid w:val="00052235"/>
    <w:rsid w:val="000522B7"/>
    <w:rsid w:val="000522D9"/>
    <w:rsid w:val="0005235F"/>
    <w:rsid w:val="000523D7"/>
    <w:rsid w:val="000523E3"/>
    <w:rsid w:val="00052405"/>
    <w:rsid w:val="000524F7"/>
    <w:rsid w:val="00052512"/>
    <w:rsid w:val="000526A9"/>
    <w:rsid w:val="000527AB"/>
    <w:rsid w:val="000529E7"/>
    <w:rsid w:val="00052A97"/>
    <w:rsid w:val="00052ADC"/>
    <w:rsid w:val="00052EDF"/>
    <w:rsid w:val="000533DE"/>
    <w:rsid w:val="000538ED"/>
    <w:rsid w:val="00053AAA"/>
    <w:rsid w:val="00053C6F"/>
    <w:rsid w:val="00053D45"/>
    <w:rsid w:val="00053E13"/>
    <w:rsid w:val="00053EB6"/>
    <w:rsid w:val="00053F2F"/>
    <w:rsid w:val="00054020"/>
    <w:rsid w:val="00054103"/>
    <w:rsid w:val="000541CE"/>
    <w:rsid w:val="00054232"/>
    <w:rsid w:val="000542B9"/>
    <w:rsid w:val="000542C4"/>
    <w:rsid w:val="000542D2"/>
    <w:rsid w:val="000543A9"/>
    <w:rsid w:val="000543F4"/>
    <w:rsid w:val="000544EE"/>
    <w:rsid w:val="000548CF"/>
    <w:rsid w:val="00054927"/>
    <w:rsid w:val="00054AFC"/>
    <w:rsid w:val="00054B11"/>
    <w:rsid w:val="00054CA6"/>
    <w:rsid w:val="00054D28"/>
    <w:rsid w:val="00054E1B"/>
    <w:rsid w:val="00054EB0"/>
    <w:rsid w:val="00054F13"/>
    <w:rsid w:val="00055040"/>
    <w:rsid w:val="00055464"/>
    <w:rsid w:val="00055493"/>
    <w:rsid w:val="000555EC"/>
    <w:rsid w:val="00055662"/>
    <w:rsid w:val="00055821"/>
    <w:rsid w:val="00055895"/>
    <w:rsid w:val="00055A1E"/>
    <w:rsid w:val="00055A4C"/>
    <w:rsid w:val="00055BC8"/>
    <w:rsid w:val="00055C36"/>
    <w:rsid w:val="00055D41"/>
    <w:rsid w:val="00055D9F"/>
    <w:rsid w:val="00055E56"/>
    <w:rsid w:val="00056153"/>
    <w:rsid w:val="00056321"/>
    <w:rsid w:val="00056494"/>
    <w:rsid w:val="000566BE"/>
    <w:rsid w:val="00056966"/>
    <w:rsid w:val="00056A64"/>
    <w:rsid w:val="00056AFA"/>
    <w:rsid w:val="00056B8F"/>
    <w:rsid w:val="00056D44"/>
    <w:rsid w:val="00056DFA"/>
    <w:rsid w:val="00056E56"/>
    <w:rsid w:val="00056E8A"/>
    <w:rsid w:val="0005700B"/>
    <w:rsid w:val="0005713A"/>
    <w:rsid w:val="000572A7"/>
    <w:rsid w:val="000572B5"/>
    <w:rsid w:val="00057351"/>
    <w:rsid w:val="000574A9"/>
    <w:rsid w:val="000575C9"/>
    <w:rsid w:val="000576E3"/>
    <w:rsid w:val="000577CB"/>
    <w:rsid w:val="000578A4"/>
    <w:rsid w:val="00057A28"/>
    <w:rsid w:val="00057C01"/>
    <w:rsid w:val="00057EAC"/>
    <w:rsid w:val="0006001C"/>
    <w:rsid w:val="00060107"/>
    <w:rsid w:val="00060170"/>
    <w:rsid w:val="0006037C"/>
    <w:rsid w:val="000604CE"/>
    <w:rsid w:val="0006056D"/>
    <w:rsid w:val="000605EC"/>
    <w:rsid w:val="00060640"/>
    <w:rsid w:val="00060766"/>
    <w:rsid w:val="000609ED"/>
    <w:rsid w:val="00060A28"/>
    <w:rsid w:val="00060A86"/>
    <w:rsid w:val="00060A89"/>
    <w:rsid w:val="00060E28"/>
    <w:rsid w:val="00060F78"/>
    <w:rsid w:val="00061013"/>
    <w:rsid w:val="0006112C"/>
    <w:rsid w:val="00061190"/>
    <w:rsid w:val="00061225"/>
    <w:rsid w:val="00061226"/>
    <w:rsid w:val="0006128A"/>
    <w:rsid w:val="0006130B"/>
    <w:rsid w:val="00061395"/>
    <w:rsid w:val="00061557"/>
    <w:rsid w:val="0006165D"/>
    <w:rsid w:val="000616CC"/>
    <w:rsid w:val="00061847"/>
    <w:rsid w:val="00061861"/>
    <w:rsid w:val="000618FA"/>
    <w:rsid w:val="00061A42"/>
    <w:rsid w:val="00061B45"/>
    <w:rsid w:val="00061BD3"/>
    <w:rsid w:val="00061C02"/>
    <w:rsid w:val="0006232A"/>
    <w:rsid w:val="00062430"/>
    <w:rsid w:val="0006248F"/>
    <w:rsid w:val="0006250F"/>
    <w:rsid w:val="00062535"/>
    <w:rsid w:val="000628A6"/>
    <w:rsid w:val="00062B5F"/>
    <w:rsid w:val="00062B76"/>
    <w:rsid w:val="00062C6D"/>
    <w:rsid w:val="00062D1C"/>
    <w:rsid w:val="00062DA6"/>
    <w:rsid w:val="00062DE2"/>
    <w:rsid w:val="00062F66"/>
    <w:rsid w:val="00062FDC"/>
    <w:rsid w:val="000630AC"/>
    <w:rsid w:val="00063196"/>
    <w:rsid w:val="000632B0"/>
    <w:rsid w:val="0006344F"/>
    <w:rsid w:val="00063489"/>
    <w:rsid w:val="00063548"/>
    <w:rsid w:val="000636D3"/>
    <w:rsid w:val="000636E8"/>
    <w:rsid w:val="0006372D"/>
    <w:rsid w:val="00063750"/>
    <w:rsid w:val="000637BE"/>
    <w:rsid w:val="0006384A"/>
    <w:rsid w:val="0006385E"/>
    <w:rsid w:val="00063C39"/>
    <w:rsid w:val="00063CB9"/>
    <w:rsid w:val="00063D3D"/>
    <w:rsid w:val="00063E54"/>
    <w:rsid w:val="00063EC4"/>
    <w:rsid w:val="00064001"/>
    <w:rsid w:val="00064002"/>
    <w:rsid w:val="000640E5"/>
    <w:rsid w:val="0006416C"/>
    <w:rsid w:val="00064385"/>
    <w:rsid w:val="00064499"/>
    <w:rsid w:val="0006454F"/>
    <w:rsid w:val="000645C9"/>
    <w:rsid w:val="000646C2"/>
    <w:rsid w:val="0006475F"/>
    <w:rsid w:val="000647B3"/>
    <w:rsid w:val="00064BDF"/>
    <w:rsid w:val="00064C8B"/>
    <w:rsid w:val="00064D81"/>
    <w:rsid w:val="00064DB6"/>
    <w:rsid w:val="00064DCE"/>
    <w:rsid w:val="00064E18"/>
    <w:rsid w:val="00064E9E"/>
    <w:rsid w:val="00065163"/>
    <w:rsid w:val="000651D5"/>
    <w:rsid w:val="00065402"/>
    <w:rsid w:val="0006584C"/>
    <w:rsid w:val="00065AD8"/>
    <w:rsid w:val="00065B50"/>
    <w:rsid w:val="00065CB0"/>
    <w:rsid w:val="00065DC1"/>
    <w:rsid w:val="00065E67"/>
    <w:rsid w:val="00065F92"/>
    <w:rsid w:val="0006631C"/>
    <w:rsid w:val="00066510"/>
    <w:rsid w:val="00066520"/>
    <w:rsid w:val="0006659C"/>
    <w:rsid w:val="000665BE"/>
    <w:rsid w:val="000668E0"/>
    <w:rsid w:val="0006698F"/>
    <w:rsid w:val="00066A32"/>
    <w:rsid w:val="00066D73"/>
    <w:rsid w:val="00066D92"/>
    <w:rsid w:val="00066F95"/>
    <w:rsid w:val="0006712B"/>
    <w:rsid w:val="00067139"/>
    <w:rsid w:val="00067179"/>
    <w:rsid w:val="000671FF"/>
    <w:rsid w:val="000672A1"/>
    <w:rsid w:val="00067635"/>
    <w:rsid w:val="000676D6"/>
    <w:rsid w:val="0006789E"/>
    <w:rsid w:val="0006798F"/>
    <w:rsid w:val="000679EC"/>
    <w:rsid w:val="00067A49"/>
    <w:rsid w:val="00067AD0"/>
    <w:rsid w:val="00067BF7"/>
    <w:rsid w:val="00067C35"/>
    <w:rsid w:val="00067CA1"/>
    <w:rsid w:val="00067D9F"/>
    <w:rsid w:val="00067EF2"/>
    <w:rsid w:val="00067FB2"/>
    <w:rsid w:val="00067FEE"/>
    <w:rsid w:val="00067FFB"/>
    <w:rsid w:val="00070038"/>
    <w:rsid w:val="000703CB"/>
    <w:rsid w:val="000708D0"/>
    <w:rsid w:val="00070980"/>
    <w:rsid w:val="000709FA"/>
    <w:rsid w:val="00070B41"/>
    <w:rsid w:val="00070BA9"/>
    <w:rsid w:val="00070C59"/>
    <w:rsid w:val="00070F2C"/>
    <w:rsid w:val="00070F65"/>
    <w:rsid w:val="00070F7C"/>
    <w:rsid w:val="000711A7"/>
    <w:rsid w:val="0007122D"/>
    <w:rsid w:val="0007163B"/>
    <w:rsid w:val="00071772"/>
    <w:rsid w:val="000719DB"/>
    <w:rsid w:val="00071A19"/>
    <w:rsid w:val="00071AC4"/>
    <w:rsid w:val="00071B50"/>
    <w:rsid w:val="00071BE9"/>
    <w:rsid w:val="00071C6E"/>
    <w:rsid w:val="00071E40"/>
    <w:rsid w:val="00071E62"/>
    <w:rsid w:val="00071E80"/>
    <w:rsid w:val="00071FED"/>
    <w:rsid w:val="00071FF0"/>
    <w:rsid w:val="0007229B"/>
    <w:rsid w:val="0007234F"/>
    <w:rsid w:val="0007243A"/>
    <w:rsid w:val="000724A4"/>
    <w:rsid w:val="00072550"/>
    <w:rsid w:val="00072618"/>
    <w:rsid w:val="0007265E"/>
    <w:rsid w:val="00072841"/>
    <w:rsid w:val="0007288F"/>
    <w:rsid w:val="00072A2B"/>
    <w:rsid w:val="00072A38"/>
    <w:rsid w:val="00072CB8"/>
    <w:rsid w:val="00072CD1"/>
    <w:rsid w:val="00072D88"/>
    <w:rsid w:val="00072DED"/>
    <w:rsid w:val="00072F65"/>
    <w:rsid w:val="00073055"/>
    <w:rsid w:val="00073124"/>
    <w:rsid w:val="0007341A"/>
    <w:rsid w:val="000736A8"/>
    <w:rsid w:val="000736A9"/>
    <w:rsid w:val="00073744"/>
    <w:rsid w:val="000737A4"/>
    <w:rsid w:val="00073969"/>
    <w:rsid w:val="000739FF"/>
    <w:rsid w:val="00073A19"/>
    <w:rsid w:val="00073C30"/>
    <w:rsid w:val="00073CE4"/>
    <w:rsid w:val="00073D00"/>
    <w:rsid w:val="00073D21"/>
    <w:rsid w:val="00073D67"/>
    <w:rsid w:val="000740DA"/>
    <w:rsid w:val="000740F0"/>
    <w:rsid w:val="00074254"/>
    <w:rsid w:val="000742C1"/>
    <w:rsid w:val="0007449C"/>
    <w:rsid w:val="0007470F"/>
    <w:rsid w:val="0007487A"/>
    <w:rsid w:val="000748F6"/>
    <w:rsid w:val="00074917"/>
    <w:rsid w:val="00074AD8"/>
    <w:rsid w:val="00074CEF"/>
    <w:rsid w:val="00074DA8"/>
    <w:rsid w:val="00074FB6"/>
    <w:rsid w:val="00075038"/>
    <w:rsid w:val="000750EC"/>
    <w:rsid w:val="0007512C"/>
    <w:rsid w:val="000751F0"/>
    <w:rsid w:val="00075303"/>
    <w:rsid w:val="00075312"/>
    <w:rsid w:val="00075357"/>
    <w:rsid w:val="00075369"/>
    <w:rsid w:val="00075501"/>
    <w:rsid w:val="00075709"/>
    <w:rsid w:val="000758A9"/>
    <w:rsid w:val="00075C2A"/>
    <w:rsid w:val="00075C6F"/>
    <w:rsid w:val="00075D90"/>
    <w:rsid w:val="00075DEC"/>
    <w:rsid w:val="00075ECE"/>
    <w:rsid w:val="0007611A"/>
    <w:rsid w:val="0007621B"/>
    <w:rsid w:val="00076289"/>
    <w:rsid w:val="000762A0"/>
    <w:rsid w:val="000763E7"/>
    <w:rsid w:val="00076465"/>
    <w:rsid w:val="000764E4"/>
    <w:rsid w:val="00076550"/>
    <w:rsid w:val="00076956"/>
    <w:rsid w:val="00076993"/>
    <w:rsid w:val="00076A4A"/>
    <w:rsid w:val="00076B52"/>
    <w:rsid w:val="00076B73"/>
    <w:rsid w:val="00076C82"/>
    <w:rsid w:val="00076D4B"/>
    <w:rsid w:val="00076D5D"/>
    <w:rsid w:val="00076E61"/>
    <w:rsid w:val="000770AE"/>
    <w:rsid w:val="00077191"/>
    <w:rsid w:val="00077229"/>
    <w:rsid w:val="00077291"/>
    <w:rsid w:val="0007734A"/>
    <w:rsid w:val="000773AC"/>
    <w:rsid w:val="0007748A"/>
    <w:rsid w:val="000774C0"/>
    <w:rsid w:val="000774F1"/>
    <w:rsid w:val="00077550"/>
    <w:rsid w:val="0007759F"/>
    <w:rsid w:val="00077685"/>
    <w:rsid w:val="000778D2"/>
    <w:rsid w:val="00077AD2"/>
    <w:rsid w:val="00077CAB"/>
    <w:rsid w:val="00077E24"/>
    <w:rsid w:val="00077FB9"/>
    <w:rsid w:val="000801DA"/>
    <w:rsid w:val="000802F6"/>
    <w:rsid w:val="00080384"/>
    <w:rsid w:val="00080425"/>
    <w:rsid w:val="000804A5"/>
    <w:rsid w:val="00080630"/>
    <w:rsid w:val="000806DF"/>
    <w:rsid w:val="00080754"/>
    <w:rsid w:val="000808DC"/>
    <w:rsid w:val="000809A0"/>
    <w:rsid w:val="00080B5A"/>
    <w:rsid w:val="00080C3D"/>
    <w:rsid w:val="00080D94"/>
    <w:rsid w:val="00080E2D"/>
    <w:rsid w:val="00080E9B"/>
    <w:rsid w:val="0008101B"/>
    <w:rsid w:val="0008107C"/>
    <w:rsid w:val="0008120C"/>
    <w:rsid w:val="00081285"/>
    <w:rsid w:val="000816E2"/>
    <w:rsid w:val="00081732"/>
    <w:rsid w:val="00081DF2"/>
    <w:rsid w:val="00081E91"/>
    <w:rsid w:val="00081EB1"/>
    <w:rsid w:val="000820F9"/>
    <w:rsid w:val="00082271"/>
    <w:rsid w:val="000823D0"/>
    <w:rsid w:val="000824D9"/>
    <w:rsid w:val="000824E4"/>
    <w:rsid w:val="00082571"/>
    <w:rsid w:val="00082856"/>
    <w:rsid w:val="00082924"/>
    <w:rsid w:val="00082B0E"/>
    <w:rsid w:val="00082D6F"/>
    <w:rsid w:val="00082DC3"/>
    <w:rsid w:val="00082DE3"/>
    <w:rsid w:val="00082E47"/>
    <w:rsid w:val="00082E4B"/>
    <w:rsid w:val="00083142"/>
    <w:rsid w:val="000833CE"/>
    <w:rsid w:val="0008355F"/>
    <w:rsid w:val="00083633"/>
    <w:rsid w:val="00083682"/>
    <w:rsid w:val="0008374F"/>
    <w:rsid w:val="00083A58"/>
    <w:rsid w:val="00083BAF"/>
    <w:rsid w:val="00083DC8"/>
    <w:rsid w:val="00084078"/>
    <w:rsid w:val="000847FC"/>
    <w:rsid w:val="000848ED"/>
    <w:rsid w:val="00084A5F"/>
    <w:rsid w:val="00084B64"/>
    <w:rsid w:val="00084F12"/>
    <w:rsid w:val="0008502C"/>
    <w:rsid w:val="0008518C"/>
    <w:rsid w:val="0008520B"/>
    <w:rsid w:val="00085547"/>
    <w:rsid w:val="00085743"/>
    <w:rsid w:val="000857DD"/>
    <w:rsid w:val="000859D6"/>
    <w:rsid w:val="00085C18"/>
    <w:rsid w:val="00085C59"/>
    <w:rsid w:val="00085CAC"/>
    <w:rsid w:val="00085DBE"/>
    <w:rsid w:val="00085DE2"/>
    <w:rsid w:val="0008615F"/>
    <w:rsid w:val="0008618D"/>
    <w:rsid w:val="000861E0"/>
    <w:rsid w:val="00086290"/>
    <w:rsid w:val="000865DB"/>
    <w:rsid w:val="000866AF"/>
    <w:rsid w:val="0008673C"/>
    <w:rsid w:val="000867C8"/>
    <w:rsid w:val="00086B50"/>
    <w:rsid w:val="00086BB4"/>
    <w:rsid w:val="00086C60"/>
    <w:rsid w:val="00086E2D"/>
    <w:rsid w:val="00086E97"/>
    <w:rsid w:val="00086FC1"/>
    <w:rsid w:val="00086FDC"/>
    <w:rsid w:val="000870CB"/>
    <w:rsid w:val="0008711A"/>
    <w:rsid w:val="0008719C"/>
    <w:rsid w:val="000871EF"/>
    <w:rsid w:val="0008722A"/>
    <w:rsid w:val="0008742A"/>
    <w:rsid w:val="00087699"/>
    <w:rsid w:val="000877F1"/>
    <w:rsid w:val="000879F1"/>
    <w:rsid w:val="00087A66"/>
    <w:rsid w:val="00087C7F"/>
    <w:rsid w:val="00087E1A"/>
    <w:rsid w:val="0009008C"/>
    <w:rsid w:val="000901AD"/>
    <w:rsid w:val="00090237"/>
    <w:rsid w:val="000902B6"/>
    <w:rsid w:val="00090372"/>
    <w:rsid w:val="00090375"/>
    <w:rsid w:val="00090606"/>
    <w:rsid w:val="000907C7"/>
    <w:rsid w:val="000907E0"/>
    <w:rsid w:val="00090933"/>
    <w:rsid w:val="00090944"/>
    <w:rsid w:val="00090957"/>
    <w:rsid w:val="00090999"/>
    <w:rsid w:val="00090A80"/>
    <w:rsid w:val="00090CE2"/>
    <w:rsid w:val="00090D24"/>
    <w:rsid w:val="00090EBE"/>
    <w:rsid w:val="00090EEC"/>
    <w:rsid w:val="00090F1C"/>
    <w:rsid w:val="0009101B"/>
    <w:rsid w:val="000911BB"/>
    <w:rsid w:val="000911BD"/>
    <w:rsid w:val="000913CC"/>
    <w:rsid w:val="000914B7"/>
    <w:rsid w:val="000914C4"/>
    <w:rsid w:val="00091541"/>
    <w:rsid w:val="00091542"/>
    <w:rsid w:val="0009168C"/>
    <w:rsid w:val="0009169C"/>
    <w:rsid w:val="00091740"/>
    <w:rsid w:val="00091742"/>
    <w:rsid w:val="00091BE7"/>
    <w:rsid w:val="00091C55"/>
    <w:rsid w:val="00091C8D"/>
    <w:rsid w:val="00091FE9"/>
    <w:rsid w:val="000921DC"/>
    <w:rsid w:val="0009253B"/>
    <w:rsid w:val="000925A1"/>
    <w:rsid w:val="000925DF"/>
    <w:rsid w:val="00092673"/>
    <w:rsid w:val="00092689"/>
    <w:rsid w:val="000927A6"/>
    <w:rsid w:val="00092834"/>
    <w:rsid w:val="0009286B"/>
    <w:rsid w:val="00092906"/>
    <w:rsid w:val="000929D5"/>
    <w:rsid w:val="00092A14"/>
    <w:rsid w:val="00092A64"/>
    <w:rsid w:val="00092ADF"/>
    <w:rsid w:val="00092B78"/>
    <w:rsid w:val="00092C14"/>
    <w:rsid w:val="00092CE4"/>
    <w:rsid w:val="00092D81"/>
    <w:rsid w:val="00093065"/>
    <w:rsid w:val="000930F7"/>
    <w:rsid w:val="000931F6"/>
    <w:rsid w:val="00093305"/>
    <w:rsid w:val="00093336"/>
    <w:rsid w:val="00093401"/>
    <w:rsid w:val="000934AE"/>
    <w:rsid w:val="000936C8"/>
    <w:rsid w:val="0009378D"/>
    <w:rsid w:val="000937CF"/>
    <w:rsid w:val="00093A83"/>
    <w:rsid w:val="00093AA4"/>
    <w:rsid w:val="00093DE9"/>
    <w:rsid w:val="00093F21"/>
    <w:rsid w:val="000941AC"/>
    <w:rsid w:val="000942EC"/>
    <w:rsid w:val="000944AA"/>
    <w:rsid w:val="0009458D"/>
    <w:rsid w:val="0009459B"/>
    <w:rsid w:val="000945DF"/>
    <w:rsid w:val="00094651"/>
    <w:rsid w:val="0009466A"/>
    <w:rsid w:val="0009468E"/>
    <w:rsid w:val="000947A4"/>
    <w:rsid w:val="00094918"/>
    <w:rsid w:val="00094A48"/>
    <w:rsid w:val="00094A87"/>
    <w:rsid w:val="00094AFD"/>
    <w:rsid w:val="00094C0D"/>
    <w:rsid w:val="00094D91"/>
    <w:rsid w:val="00094DBD"/>
    <w:rsid w:val="00094DE5"/>
    <w:rsid w:val="00094F20"/>
    <w:rsid w:val="00094FB8"/>
    <w:rsid w:val="00095030"/>
    <w:rsid w:val="00095066"/>
    <w:rsid w:val="000950BF"/>
    <w:rsid w:val="000950EE"/>
    <w:rsid w:val="000951AF"/>
    <w:rsid w:val="000951FE"/>
    <w:rsid w:val="000952DC"/>
    <w:rsid w:val="000954DD"/>
    <w:rsid w:val="00095537"/>
    <w:rsid w:val="0009558A"/>
    <w:rsid w:val="00095621"/>
    <w:rsid w:val="00095629"/>
    <w:rsid w:val="000957EB"/>
    <w:rsid w:val="00095862"/>
    <w:rsid w:val="000958C1"/>
    <w:rsid w:val="00095AF9"/>
    <w:rsid w:val="00095BD4"/>
    <w:rsid w:val="00095C34"/>
    <w:rsid w:val="00095E20"/>
    <w:rsid w:val="00096037"/>
    <w:rsid w:val="000961F4"/>
    <w:rsid w:val="000964BB"/>
    <w:rsid w:val="000964CD"/>
    <w:rsid w:val="0009687B"/>
    <w:rsid w:val="00096A56"/>
    <w:rsid w:val="00096AF6"/>
    <w:rsid w:val="00096B12"/>
    <w:rsid w:val="00096B1F"/>
    <w:rsid w:val="00096C1F"/>
    <w:rsid w:val="00096CF5"/>
    <w:rsid w:val="00096DBB"/>
    <w:rsid w:val="000971F0"/>
    <w:rsid w:val="0009732D"/>
    <w:rsid w:val="00097389"/>
    <w:rsid w:val="00097774"/>
    <w:rsid w:val="00097943"/>
    <w:rsid w:val="00097AC1"/>
    <w:rsid w:val="00097B9F"/>
    <w:rsid w:val="00097E1F"/>
    <w:rsid w:val="00097E4C"/>
    <w:rsid w:val="00097FB5"/>
    <w:rsid w:val="000A0360"/>
    <w:rsid w:val="000A039A"/>
    <w:rsid w:val="000A0634"/>
    <w:rsid w:val="000A089A"/>
    <w:rsid w:val="000A0AD8"/>
    <w:rsid w:val="000A0C0E"/>
    <w:rsid w:val="000A0C65"/>
    <w:rsid w:val="000A0F63"/>
    <w:rsid w:val="000A0F64"/>
    <w:rsid w:val="000A1021"/>
    <w:rsid w:val="000A1058"/>
    <w:rsid w:val="000A1107"/>
    <w:rsid w:val="000A118D"/>
    <w:rsid w:val="000A11A4"/>
    <w:rsid w:val="000A1226"/>
    <w:rsid w:val="000A12CA"/>
    <w:rsid w:val="000A13B2"/>
    <w:rsid w:val="000A1433"/>
    <w:rsid w:val="000A144E"/>
    <w:rsid w:val="000A1571"/>
    <w:rsid w:val="000A1751"/>
    <w:rsid w:val="000A1788"/>
    <w:rsid w:val="000A185C"/>
    <w:rsid w:val="000A18A5"/>
    <w:rsid w:val="000A1938"/>
    <w:rsid w:val="000A19F6"/>
    <w:rsid w:val="000A1D9C"/>
    <w:rsid w:val="000A1DD7"/>
    <w:rsid w:val="000A1F58"/>
    <w:rsid w:val="000A2047"/>
    <w:rsid w:val="000A23CA"/>
    <w:rsid w:val="000A23FF"/>
    <w:rsid w:val="000A242A"/>
    <w:rsid w:val="000A2497"/>
    <w:rsid w:val="000A2541"/>
    <w:rsid w:val="000A25AF"/>
    <w:rsid w:val="000A27B8"/>
    <w:rsid w:val="000A27C0"/>
    <w:rsid w:val="000A2843"/>
    <w:rsid w:val="000A2B87"/>
    <w:rsid w:val="000A2B8D"/>
    <w:rsid w:val="000A2BC4"/>
    <w:rsid w:val="000A3381"/>
    <w:rsid w:val="000A3412"/>
    <w:rsid w:val="000A358B"/>
    <w:rsid w:val="000A36A4"/>
    <w:rsid w:val="000A37C0"/>
    <w:rsid w:val="000A38EA"/>
    <w:rsid w:val="000A3976"/>
    <w:rsid w:val="000A39BB"/>
    <w:rsid w:val="000A39FE"/>
    <w:rsid w:val="000A3A83"/>
    <w:rsid w:val="000A3C52"/>
    <w:rsid w:val="000A3D4B"/>
    <w:rsid w:val="000A3E2F"/>
    <w:rsid w:val="000A3EE4"/>
    <w:rsid w:val="000A41CE"/>
    <w:rsid w:val="000A435C"/>
    <w:rsid w:val="000A4541"/>
    <w:rsid w:val="000A45AF"/>
    <w:rsid w:val="000A47D7"/>
    <w:rsid w:val="000A4805"/>
    <w:rsid w:val="000A495E"/>
    <w:rsid w:val="000A49E1"/>
    <w:rsid w:val="000A4A2F"/>
    <w:rsid w:val="000A4AE1"/>
    <w:rsid w:val="000A4B7D"/>
    <w:rsid w:val="000A4C06"/>
    <w:rsid w:val="000A4CC7"/>
    <w:rsid w:val="000A4D6D"/>
    <w:rsid w:val="000A4D87"/>
    <w:rsid w:val="000A4DF8"/>
    <w:rsid w:val="000A4F11"/>
    <w:rsid w:val="000A4FB5"/>
    <w:rsid w:val="000A52C3"/>
    <w:rsid w:val="000A52F1"/>
    <w:rsid w:val="000A53BC"/>
    <w:rsid w:val="000A53EA"/>
    <w:rsid w:val="000A5501"/>
    <w:rsid w:val="000A55E2"/>
    <w:rsid w:val="000A566F"/>
    <w:rsid w:val="000A5736"/>
    <w:rsid w:val="000A57B6"/>
    <w:rsid w:val="000A5894"/>
    <w:rsid w:val="000A589C"/>
    <w:rsid w:val="000A58F3"/>
    <w:rsid w:val="000A5AF3"/>
    <w:rsid w:val="000A5B64"/>
    <w:rsid w:val="000A5C4B"/>
    <w:rsid w:val="000A5CD4"/>
    <w:rsid w:val="000A5FAA"/>
    <w:rsid w:val="000A60F7"/>
    <w:rsid w:val="000A614B"/>
    <w:rsid w:val="000A6200"/>
    <w:rsid w:val="000A625B"/>
    <w:rsid w:val="000A629F"/>
    <w:rsid w:val="000A6792"/>
    <w:rsid w:val="000A68C0"/>
    <w:rsid w:val="000A68E9"/>
    <w:rsid w:val="000A6ADD"/>
    <w:rsid w:val="000A6CA3"/>
    <w:rsid w:val="000A6E3B"/>
    <w:rsid w:val="000A6E60"/>
    <w:rsid w:val="000A6E86"/>
    <w:rsid w:val="000A6F89"/>
    <w:rsid w:val="000A7005"/>
    <w:rsid w:val="000A7108"/>
    <w:rsid w:val="000A74A8"/>
    <w:rsid w:val="000A75F3"/>
    <w:rsid w:val="000A7698"/>
    <w:rsid w:val="000A782A"/>
    <w:rsid w:val="000A7886"/>
    <w:rsid w:val="000A7A18"/>
    <w:rsid w:val="000A7A69"/>
    <w:rsid w:val="000A7B86"/>
    <w:rsid w:val="000A7CB1"/>
    <w:rsid w:val="000A7E79"/>
    <w:rsid w:val="000B00E4"/>
    <w:rsid w:val="000B02AC"/>
    <w:rsid w:val="000B0369"/>
    <w:rsid w:val="000B04A8"/>
    <w:rsid w:val="000B04B5"/>
    <w:rsid w:val="000B0503"/>
    <w:rsid w:val="000B051B"/>
    <w:rsid w:val="000B05AD"/>
    <w:rsid w:val="000B06E5"/>
    <w:rsid w:val="000B0897"/>
    <w:rsid w:val="000B09D2"/>
    <w:rsid w:val="000B09F8"/>
    <w:rsid w:val="000B0A13"/>
    <w:rsid w:val="000B0B4E"/>
    <w:rsid w:val="000B0B5A"/>
    <w:rsid w:val="000B0B96"/>
    <w:rsid w:val="000B0C53"/>
    <w:rsid w:val="000B0E25"/>
    <w:rsid w:val="000B0FA8"/>
    <w:rsid w:val="000B101E"/>
    <w:rsid w:val="000B122F"/>
    <w:rsid w:val="000B136E"/>
    <w:rsid w:val="000B142F"/>
    <w:rsid w:val="000B153E"/>
    <w:rsid w:val="000B1758"/>
    <w:rsid w:val="000B178A"/>
    <w:rsid w:val="000B17E9"/>
    <w:rsid w:val="000B17FE"/>
    <w:rsid w:val="000B1805"/>
    <w:rsid w:val="000B1ADC"/>
    <w:rsid w:val="000B1B33"/>
    <w:rsid w:val="000B1B9B"/>
    <w:rsid w:val="000B1C1E"/>
    <w:rsid w:val="000B1D95"/>
    <w:rsid w:val="000B1E4C"/>
    <w:rsid w:val="000B1F50"/>
    <w:rsid w:val="000B20B2"/>
    <w:rsid w:val="000B2546"/>
    <w:rsid w:val="000B2A18"/>
    <w:rsid w:val="000B2C89"/>
    <w:rsid w:val="000B2C98"/>
    <w:rsid w:val="000B2FF6"/>
    <w:rsid w:val="000B3109"/>
    <w:rsid w:val="000B3360"/>
    <w:rsid w:val="000B33E2"/>
    <w:rsid w:val="000B358D"/>
    <w:rsid w:val="000B35D3"/>
    <w:rsid w:val="000B3765"/>
    <w:rsid w:val="000B3873"/>
    <w:rsid w:val="000B38BE"/>
    <w:rsid w:val="000B391A"/>
    <w:rsid w:val="000B397E"/>
    <w:rsid w:val="000B3992"/>
    <w:rsid w:val="000B3A18"/>
    <w:rsid w:val="000B3B00"/>
    <w:rsid w:val="000B3FF3"/>
    <w:rsid w:val="000B4177"/>
    <w:rsid w:val="000B4194"/>
    <w:rsid w:val="000B4313"/>
    <w:rsid w:val="000B438A"/>
    <w:rsid w:val="000B4443"/>
    <w:rsid w:val="000B4450"/>
    <w:rsid w:val="000B464B"/>
    <w:rsid w:val="000B470D"/>
    <w:rsid w:val="000B4901"/>
    <w:rsid w:val="000B4990"/>
    <w:rsid w:val="000B4A15"/>
    <w:rsid w:val="000B4A47"/>
    <w:rsid w:val="000B4A6D"/>
    <w:rsid w:val="000B4B1A"/>
    <w:rsid w:val="000B4E22"/>
    <w:rsid w:val="000B4F5F"/>
    <w:rsid w:val="000B507B"/>
    <w:rsid w:val="000B52D3"/>
    <w:rsid w:val="000B541A"/>
    <w:rsid w:val="000B5524"/>
    <w:rsid w:val="000B5555"/>
    <w:rsid w:val="000B5661"/>
    <w:rsid w:val="000B5A79"/>
    <w:rsid w:val="000B5AC0"/>
    <w:rsid w:val="000B5B23"/>
    <w:rsid w:val="000B5BA1"/>
    <w:rsid w:val="000B61D8"/>
    <w:rsid w:val="000B623B"/>
    <w:rsid w:val="000B6261"/>
    <w:rsid w:val="000B63B9"/>
    <w:rsid w:val="000B63FB"/>
    <w:rsid w:val="000B6489"/>
    <w:rsid w:val="000B65E5"/>
    <w:rsid w:val="000B66C6"/>
    <w:rsid w:val="000B66EC"/>
    <w:rsid w:val="000B677B"/>
    <w:rsid w:val="000B6B2D"/>
    <w:rsid w:val="000B6CD9"/>
    <w:rsid w:val="000B6D4E"/>
    <w:rsid w:val="000B70BA"/>
    <w:rsid w:val="000B727F"/>
    <w:rsid w:val="000B72BE"/>
    <w:rsid w:val="000B7350"/>
    <w:rsid w:val="000B7399"/>
    <w:rsid w:val="000B73DE"/>
    <w:rsid w:val="000B7589"/>
    <w:rsid w:val="000B766A"/>
    <w:rsid w:val="000B79FB"/>
    <w:rsid w:val="000B7B3A"/>
    <w:rsid w:val="000B7C18"/>
    <w:rsid w:val="000B7CA6"/>
    <w:rsid w:val="000B7D34"/>
    <w:rsid w:val="000B7DB1"/>
    <w:rsid w:val="000B7E18"/>
    <w:rsid w:val="000C000A"/>
    <w:rsid w:val="000C0018"/>
    <w:rsid w:val="000C010E"/>
    <w:rsid w:val="000C0315"/>
    <w:rsid w:val="000C0428"/>
    <w:rsid w:val="000C0454"/>
    <w:rsid w:val="000C04CE"/>
    <w:rsid w:val="000C0579"/>
    <w:rsid w:val="000C05DC"/>
    <w:rsid w:val="000C0614"/>
    <w:rsid w:val="000C0645"/>
    <w:rsid w:val="000C0781"/>
    <w:rsid w:val="000C08B3"/>
    <w:rsid w:val="000C08B4"/>
    <w:rsid w:val="000C0941"/>
    <w:rsid w:val="000C0A36"/>
    <w:rsid w:val="000C0BD2"/>
    <w:rsid w:val="000C113F"/>
    <w:rsid w:val="000C1159"/>
    <w:rsid w:val="000C12A9"/>
    <w:rsid w:val="000C14A6"/>
    <w:rsid w:val="000C1554"/>
    <w:rsid w:val="000C181D"/>
    <w:rsid w:val="000C18A8"/>
    <w:rsid w:val="000C193F"/>
    <w:rsid w:val="000C19B8"/>
    <w:rsid w:val="000C1AA2"/>
    <w:rsid w:val="000C1ADA"/>
    <w:rsid w:val="000C1E70"/>
    <w:rsid w:val="000C1F20"/>
    <w:rsid w:val="000C20EF"/>
    <w:rsid w:val="000C219F"/>
    <w:rsid w:val="000C2275"/>
    <w:rsid w:val="000C2517"/>
    <w:rsid w:val="000C25CF"/>
    <w:rsid w:val="000C2619"/>
    <w:rsid w:val="000C26ED"/>
    <w:rsid w:val="000C2742"/>
    <w:rsid w:val="000C2844"/>
    <w:rsid w:val="000C2A3B"/>
    <w:rsid w:val="000C2C96"/>
    <w:rsid w:val="000C2D13"/>
    <w:rsid w:val="000C2D3E"/>
    <w:rsid w:val="000C3268"/>
    <w:rsid w:val="000C3277"/>
    <w:rsid w:val="000C32D5"/>
    <w:rsid w:val="000C33E8"/>
    <w:rsid w:val="000C33F2"/>
    <w:rsid w:val="000C351B"/>
    <w:rsid w:val="000C3543"/>
    <w:rsid w:val="000C35D0"/>
    <w:rsid w:val="000C36A3"/>
    <w:rsid w:val="000C36AB"/>
    <w:rsid w:val="000C36BA"/>
    <w:rsid w:val="000C3780"/>
    <w:rsid w:val="000C385F"/>
    <w:rsid w:val="000C3939"/>
    <w:rsid w:val="000C39A3"/>
    <w:rsid w:val="000C3AF4"/>
    <w:rsid w:val="000C3B16"/>
    <w:rsid w:val="000C3B4D"/>
    <w:rsid w:val="000C3C54"/>
    <w:rsid w:val="000C3C62"/>
    <w:rsid w:val="000C3D82"/>
    <w:rsid w:val="000C3E59"/>
    <w:rsid w:val="000C3E77"/>
    <w:rsid w:val="000C414A"/>
    <w:rsid w:val="000C43D2"/>
    <w:rsid w:val="000C47F7"/>
    <w:rsid w:val="000C4848"/>
    <w:rsid w:val="000C4B61"/>
    <w:rsid w:val="000C4BB9"/>
    <w:rsid w:val="000C4D9D"/>
    <w:rsid w:val="000C4E5D"/>
    <w:rsid w:val="000C518D"/>
    <w:rsid w:val="000C5230"/>
    <w:rsid w:val="000C5380"/>
    <w:rsid w:val="000C538E"/>
    <w:rsid w:val="000C54B3"/>
    <w:rsid w:val="000C5537"/>
    <w:rsid w:val="000C5650"/>
    <w:rsid w:val="000C5681"/>
    <w:rsid w:val="000C5703"/>
    <w:rsid w:val="000C5794"/>
    <w:rsid w:val="000C58C5"/>
    <w:rsid w:val="000C5A2E"/>
    <w:rsid w:val="000C5AF5"/>
    <w:rsid w:val="000C5B71"/>
    <w:rsid w:val="000C5C2E"/>
    <w:rsid w:val="000C5F05"/>
    <w:rsid w:val="000C5FA9"/>
    <w:rsid w:val="000C5FBB"/>
    <w:rsid w:val="000C5FCF"/>
    <w:rsid w:val="000C6352"/>
    <w:rsid w:val="000C636C"/>
    <w:rsid w:val="000C659F"/>
    <w:rsid w:val="000C6776"/>
    <w:rsid w:val="000C67C1"/>
    <w:rsid w:val="000C685F"/>
    <w:rsid w:val="000C6AB6"/>
    <w:rsid w:val="000C6ABA"/>
    <w:rsid w:val="000C6B91"/>
    <w:rsid w:val="000C6CA9"/>
    <w:rsid w:val="000C6CB8"/>
    <w:rsid w:val="000C6CD1"/>
    <w:rsid w:val="000C6DE1"/>
    <w:rsid w:val="000C72ED"/>
    <w:rsid w:val="000C72F4"/>
    <w:rsid w:val="000C755C"/>
    <w:rsid w:val="000C7664"/>
    <w:rsid w:val="000C7841"/>
    <w:rsid w:val="000C7974"/>
    <w:rsid w:val="000C7A75"/>
    <w:rsid w:val="000C7AC6"/>
    <w:rsid w:val="000C7B04"/>
    <w:rsid w:val="000C7C3F"/>
    <w:rsid w:val="000C7EB0"/>
    <w:rsid w:val="000C7EB7"/>
    <w:rsid w:val="000D0090"/>
    <w:rsid w:val="000D0402"/>
    <w:rsid w:val="000D052A"/>
    <w:rsid w:val="000D06D6"/>
    <w:rsid w:val="000D06DB"/>
    <w:rsid w:val="000D06F5"/>
    <w:rsid w:val="000D0723"/>
    <w:rsid w:val="000D07D0"/>
    <w:rsid w:val="000D0914"/>
    <w:rsid w:val="000D0951"/>
    <w:rsid w:val="000D0ACA"/>
    <w:rsid w:val="000D0AEA"/>
    <w:rsid w:val="000D0BEF"/>
    <w:rsid w:val="000D0D68"/>
    <w:rsid w:val="000D0E0D"/>
    <w:rsid w:val="000D0E15"/>
    <w:rsid w:val="000D16CD"/>
    <w:rsid w:val="000D179C"/>
    <w:rsid w:val="000D1A50"/>
    <w:rsid w:val="000D1B8F"/>
    <w:rsid w:val="000D1C3C"/>
    <w:rsid w:val="000D1C72"/>
    <w:rsid w:val="000D1CCE"/>
    <w:rsid w:val="000D1F91"/>
    <w:rsid w:val="000D1FFA"/>
    <w:rsid w:val="000D207E"/>
    <w:rsid w:val="000D20D2"/>
    <w:rsid w:val="000D214C"/>
    <w:rsid w:val="000D217E"/>
    <w:rsid w:val="000D224F"/>
    <w:rsid w:val="000D227A"/>
    <w:rsid w:val="000D238D"/>
    <w:rsid w:val="000D249B"/>
    <w:rsid w:val="000D253B"/>
    <w:rsid w:val="000D26DA"/>
    <w:rsid w:val="000D271B"/>
    <w:rsid w:val="000D27B4"/>
    <w:rsid w:val="000D2801"/>
    <w:rsid w:val="000D2850"/>
    <w:rsid w:val="000D290E"/>
    <w:rsid w:val="000D2A48"/>
    <w:rsid w:val="000D2B8D"/>
    <w:rsid w:val="000D302E"/>
    <w:rsid w:val="000D3145"/>
    <w:rsid w:val="000D315F"/>
    <w:rsid w:val="000D326B"/>
    <w:rsid w:val="000D3374"/>
    <w:rsid w:val="000D3468"/>
    <w:rsid w:val="000D347C"/>
    <w:rsid w:val="000D35D5"/>
    <w:rsid w:val="000D36C2"/>
    <w:rsid w:val="000D3715"/>
    <w:rsid w:val="000D373A"/>
    <w:rsid w:val="000D3797"/>
    <w:rsid w:val="000D3815"/>
    <w:rsid w:val="000D3843"/>
    <w:rsid w:val="000D39A7"/>
    <w:rsid w:val="000D3B18"/>
    <w:rsid w:val="000D3BF8"/>
    <w:rsid w:val="000D3D62"/>
    <w:rsid w:val="000D3E5D"/>
    <w:rsid w:val="000D3E8B"/>
    <w:rsid w:val="000D3FA0"/>
    <w:rsid w:val="000D4067"/>
    <w:rsid w:val="000D42E1"/>
    <w:rsid w:val="000D4333"/>
    <w:rsid w:val="000D4388"/>
    <w:rsid w:val="000D4630"/>
    <w:rsid w:val="000D46B2"/>
    <w:rsid w:val="000D46B4"/>
    <w:rsid w:val="000D4B01"/>
    <w:rsid w:val="000D4B59"/>
    <w:rsid w:val="000D5050"/>
    <w:rsid w:val="000D509E"/>
    <w:rsid w:val="000D50B2"/>
    <w:rsid w:val="000D5173"/>
    <w:rsid w:val="000D5223"/>
    <w:rsid w:val="000D52A2"/>
    <w:rsid w:val="000D5437"/>
    <w:rsid w:val="000D5677"/>
    <w:rsid w:val="000D5778"/>
    <w:rsid w:val="000D5814"/>
    <w:rsid w:val="000D5837"/>
    <w:rsid w:val="000D5977"/>
    <w:rsid w:val="000D5BBA"/>
    <w:rsid w:val="000D5CA0"/>
    <w:rsid w:val="000D5F6D"/>
    <w:rsid w:val="000D6105"/>
    <w:rsid w:val="000D6108"/>
    <w:rsid w:val="000D613C"/>
    <w:rsid w:val="000D6392"/>
    <w:rsid w:val="000D6427"/>
    <w:rsid w:val="000D6504"/>
    <w:rsid w:val="000D65FC"/>
    <w:rsid w:val="000D68A1"/>
    <w:rsid w:val="000D68AD"/>
    <w:rsid w:val="000D68D5"/>
    <w:rsid w:val="000D6B1E"/>
    <w:rsid w:val="000D6BBC"/>
    <w:rsid w:val="000D6C21"/>
    <w:rsid w:val="000D6F2F"/>
    <w:rsid w:val="000D6F88"/>
    <w:rsid w:val="000D7198"/>
    <w:rsid w:val="000D71B2"/>
    <w:rsid w:val="000D73A4"/>
    <w:rsid w:val="000D7464"/>
    <w:rsid w:val="000D75C7"/>
    <w:rsid w:val="000D7666"/>
    <w:rsid w:val="000D76E7"/>
    <w:rsid w:val="000D78BF"/>
    <w:rsid w:val="000D7A2B"/>
    <w:rsid w:val="000D7B5E"/>
    <w:rsid w:val="000D7D0A"/>
    <w:rsid w:val="000D7D31"/>
    <w:rsid w:val="000D7E04"/>
    <w:rsid w:val="000D7EB5"/>
    <w:rsid w:val="000D7F58"/>
    <w:rsid w:val="000E0118"/>
    <w:rsid w:val="000E0160"/>
    <w:rsid w:val="000E03CB"/>
    <w:rsid w:val="000E05D2"/>
    <w:rsid w:val="000E063A"/>
    <w:rsid w:val="000E06B9"/>
    <w:rsid w:val="000E06C1"/>
    <w:rsid w:val="000E06EF"/>
    <w:rsid w:val="000E07CE"/>
    <w:rsid w:val="000E07EC"/>
    <w:rsid w:val="000E0933"/>
    <w:rsid w:val="000E0A7D"/>
    <w:rsid w:val="000E0B50"/>
    <w:rsid w:val="000E0B83"/>
    <w:rsid w:val="000E0CCA"/>
    <w:rsid w:val="000E0CD6"/>
    <w:rsid w:val="000E0D9A"/>
    <w:rsid w:val="000E0E3E"/>
    <w:rsid w:val="000E102D"/>
    <w:rsid w:val="000E1131"/>
    <w:rsid w:val="000E12A6"/>
    <w:rsid w:val="000E13CE"/>
    <w:rsid w:val="000E1427"/>
    <w:rsid w:val="000E154B"/>
    <w:rsid w:val="000E1563"/>
    <w:rsid w:val="000E15C5"/>
    <w:rsid w:val="000E16C8"/>
    <w:rsid w:val="000E19B2"/>
    <w:rsid w:val="000E1A7C"/>
    <w:rsid w:val="000E1B45"/>
    <w:rsid w:val="000E1FE6"/>
    <w:rsid w:val="000E21F7"/>
    <w:rsid w:val="000E244D"/>
    <w:rsid w:val="000E2673"/>
    <w:rsid w:val="000E26F2"/>
    <w:rsid w:val="000E2735"/>
    <w:rsid w:val="000E27CD"/>
    <w:rsid w:val="000E2817"/>
    <w:rsid w:val="000E28D0"/>
    <w:rsid w:val="000E29D6"/>
    <w:rsid w:val="000E2B63"/>
    <w:rsid w:val="000E2C5E"/>
    <w:rsid w:val="000E2E56"/>
    <w:rsid w:val="000E2F86"/>
    <w:rsid w:val="000E2F88"/>
    <w:rsid w:val="000E302F"/>
    <w:rsid w:val="000E38DF"/>
    <w:rsid w:val="000E3ABF"/>
    <w:rsid w:val="000E3AE4"/>
    <w:rsid w:val="000E3BA8"/>
    <w:rsid w:val="000E3EF3"/>
    <w:rsid w:val="000E402F"/>
    <w:rsid w:val="000E429F"/>
    <w:rsid w:val="000E42DF"/>
    <w:rsid w:val="000E4323"/>
    <w:rsid w:val="000E4695"/>
    <w:rsid w:val="000E469F"/>
    <w:rsid w:val="000E4738"/>
    <w:rsid w:val="000E4739"/>
    <w:rsid w:val="000E4760"/>
    <w:rsid w:val="000E48DA"/>
    <w:rsid w:val="000E4AC9"/>
    <w:rsid w:val="000E4C13"/>
    <w:rsid w:val="000E4DB6"/>
    <w:rsid w:val="000E50AF"/>
    <w:rsid w:val="000E521E"/>
    <w:rsid w:val="000E54D5"/>
    <w:rsid w:val="000E54DC"/>
    <w:rsid w:val="000E5527"/>
    <w:rsid w:val="000E557A"/>
    <w:rsid w:val="000E56E2"/>
    <w:rsid w:val="000E5978"/>
    <w:rsid w:val="000E5B0C"/>
    <w:rsid w:val="000E5BA7"/>
    <w:rsid w:val="000E5C4F"/>
    <w:rsid w:val="000E5CBE"/>
    <w:rsid w:val="000E5E87"/>
    <w:rsid w:val="000E6119"/>
    <w:rsid w:val="000E6227"/>
    <w:rsid w:val="000E65B1"/>
    <w:rsid w:val="000E67EF"/>
    <w:rsid w:val="000E68AA"/>
    <w:rsid w:val="000E68CC"/>
    <w:rsid w:val="000E6994"/>
    <w:rsid w:val="000E6A1F"/>
    <w:rsid w:val="000E6EDA"/>
    <w:rsid w:val="000E6F74"/>
    <w:rsid w:val="000E6F90"/>
    <w:rsid w:val="000E6FE4"/>
    <w:rsid w:val="000E7025"/>
    <w:rsid w:val="000E726C"/>
    <w:rsid w:val="000E72B8"/>
    <w:rsid w:val="000E7492"/>
    <w:rsid w:val="000E74F9"/>
    <w:rsid w:val="000E76DE"/>
    <w:rsid w:val="000E7717"/>
    <w:rsid w:val="000E7768"/>
    <w:rsid w:val="000E79EB"/>
    <w:rsid w:val="000E7DA6"/>
    <w:rsid w:val="000E7E81"/>
    <w:rsid w:val="000E7F1E"/>
    <w:rsid w:val="000E7F8E"/>
    <w:rsid w:val="000F0075"/>
    <w:rsid w:val="000F00F6"/>
    <w:rsid w:val="000F00FC"/>
    <w:rsid w:val="000F01BF"/>
    <w:rsid w:val="000F02B0"/>
    <w:rsid w:val="000F0310"/>
    <w:rsid w:val="000F0375"/>
    <w:rsid w:val="000F051E"/>
    <w:rsid w:val="000F0690"/>
    <w:rsid w:val="000F081A"/>
    <w:rsid w:val="000F08BB"/>
    <w:rsid w:val="000F0A3C"/>
    <w:rsid w:val="000F0CA3"/>
    <w:rsid w:val="000F0DE0"/>
    <w:rsid w:val="000F103E"/>
    <w:rsid w:val="000F10AA"/>
    <w:rsid w:val="000F1291"/>
    <w:rsid w:val="000F131A"/>
    <w:rsid w:val="000F16F9"/>
    <w:rsid w:val="000F1875"/>
    <w:rsid w:val="000F19FC"/>
    <w:rsid w:val="000F1ACA"/>
    <w:rsid w:val="000F1CB6"/>
    <w:rsid w:val="000F1DCF"/>
    <w:rsid w:val="000F1E76"/>
    <w:rsid w:val="000F1F28"/>
    <w:rsid w:val="000F222B"/>
    <w:rsid w:val="000F25FB"/>
    <w:rsid w:val="000F27C8"/>
    <w:rsid w:val="000F2A51"/>
    <w:rsid w:val="000F2A6D"/>
    <w:rsid w:val="000F2A7A"/>
    <w:rsid w:val="000F2EF6"/>
    <w:rsid w:val="000F30C8"/>
    <w:rsid w:val="000F30E3"/>
    <w:rsid w:val="000F3664"/>
    <w:rsid w:val="000F3A1D"/>
    <w:rsid w:val="000F3C10"/>
    <w:rsid w:val="000F3C53"/>
    <w:rsid w:val="000F3D02"/>
    <w:rsid w:val="000F4098"/>
    <w:rsid w:val="000F41F0"/>
    <w:rsid w:val="000F441F"/>
    <w:rsid w:val="000F44A3"/>
    <w:rsid w:val="000F4A06"/>
    <w:rsid w:val="000F4AE1"/>
    <w:rsid w:val="000F4B11"/>
    <w:rsid w:val="000F4F4D"/>
    <w:rsid w:val="000F4FB5"/>
    <w:rsid w:val="000F5052"/>
    <w:rsid w:val="000F506F"/>
    <w:rsid w:val="000F50DF"/>
    <w:rsid w:val="000F524E"/>
    <w:rsid w:val="000F53ED"/>
    <w:rsid w:val="000F5410"/>
    <w:rsid w:val="000F553D"/>
    <w:rsid w:val="000F557A"/>
    <w:rsid w:val="000F55A4"/>
    <w:rsid w:val="000F568E"/>
    <w:rsid w:val="000F56A3"/>
    <w:rsid w:val="000F578A"/>
    <w:rsid w:val="000F5850"/>
    <w:rsid w:val="000F5875"/>
    <w:rsid w:val="000F593B"/>
    <w:rsid w:val="000F5A15"/>
    <w:rsid w:val="000F5B97"/>
    <w:rsid w:val="000F5BC5"/>
    <w:rsid w:val="000F5E3F"/>
    <w:rsid w:val="000F6012"/>
    <w:rsid w:val="000F6084"/>
    <w:rsid w:val="000F6171"/>
    <w:rsid w:val="000F61E0"/>
    <w:rsid w:val="000F64AD"/>
    <w:rsid w:val="000F6537"/>
    <w:rsid w:val="000F6555"/>
    <w:rsid w:val="000F667F"/>
    <w:rsid w:val="000F67AE"/>
    <w:rsid w:val="000F67BE"/>
    <w:rsid w:val="000F68F5"/>
    <w:rsid w:val="000F6A78"/>
    <w:rsid w:val="000F6DDC"/>
    <w:rsid w:val="000F6F4C"/>
    <w:rsid w:val="000F6FFA"/>
    <w:rsid w:val="000F7149"/>
    <w:rsid w:val="000F7166"/>
    <w:rsid w:val="000F71E0"/>
    <w:rsid w:val="000F72AF"/>
    <w:rsid w:val="000F7479"/>
    <w:rsid w:val="000F7538"/>
    <w:rsid w:val="000F768D"/>
    <w:rsid w:val="000F7714"/>
    <w:rsid w:val="000F7721"/>
    <w:rsid w:val="000F780B"/>
    <w:rsid w:val="000F7B05"/>
    <w:rsid w:val="000F7D15"/>
    <w:rsid w:val="000F7EB1"/>
    <w:rsid w:val="000F7EC1"/>
    <w:rsid w:val="000F7F6D"/>
    <w:rsid w:val="001001A4"/>
    <w:rsid w:val="00100222"/>
    <w:rsid w:val="001002B2"/>
    <w:rsid w:val="0010043C"/>
    <w:rsid w:val="001008FD"/>
    <w:rsid w:val="00100C07"/>
    <w:rsid w:val="00100C2E"/>
    <w:rsid w:val="00100C91"/>
    <w:rsid w:val="00100E72"/>
    <w:rsid w:val="00100FD4"/>
    <w:rsid w:val="00101017"/>
    <w:rsid w:val="00101295"/>
    <w:rsid w:val="00101643"/>
    <w:rsid w:val="00101A52"/>
    <w:rsid w:val="00101D11"/>
    <w:rsid w:val="00101DAB"/>
    <w:rsid w:val="00101E39"/>
    <w:rsid w:val="00101EAB"/>
    <w:rsid w:val="001020E6"/>
    <w:rsid w:val="001022E1"/>
    <w:rsid w:val="001022EC"/>
    <w:rsid w:val="00102456"/>
    <w:rsid w:val="00102555"/>
    <w:rsid w:val="00102627"/>
    <w:rsid w:val="0010264A"/>
    <w:rsid w:val="001026DA"/>
    <w:rsid w:val="00102701"/>
    <w:rsid w:val="0010280F"/>
    <w:rsid w:val="0010288A"/>
    <w:rsid w:val="00102952"/>
    <w:rsid w:val="001029F4"/>
    <w:rsid w:val="00102AB2"/>
    <w:rsid w:val="00102C8E"/>
    <w:rsid w:val="00102C9F"/>
    <w:rsid w:val="00102EEE"/>
    <w:rsid w:val="00102EFB"/>
    <w:rsid w:val="00102F99"/>
    <w:rsid w:val="00103060"/>
    <w:rsid w:val="00103107"/>
    <w:rsid w:val="0010325F"/>
    <w:rsid w:val="0010334B"/>
    <w:rsid w:val="00103416"/>
    <w:rsid w:val="0010350E"/>
    <w:rsid w:val="001035B0"/>
    <w:rsid w:val="001035D9"/>
    <w:rsid w:val="0010375A"/>
    <w:rsid w:val="00103A7D"/>
    <w:rsid w:val="00103AAD"/>
    <w:rsid w:val="00103AB9"/>
    <w:rsid w:val="00103D57"/>
    <w:rsid w:val="00103F8C"/>
    <w:rsid w:val="00103F98"/>
    <w:rsid w:val="001040B2"/>
    <w:rsid w:val="0010418B"/>
    <w:rsid w:val="001042DD"/>
    <w:rsid w:val="00104336"/>
    <w:rsid w:val="00104543"/>
    <w:rsid w:val="00104586"/>
    <w:rsid w:val="001045A6"/>
    <w:rsid w:val="00104A10"/>
    <w:rsid w:val="00104B8E"/>
    <w:rsid w:val="00104BEF"/>
    <w:rsid w:val="00104DA7"/>
    <w:rsid w:val="001050D1"/>
    <w:rsid w:val="00105139"/>
    <w:rsid w:val="001053E6"/>
    <w:rsid w:val="001054C9"/>
    <w:rsid w:val="001056F6"/>
    <w:rsid w:val="0010576F"/>
    <w:rsid w:val="0010579F"/>
    <w:rsid w:val="0010589E"/>
    <w:rsid w:val="00105B29"/>
    <w:rsid w:val="00105B5E"/>
    <w:rsid w:val="00105B67"/>
    <w:rsid w:val="00105ED7"/>
    <w:rsid w:val="00105F4C"/>
    <w:rsid w:val="00105F59"/>
    <w:rsid w:val="00105FAF"/>
    <w:rsid w:val="00106255"/>
    <w:rsid w:val="001062F3"/>
    <w:rsid w:val="00106344"/>
    <w:rsid w:val="001063F7"/>
    <w:rsid w:val="00106480"/>
    <w:rsid w:val="0010650F"/>
    <w:rsid w:val="00106610"/>
    <w:rsid w:val="00106623"/>
    <w:rsid w:val="00106645"/>
    <w:rsid w:val="0010664F"/>
    <w:rsid w:val="00106678"/>
    <w:rsid w:val="001067ED"/>
    <w:rsid w:val="00106903"/>
    <w:rsid w:val="001069D7"/>
    <w:rsid w:val="00106C3D"/>
    <w:rsid w:val="00106EA0"/>
    <w:rsid w:val="00107254"/>
    <w:rsid w:val="0010748B"/>
    <w:rsid w:val="00107507"/>
    <w:rsid w:val="00107526"/>
    <w:rsid w:val="0010753D"/>
    <w:rsid w:val="00107628"/>
    <w:rsid w:val="00107760"/>
    <w:rsid w:val="0010777E"/>
    <w:rsid w:val="00107C2F"/>
    <w:rsid w:val="00107E8A"/>
    <w:rsid w:val="00107EF6"/>
    <w:rsid w:val="00107FEB"/>
    <w:rsid w:val="00110018"/>
    <w:rsid w:val="00110041"/>
    <w:rsid w:val="001101A0"/>
    <w:rsid w:val="0011026D"/>
    <w:rsid w:val="0011041D"/>
    <w:rsid w:val="001105CB"/>
    <w:rsid w:val="001106C0"/>
    <w:rsid w:val="001107BA"/>
    <w:rsid w:val="001108B5"/>
    <w:rsid w:val="00110931"/>
    <w:rsid w:val="00110953"/>
    <w:rsid w:val="001109FF"/>
    <w:rsid w:val="00110AAA"/>
    <w:rsid w:val="00110B2D"/>
    <w:rsid w:val="00110EC1"/>
    <w:rsid w:val="001110D8"/>
    <w:rsid w:val="00111149"/>
    <w:rsid w:val="00111173"/>
    <w:rsid w:val="00111174"/>
    <w:rsid w:val="001113D5"/>
    <w:rsid w:val="001113D6"/>
    <w:rsid w:val="001115E4"/>
    <w:rsid w:val="001115FF"/>
    <w:rsid w:val="00111621"/>
    <w:rsid w:val="00111707"/>
    <w:rsid w:val="00111933"/>
    <w:rsid w:val="001119A9"/>
    <w:rsid w:val="00111A25"/>
    <w:rsid w:val="00111AFC"/>
    <w:rsid w:val="00111BA5"/>
    <w:rsid w:val="00111D86"/>
    <w:rsid w:val="00111E8D"/>
    <w:rsid w:val="00112058"/>
    <w:rsid w:val="0011222C"/>
    <w:rsid w:val="00112482"/>
    <w:rsid w:val="0011248B"/>
    <w:rsid w:val="001126B3"/>
    <w:rsid w:val="001127B6"/>
    <w:rsid w:val="00112849"/>
    <w:rsid w:val="00112881"/>
    <w:rsid w:val="0011299C"/>
    <w:rsid w:val="00112A37"/>
    <w:rsid w:val="00112A55"/>
    <w:rsid w:val="00112CF0"/>
    <w:rsid w:val="00112D7E"/>
    <w:rsid w:val="00112DCE"/>
    <w:rsid w:val="00112F20"/>
    <w:rsid w:val="00112FF2"/>
    <w:rsid w:val="001132C7"/>
    <w:rsid w:val="0011333E"/>
    <w:rsid w:val="0011351A"/>
    <w:rsid w:val="00113624"/>
    <w:rsid w:val="00113741"/>
    <w:rsid w:val="0011394B"/>
    <w:rsid w:val="00113A3F"/>
    <w:rsid w:val="00113A73"/>
    <w:rsid w:val="00113A8D"/>
    <w:rsid w:val="00113AF6"/>
    <w:rsid w:val="00113C32"/>
    <w:rsid w:val="00114060"/>
    <w:rsid w:val="001141A0"/>
    <w:rsid w:val="00114284"/>
    <w:rsid w:val="001143C2"/>
    <w:rsid w:val="001143F0"/>
    <w:rsid w:val="001144EF"/>
    <w:rsid w:val="00114626"/>
    <w:rsid w:val="001146F3"/>
    <w:rsid w:val="001148D2"/>
    <w:rsid w:val="00114990"/>
    <w:rsid w:val="00114B95"/>
    <w:rsid w:val="00114C56"/>
    <w:rsid w:val="00115004"/>
    <w:rsid w:val="0011510E"/>
    <w:rsid w:val="00115149"/>
    <w:rsid w:val="001154AF"/>
    <w:rsid w:val="001158A8"/>
    <w:rsid w:val="001159CC"/>
    <w:rsid w:val="00115B08"/>
    <w:rsid w:val="00115BBC"/>
    <w:rsid w:val="00115E01"/>
    <w:rsid w:val="00115FF5"/>
    <w:rsid w:val="00116074"/>
    <w:rsid w:val="0011618C"/>
    <w:rsid w:val="00116222"/>
    <w:rsid w:val="0011646F"/>
    <w:rsid w:val="0011655D"/>
    <w:rsid w:val="00116898"/>
    <w:rsid w:val="00116A21"/>
    <w:rsid w:val="00116C2D"/>
    <w:rsid w:val="00116C31"/>
    <w:rsid w:val="00116E99"/>
    <w:rsid w:val="00116F55"/>
    <w:rsid w:val="00116FDD"/>
    <w:rsid w:val="00117053"/>
    <w:rsid w:val="0011708E"/>
    <w:rsid w:val="001170D7"/>
    <w:rsid w:val="0011712D"/>
    <w:rsid w:val="001172E1"/>
    <w:rsid w:val="00117330"/>
    <w:rsid w:val="0011738E"/>
    <w:rsid w:val="001173EA"/>
    <w:rsid w:val="001176B4"/>
    <w:rsid w:val="00117762"/>
    <w:rsid w:val="00117792"/>
    <w:rsid w:val="00117800"/>
    <w:rsid w:val="00117C0F"/>
    <w:rsid w:val="00117CCB"/>
    <w:rsid w:val="00117E04"/>
    <w:rsid w:val="00117FAB"/>
    <w:rsid w:val="00120081"/>
    <w:rsid w:val="00120149"/>
    <w:rsid w:val="0012039B"/>
    <w:rsid w:val="00120430"/>
    <w:rsid w:val="0012060A"/>
    <w:rsid w:val="00120895"/>
    <w:rsid w:val="00120BA1"/>
    <w:rsid w:val="00120CAE"/>
    <w:rsid w:val="00120E1F"/>
    <w:rsid w:val="00120F3E"/>
    <w:rsid w:val="00121147"/>
    <w:rsid w:val="00121306"/>
    <w:rsid w:val="00121546"/>
    <w:rsid w:val="0012165B"/>
    <w:rsid w:val="001216C2"/>
    <w:rsid w:val="001217FB"/>
    <w:rsid w:val="0012181C"/>
    <w:rsid w:val="0012199A"/>
    <w:rsid w:val="00121A7B"/>
    <w:rsid w:val="00121B70"/>
    <w:rsid w:val="00121CA8"/>
    <w:rsid w:val="00121CF5"/>
    <w:rsid w:val="00121E65"/>
    <w:rsid w:val="00121F06"/>
    <w:rsid w:val="0012206B"/>
    <w:rsid w:val="001220C2"/>
    <w:rsid w:val="001220E8"/>
    <w:rsid w:val="00122155"/>
    <w:rsid w:val="00122255"/>
    <w:rsid w:val="001222CF"/>
    <w:rsid w:val="00122357"/>
    <w:rsid w:val="00122400"/>
    <w:rsid w:val="0012248F"/>
    <w:rsid w:val="00122580"/>
    <w:rsid w:val="00122657"/>
    <w:rsid w:val="0012270B"/>
    <w:rsid w:val="00122790"/>
    <w:rsid w:val="00122881"/>
    <w:rsid w:val="001228F0"/>
    <w:rsid w:val="001229BF"/>
    <w:rsid w:val="001229EA"/>
    <w:rsid w:val="00122AEE"/>
    <w:rsid w:val="00122AF7"/>
    <w:rsid w:val="00122C04"/>
    <w:rsid w:val="00122CAD"/>
    <w:rsid w:val="00122D11"/>
    <w:rsid w:val="00122E5C"/>
    <w:rsid w:val="00122EB2"/>
    <w:rsid w:val="00122EF6"/>
    <w:rsid w:val="00122F44"/>
    <w:rsid w:val="00122F6F"/>
    <w:rsid w:val="00122F92"/>
    <w:rsid w:val="00123003"/>
    <w:rsid w:val="00123209"/>
    <w:rsid w:val="00123732"/>
    <w:rsid w:val="001237F3"/>
    <w:rsid w:val="0012381B"/>
    <w:rsid w:val="00123830"/>
    <w:rsid w:val="00123B5C"/>
    <w:rsid w:val="00123C7F"/>
    <w:rsid w:val="00123D18"/>
    <w:rsid w:val="00123EB3"/>
    <w:rsid w:val="00123F06"/>
    <w:rsid w:val="00123F5B"/>
    <w:rsid w:val="0012412D"/>
    <w:rsid w:val="0012415E"/>
    <w:rsid w:val="00124269"/>
    <w:rsid w:val="00124614"/>
    <w:rsid w:val="00124D45"/>
    <w:rsid w:val="00124E04"/>
    <w:rsid w:val="00124E09"/>
    <w:rsid w:val="00124EA5"/>
    <w:rsid w:val="001250A6"/>
    <w:rsid w:val="0012512F"/>
    <w:rsid w:val="0012534B"/>
    <w:rsid w:val="001253B5"/>
    <w:rsid w:val="00125527"/>
    <w:rsid w:val="00125601"/>
    <w:rsid w:val="00125636"/>
    <w:rsid w:val="00125855"/>
    <w:rsid w:val="001258BC"/>
    <w:rsid w:val="00125941"/>
    <w:rsid w:val="00125B4D"/>
    <w:rsid w:val="00125C97"/>
    <w:rsid w:val="00125CD1"/>
    <w:rsid w:val="00125D36"/>
    <w:rsid w:val="00125E9F"/>
    <w:rsid w:val="00125F8C"/>
    <w:rsid w:val="0012605B"/>
    <w:rsid w:val="001261AA"/>
    <w:rsid w:val="001261BE"/>
    <w:rsid w:val="0012651C"/>
    <w:rsid w:val="001265EF"/>
    <w:rsid w:val="0012674A"/>
    <w:rsid w:val="00126960"/>
    <w:rsid w:val="001269CE"/>
    <w:rsid w:val="001269F1"/>
    <w:rsid w:val="00126DA5"/>
    <w:rsid w:val="00126EA4"/>
    <w:rsid w:val="00126EEB"/>
    <w:rsid w:val="00126FA6"/>
    <w:rsid w:val="001270D7"/>
    <w:rsid w:val="00127112"/>
    <w:rsid w:val="00127424"/>
    <w:rsid w:val="00127427"/>
    <w:rsid w:val="0012752C"/>
    <w:rsid w:val="00127631"/>
    <w:rsid w:val="0012787D"/>
    <w:rsid w:val="001278FC"/>
    <w:rsid w:val="00127901"/>
    <w:rsid w:val="00127954"/>
    <w:rsid w:val="00127975"/>
    <w:rsid w:val="001279CD"/>
    <w:rsid w:val="00127C8B"/>
    <w:rsid w:val="00127FB0"/>
    <w:rsid w:val="0013000D"/>
    <w:rsid w:val="0013021D"/>
    <w:rsid w:val="0013034D"/>
    <w:rsid w:val="00130400"/>
    <w:rsid w:val="001304AC"/>
    <w:rsid w:val="001304E7"/>
    <w:rsid w:val="00130587"/>
    <w:rsid w:val="001306BB"/>
    <w:rsid w:val="0013076C"/>
    <w:rsid w:val="001308C6"/>
    <w:rsid w:val="00130C9E"/>
    <w:rsid w:val="00130CDC"/>
    <w:rsid w:val="00130D08"/>
    <w:rsid w:val="00130EC1"/>
    <w:rsid w:val="0013112F"/>
    <w:rsid w:val="0013116F"/>
    <w:rsid w:val="00131264"/>
    <w:rsid w:val="001312EA"/>
    <w:rsid w:val="0013143B"/>
    <w:rsid w:val="00131837"/>
    <w:rsid w:val="00131995"/>
    <w:rsid w:val="001319EE"/>
    <w:rsid w:val="00131B17"/>
    <w:rsid w:val="00131CEA"/>
    <w:rsid w:val="00131D50"/>
    <w:rsid w:val="00131D75"/>
    <w:rsid w:val="00131EDC"/>
    <w:rsid w:val="00131F1F"/>
    <w:rsid w:val="0013212D"/>
    <w:rsid w:val="00132294"/>
    <w:rsid w:val="00132297"/>
    <w:rsid w:val="001323F1"/>
    <w:rsid w:val="00132632"/>
    <w:rsid w:val="001329E5"/>
    <w:rsid w:val="00132AC0"/>
    <w:rsid w:val="00132B6F"/>
    <w:rsid w:val="00132BEE"/>
    <w:rsid w:val="00132C51"/>
    <w:rsid w:val="00132C82"/>
    <w:rsid w:val="00132DC8"/>
    <w:rsid w:val="00132E2F"/>
    <w:rsid w:val="00132E81"/>
    <w:rsid w:val="00132F4B"/>
    <w:rsid w:val="001330EA"/>
    <w:rsid w:val="00133156"/>
    <w:rsid w:val="00133390"/>
    <w:rsid w:val="001333A6"/>
    <w:rsid w:val="001334B8"/>
    <w:rsid w:val="00133535"/>
    <w:rsid w:val="0013363B"/>
    <w:rsid w:val="00133957"/>
    <w:rsid w:val="001339E0"/>
    <w:rsid w:val="00133A6F"/>
    <w:rsid w:val="00133C9E"/>
    <w:rsid w:val="00133E2C"/>
    <w:rsid w:val="0013408E"/>
    <w:rsid w:val="00134107"/>
    <w:rsid w:val="0013413C"/>
    <w:rsid w:val="00134222"/>
    <w:rsid w:val="001342F3"/>
    <w:rsid w:val="00134327"/>
    <w:rsid w:val="0013433D"/>
    <w:rsid w:val="001343D6"/>
    <w:rsid w:val="001346BB"/>
    <w:rsid w:val="001348A8"/>
    <w:rsid w:val="001348B5"/>
    <w:rsid w:val="001349A5"/>
    <w:rsid w:val="00134AF0"/>
    <w:rsid w:val="00134CF0"/>
    <w:rsid w:val="00134D93"/>
    <w:rsid w:val="00134DFF"/>
    <w:rsid w:val="00134EF4"/>
    <w:rsid w:val="00134F97"/>
    <w:rsid w:val="001350AC"/>
    <w:rsid w:val="001351E3"/>
    <w:rsid w:val="0013525E"/>
    <w:rsid w:val="00135759"/>
    <w:rsid w:val="001357B5"/>
    <w:rsid w:val="00135990"/>
    <w:rsid w:val="0013599B"/>
    <w:rsid w:val="00135D73"/>
    <w:rsid w:val="00135D8F"/>
    <w:rsid w:val="00135F76"/>
    <w:rsid w:val="00136151"/>
    <w:rsid w:val="0013619A"/>
    <w:rsid w:val="001361A8"/>
    <w:rsid w:val="001361CB"/>
    <w:rsid w:val="00136298"/>
    <w:rsid w:val="0013654A"/>
    <w:rsid w:val="00136713"/>
    <w:rsid w:val="00136741"/>
    <w:rsid w:val="001367C1"/>
    <w:rsid w:val="00136A71"/>
    <w:rsid w:val="00136ACA"/>
    <w:rsid w:val="00136CD0"/>
    <w:rsid w:val="00136D73"/>
    <w:rsid w:val="00136DC2"/>
    <w:rsid w:val="00136FDE"/>
    <w:rsid w:val="00137037"/>
    <w:rsid w:val="00137209"/>
    <w:rsid w:val="00137221"/>
    <w:rsid w:val="001372F2"/>
    <w:rsid w:val="001373C5"/>
    <w:rsid w:val="0013758C"/>
    <w:rsid w:val="001376A6"/>
    <w:rsid w:val="00137A90"/>
    <w:rsid w:val="00137C8E"/>
    <w:rsid w:val="00137DE7"/>
    <w:rsid w:val="00137E44"/>
    <w:rsid w:val="00140121"/>
    <w:rsid w:val="0014012A"/>
    <w:rsid w:val="001401D4"/>
    <w:rsid w:val="00140223"/>
    <w:rsid w:val="00140284"/>
    <w:rsid w:val="0014028A"/>
    <w:rsid w:val="0014028F"/>
    <w:rsid w:val="001402B7"/>
    <w:rsid w:val="00140393"/>
    <w:rsid w:val="001403AE"/>
    <w:rsid w:val="001405C8"/>
    <w:rsid w:val="001405F3"/>
    <w:rsid w:val="001405F8"/>
    <w:rsid w:val="00140604"/>
    <w:rsid w:val="00140805"/>
    <w:rsid w:val="00140871"/>
    <w:rsid w:val="001408D2"/>
    <w:rsid w:val="00140D89"/>
    <w:rsid w:val="00140FD4"/>
    <w:rsid w:val="001410C0"/>
    <w:rsid w:val="00141116"/>
    <w:rsid w:val="0014144B"/>
    <w:rsid w:val="00141455"/>
    <w:rsid w:val="001416C1"/>
    <w:rsid w:val="00141773"/>
    <w:rsid w:val="00141961"/>
    <w:rsid w:val="00141B68"/>
    <w:rsid w:val="00141CB4"/>
    <w:rsid w:val="00141CCF"/>
    <w:rsid w:val="00141DA9"/>
    <w:rsid w:val="00141E2A"/>
    <w:rsid w:val="0014203B"/>
    <w:rsid w:val="001420C0"/>
    <w:rsid w:val="00142276"/>
    <w:rsid w:val="0014244A"/>
    <w:rsid w:val="001425E3"/>
    <w:rsid w:val="001426CE"/>
    <w:rsid w:val="001429EA"/>
    <w:rsid w:val="00142D9A"/>
    <w:rsid w:val="00142DD6"/>
    <w:rsid w:val="00142DF6"/>
    <w:rsid w:val="00142E41"/>
    <w:rsid w:val="001430C9"/>
    <w:rsid w:val="001431C0"/>
    <w:rsid w:val="001431FE"/>
    <w:rsid w:val="001433D8"/>
    <w:rsid w:val="001433E8"/>
    <w:rsid w:val="00143424"/>
    <w:rsid w:val="0014344D"/>
    <w:rsid w:val="0014352D"/>
    <w:rsid w:val="0014375D"/>
    <w:rsid w:val="0014389E"/>
    <w:rsid w:val="00143917"/>
    <w:rsid w:val="001439D9"/>
    <w:rsid w:val="00143AAE"/>
    <w:rsid w:val="00143B8C"/>
    <w:rsid w:val="00143BFC"/>
    <w:rsid w:val="00143C20"/>
    <w:rsid w:val="00143CC2"/>
    <w:rsid w:val="00143D2B"/>
    <w:rsid w:val="00143D39"/>
    <w:rsid w:val="00144102"/>
    <w:rsid w:val="00144306"/>
    <w:rsid w:val="00144491"/>
    <w:rsid w:val="0014450C"/>
    <w:rsid w:val="00144548"/>
    <w:rsid w:val="00144569"/>
    <w:rsid w:val="0014457D"/>
    <w:rsid w:val="00144717"/>
    <w:rsid w:val="0014474E"/>
    <w:rsid w:val="00144778"/>
    <w:rsid w:val="001448C0"/>
    <w:rsid w:val="00144921"/>
    <w:rsid w:val="0014499E"/>
    <w:rsid w:val="00144A27"/>
    <w:rsid w:val="00144A3C"/>
    <w:rsid w:val="00144A7E"/>
    <w:rsid w:val="00144A7F"/>
    <w:rsid w:val="00144A92"/>
    <w:rsid w:val="00144B02"/>
    <w:rsid w:val="00144CFF"/>
    <w:rsid w:val="00144D35"/>
    <w:rsid w:val="00144DC7"/>
    <w:rsid w:val="00144E55"/>
    <w:rsid w:val="00144EE3"/>
    <w:rsid w:val="00144F18"/>
    <w:rsid w:val="00145050"/>
    <w:rsid w:val="0014518E"/>
    <w:rsid w:val="0014532D"/>
    <w:rsid w:val="001454B1"/>
    <w:rsid w:val="001455C7"/>
    <w:rsid w:val="0014560D"/>
    <w:rsid w:val="00145AEB"/>
    <w:rsid w:val="00145BEF"/>
    <w:rsid w:val="00145E45"/>
    <w:rsid w:val="00145EA9"/>
    <w:rsid w:val="00146041"/>
    <w:rsid w:val="00146088"/>
    <w:rsid w:val="001464BC"/>
    <w:rsid w:val="001464F8"/>
    <w:rsid w:val="001465F5"/>
    <w:rsid w:val="00146798"/>
    <w:rsid w:val="001468F5"/>
    <w:rsid w:val="00146A23"/>
    <w:rsid w:val="00146DA3"/>
    <w:rsid w:val="00146F1D"/>
    <w:rsid w:val="00147027"/>
    <w:rsid w:val="00147114"/>
    <w:rsid w:val="0014724A"/>
    <w:rsid w:val="0014734A"/>
    <w:rsid w:val="001474C3"/>
    <w:rsid w:val="0014769C"/>
    <w:rsid w:val="00147748"/>
    <w:rsid w:val="00147840"/>
    <w:rsid w:val="00147858"/>
    <w:rsid w:val="0014789D"/>
    <w:rsid w:val="00147A11"/>
    <w:rsid w:val="00147AA0"/>
    <w:rsid w:val="00147B1B"/>
    <w:rsid w:val="00147E9A"/>
    <w:rsid w:val="001501A7"/>
    <w:rsid w:val="0015023F"/>
    <w:rsid w:val="0015031F"/>
    <w:rsid w:val="001504A4"/>
    <w:rsid w:val="00150502"/>
    <w:rsid w:val="0015070F"/>
    <w:rsid w:val="00150765"/>
    <w:rsid w:val="0015088A"/>
    <w:rsid w:val="001509EE"/>
    <w:rsid w:val="00150AB4"/>
    <w:rsid w:val="00150FB4"/>
    <w:rsid w:val="00151093"/>
    <w:rsid w:val="001511F5"/>
    <w:rsid w:val="00151308"/>
    <w:rsid w:val="001513D7"/>
    <w:rsid w:val="0015156F"/>
    <w:rsid w:val="00151649"/>
    <w:rsid w:val="00151707"/>
    <w:rsid w:val="00151769"/>
    <w:rsid w:val="00151813"/>
    <w:rsid w:val="00151962"/>
    <w:rsid w:val="001519E3"/>
    <w:rsid w:val="00151A4A"/>
    <w:rsid w:val="00151AF2"/>
    <w:rsid w:val="00151BD0"/>
    <w:rsid w:val="00151D0D"/>
    <w:rsid w:val="00151D91"/>
    <w:rsid w:val="00151EF0"/>
    <w:rsid w:val="00151F61"/>
    <w:rsid w:val="00151FBB"/>
    <w:rsid w:val="00152336"/>
    <w:rsid w:val="001523C8"/>
    <w:rsid w:val="00152510"/>
    <w:rsid w:val="0015286A"/>
    <w:rsid w:val="001528B3"/>
    <w:rsid w:val="0015295C"/>
    <w:rsid w:val="00152C46"/>
    <w:rsid w:val="00152F8E"/>
    <w:rsid w:val="0015314D"/>
    <w:rsid w:val="001534DA"/>
    <w:rsid w:val="001535E9"/>
    <w:rsid w:val="00153666"/>
    <w:rsid w:val="00153798"/>
    <w:rsid w:val="00153812"/>
    <w:rsid w:val="00153A95"/>
    <w:rsid w:val="00153C79"/>
    <w:rsid w:val="00153DD5"/>
    <w:rsid w:val="00153E05"/>
    <w:rsid w:val="00153E24"/>
    <w:rsid w:val="00153E90"/>
    <w:rsid w:val="00153FEC"/>
    <w:rsid w:val="001541B9"/>
    <w:rsid w:val="0015425B"/>
    <w:rsid w:val="0015427A"/>
    <w:rsid w:val="00154322"/>
    <w:rsid w:val="00154373"/>
    <w:rsid w:val="00154409"/>
    <w:rsid w:val="0015447A"/>
    <w:rsid w:val="001544ED"/>
    <w:rsid w:val="00154606"/>
    <w:rsid w:val="00154622"/>
    <w:rsid w:val="001548A4"/>
    <w:rsid w:val="001548E8"/>
    <w:rsid w:val="00154939"/>
    <w:rsid w:val="001549B7"/>
    <w:rsid w:val="00154C5B"/>
    <w:rsid w:val="00154D0D"/>
    <w:rsid w:val="00154D63"/>
    <w:rsid w:val="00154E65"/>
    <w:rsid w:val="00154EA4"/>
    <w:rsid w:val="00154F3B"/>
    <w:rsid w:val="00155116"/>
    <w:rsid w:val="0015528A"/>
    <w:rsid w:val="0015561E"/>
    <w:rsid w:val="0015572D"/>
    <w:rsid w:val="0015575F"/>
    <w:rsid w:val="00155889"/>
    <w:rsid w:val="00155898"/>
    <w:rsid w:val="0015593D"/>
    <w:rsid w:val="00155987"/>
    <w:rsid w:val="00155D30"/>
    <w:rsid w:val="00155EB0"/>
    <w:rsid w:val="00156067"/>
    <w:rsid w:val="001561FB"/>
    <w:rsid w:val="0015621B"/>
    <w:rsid w:val="0015621C"/>
    <w:rsid w:val="0015638D"/>
    <w:rsid w:val="001563BC"/>
    <w:rsid w:val="001563E2"/>
    <w:rsid w:val="00156467"/>
    <w:rsid w:val="00156492"/>
    <w:rsid w:val="00156552"/>
    <w:rsid w:val="00156786"/>
    <w:rsid w:val="0015682F"/>
    <w:rsid w:val="0015699A"/>
    <w:rsid w:val="00156B6B"/>
    <w:rsid w:val="00156BD1"/>
    <w:rsid w:val="00156CFD"/>
    <w:rsid w:val="00156DD6"/>
    <w:rsid w:val="00156DF3"/>
    <w:rsid w:val="00156DF4"/>
    <w:rsid w:val="00156E8A"/>
    <w:rsid w:val="00157049"/>
    <w:rsid w:val="00157157"/>
    <w:rsid w:val="001571A3"/>
    <w:rsid w:val="001571CA"/>
    <w:rsid w:val="00157495"/>
    <w:rsid w:val="0015752C"/>
    <w:rsid w:val="001577C8"/>
    <w:rsid w:val="001578F3"/>
    <w:rsid w:val="00157961"/>
    <w:rsid w:val="001579A9"/>
    <w:rsid w:val="00157A1E"/>
    <w:rsid w:val="00157B16"/>
    <w:rsid w:val="00157B44"/>
    <w:rsid w:val="00157CF2"/>
    <w:rsid w:val="00157ECE"/>
    <w:rsid w:val="00160024"/>
    <w:rsid w:val="00160424"/>
    <w:rsid w:val="001606F1"/>
    <w:rsid w:val="00160837"/>
    <w:rsid w:val="001608F1"/>
    <w:rsid w:val="00160984"/>
    <w:rsid w:val="00160A3D"/>
    <w:rsid w:val="00160B00"/>
    <w:rsid w:val="00160BBD"/>
    <w:rsid w:val="00160E4B"/>
    <w:rsid w:val="00160E78"/>
    <w:rsid w:val="00160E8A"/>
    <w:rsid w:val="00160E97"/>
    <w:rsid w:val="00161116"/>
    <w:rsid w:val="001612A5"/>
    <w:rsid w:val="001614D5"/>
    <w:rsid w:val="00161574"/>
    <w:rsid w:val="00161610"/>
    <w:rsid w:val="001616F5"/>
    <w:rsid w:val="00161851"/>
    <w:rsid w:val="00161A7D"/>
    <w:rsid w:val="00161B00"/>
    <w:rsid w:val="00161CC1"/>
    <w:rsid w:val="001622BF"/>
    <w:rsid w:val="0016261E"/>
    <w:rsid w:val="001626AA"/>
    <w:rsid w:val="00162748"/>
    <w:rsid w:val="0016284B"/>
    <w:rsid w:val="0016288C"/>
    <w:rsid w:val="00162893"/>
    <w:rsid w:val="00162923"/>
    <w:rsid w:val="00162C05"/>
    <w:rsid w:val="00162E27"/>
    <w:rsid w:val="00162F22"/>
    <w:rsid w:val="00163155"/>
    <w:rsid w:val="0016333F"/>
    <w:rsid w:val="00163368"/>
    <w:rsid w:val="001633A6"/>
    <w:rsid w:val="00163430"/>
    <w:rsid w:val="00163450"/>
    <w:rsid w:val="00163470"/>
    <w:rsid w:val="00163529"/>
    <w:rsid w:val="0016357F"/>
    <w:rsid w:val="00163606"/>
    <w:rsid w:val="0016362E"/>
    <w:rsid w:val="00163771"/>
    <w:rsid w:val="00163785"/>
    <w:rsid w:val="00163805"/>
    <w:rsid w:val="00163978"/>
    <w:rsid w:val="00163A3C"/>
    <w:rsid w:val="00163AA1"/>
    <w:rsid w:val="00163E57"/>
    <w:rsid w:val="0016435F"/>
    <w:rsid w:val="00164392"/>
    <w:rsid w:val="0016439C"/>
    <w:rsid w:val="001644A9"/>
    <w:rsid w:val="001645C1"/>
    <w:rsid w:val="001645D3"/>
    <w:rsid w:val="00164627"/>
    <w:rsid w:val="00164799"/>
    <w:rsid w:val="001649D0"/>
    <w:rsid w:val="00164A66"/>
    <w:rsid w:val="00164B0E"/>
    <w:rsid w:val="00164C8E"/>
    <w:rsid w:val="00164E49"/>
    <w:rsid w:val="00164E79"/>
    <w:rsid w:val="00164F25"/>
    <w:rsid w:val="00164F79"/>
    <w:rsid w:val="00164FE1"/>
    <w:rsid w:val="00164FEC"/>
    <w:rsid w:val="0016500A"/>
    <w:rsid w:val="00165235"/>
    <w:rsid w:val="001653FB"/>
    <w:rsid w:val="00165456"/>
    <w:rsid w:val="001655A9"/>
    <w:rsid w:val="0016560B"/>
    <w:rsid w:val="001656B8"/>
    <w:rsid w:val="00165D45"/>
    <w:rsid w:val="00166160"/>
    <w:rsid w:val="0016626A"/>
    <w:rsid w:val="00166276"/>
    <w:rsid w:val="001662BE"/>
    <w:rsid w:val="001662C4"/>
    <w:rsid w:val="0016640E"/>
    <w:rsid w:val="001664AF"/>
    <w:rsid w:val="00166525"/>
    <w:rsid w:val="00166626"/>
    <w:rsid w:val="001666D2"/>
    <w:rsid w:val="00166A54"/>
    <w:rsid w:val="00166AF1"/>
    <w:rsid w:val="00166C0D"/>
    <w:rsid w:val="00166DF6"/>
    <w:rsid w:val="00166E50"/>
    <w:rsid w:val="00166E90"/>
    <w:rsid w:val="00166F08"/>
    <w:rsid w:val="00167049"/>
    <w:rsid w:val="0016705A"/>
    <w:rsid w:val="001670B9"/>
    <w:rsid w:val="00167107"/>
    <w:rsid w:val="00167116"/>
    <w:rsid w:val="001671B8"/>
    <w:rsid w:val="001671CA"/>
    <w:rsid w:val="0016728C"/>
    <w:rsid w:val="00167310"/>
    <w:rsid w:val="00167354"/>
    <w:rsid w:val="001673DB"/>
    <w:rsid w:val="0016740B"/>
    <w:rsid w:val="001675D7"/>
    <w:rsid w:val="00167618"/>
    <w:rsid w:val="00167648"/>
    <w:rsid w:val="001676EB"/>
    <w:rsid w:val="00167903"/>
    <w:rsid w:val="00167C3D"/>
    <w:rsid w:val="00167DCC"/>
    <w:rsid w:val="00167EEE"/>
    <w:rsid w:val="00167F0C"/>
    <w:rsid w:val="0017002D"/>
    <w:rsid w:val="00170098"/>
    <w:rsid w:val="001700CF"/>
    <w:rsid w:val="0017019C"/>
    <w:rsid w:val="001702E4"/>
    <w:rsid w:val="0017049B"/>
    <w:rsid w:val="001707C2"/>
    <w:rsid w:val="00170DB7"/>
    <w:rsid w:val="00170E14"/>
    <w:rsid w:val="00171011"/>
    <w:rsid w:val="0017101B"/>
    <w:rsid w:val="001710EB"/>
    <w:rsid w:val="0017124F"/>
    <w:rsid w:val="001713A7"/>
    <w:rsid w:val="0017176F"/>
    <w:rsid w:val="001718B6"/>
    <w:rsid w:val="0017192D"/>
    <w:rsid w:val="001719F6"/>
    <w:rsid w:val="00171BF3"/>
    <w:rsid w:val="00171C8B"/>
    <w:rsid w:val="00171CAD"/>
    <w:rsid w:val="00171CC9"/>
    <w:rsid w:val="00171D07"/>
    <w:rsid w:val="00171E2E"/>
    <w:rsid w:val="00171F86"/>
    <w:rsid w:val="00172227"/>
    <w:rsid w:val="001723B2"/>
    <w:rsid w:val="001725A8"/>
    <w:rsid w:val="00172844"/>
    <w:rsid w:val="001729F9"/>
    <w:rsid w:val="00172B1A"/>
    <w:rsid w:val="00172B42"/>
    <w:rsid w:val="00172C30"/>
    <w:rsid w:val="00172E77"/>
    <w:rsid w:val="00172F57"/>
    <w:rsid w:val="00173022"/>
    <w:rsid w:val="001730BB"/>
    <w:rsid w:val="001730D2"/>
    <w:rsid w:val="0017326B"/>
    <w:rsid w:val="0017355D"/>
    <w:rsid w:val="001736A7"/>
    <w:rsid w:val="0017376E"/>
    <w:rsid w:val="0017391B"/>
    <w:rsid w:val="00173979"/>
    <w:rsid w:val="001739D6"/>
    <w:rsid w:val="00173BED"/>
    <w:rsid w:val="00173E44"/>
    <w:rsid w:val="00173ED8"/>
    <w:rsid w:val="00173FE1"/>
    <w:rsid w:val="0017409C"/>
    <w:rsid w:val="0017415E"/>
    <w:rsid w:val="00174359"/>
    <w:rsid w:val="001743C6"/>
    <w:rsid w:val="00174535"/>
    <w:rsid w:val="0017454E"/>
    <w:rsid w:val="00174790"/>
    <w:rsid w:val="001747F7"/>
    <w:rsid w:val="001748E1"/>
    <w:rsid w:val="001749BE"/>
    <w:rsid w:val="001749CF"/>
    <w:rsid w:val="00174DA0"/>
    <w:rsid w:val="00174E2A"/>
    <w:rsid w:val="00174EA7"/>
    <w:rsid w:val="00175000"/>
    <w:rsid w:val="001750B3"/>
    <w:rsid w:val="00175384"/>
    <w:rsid w:val="001753D0"/>
    <w:rsid w:val="0017555C"/>
    <w:rsid w:val="0017561F"/>
    <w:rsid w:val="00175A62"/>
    <w:rsid w:val="001760A5"/>
    <w:rsid w:val="0017614D"/>
    <w:rsid w:val="00176152"/>
    <w:rsid w:val="0017618A"/>
    <w:rsid w:val="001761B2"/>
    <w:rsid w:val="00176206"/>
    <w:rsid w:val="001762BA"/>
    <w:rsid w:val="001764D2"/>
    <w:rsid w:val="0017662A"/>
    <w:rsid w:val="0017665F"/>
    <w:rsid w:val="0017672C"/>
    <w:rsid w:val="001767EB"/>
    <w:rsid w:val="00176800"/>
    <w:rsid w:val="00176804"/>
    <w:rsid w:val="001768B2"/>
    <w:rsid w:val="001768B8"/>
    <w:rsid w:val="0017697D"/>
    <w:rsid w:val="001769A2"/>
    <w:rsid w:val="00176CAF"/>
    <w:rsid w:val="00176EE7"/>
    <w:rsid w:val="00176F49"/>
    <w:rsid w:val="00177120"/>
    <w:rsid w:val="00177135"/>
    <w:rsid w:val="00177248"/>
    <w:rsid w:val="00177290"/>
    <w:rsid w:val="001772DE"/>
    <w:rsid w:val="0017740C"/>
    <w:rsid w:val="00177539"/>
    <w:rsid w:val="001778A1"/>
    <w:rsid w:val="00177927"/>
    <w:rsid w:val="00177A6A"/>
    <w:rsid w:val="00177AEA"/>
    <w:rsid w:val="00177BDC"/>
    <w:rsid w:val="00177C77"/>
    <w:rsid w:val="00177EE7"/>
    <w:rsid w:val="00180177"/>
    <w:rsid w:val="00180238"/>
    <w:rsid w:val="0018052A"/>
    <w:rsid w:val="00180588"/>
    <w:rsid w:val="001805ED"/>
    <w:rsid w:val="00180A31"/>
    <w:rsid w:val="00180AC2"/>
    <w:rsid w:val="00180C20"/>
    <w:rsid w:val="00180C98"/>
    <w:rsid w:val="00180DA0"/>
    <w:rsid w:val="00180E5E"/>
    <w:rsid w:val="00180E80"/>
    <w:rsid w:val="00180EFD"/>
    <w:rsid w:val="00181064"/>
    <w:rsid w:val="001810F0"/>
    <w:rsid w:val="001811BA"/>
    <w:rsid w:val="001811D6"/>
    <w:rsid w:val="001811F4"/>
    <w:rsid w:val="00181300"/>
    <w:rsid w:val="00181409"/>
    <w:rsid w:val="0018149F"/>
    <w:rsid w:val="001814FE"/>
    <w:rsid w:val="00181699"/>
    <w:rsid w:val="00181772"/>
    <w:rsid w:val="001818EE"/>
    <w:rsid w:val="00181939"/>
    <w:rsid w:val="00181981"/>
    <w:rsid w:val="00181982"/>
    <w:rsid w:val="00181CB4"/>
    <w:rsid w:val="00181CCF"/>
    <w:rsid w:val="00181DEB"/>
    <w:rsid w:val="00181E5C"/>
    <w:rsid w:val="001823F2"/>
    <w:rsid w:val="0018266D"/>
    <w:rsid w:val="00182802"/>
    <w:rsid w:val="00182A5C"/>
    <w:rsid w:val="00182BB1"/>
    <w:rsid w:val="00182BD7"/>
    <w:rsid w:val="00182D68"/>
    <w:rsid w:val="00182E21"/>
    <w:rsid w:val="00182E26"/>
    <w:rsid w:val="00182E27"/>
    <w:rsid w:val="00182E6D"/>
    <w:rsid w:val="00182F3A"/>
    <w:rsid w:val="00182FA2"/>
    <w:rsid w:val="0018308B"/>
    <w:rsid w:val="001832BD"/>
    <w:rsid w:val="001833C1"/>
    <w:rsid w:val="001833DF"/>
    <w:rsid w:val="00183441"/>
    <w:rsid w:val="001834DB"/>
    <w:rsid w:val="00183546"/>
    <w:rsid w:val="0018364D"/>
    <w:rsid w:val="0018386E"/>
    <w:rsid w:val="00183919"/>
    <w:rsid w:val="00183961"/>
    <w:rsid w:val="00183A03"/>
    <w:rsid w:val="00183A2D"/>
    <w:rsid w:val="00183AB2"/>
    <w:rsid w:val="00183AF3"/>
    <w:rsid w:val="00183BBE"/>
    <w:rsid w:val="00183C79"/>
    <w:rsid w:val="00183C80"/>
    <w:rsid w:val="00183CBF"/>
    <w:rsid w:val="00183DAB"/>
    <w:rsid w:val="00184250"/>
    <w:rsid w:val="0018427A"/>
    <w:rsid w:val="00184346"/>
    <w:rsid w:val="0018440B"/>
    <w:rsid w:val="0018446B"/>
    <w:rsid w:val="0018456D"/>
    <w:rsid w:val="00184666"/>
    <w:rsid w:val="0018488E"/>
    <w:rsid w:val="001848A8"/>
    <w:rsid w:val="00184977"/>
    <w:rsid w:val="00184C98"/>
    <w:rsid w:val="00184E0B"/>
    <w:rsid w:val="00184E11"/>
    <w:rsid w:val="00184EDD"/>
    <w:rsid w:val="001850F1"/>
    <w:rsid w:val="0018512D"/>
    <w:rsid w:val="00185658"/>
    <w:rsid w:val="001856AA"/>
    <w:rsid w:val="001856CF"/>
    <w:rsid w:val="00185763"/>
    <w:rsid w:val="001857EC"/>
    <w:rsid w:val="001858B3"/>
    <w:rsid w:val="001858DB"/>
    <w:rsid w:val="00185B58"/>
    <w:rsid w:val="00185C13"/>
    <w:rsid w:val="00185FE1"/>
    <w:rsid w:val="00186293"/>
    <w:rsid w:val="0018638C"/>
    <w:rsid w:val="001863E5"/>
    <w:rsid w:val="0018663A"/>
    <w:rsid w:val="001868A3"/>
    <w:rsid w:val="00186923"/>
    <w:rsid w:val="00186AA4"/>
    <w:rsid w:val="00186C6C"/>
    <w:rsid w:val="00186CEC"/>
    <w:rsid w:val="00186D3A"/>
    <w:rsid w:val="00186D65"/>
    <w:rsid w:val="00186F24"/>
    <w:rsid w:val="00186FE7"/>
    <w:rsid w:val="00186FF8"/>
    <w:rsid w:val="00187102"/>
    <w:rsid w:val="00187191"/>
    <w:rsid w:val="001872B3"/>
    <w:rsid w:val="001873B3"/>
    <w:rsid w:val="0018767E"/>
    <w:rsid w:val="00187869"/>
    <w:rsid w:val="00187887"/>
    <w:rsid w:val="001878D4"/>
    <w:rsid w:val="00187A9F"/>
    <w:rsid w:val="00187ABF"/>
    <w:rsid w:val="00187D5A"/>
    <w:rsid w:val="00187DF7"/>
    <w:rsid w:val="00187F10"/>
    <w:rsid w:val="00187F4D"/>
    <w:rsid w:val="00187FC2"/>
    <w:rsid w:val="00190062"/>
    <w:rsid w:val="0019024C"/>
    <w:rsid w:val="001902D0"/>
    <w:rsid w:val="001908E9"/>
    <w:rsid w:val="00190B8A"/>
    <w:rsid w:val="00190C97"/>
    <w:rsid w:val="00190D25"/>
    <w:rsid w:val="00190E33"/>
    <w:rsid w:val="00190E7A"/>
    <w:rsid w:val="00190F52"/>
    <w:rsid w:val="00190FCC"/>
    <w:rsid w:val="00191009"/>
    <w:rsid w:val="001911D9"/>
    <w:rsid w:val="00191217"/>
    <w:rsid w:val="00191285"/>
    <w:rsid w:val="001913CE"/>
    <w:rsid w:val="00191499"/>
    <w:rsid w:val="001914FA"/>
    <w:rsid w:val="0019169B"/>
    <w:rsid w:val="001917A7"/>
    <w:rsid w:val="00191832"/>
    <w:rsid w:val="001919A8"/>
    <w:rsid w:val="00191A49"/>
    <w:rsid w:val="00191B3B"/>
    <w:rsid w:val="00191CB5"/>
    <w:rsid w:val="00191D2C"/>
    <w:rsid w:val="00191E11"/>
    <w:rsid w:val="00191FAB"/>
    <w:rsid w:val="00192001"/>
    <w:rsid w:val="001921D0"/>
    <w:rsid w:val="001922A0"/>
    <w:rsid w:val="0019232E"/>
    <w:rsid w:val="00192522"/>
    <w:rsid w:val="001925B7"/>
    <w:rsid w:val="001927AF"/>
    <w:rsid w:val="00192935"/>
    <w:rsid w:val="001929AD"/>
    <w:rsid w:val="00192BFA"/>
    <w:rsid w:val="00192CBE"/>
    <w:rsid w:val="00192D47"/>
    <w:rsid w:val="00192F0D"/>
    <w:rsid w:val="00192FFB"/>
    <w:rsid w:val="00193035"/>
    <w:rsid w:val="00193146"/>
    <w:rsid w:val="00193250"/>
    <w:rsid w:val="001932BF"/>
    <w:rsid w:val="00193301"/>
    <w:rsid w:val="001933D4"/>
    <w:rsid w:val="0019353F"/>
    <w:rsid w:val="001935DB"/>
    <w:rsid w:val="001935FA"/>
    <w:rsid w:val="0019367A"/>
    <w:rsid w:val="00193728"/>
    <w:rsid w:val="0019383D"/>
    <w:rsid w:val="0019384B"/>
    <w:rsid w:val="00193A76"/>
    <w:rsid w:val="00193A9F"/>
    <w:rsid w:val="00193B1F"/>
    <w:rsid w:val="00193CF7"/>
    <w:rsid w:val="00193CFF"/>
    <w:rsid w:val="00193E00"/>
    <w:rsid w:val="00193E2B"/>
    <w:rsid w:val="00193EDC"/>
    <w:rsid w:val="00193FA9"/>
    <w:rsid w:val="00194153"/>
    <w:rsid w:val="001941A9"/>
    <w:rsid w:val="00194616"/>
    <w:rsid w:val="00194741"/>
    <w:rsid w:val="001948E7"/>
    <w:rsid w:val="00194A08"/>
    <w:rsid w:val="00194B16"/>
    <w:rsid w:val="00194C2B"/>
    <w:rsid w:val="00194D6A"/>
    <w:rsid w:val="00194E72"/>
    <w:rsid w:val="00194EFE"/>
    <w:rsid w:val="00194F09"/>
    <w:rsid w:val="00194F0A"/>
    <w:rsid w:val="0019522B"/>
    <w:rsid w:val="00195372"/>
    <w:rsid w:val="001953BD"/>
    <w:rsid w:val="001954A9"/>
    <w:rsid w:val="001954AB"/>
    <w:rsid w:val="0019555C"/>
    <w:rsid w:val="00195796"/>
    <w:rsid w:val="00195C91"/>
    <w:rsid w:val="00195D0F"/>
    <w:rsid w:val="00195E1D"/>
    <w:rsid w:val="00196062"/>
    <w:rsid w:val="001960D4"/>
    <w:rsid w:val="00196299"/>
    <w:rsid w:val="00196302"/>
    <w:rsid w:val="00196333"/>
    <w:rsid w:val="0019640E"/>
    <w:rsid w:val="001964CA"/>
    <w:rsid w:val="00196578"/>
    <w:rsid w:val="00196594"/>
    <w:rsid w:val="001965B7"/>
    <w:rsid w:val="00196ACF"/>
    <w:rsid w:val="00196B38"/>
    <w:rsid w:val="00196B96"/>
    <w:rsid w:val="00196EDF"/>
    <w:rsid w:val="001970C9"/>
    <w:rsid w:val="00197193"/>
    <w:rsid w:val="001972C9"/>
    <w:rsid w:val="001972E5"/>
    <w:rsid w:val="0019730F"/>
    <w:rsid w:val="00197406"/>
    <w:rsid w:val="0019747B"/>
    <w:rsid w:val="001974D5"/>
    <w:rsid w:val="00197618"/>
    <w:rsid w:val="00197685"/>
    <w:rsid w:val="001976DC"/>
    <w:rsid w:val="0019772E"/>
    <w:rsid w:val="00197931"/>
    <w:rsid w:val="00197ACA"/>
    <w:rsid w:val="00197B7D"/>
    <w:rsid w:val="00197C96"/>
    <w:rsid w:val="00197D04"/>
    <w:rsid w:val="00197D87"/>
    <w:rsid w:val="00197E5C"/>
    <w:rsid w:val="00197EAC"/>
    <w:rsid w:val="00197EE7"/>
    <w:rsid w:val="001A0063"/>
    <w:rsid w:val="001A01C5"/>
    <w:rsid w:val="001A02EE"/>
    <w:rsid w:val="001A0369"/>
    <w:rsid w:val="001A0956"/>
    <w:rsid w:val="001A0A57"/>
    <w:rsid w:val="001A0A81"/>
    <w:rsid w:val="001A0E77"/>
    <w:rsid w:val="001A0F35"/>
    <w:rsid w:val="001A1232"/>
    <w:rsid w:val="001A125B"/>
    <w:rsid w:val="001A12A0"/>
    <w:rsid w:val="001A145D"/>
    <w:rsid w:val="001A1521"/>
    <w:rsid w:val="001A16DA"/>
    <w:rsid w:val="001A1752"/>
    <w:rsid w:val="001A1798"/>
    <w:rsid w:val="001A17C3"/>
    <w:rsid w:val="001A188E"/>
    <w:rsid w:val="001A19B9"/>
    <w:rsid w:val="001A1A1F"/>
    <w:rsid w:val="001A1A84"/>
    <w:rsid w:val="001A1AD7"/>
    <w:rsid w:val="001A1AFB"/>
    <w:rsid w:val="001A1B58"/>
    <w:rsid w:val="001A1B6C"/>
    <w:rsid w:val="001A1BD0"/>
    <w:rsid w:val="001A1CF5"/>
    <w:rsid w:val="001A1DA8"/>
    <w:rsid w:val="001A1DE0"/>
    <w:rsid w:val="001A1E24"/>
    <w:rsid w:val="001A1E50"/>
    <w:rsid w:val="001A1E8C"/>
    <w:rsid w:val="001A1EDE"/>
    <w:rsid w:val="001A2009"/>
    <w:rsid w:val="001A2183"/>
    <w:rsid w:val="001A22A0"/>
    <w:rsid w:val="001A234E"/>
    <w:rsid w:val="001A2354"/>
    <w:rsid w:val="001A2400"/>
    <w:rsid w:val="001A2536"/>
    <w:rsid w:val="001A254C"/>
    <w:rsid w:val="001A2637"/>
    <w:rsid w:val="001A28B8"/>
    <w:rsid w:val="001A2CFB"/>
    <w:rsid w:val="001A2F0E"/>
    <w:rsid w:val="001A31E5"/>
    <w:rsid w:val="001A32FC"/>
    <w:rsid w:val="001A3334"/>
    <w:rsid w:val="001A376B"/>
    <w:rsid w:val="001A3815"/>
    <w:rsid w:val="001A387F"/>
    <w:rsid w:val="001A38FD"/>
    <w:rsid w:val="001A3BCA"/>
    <w:rsid w:val="001A3C5B"/>
    <w:rsid w:val="001A41AE"/>
    <w:rsid w:val="001A4310"/>
    <w:rsid w:val="001A4315"/>
    <w:rsid w:val="001A43D6"/>
    <w:rsid w:val="001A43D9"/>
    <w:rsid w:val="001A453E"/>
    <w:rsid w:val="001A4651"/>
    <w:rsid w:val="001A486C"/>
    <w:rsid w:val="001A4908"/>
    <w:rsid w:val="001A4BB6"/>
    <w:rsid w:val="001A4D2D"/>
    <w:rsid w:val="001A4E1B"/>
    <w:rsid w:val="001A4FE8"/>
    <w:rsid w:val="001A5349"/>
    <w:rsid w:val="001A53C0"/>
    <w:rsid w:val="001A5469"/>
    <w:rsid w:val="001A559D"/>
    <w:rsid w:val="001A5620"/>
    <w:rsid w:val="001A5715"/>
    <w:rsid w:val="001A5886"/>
    <w:rsid w:val="001A5A5B"/>
    <w:rsid w:val="001A5B3D"/>
    <w:rsid w:val="001A5B42"/>
    <w:rsid w:val="001A5BFB"/>
    <w:rsid w:val="001A5DF2"/>
    <w:rsid w:val="001A60EC"/>
    <w:rsid w:val="001A6262"/>
    <w:rsid w:val="001A640C"/>
    <w:rsid w:val="001A6431"/>
    <w:rsid w:val="001A6592"/>
    <w:rsid w:val="001A668D"/>
    <w:rsid w:val="001A688D"/>
    <w:rsid w:val="001A6A4B"/>
    <w:rsid w:val="001A6A8F"/>
    <w:rsid w:val="001A6ABF"/>
    <w:rsid w:val="001A6B01"/>
    <w:rsid w:val="001A6B4A"/>
    <w:rsid w:val="001A6C99"/>
    <w:rsid w:val="001A6CCF"/>
    <w:rsid w:val="001A6E5C"/>
    <w:rsid w:val="001A6FE8"/>
    <w:rsid w:val="001A7083"/>
    <w:rsid w:val="001A73AD"/>
    <w:rsid w:val="001A74F8"/>
    <w:rsid w:val="001A76A1"/>
    <w:rsid w:val="001A775B"/>
    <w:rsid w:val="001A7A27"/>
    <w:rsid w:val="001A7CEA"/>
    <w:rsid w:val="001A7F94"/>
    <w:rsid w:val="001A7FB0"/>
    <w:rsid w:val="001B003A"/>
    <w:rsid w:val="001B02D4"/>
    <w:rsid w:val="001B030E"/>
    <w:rsid w:val="001B055C"/>
    <w:rsid w:val="001B05D2"/>
    <w:rsid w:val="001B05E6"/>
    <w:rsid w:val="001B0651"/>
    <w:rsid w:val="001B0837"/>
    <w:rsid w:val="001B08E6"/>
    <w:rsid w:val="001B0B71"/>
    <w:rsid w:val="001B0C90"/>
    <w:rsid w:val="001B0CAA"/>
    <w:rsid w:val="001B0CB1"/>
    <w:rsid w:val="001B0D1D"/>
    <w:rsid w:val="001B0DCD"/>
    <w:rsid w:val="001B0F83"/>
    <w:rsid w:val="001B11EA"/>
    <w:rsid w:val="001B153D"/>
    <w:rsid w:val="001B1655"/>
    <w:rsid w:val="001B1767"/>
    <w:rsid w:val="001B1A6A"/>
    <w:rsid w:val="001B1B3F"/>
    <w:rsid w:val="001B1ECE"/>
    <w:rsid w:val="001B203E"/>
    <w:rsid w:val="001B20E7"/>
    <w:rsid w:val="001B23C8"/>
    <w:rsid w:val="001B2430"/>
    <w:rsid w:val="001B261B"/>
    <w:rsid w:val="001B264C"/>
    <w:rsid w:val="001B26B5"/>
    <w:rsid w:val="001B27C3"/>
    <w:rsid w:val="001B2973"/>
    <w:rsid w:val="001B2A02"/>
    <w:rsid w:val="001B2B50"/>
    <w:rsid w:val="001B2B86"/>
    <w:rsid w:val="001B3209"/>
    <w:rsid w:val="001B326A"/>
    <w:rsid w:val="001B32AF"/>
    <w:rsid w:val="001B340E"/>
    <w:rsid w:val="001B36A8"/>
    <w:rsid w:val="001B37AF"/>
    <w:rsid w:val="001B37C2"/>
    <w:rsid w:val="001B3941"/>
    <w:rsid w:val="001B3957"/>
    <w:rsid w:val="001B3A32"/>
    <w:rsid w:val="001B3B2A"/>
    <w:rsid w:val="001B3B45"/>
    <w:rsid w:val="001B3C6C"/>
    <w:rsid w:val="001B3D6B"/>
    <w:rsid w:val="001B4048"/>
    <w:rsid w:val="001B427B"/>
    <w:rsid w:val="001B42DD"/>
    <w:rsid w:val="001B432E"/>
    <w:rsid w:val="001B4375"/>
    <w:rsid w:val="001B438D"/>
    <w:rsid w:val="001B44A9"/>
    <w:rsid w:val="001B44C0"/>
    <w:rsid w:val="001B454D"/>
    <w:rsid w:val="001B4603"/>
    <w:rsid w:val="001B47F9"/>
    <w:rsid w:val="001B48B3"/>
    <w:rsid w:val="001B48F2"/>
    <w:rsid w:val="001B490F"/>
    <w:rsid w:val="001B4FFC"/>
    <w:rsid w:val="001B503F"/>
    <w:rsid w:val="001B5043"/>
    <w:rsid w:val="001B51A2"/>
    <w:rsid w:val="001B5330"/>
    <w:rsid w:val="001B535D"/>
    <w:rsid w:val="001B538A"/>
    <w:rsid w:val="001B544E"/>
    <w:rsid w:val="001B5580"/>
    <w:rsid w:val="001B55E4"/>
    <w:rsid w:val="001B5630"/>
    <w:rsid w:val="001B5709"/>
    <w:rsid w:val="001B5975"/>
    <w:rsid w:val="001B59A3"/>
    <w:rsid w:val="001B5A59"/>
    <w:rsid w:val="001B5B7E"/>
    <w:rsid w:val="001B5CB2"/>
    <w:rsid w:val="001B5DD8"/>
    <w:rsid w:val="001B5F46"/>
    <w:rsid w:val="001B60EE"/>
    <w:rsid w:val="001B61A0"/>
    <w:rsid w:val="001B63BD"/>
    <w:rsid w:val="001B63C3"/>
    <w:rsid w:val="001B6446"/>
    <w:rsid w:val="001B649B"/>
    <w:rsid w:val="001B6595"/>
    <w:rsid w:val="001B65B5"/>
    <w:rsid w:val="001B660D"/>
    <w:rsid w:val="001B6894"/>
    <w:rsid w:val="001B68D8"/>
    <w:rsid w:val="001B6A9E"/>
    <w:rsid w:val="001B6AB8"/>
    <w:rsid w:val="001B6AF5"/>
    <w:rsid w:val="001B6BE4"/>
    <w:rsid w:val="001B6C71"/>
    <w:rsid w:val="001B6FB7"/>
    <w:rsid w:val="001B71F0"/>
    <w:rsid w:val="001B71FB"/>
    <w:rsid w:val="001B720E"/>
    <w:rsid w:val="001B7555"/>
    <w:rsid w:val="001B75C5"/>
    <w:rsid w:val="001B7638"/>
    <w:rsid w:val="001B7822"/>
    <w:rsid w:val="001B7858"/>
    <w:rsid w:val="001B7870"/>
    <w:rsid w:val="001B7982"/>
    <w:rsid w:val="001B7A35"/>
    <w:rsid w:val="001B7B9D"/>
    <w:rsid w:val="001B7D4D"/>
    <w:rsid w:val="001C0009"/>
    <w:rsid w:val="001C001C"/>
    <w:rsid w:val="001C0220"/>
    <w:rsid w:val="001C0308"/>
    <w:rsid w:val="001C04C5"/>
    <w:rsid w:val="001C0612"/>
    <w:rsid w:val="001C0773"/>
    <w:rsid w:val="001C07F9"/>
    <w:rsid w:val="001C07FF"/>
    <w:rsid w:val="001C08BC"/>
    <w:rsid w:val="001C098B"/>
    <w:rsid w:val="001C09A2"/>
    <w:rsid w:val="001C09B5"/>
    <w:rsid w:val="001C0A54"/>
    <w:rsid w:val="001C0A65"/>
    <w:rsid w:val="001C0D37"/>
    <w:rsid w:val="001C0EAC"/>
    <w:rsid w:val="001C1299"/>
    <w:rsid w:val="001C136C"/>
    <w:rsid w:val="001C144A"/>
    <w:rsid w:val="001C1541"/>
    <w:rsid w:val="001C156F"/>
    <w:rsid w:val="001C1749"/>
    <w:rsid w:val="001C18A4"/>
    <w:rsid w:val="001C19F4"/>
    <w:rsid w:val="001C1A19"/>
    <w:rsid w:val="001C1F4D"/>
    <w:rsid w:val="001C2095"/>
    <w:rsid w:val="001C214F"/>
    <w:rsid w:val="001C2193"/>
    <w:rsid w:val="001C21FF"/>
    <w:rsid w:val="001C23AD"/>
    <w:rsid w:val="001C27E9"/>
    <w:rsid w:val="001C2834"/>
    <w:rsid w:val="001C2835"/>
    <w:rsid w:val="001C2B60"/>
    <w:rsid w:val="001C2C61"/>
    <w:rsid w:val="001C2E4E"/>
    <w:rsid w:val="001C2EC4"/>
    <w:rsid w:val="001C2F4C"/>
    <w:rsid w:val="001C2F6B"/>
    <w:rsid w:val="001C3179"/>
    <w:rsid w:val="001C31C8"/>
    <w:rsid w:val="001C33B0"/>
    <w:rsid w:val="001C34F5"/>
    <w:rsid w:val="001C3683"/>
    <w:rsid w:val="001C3710"/>
    <w:rsid w:val="001C38D2"/>
    <w:rsid w:val="001C39D6"/>
    <w:rsid w:val="001C3B2F"/>
    <w:rsid w:val="001C3B36"/>
    <w:rsid w:val="001C3BB1"/>
    <w:rsid w:val="001C3FDD"/>
    <w:rsid w:val="001C3FE4"/>
    <w:rsid w:val="001C4032"/>
    <w:rsid w:val="001C40AE"/>
    <w:rsid w:val="001C4400"/>
    <w:rsid w:val="001C4567"/>
    <w:rsid w:val="001C4788"/>
    <w:rsid w:val="001C487A"/>
    <w:rsid w:val="001C4928"/>
    <w:rsid w:val="001C4ABE"/>
    <w:rsid w:val="001C4D05"/>
    <w:rsid w:val="001C4EB1"/>
    <w:rsid w:val="001C50B1"/>
    <w:rsid w:val="001C54E8"/>
    <w:rsid w:val="001C56C2"/>
    <w:rsid w:val="001C56DA"/>
    <w:rsid w:val="001C56EB"/>
    <w:rsid w:val="001C579D"/>
    <w:rsid w:val="001C595E"/>
    <w:rsid w:val="001C59CE"/>
    <w:rsid w:val="001C5A1F"/>
    <w:rsid w:val="001C5A5D"/>
    <w:rsid w:val="001C5AB9"/>
    <w:rsid w:val="001C5B90"/>
    <w:rsid w:val="001C5BC1"/>
    <w:rsid w:val="001C5F53"/>
    <w:rsid w:val="001C60DA"/>
    <w:rsid w:val="001C60EB"/>
    <w:rsid w:val="001C62A5"/>
    <w:rsid w:val="001C63C6"/>
    <w:rsid w:val="001C657F"/>
    <w:rsid w:val="001C6759"/>
    <w:rsid w:val="001C67A4"/>
    <w:rsid w:val="001C683D"/>
    <w:rsid w:val="001C6898"/>
    <w:rsid w:val="001C68CA"/>
    <w:rsid w:val="001C6A95"/>
    <w:rsid w:val="001C6B74"/>
    <w:rsid w:val="001C6B99"/>
    <w:rsid w:val="001C6BB3"/>
    <w:rsid w:val="001C6F89"/>
    <w:rsid w:val="001C70A2"/>
    <w:rsid w:val="001C70CD"/>
    <w:rsid w:val="001C72E0"/>
    <w:rsid w:val="001C7371"/>
    <w:rsid w:val="001C73DE"/>
    <w:rsid w:val="001C75A3"/>
    <w:rsid w:val="001C7879"/>
    <w:rsid w:val="001C789C"/>
    <w:rsid w:val="001C796A"/>
    <w:rsid w:val="001C7992"/>
    <w:rsid w:val="001C7A92"/>
    <w:rsid w:val="001C7A93"/>
    <w:rsid w:val="001C7ADB"/>
    <w:rsid w:val="001C7B0B"/>
    <w:rsid w:val="001C7B2D"/>
    <w:rsid w:val="001C7DE9"/>
    <w:rsid w:val="001C7E39"/>
    <w:rsid w:val="001C7E6B"/>
    <w:rsid w:val="001C7EC1"/>
    <w:rsid w:val="001C7F13"/>
    <w:rsid w:val="001D0122"/>
    <w:rsid w:val="001D0412"/>
    <w:rsid w:val="001D097F"/>
    <w:rsid w:val="001D0AA4"/>
    <w:rsid w:val="001D0AC2"/>
    <w:rsid w:val="001D0BB6"/>
    <w:rsid w:val="001D0BDD"/>
    <w:rsid w:val="001D0CAA"/>
    <w:rsid w:val="001D0CC8"/>
    <w:rsid w:val="001D0CF3"/>
    <w:rsid w:val="001D0D42"/>
    <w:rsid w:val="001D0D70"/>
    <w:rsid w:val="001D0E08"/>
    <w:rsid w:val="001D115F"/>
    <w:rsid w:val="001D13B5"/>
    <w:rsid w:val="001D1497"/>
    <w:rsid w:val="001D1561"/>
    <w:rsid w:val="001D15B1"/>
    <w:rsid w:val="001D16BF"/>
    <w:rsid w:val="001D1811"/>
    <w:rsid w:val="001D1885"/>
    <w:rsid w:val="001D19AC"/>
    <w:rsid w:val="001D1ADD"/>
    <w:rsid w:val="001D1C42"/>
    <w:rsid w:val="001D1D12"/>
    <w:rsid w:val="001D1DD6"/>
    <w:rsid w:val="001D1E2A"/>
    <w:rsid w:val="001D1FCF"/>
    <w:rsid w:val="001D2292"/>
    <w:rsid w:val="001D230F"/>
    <w:rsid w:val="001D235D"/>
    <w:rsid w:val="001D2435"/>
    <w:rsid w:val="001D27E8"/>
    <w:rsid w:val="001D28FC"/>
    <w:rsid w:val="001D2A0F"/>
    <w:rsid w:val="001D2AF6"/>
    <w:rsid w:val="001D2BA7"/>
    <w:rsid w:val="001D2BE5"/>
    <w:rsid w:val="001D2D54"/>
    <w:rsid w:val="001D2F63"/>
    <w:rsid w:val="001D3089"/>
    <w:rsid w:val="001D310C"/>
    <w:rsid w:val="001D33A6"/>
    <w:rsid w:val="001D34E3"/>
    <w:rsid w:val="001D359C"/>
    <w:rsid w:val="001D36CB"/>
    <w:rsid w:val="001D37F1"/>
    <w:rsid w:val="001D3848"/>
    <w:rsid w:val="001D38B7"/>
    <w:rsid w:val="001D3A4F"/>
    <w:rsid w:val="001D3A5F"/>
    <w:rsid w:val="001D3CBF"/>
    <w:rsid w:val="001D3CDF"/>
    <w:rsid w:val="001D3D19"/>
    <w:rsid w:val="001D3ECF"/>
    <w:rsid w:val="001D40C3"/>
    <w:rsid w:val="001D4109"/>
    <w:rsid w:val="001D4131"/>
    <w:rsid w:val="001D4282"/>
    <w:rsid w:val="001D4342"/>
    <w:rsid w:val="001D4393"/>
    <w:rsid w:val="001D44FB"/>
    <w:rsid w:val="001D494D"/>
    <w:rsid w:val="001D4D73"/>
    <w:rsid w:val="001D4D99"/>
    <w:rsid w:val="001D4D9A"/>
    <w:rsid w:val="001D4EBE"/>
    <w:rsid w:val="001D5072"/>
    <w:rsid w:val="001D5110"/>
    <w:rsid w:val="001D5379"/>
    <w:rsid w:val="001D53EE"/>
    <w:rsid w:val="001D5688"/>
    <w:rsid w:val="001D56D1"/>
    <w:rsid w:val="001D5737"/>
    <w:rsid w:val="001D59A3"/>
    <w:rsid w:val="001D5D57"/>
    <w:rsid w:val="001D5EC9"/>
    <w:rsid w:val="001D600A"/>
    <w:rsid w:val="001D60CB"/>
    <w:rsid w:val="001D612F"/>
    <w:rsid w:val="001D62D5"/>
    <w:rsid w:val="001D6558"/>
    <w:rsid w:val="001D657D"/>
    <w:rsid w:val="001D6A84"/>
    <w:rsid w:val="001D6BDD"/>
    <w:rsid w:val="001D6C18"/>
    <w:rsid w:val="001D6CA5"/>
    <w:rsid w:val="001D6E46"/>
    <w:rsid w:val="001D6FB5"/>
    <w:rsid w:val="001D7092"/>
    <w:rsid w:val="001D7111"/>
    <w:rsid w:val="001D7156"/>
    <w:rsid w:val="001D72C3"/>
    <w:rsid w:val="001D72C6"/>
    <w:rsid w:val="001D749C"/>
    <w:rsid w:val="001D74E8"/>
    <w:rsid w:val="001D75CD"/>
    <w:rsid w:val="001D767C"/>
    <w:rsid w:val="001D7ACC"/>
    <w:rsid w:val="001D7B69"/>
    <w:rsid w:val="001D7BF8"/>
    <w:rsid w:val="001D7D0A"/>
    <w:rsid w:val="001D7D78"/>
    <w:rsid w:val="001D7E0E"/>
    <w:rsid w:val="001D7FFD"/>
    <w:rsid w:val="001E0134"/>
    <w:rsid w:val="001E04C0"/>
    <w:rsid w:val="001E0550"/>
    <w:rsid w:val="001E097F"/>
    <w:rsid w:val="001E098B"/>
    <w:rsid w:val="001E0AA4"/>
    <w:rsid w:val="001E0B41"/>
    <w:rsid w:val="001E0BF6"/>
    <w:rsid w:val="001E0D32"/>
    <w:rsid w:val="001E0D5D"/>
    <w:rsid w:val="001E0EBB"/>
    <w:rsid w:val="001E10A8"/>
    <w:rsid w:val="001E1238"/>
    <w:rsid w:val="001E1353"/>
    <w:rsid w:val="001E16D6"/>
    <w:rsid w:val="001E1707"/>
    <w:rsid w:val="001E195F"/>
    <w:rsid w:val="001E19A5"/>
    <w:rsid w:val="001E1A5E"/>
    <w:rsid w:val="001E1AC5"/>
    <w:rsid w:val="001E1D24"/>
    <w:rsid w:val="001E1D59"/>
    <w:rsid w:val="001E1E24"/>
    <w:rsid w:val="001E1EB6"/>
    <w:rsid w:val="001E20B0"/>
    <w:rsid w:val="001E26D1"/>
    <w:rsid w:val="001E2842"/>
    <w:rsid w:val="001E291F"/>
    <w:rsid w:val="001E2960"/>
    <w:rsid w:val="001E2B79"/>
    <w:rsid w:val="001E2CAF"/>
    <w:rsid w:val="001E2CF2"/>
    <w:rsid w:val="001E30E0"/>
    <w:rsid w:val="001E313F"/>
    <w:rsid w:val="001E3243"/>
    <w:rsid w:val="001E3253"/>
    <w:rsid w:val="001E32BB"/>
    <w:rsid w:val="001E34F6"/>
    <w:rsid w:val="001E35CA"/>
    <w:rsid w:val="001E3601"/>
    <w:rsid w:val="001E37B6"/>
    <w:rsid w:val="001E3954"/>
    <w:rsid w:val="001E3A4D"/>
    <w:rsid w:val="001E3B3C"/>
    <w:rsid w:val="001E3C0B"/>
    <w:rsid w:val="001E3C3E"/>
    <w:rsid w:val="001E3DF5"/>
    <w:rsid w:val="001E3E5F"/>
    <w:rsid w:val="001E3EA4"/>
    <w:rsid w:val="001E3F10"/>
    <w:rsid w:val="001E401B"/>
    <w:rsid w:val="001E414C"/>
    <w:rsid w:val="001E43DB"/>
    <w:rsid w:val="001E440F"/>
    <w:rsid w:val="001E445F"/>
    <w:rsid w:val="001E4543"/>
    <w:rsid w:val="001E45DA"/>
    <w:rsid w:val="001E4659"/>
    <w:rsid w:val="001E48C7"/>
    <w:rsid w:val="001E4BC1"/>
    <w:rsid w:val="001E4BF0"/>
    <w:rsid w:val="001E4BF2"/>
    <w:rsid w:val="001E4C38"/>
    <w:rsid w:val="001E4D52"/>
    <w:rsid w:val="001E4D71"/>
    <w:rsid w:val="001E4F04"/>
    <w:rsid w:val="001E5023"/>
    <w:rsid w:val="001E50B6"/>
    <w:rsid w:val="001E530A"/>
    <w:rsid w:val="001E53BE"/>
    <w:rsid w:val="001E5461"/>
    <w:rsid w:val="001E55DE"/>
    <w:rsid w:val="001E5622"/>
    <w:rsid w:val="001E564B"/>
    <w:rsid w:val="001E5859"/>
    <w:rsid w:val="001E5B96"/>
    <w:rsid w:val="001E5C99"/>
    <w:rsid w:val="001E5CC3"/>
    <w:rsid w:val="001E5D02"/>
    <w:rsid w:val="001E6058"/>
    <w:rsid w:val="001E60DC"/>
    <w:rsid w:val="001E63C6"/>
    <w:rsid w:val="001E6510"/>
    <w:rsid w:val="001E66F8"/>
    <w:rsid w:val="001E68A5"/>
    <w:rsid w:val="001E6D6F"/>
    <w:rsid w:val="001E6E18"/>
    <w:rsid w:val="001E6E74"/>
    <w:rsid w:val="001E6E80"/>
    <w:rsid w:val="001E6EF3"/>
    <w:rsid w:val="001E6FCB"/>
    <w:rsid w:val="001E6FD0"/>
    <w:rsid w:val="001E721F"/>
    <w:rsid w:val="001E7266"/>
    <w:rsid w:val="001E733F"/>
    <w:rsid w:val="001E7432"/>
    <w:rsid w:val="001E75FA"/>
    <w:rsid w:val="001E7B65"/>
    <w:rsid w:val="001E7CF6"/>
    <w:rsid w:val="001F01DA"/>
    <w:rsid w:val="001F01DB"/>
    <w:rsid w:val="001F05C3"/>
    <w:rsid w:val="001F0815"/>
    <w:rsid w:val="001F095D"/>
    <w:rsid w:val="001F0A04"/>
    <w:rsid w:val="001F0B18"/>
    <w:rsid w:val="001F0B31"/>
    <w:rsid w:val="001F0B63"/>
    <w:rsid w:val="001F0EC6"/>
    <w:rsid w:val="001F10CD"/>
    <w:rsid w:val="001F10FA"/>
    <w:rsid w:val="001F11E5"/>
    <w:rsid w:val="001F12EF"/>
    <w:rsid w:val="001F13E6"/>
    <w:rsid w:val="001F1414"/>
    <w:rsid w:val="001F14B5"/>
    <w:rsid w:val="001F1586"/>
    <w:rsid w:val="001F15B4"/>
    <w:rsid w:val="001F15C2"/>
    <w:rsid w:val="001F1649"/>
    <w:rsid w:val="001F16C9"/>
    <w:rsid w:val="001F17BB"/>
    <w:rsid w:val="001F1837"/>
    <w:rsid w:val="001F18B7"/>
    <w:rsid w:val="001F1B40"/>
    <w:rsid w:val="001F1BCA"/>
    <w:rsid w:val="001F1C33"/>
    <w:rsid w:val="001F1C9B"/>
    <w:rsid w:val="001F201C"/>
    <w:rsid w:val="001F2020"/>
    <w:rsid w:val="001F20B5"/>
    <w:rsid w:val="001F2173"/>
    <w:rsid w:val="001F21C5"/>
    <w:rsid w:val="001F221B"/>
    <w:rsid w:val="001F2259"/>
    <w:rsid w:val="001F23F1"/>
    <w:rsid w:val="001F23FF"/>
    <w:rsid w:val="001F2409"/>
    <w:rsid w:val="001F2578"/>
    <w:rsid w:val="001F25C7"/>
    <w:rsid w:val="001F2651"/>
    <w:rsid w:val="001F2682"/>
    <w:rsid w:val="001F279A"/>
    <w:rsid w:val="001F27F4"/>
    <w:rsid w:val="001F281F"/>
    <w:rsid w:val="001F2A1F"/>
    <w:rsid w:val="001F2B21"/>
    <w:rsid w:val="001F2C56"/>
    <w:rsid w:val="001F2CA6"/>
    <w:rsid w:val="001F32B7"/>
    <w:rsid w:val="001F335C"/>
    <w:rsid w:val="001F33EF"/>
    <w:rsid w:val="001F34BB"/>
    <w:rsid w:val="001F3905"/>
    <w:rsid w:val="001F3B1B"/>
    <w:rsid w:val="001F3BDC"/>
    <w:rsid w:val="001F3BE3"/>
    <w:rsid w:val="001F3CA8"/>
    <w:rsid w:val="001F3E37"/>
    <w:rsid w:val="001F3F39"/>
    <w:rsid w:val="001F4055"/>
    <w:rsid w:val="001F42F4"/>
    <w:rsid w:val="001F438F"/>
    <w:rsid w:val="001F43AB"/>
    <w:rsid w:val="001F4475"/>
    <w:rsid w:val="001F447B"/>
    <w:rsid w:val="001F4663"/>
    <w:rsid w:val="001F46F1"/>
    <w:rsid w:val="001F4861"/>
    <w:rsid w:val="001F48F4"/>
    <w:rsid w:val="001F497C"/>
    <w:rsid w:val="001F4B76"/>
    <w:rsid w:val="001F4D47"/>
    <w:rsid w:val="001F4FE3"/>
    <w:rsid w:val="001F5120"/>
    <w:rsid w:val="001F5210"/>
    <w:rsid w:val="001F522B"/>
    <w:rsid w:val="001F5264"/>
    <w:rsid w:val="001F5464"/>
    <w:rsid w:val="001F54A0"/>
    <w:rsid w:val="001F54C8"/>
    <w:rsid w:val="001F5B79"/>
    <w:rsid w:val="001F5BD5"/>
    <w:rsid w:val="001F5C17"/>
    <w:rsid w:val="001F5C1F"/>
    <w:rsid w:val="001F5CFC"/>
    <w:rsid w:val="001F5E11"/>
    <w:rsid w:val="001F608E"/>
    <w:rsid w:val="001F60CB"/>
    <w:rsid w:val="001F6403"/>
    <w:rsid w:val="001F6427"/>
    <w:rsid w:val="001F6618"/>
    <w:rsid w:val="001F66EA"/>
    <w:rsid w:val="001F67C0"/>
    <w:rsid w:val="001F686D"/>
    <w:rsid w:val="001F6879"/>
    <w:rsid w:val="001F68D9"/>
    <w:rsid w:val="001F6AF9"/>
    <w:rsid w:val="001F6AFF"/>
    <w:rsid w:val="001F6BCD"/>
    <w:rsid w:val="001F6DCF"/>
    <w:rsid w:val="001F716F"/>
    <w:rsid w:val="001F7254"/>
    <w:rsid w:val="001F7262"/>
    <w:rsid w:val="001F72E9"/>
    <w:rsid w:val="001F739E"/>
    <w:rsid w:val="001F73DA"/>
    <w:rsid w:val="001F7401"/>
    <w:rsid w:val="001F74C2"/>
    <w:rsid w:val="001F771E"/>
    <w:rsid w:val="001F7728"/>
    <w:rsid w:val="001F7967"/>
    <w:rsid w:val="001F7A52"/>
    <w:rsid w:val="001F7AA7"/>
    <w:rsid w:val="001F7ED7"/>
    <w:rsid w:val="001F7F68"/>
    <w:rsid w:val="001F7F8C"/>
    <w:rsid w:val="00200430"/>
    <w:rsid w:val="0020047A"/>
    <w:rsid w:val="00200560"/>
    <w:rsid w:val="00200687"/>
    <w:rsid w:val="0020069F"/>
    <w:rsid w:val="002006DD"/>
    <w:rsid w:val="0020089C"/>
    <w:rsid w:val="00200B77"/>
    <w:rsid w:val="00200B7A"/>
    <w:rsid w:val="00200BDC"/>
    <w:rsid w:val="00200CD6"/>
    <w:rsid w:val="00200D45"/>
    <w:rsid w:val="00200D76"/>
    <w:rsid w:val="00200E8B"/>
    <w:rsid w:val="002010D3"/>
    <w:rsid w:val="002013A0"/>
    <w:rsid w:val="002013D5"/>
    <w:rsid w:val="002016E3"/>
    <w:rsid w:val="00201747"/>
    <w:rsid w:val="00201807"/>
    <w:rsid w:val="0020195F"/>
    <w:rsid w:val="002019DE"/>
    <w:rsid w:val="00201AD2"/>
    <w:rsid w:val="00201B52"/>
    <w:rsid w:val="00201C2A"/>
    <w:rsid w:val="00201DCF"/>
    <w:rsid w:val="00201FFC"/>
    <w:rsid w:val="0020201C"/>
    <w:rsid w:val="00202036"/>
    <w:rsid w:val="002020B2"/>
    <w:rsid w:val="002028D9"/>
    <w:rsid w:val="002029C9"/>
    <w:rsid w:val="00202A19"/>
    <w:rsid w:val="00202A1B"/>
    <w:rsid w:val="00202A44"/>
    <w:rsid w:val="00202AC2"/>
    <w:rsid w:val="00202B35"/>
    <w:rsid w:val="00202B9A"/>
    <w:rsid w:val="00202E14"/>
    <w:rsid w:val="00202E3B"/>
    <w:rsid w:val="00202FE3"/>
    <w:rsid w:val="00203169"/>
    <w:rsid w:val="002031EB"/>
    <w:rsid w:val="00203226"/>
    <w:rsid w:val="002032EA"/>
    <w:rsid w:val="002033B3"/>
    <w:rsid w:val="00203693"/>
    <w:rsid w:val="0020381B"/>
    <w:rsid w:val="002038BA"/>
    <w:rsid w:val="0020391A"/>
    <w:rsid w:val="0020395A"/>
    <w:rsid w:val="00203B03"/>
    <w:rsid w:val="00203C08"/>
    <w:rsid w:val="00203D15"/>
    <w:rsid w:val="00203D2B"/>
    <w:rsid w:val="00203EDB"/>
    <w:rsid w:val="00203F0A"/>
    <w:rsid w:val="00203F71"/>
    <w:rsid w:val="00203FA5"/>
    <w:rsid w:val="002040DB"/>
    <w:rsid w:val="002041BB"/>
    <w:rsid w:val="002041C5"/>
    <w:rsid w:val="0020431E"/>
    <w:rsid w:val="002044EF"/>
    <w:rsid w:val="002045FC"/>
    <w:rsid w:val="00204650"/>
    <w:rsid w:val="002047A6"/>
    <w:rsid w:val="002047D6"/>
    <w:rsid w:val="00204A4A"/>
    <w:rsid w:val="00204AAE"/>
    <w:rsid w:val="00204B0A"/>
    <w:rsid w:val="00204B36"/>
    <w:rsid w:val="00204B97"/>
    <w:rsid w:val="00204CB9"/>
    <w:rsid w:val="00204DFD"/>
    <w:rsid w:val="00204F3D"/>
    <w:rsid w:val="00204F91"/>
    <w:rsid w:val="00205491"/>
    <w:rsid w:val="00205586"/>
    <w:rsid w:val="0020572A"/>
    <w:rsid w:val="0020574F"/>
    <w:rsid w:val="002058BA"/>
    <w:rsid w:val="00205CFA"/>
    <w:rsid w:val="00205D8C"/>
    <w:rsid w:val="00205DFC"/>
    <w:rsid w:val="00205E60"/>
    <w:rsid w:val="00205E79"/>
    <w:rsid w:val="00205FE5"/>
    <w:rsid w:val="002060DF"/>
    <w:rsid w:val="002062FB"/>
    <w:rsid w:val="002064DD"/>
    <w:rsid w:val="00206567"/>
    <w:rsid w:val="0020660D"/>
    <w:rsid w:val="00206929"/>
    <w:rsid w:val="00206B5E"/>
    <w:rsid w:val="00206BA4"/>
    <w:rsid w:val="00206C9C"/>
    <w:rsid w:val="0020710B"/>
    <w:rsid w:val="0020712B"/>
    <w:rsid w:val="00207150"/>
    <w:rsid w:val="00207198"/>
    <w:rsid w:val="002072B7"/>
    <w:rsid w:val="0020732B"/>
    <w:rsid w:val="002074C0"/>
    <w:rsid w:val="002074F8"/>
    <w:rsid w:val="002075D4"/>
    <w:rsid w:val="00207665"/>
    <w:rsid w:val="002076F6"/>
    <w:rsid w:val="002077E8"/>
    <w:rsid w:val="0020783A"/>
    <w:rsid w:val="0020788E"/>
    <w:rsid w:val="00207B65"/>
    <w:rsid w:val="00207F9B"/>
    <w:rsid w:val="00210025"/>
    <w:rsid w:val="00210039"/>
    <w:rsid w:val="002100A4"/>
    <w:rsid w:val="002100A6"/>
    <w:rsid w:val="0021012A"/>
    <w:rsid w:val="00210185"/>
    <w:rsid w:val="0021026C"/>
    <w:rsid w:val="00210356"/>
    <w:rsid w:val="002104E6"/>
    <w:rsid w:val="00210527"/>
    <w:rsid w:val="002106DC"/>
    <w:rsid w:val="00210A79"/>
    <w:rsid w:val="00210AD1"/>
    <w:rsid w:val="00210AD5"/>
    <w:rsid w:val="00210CC7"/>
    <w:rsid w:val="00210D58"/>
    <w:rsid w:val="00210E9F"/>
    <w:rsid w:val="00210FFB"/>
    <w:rsid w:val="002110EB"/>
    <w:rsid w:val="00211118"/>
    <w:rsid w:val="00211273"/>
    <w:rsid w:val="0021127A"/>
    <w:rsid w:val="00211327"/>
    <w:rsid w:val="00211333"/>
    <w:rsid w:val="00211671"/>
    <w:rsid w:val="00211877"/>
    <w:rsid w:val="00211960"/>
    <w:rsid w:val="002119ED"/>
    <w:rsid w:val="00211AD3"/>
    <w:rsid w:val="00211BB2"/>
    <w:rsid w:val="00211BF3"/>
    <w:rsid w:val="00211C22"/>
    <w:rsid w:val="00211C28"/>
    <w:rsid w:val="00211D9C"/>
    <w:rsid w:val="00211DDD"/>
    <w:rsid w:val="00211F1D"/>
    <w:rsid w:val="00212017"/>
    <w:rsid w:val="0021208F"/>
    <w:rsid w:val="0021219E"/>
    <w:rsid w:val="00212235"/>
    <w:rsid w:val="00212251"/>
    <w:rsid w:val="002123D6"/>
    <w:rsid w:val="00212479"/>
    <w:rsid w:val="002127B5"/>
    <w:rsid w:val="00212828"/>
    <w:rsid w:val="0021282F"/>
    <w:rsid w:val="00212872"/>
    <w:rsid w:val="002128AB"/>
    <w:rsid w:val="002129A1"/>
    <w:rsid w:val="00212BC8"/>
    <w:rsid w:val="00212C1D"/>
    <w:rsid w:val="0021331C"/>
    <w:rsid w:val="0021342B"/>
    <w:rsid w:val="002134CA"/>
    <w:rsid w:val="0021362C"/>
    <w:rsid w:val="00213798"/>
    <w:rsid w:val="00213847"/>
    <w:rsid w:val="0021396E"/>
    <w:rsid w:val="00213A40"/>
    <w:rsid w:val="00213B29"/>
    <w:rsid w:val="00213BCE"/>
    <w:rsid w:val="00213C32"/>
    <w:rsid w:val="00213C84"/>
    <w:rsid w:val="00213CF7"/>
    <w:rsid w:val="0021417A"/>
    <w:rsid w:val="00214277"/>
    <w:rsid w:val="002145F8"/>
    <w:rsid w:val="00214623"/>
    <w:rsid w:val="0021477A"/>
    <w:rsid w:val="00214787"/>
    <w:rsid w:val="002147FC"/>
    <w:rsid w:val="002148E4"/>
    <w:rsid w:val="00214AC2"/>
    <w:rsid w:val="002150AA"/>
    <w:rsid w:val="00215342"/>
    <w:rsid w:val="002154F1"/>
    <w:rsid w:val="00215655"/>
    <w:rsid w:val="00215709"/>
    <w:rsid w:val="00215735"/>
    <w:rsid w:val="00215962"/>
    <w:rsid w:val="00215AFE"/>
    <w:rsid w:val="00215B39"/>
    <w:rsid w:val="00215BE6"/>
    <w:rsid w:val="00215DE9"/>
    <w:rsid w:val="00215E9A"/>
    <w:rsid w:val="00215FB6"/>
    <w:rsid w:val="0021607B"/>
    <w:rsid w:val="002160CE"/>
    <w:rsid w:val="002160F8"/>
    <w:rsid w:val="0021627E"/>
    <w:rsid w:val="00216334"/>
    <w:rsid w:val="00216843"/>
    <w:rsid w:val="0021684B"/>
    <w:rsid w:val="00216917"/>
    <w:rsid w:val="00216966"/>
    <w:rsid w:val="00216987"/>
    <w:rsid w:val="002169C2"/>
    <w:rsid w:val="00216B30"/>
    <w:rsid w:val="00216F96"/>
    <w:rsid w:val="0021701B"/>
    <w:rsid w:val="00217262"/>
    <w:rsid w:val="00217377"/>
    <w:rsid w:val="00217398"/>
    <w:rsid w:val="002173C6"/>
    <w:rsid w:val="00217443"/>
    <w:rsid w:val="002174F1"/>
    <w:rsid w:val="00217850"/>
    <w:rsid w:val="0021794E"/>
    <w:rsid w:val="00217962"/>
    <w:rsid w:val="002179E1"/>
    <w:rsid w:val="00217A77"/>
    <w:rsid w:val="00217C50"/>
    <w:rsid w:val="00217E09"/>
    <w:rsid w:val="00217EF7"/>
    <w:rsid w:val="00217FD8"/>
    <w:rsid w:val="00217FF1"/>
    <w:rsid w:val="00220173"/>
    <w:rsid w:val="002201D0"/>
    <w:rsid w:val="002201D6"/>
    <w:rsid w:val="00220220"/>
    <w:rsid w:val="0022051A"/>
    <w:rsid w:val="002205E9"/>
    <w:rsid w:val="0022085E"/>
    <w:rsid w:val="00220AD8"/>
    <w:rsid w:val="00220BC7"/>
    <w:rsid w:val="00220DC1"/>
    <w:rsid w:val="00220EB5"/>
    <w:rsid w:val="00220F23"/>
    <w:rsid w:val="00221166"/>
    <w:rsid w:val="00221345"/>
    <w:rsid w:val="002213FE"/>
    <w:rsid w:val="00221438"/>
    <w:rsid w:val="00221573"/>
    <w:rsid w:val="002216BD"/>
    <w:rsid w:val="00221805"/>
    <w:rsid w:val="00221A7B"/>
    <w:rsid w:val="00221C67"/>
    <w:rsid w:val="00221C85"/>
    <w:rsid w:val="00221C93"/>
    <w:rsid w:val="00221CBA"/>
    <w:rsid w:val="00221EE1"/>
    <w:rsid w:val="00221F13"/>
    <w:rsid w:val="00221F3E"/>
    <w:rsid w:val="0022208B"/>
    <w:rsid w:val="00222284"/>
    <w:rsid w:val="00222348"/>
    <w:rsid w:val="002223B7"/>
    <w:rsid w:val="002224DB"/>
    <w:rsid w:val="0022255D"/>
    <w:rsid w:val="002225C8"/>
    <w:rsid w:val="002225D3"/>
    <w:rsid w:val="0022271F"/>
    <w:rsid w:val="002228B4"/>
    <w:rsid w:val="0022291B"/>
    <w:rsid w:val="0022299D"/>
    <w:rsid w:val="002229BB"/>
    <w:rsid w:val="00222A90"/>
    <w:rsid w:val="00222AA2"/>
    <w:rsid w:val="00222B1D"/>
    <w:rsid w:val="00222F45"/>
    <w:rsid w:val="0022311E"/>
    <w:rsid w:val="00223668"/>
    <w:rsid w:val="0022366E"/>
    <w:rsid w:val="00223726"/>
    <w:rsid w:val="00223787"/>
    <w:rsid w:val="0022396F"/>
    <w:rsid w:val="00223A36"/>
    <w:rsid w:val="00223A8D"/>
    <w:rsid w:val="00223C7D"/>
    <w:rsid w:val="00223EC2"/>
    <w:rsid w:val="00223F4F"/>
    <w:rsid w:val="002241CC"/>
    <w:rsid w:val="00224343"/>
    <w:rsid w:val="002243AF"/>
    <w:rsid w:val="002244A5"/>
    <w:rsid w:val="0022455D"/>
    <w:rsid w:val="002245F6"/>
    <w:rsid w:val="002245FF"/>
    <w:rsid w:val="0022479F"/>
    <w:rsid w:val="00224902"/>
    <w:rsid w:val="00224946"/>
    <w:rsid w:val="002249DB"/>
    <w:rsid w:val="00224A93"/>
    <w:rsid w:val="00224B93"/>
    <w:rsid w:val="00224E22"/>
    <w:rsid w:val="00224E3C"/>
    <w:rsid w:val="00224F51"/>
    <w:rsid w:val="00225256"/>
    <w:rsid w:val="00225440"/>
    <w:rsid w:val="00225552"/>
    <w:rsid w:val="0022575D"/>
    <w:rsid w:val="002257C8"/>
    <w:rsid w:val="002258EF"/>
    <w:rsid w:val="0022593D"/>
    <w:rsid w:val="00225AA7"/>
    <w:rsid w:val="00225ADE"/>
    <w:rsid w:val="00225CBE"/>
    <w:rsid w:val="00225D6C"/>
    <w:rsid w:val="00225DDB"/>
    <w:rsid w:val="00225DF7"/>
    <w:rsid w:val="00225E70"/>
    <w:rsid w:val="00226278"/>
    <w:rsid w:val="002262D8"/>
    <w:rsid w:val="002263FC"/>
    <w:rsid w:val="0022663C"/>
    <w:rsid w:val="00226673"/>
    <w:rsid w:val="002266AB"/>
    <w:rsid w:val="00226885"/>
    <w:rsid w:val="0022699D"/>
    <w:rsid w:val="00226A42"/>
    <w:rsid w:val="00226DEB"/>
    <w:rsid w:val="00226E85"/>
    <w:rsid w:val="00226F0A"/>
    <w:rsid w:val="00226F37"/>
    <w:rsid w:val="00227112"/>
    <w:rsid w:val="0022723B"/>
    <w:rsid w:val="002275F4"/>
    <w:rsid w:val="002276BD"/>
    <w:rsid w:val="00227AB3"/>
    <w:rsid w:val="00227B41"/>
    <w:rsid w:val="00227CD3"/>
    <w:rsid w:val="00227EE2"/>
    <w:rsid w:val="00227F05"/>
    <w:rsid w:val="00230050"/>
    <w:rsid w:val="00230100"/>
    <w:rsid w:val="00230175"/>
    <w:rsid w:val="002301F7"/>
    <w:rsid w:val="002302FA"/>
    <w:rsid w:val="002303D6"/>
    <w:rsid w:val="002303D9"/>
    <w:rsid w:val="0023060E"/>
    <w:rsid w:val="002306BA"/>
    <w:rsid w:val="00230750"/>
    <w:rsid w:val="002307D7"/>
    <w:rsid w:val="002308E5"/>
    <w:rsid w:val="002309C8"/>
    <w:rsid w:val="00230A0C"/>
    <w:rsid w:val="00230B69"/>
    <w:rsid w:val="00230BA3"/>
    <w:rsid w:val="00230C28"/>
    <w:rsid w:val="00230C58"/>
    <w:rsid w:val="00230D84"/>
    <w:rsid w:val="00230E04"/>
    <w:rsid w:val="00230E75"/>
    <w:rsid w:val="00231284"/>
    <w:rsid w:val="0023132B"/>
    <w:rsid w:val="0023161D"/>
    <w:rsid w:val="002316B3"/>
    <w:rsid w:val="00231728"/>
    <w:rsid w:val="00231936"/>
    <w:rsid w:val="00231A12"/>
    <w:rsid w:val="00231BB8"/>
    <w:rsid w:val="00231F0C"/>
    <w:rsid w:val="00232209"/>
    <w:rsid w:val="00232275"/>
    <w:rsid w:val="0023244E"/>
    <w:rsid w:val="002324F0"/>
    <w:rsid w:val="00232877"/>
    <w:rsid w:val="00232A5B"/>
    <w:rsid w:val="00232AB3"/>
    <w:rsid w:val="00232B2E"/>
    <w:rsid w:val="00232B79"/>
    <w:rsid w:val="00232BAA"/>
    <w:rsid w:val="00232BD8"/>
    <w:rsid w:val="00232D09"/>
    <w:rsid w:val="00232D7B"/>
    <w:rsid w:val="00232E25"/>
    <w:rsid w:val="00232F3E"/>
    <w:rsid w:val="00233082"/>
    <w:rsid w:val="002332FE"/>
    <w:rsid w:val="002333F0"/>
    <w:rsid w:val="0023355B"/>
    <w:rsid w:val="002336E8"/>
    <w:rsid w:val="0023370A"/>
    <w:rsid w:val="00233735"/>
    <w:rsid w:val="0023380B"/>
    <w:rsid w:val="00233879"/>
    <w:rsid w:val="002338F1"/>
    <w:rsid w:val="002339CE"/>
    <w:rsid w:val="00233BE3"/>
    <w:rsid w:val="00233D9E"/>
    <w:rsid w:val="00233DA9"/>
    <w:rsid w:val="00233DFB"/>
    <w:rsid w:val="00233E84"/>
    <w:rsid w:val="0023401B"/>
    <w:rsid w:val="002340DA"/>
    <w:rsid w:val="002341C0"/>
    <w:rsid w:val="00234410"/>
    <w:rsid w:val="00234428"/>
    <w:rsid w:val="002346EA"/>
    <w:rsid w:val="002348AF"/>
    <w:rsid w:val="002348EC"/>
    <w:rsid w:val="002349AE"/>
    <w:rsid w:val="00234A38"/>
    <w:rsid w:val="00234C33"/>
    <w:rsid w:val="00234D93"/>
    <w:rsid w:val="00234F24"/>
    <w:rsid w:val="00234F6D"/>
    <w:rsid w:val="002351EA"/>
    <w:rsid w:val="00235269"/>
    <w:rsid w:val="00235283"/>
    <w:rsid w:val="002353C0"/>
    <w:rsid w:val="00235680"/>
    <w:rsid w:val="00235797"/>
    <w:rsid w:val="002357C0"/>
    <w:rsid w:val="00235A2F"/>
    <w:rsid w:val="00235CA6"/>
    <w:rsid w:val="00235E46"/>
    <w:rsid w:val="00235F53"/>
    <w:rsid w:val="00235F61"/>
    <w:rsid w:val="00235FA7"/>
    <w:rsid w:val="00235FAD"/>
    <w:rsid w:val="00236177"/>
    <w:rsid w:val="0023666A"/>
    <w:rsid w:val="00236816"/>
    <w:rsid w:val="00236830"/>
    <w:rsid w:val="002368EA"/>
    <w:rsid w:val="00236A1B"/>
    <w:rsid w:val="00236A5E"/>
    <w:rsid w:val="00236B0F"/>
    <w:rsid w:val="00236B4F"/>
    <w:rsid w:val="00236B5D"/>
    <w:rsid w:val="00236B98"/>
    <w:rsid w:val="00236B9F"/>
    <w:rsid w:val="00236C42"/>
    <w:rsid w:val="0023706D"/>
    <w:rsid w:val="002370FD"/>
    <w:rsid w:val="00237234"/>
    <w:rsid w:val="0023725A"/>
    <w:rsid w:val="002372DC"/>
    <w:rsid w:val="0023733F"/>
    <w:rsid w:val="00237422"/>
    <w:rsid w:val="002375FA"/>
    <w:rsid w:val="002376EE"/>
    <w:rsid w:val="002376F8"/>
    <w:rsid w:val="00237825"/>
    <w:rsid w:val="002379B5"/>
    <w:rsid w:val="002379C7"/>
    <w:rsid w:val="002379D6"/>
    <w:rsid w:val="00237B56"/>
    <w:rsid w:val="00237BE0"/>
    <w:rsid w:val="00237C7B"/>
    <w:rsid w:val="00237D3E"/>
    <w:rsid w:val="00237D85"/>
    <w:rsid w:val="00237DA5"/>
    <w:rsid w:val="00237E8A"/>
    <w:rsid w:val="00237F8A"/>
    <w:rsid w:val="00240207"/>
    <w:rsid w:val="002402FD"/>
    <w:rsid w:val="0024054F"/>
    <w:rsid w:val="002408EB"/>
    <w:rsid w:val="00240942"/>
    <w:rsid w:val="00240A2A"/>
    <w:rsid w:val="00240A41"/>
    <w:rsid w:val="00240A43"/>
    <w:rsid w:val="00240C58"/>
    <w:rsid w:val="00240CC4"/>
    <w:rsid w:val="00240F73"/>
    <w:rsid w:val="00241043"/>
    <w:rsid w:val="0024111B"/>
    <w:rsid w:val="002411DE"/>
    <w:rsid w:val="00241278"/>
    <w:rsid w:val="00241384"/>
    <w:rsid w:val="002413A2"/>
    <w:rsid w:val="00241442"/>
    <w:rsid w:val="00241538"/>
    <w:rsid w:val="00241598"/>
    <w:rsid w:val="002415FF"/>
    <w:rsid w:val="00241749"/>
    <w:rsid w:val="0024179D"/>
    <w:rsid w:val="002417C5"/>
    <w:rsid w:val="002417FB"/>
    <w:rsid w:val="00241A10"/>
    <w:rsid w:val="00241AA6"/>
    <w:rsid w:val="00241C19"/>
    <w:rsid w:val="00241CD4"/>
    <w:rsid w:val="00241D1E"/>
    <w:rsid w:val="00241DEA"/>
    <w:rsid w:val="00241EFE"/>
    <w:rsid w:val="00241F42"/>
    <w:rsid w:val="0024201E"/>
    <w:rsid w:val="0024213A"/>
    <w:rsid w:val="002421EE"/>
    <w:rsid w:val="002422C4"/>
    <w:rsid w:val="00242384"/>
    <w:rsid w:val="0024243A"/>
    <w:rsid w:val="002425A9"/>
    <w:rsid w:val="0024264F"/>
    <w:rsid w:val="0024266B"/>
    <w:rsid w:val="0024273F"/>
    <w:rsid w:val="0024277B"/>
    <w:rsid w:val="00242833"/>
    <w:rsid w:val="002428A2"/>
    <w:rsid w:val="002428D0"/>
    <w:rsid w:val="00242B34"/>
    <w:rsid w:val="00242BD9"/>
    <w:rsid w:val="00242EB2"/>
    <w:rsid w:val="00242F39"/>
    <w:rsid w:val="00242F3A"/>
    <w:rsid w:val="00242FB8"/>
    <w:rsid w:val="00243025"/>
    <w:rsid w:val="00243033"/>
    <w:rsid w:val="0024303A"/>
    <w:rsid w:val="00243261"/>
    <w:rsid w:val="00243265"/>
    <w:rsid w:val="00243337"/>
    <w:rsid w:val="00243343"/>
    <w:rsid w:val="00243372"/>
    <w:rsid w:val="00243404"/>
    <w:rsid w:val="002435E3"/>
    <w:rsid w:val="00243630"/>
    <w:rsid w:val="002436EE"/>
    <w:rsid w:val="00243712"/>
    <w:rsid w:val="0024386D"/>
    <w:rsid w:val="002438C6"/>
    <w:rsid w:val="0024394C"/>
    <w:rsid w:val="002439B1"/>
    <w:rsid w:val="00243AD0"/>
    <w:rsid w:val="00243EB0"/>
    <w:rsid w:val="00243F00"/>
    <w:rsid w:val="00243F92"/>
    <w:rsid w:val="0024422E"/>
    <w:rsid w:val="0024444F"/>
    <w:rsid w:val="00244589"/>
    <w:rsid w:val="002445C5"/>
    <w:rsid w:val="0024469F"/>
    <w:rsid w:val="00244701"/>
    <w:rsid w:val="00244769"/>
    <w:rsid w:val="002447B0"/>
    <w:rsid w:val="002447D7"/>
    <w:rsid w:val="00244912"/>
    <w:rsid w:val="00244946"/>
    <w:rsid w:val="00244A8A"/>
    <w:rsid w:val="00244B43"/>
    <w:rsid w:val="00244B70"/>
    <w:rsid w:val="00244C41"/>
    <w:rsid w:val="00244C5B"/>
    <w:rsid w:val="00244DB7"/>
    <w:rsid w:val="00244ED3"/>
    <w:rsid w:val="00245103"/>
    <w:rsid w:val="0024521B"/>
    <w:rsid w:val="002452DB"/>
    <w:rsid w:val="002454F6"/>
    <w:rsid w:val="00245615"/>
    <w:rsid w:val="00245728"/>
    <w:rsid w:val="0024585F"/>
    <w:rsid w:val="00245863"/>
    <w:rsid w:val="002459C1"/>
    <w:rsid w:val="00245C0C"/>
    <w:rsid w:val="00245C0D"/>
    <w:rsid w:val="00245D80"/>
    <w:rsid w:val="00245F8D"/>
    <w:rsid w:val="00246040"/>
    <w:rsid w:val="0024604F"/>
    <w:rsid w:val="002462AB"/>
    <w:rsid w:val="0024634F"/>
    <w:rsid w:val="00246380"/>
    <w:rsid w:val="00246587"/>
    <w:rsid w:val="00246613"/>
    <w:rsid w:val="002466CA"/>
    <w:rsid w:val="00246823"/>
    <w:rsid w:val="00246998"/>
    <w:rsid w:val="00246A0E"/>
    <w:rsid w:val="00246C02"/>
    <w:rsid w:val="00246C8C"/>
    <w:rsid w:val="00246CF6"/>
    <w:rsid w:val="00246F93"/>
    <w:rsid w:val="00247059"/>
    <w:rsid w:val="00247381"/>
    <w:rsid w:val="00247390"/>
    <w:rsid w:val="00247899"/>
    <w:rsid w:val="002478B8"/>
    <w:rsid w:val="00247920"/>
    <w:rsid w:val="00247A71"/>
    <w:rsid w:val="00247A89"/>
    <w:rsid w:val="00247AFA"/>
    <w:rsid w:val="00247AFC"/>
    <w:rsid w:val="00247B50"/>
    <w:rsid w:val="00247C5F"/>
    <w:rsid w:val="00247D4C"/>
    <w:rsid w:val="00247D59"/>
    <w:rsid w:val="00247E11"/>
    <w:rsid w:val="0025024E"/>
    <w:rsid w:val="002504DF"/>
    <w:rsid w:val="0025063F"/>
    <w:rsid w:val="002506BE"/>
    <w:rsid w:val="0025088B"/>
    <w:rsid w:val="002509A0"/>
    <w:rsid w:val="002509A1"/>
    <w:rsid w:val="00250A29"/>
    <w:rsid w:val="00250CEE"/>
    <w:rsid w:val="00250D48"/>
    <w:rsid w:val="00250DCD"/>
    <w:rsid w:val="00250E35"/>
    <w:rsid w:val="00250F80"/>
    <w:rsid w:val="002511B1"/>
    <w:rsid w:val="00251220"/>
    <w:rsid w:val="0025136B"/>
    <w:rsid w:val="002513DE"/>
    <w:rsid w:val="002515EF"/>
    <w:rsid w:val="00251606"/>
    <w:rsid w:val="00251801"/>
    <w:rsid w:val="00251820"/>
    <w:rsid w:val="0025182D"/>
    <w:rsid w:val="00251916"/>
    <w:rsid w:val="0025198F"/>
    <w:rsid w:val="00251C37"/>
    <w:rsid w:val="00251C96"/>
    <w:rsid w:val="00251CF4"/>
    <w:rsid w:val="00251F3F"/>
    <w:rsid w:val="00251F9E"/>
    <w:rsid w:val="00252192"/>
    <w:rsid w:val="0025238E"/>
    <w:rsid w:val="00252540"/>
    <w:rsid w:val="002525B7"/>
    <w:rsid w:val="00252653"/>
    <w:rsid w:val="00252742"/>
    <w:rsid w:val="0025298C"/>
    <w:rsid w:val="00252A78"/>
    <w:rsid w:val="00252AEE"/>
    <w:rsid w:val="00252BB6"/>
    <w:rsid w:val="00252C72"/>
    <w:rsid w:val="00252D1C"/>
    <w:rsid w:val="00252DB9"/>
    <w:rsid w:val="00252E5A"/>
    <w:rsid w:val="00252EBA"/>
    <w:rsid w:val="0025307B"/>
    <w:rsid w:val="002532AD"/>
    <w:rsid w:val="00253392"/>
    <w:rsid w:val="00253442"/>
    <w:rsid w:val="0025364A"/>
    <w:rsid w:val="00253760"/>
    <w:rsid w:val="002539F6"/>
    <w:rsid w:val="00253C7E"/>
    <w:rsid w:val="00254048"/>
    <w:rsid w:val="00254097"/>
    <w:rsid w:val="0025415F"/>
    <w:rsid w:val="0025416A"/>
    <w:rsid w:val="00254220"/>
    <w:rsid w:val="0025438B"/>
    <w:rsid w:val="00254869"/>
    <w:rsid w:val="0025494D"/>
    <w:rsid w:val="00254ADD"/>
    <w:rsid w:val="00254B26"/>
    <w:rsid w:val="00254C55"/>
    <w:rsid w:val="00254DC1"/>
    <w:rsid w:val="00254F01"/>
    <w:rsid w:val="00254FFF"/>
    <w:rsid w:val="002550BD"/>
    <w:rsid w:val="0025511C"/>
    <w:rsid w:val="00255366"/>
    <w:rsid w:val="0025549E"/>
    <w:rsid w:val="002555AF"/>
    <w:rsid w:val="002559E7"/>
    <w:rsid w:val="00255A4E"/>
    <w:rsid w:val="00255ACD"/>
    <w:rsid w:val="00255AD9"/>
    <w:rsid w:val="00255C01"/>
    <w:rsid w:val="00255CE3"/>
    <w:rsid w:val="00255E66"/>
    <w:rsid w:val="00256129"/>
    <w:rsid w:val="002563BA"/>
    <w:rsid w:val="00256415"/>
    <w:rsid w:val="00256495"/>
    <w:rsid w:val="002564FE"/>
    <w:rsid w:val="00256510"/>
    <w:rsid w:val="002565D9"/>
    <w:rsid w:val="002566AD"/>
    <w:rsid w:val="002568DB"/>
    <w:rsid w:val="002569DD"/>
    <w:rsid w:val="00256A94"/>
    <w:rsid w:val="00256AAD"/>
    <w:rsid w:val="00256B3A"/>
    <w:rsid w:val="00256D53"/>
    <w:rsid w:val="00256E49"/>
    <w:rsid w:val="00256E4B"/>
    <w:rsid w:val="002570B5"/>
    <w:rsid w:val="0025716B"/>
    <w:rsid w:val="00257319"/>
    <w:rsid w:val="0025733F"/>
    <w:rsid w:val="0025761E"/>
    <w:rsid w:val="002577D1"/>
    <w:rsid w:val="0025782B"/>
    <w:rsid w:val="0025785B"/>
    <w:rsid w:val="002579D0"/>
    <w:rsid w:val="002579E6"/>
    <w:rsid w:val="00257AED"/>
    <w:rsid w:val="00257B28"/>
    <w:rsid w:val="00257C47"/>
    <w:rsid w:val="00257D18"/>
    <w:rsid w:val="00257DE8"/>
    <w:rsid w:val="00257E12"/>
    <w:rsid w:val="00257E5E"/>
    <w:rsid w:val="00257EA7"/>
    <w:rsid w:val="00257F6D"/>
    <w:rsid w:val="002600A4"/>
    <w:rsid w:val="0026023B"/>
    <w:rsid w:val="00260351"/>
    <w:rsid w:val="00260430"/>
    <w:rsid w:val="00260575"/>
    <w:rsid w:val="002605A2"/>
    <w:rsid w:val="00260603"/>
    <w:rsid w:val="002607FD"/>
    <w:rsid w:val="002608C7"/>
    <w:rsid w:val="002608D6"/>
    <w:rsid w:val="00260A28"/>
    <w:rsid w:val="00260A6F"/>
    <w:rsid w:val="00260CA0"/>
    <w:rsid w:val="0026102E"/>
    <w:rsid w:val="00261054"/>
    <w:rsid w:val="002610A5"/>
    <w:rsid w:val="002610C0"/>
    <w:rsid w:val="002614DC"/>
    <w:rsid w:val="00261712"/>
    <w:rsid w:val="00261785"/>
    <w:rsid w:val="00261A7D"/>
    <w:rsid w:val="00261E96"/>
    <w:rsid w:val="00261EB6"/>
    <w:rsid w:val="002621AB"/>
    <w:rsid w:val="002621C4"/>
    <w:rsid w:val="00262282"/>
    <w:rsid w:val="002623FD"/>
    <w:rsid w:val="00262415"/>
    <w:rsid w:val="00262440"/>
    <w:rsid w:val="00262585"/>
    <w:rsid w:val="0026263B"/>
    <w:rsid w:val="0026285F"/>
    <w:rsid w:val="00262995"/>
    <w:rsid w:val="002629AD"/>
    <w:rsid w:val="00262A9E"/>
    <w:rsid w:val="00262B41"/>
    <w:rsid w:val="00262CB6"/>
    <w:rsid w:val="00262D7A"/>
    <w:rsid w:val="00262E33"/>
    <w:rsid w:val="00262F8A"/>
    <w:rsid w:val="00263022"/>
    <w:rsid w:val="00263098"/>
    <w:rsid w:val="0026317E"/>
    <w:rsid w:val="00263320"/>
    <w:rsid w:val="002634A8"/>
    <w:rsid w:val="00263632"/>
    <w:rsid w:val="00263666"/>
    <w:rsid w:val="00263805"/>
    <w:rsid w:val="002638AF"/>
    <w:rsid w:val="00263920"/>
    <w:rsid w:val="002639A7"/>
    <w:rsid w:val="00263B6D"/>
    <w:rsid w:val="00263DD8"/>
    <w:rsid w:val="00263DFA"/>
    <w:rsid w:val="00263F00"/>
    <w:rsid w:val="00263F82"/>
    <w:rsid w:val="002645AF"/>
    <w:rsid w:val="0026461D"/>
    <w:rsid w:val="00264681"/>
    <w:rsid w:val="002648BC"/>
    <w:rsid w:val="0026498F"/>
    <w:rsid w:val="00264AE3"/>
    <w:rsid w:val="00264EFE"/>
    <w:rsid w:val="002659E5"/>
    <w:rsid w:val="00265B16"/>
    <w:rsid w:val="00265C82"/>
    <w:rsid w:val="00265CD4"/>
    <w:rsid w:val="00265E5C"/>
    <w:rsid w:val="00266078"/>
    <w:rsid w:val="002660A3"/>
    <w:rsid w:val="00266211"/>
    <w:rsid w:val="00266276"/>
    <w:rsid w:val="0026649A"/>
    <w:rsid w:val="002664F9"/>
    <w:rsid w:val="00266543"/>
    <w:rsid w:val="00266632"/>
    <w:rsid w:val="002667A3"/>
    <w:rsid w:val="00266841"/>
    <w:rsid w:val="00266A34"/>
    <w:rsid w:val="00266D2F"/>
    <w:rsid w:val="00266E10"/>
    <w:rsid w:val="00266EEC"/>
    <w:rsid w:val="002676A0"/>
    <w:rsid w:val="00267816"/>
    <w:rsid w:val="00267829"/>
    <w:rsid w:val="00267A16"/>
    <w:rsid w:val="00267A53"/>
    <w:rsid w:val="00267B07"/>
    <w:rsid w:val="00267B7C"/>
    <w:rsid w:val="00267D6C"/>
    <w:rsid w:val="00267D96"/>
    <w:rsid w:val="00267E77"/>
    <w:rsid w:val="00267F6A"/>
    <w:rsid w:val="00267FEA"/>
    <w:rsid w:val="00270131"/>
    <w:rsid w:val="0027043D"/>
    <w:rsid w:val="00270453"/>
    <w:rsid w:val="00270493"/>
    <w:rsid w:val="0027095D"/>
    <w:rsid w:val="00270B7D"/>
    <w:rsid w:val="00270CDC"/>
    <w:rsid w:val="00270D7A"/>
    <w:rsid w:val="00270F74"/>
    <w:rsid w:val="00270FCE"/>
    <w:rsid w:val="002711EF"/>
    <w:rsid w:val="002712FE"/>
    <w:rsid w:val="00271398"/>
    <w:rsid w:val="00271434"/>
    <w:rsid w:val="00271574"/>
    <w:rsid w:val="00271681"/>
    <w:rsid w:val="0027169C"/>
    <w:rsid w:val="00271702"/>
    <w:rsid w:val="00271783"/>
    <w:rsid w:val="002717CA"/>
    <w:rsid w:val="0027184A"/>
    <w:rsid w:val="002718C5"/>
    <w:rsid w:val="00271953"/>
    <w:rsid w:val="00271A21"/>
    <w:rsid w:val="00271A2C"/>
    <w:rsid w:val="00271AB4"/>
    <w:rsid w:val="00271B96"/>
    <w:rsid w:val="00271C2F"/>
    <w:rsid w:val="00271C43"/>
    <w:rsid w:val="00271C87"/>
    <w:rsid w:val="0027201D"/>
    <w:rsid w:val="00272042"/>
    <w:rsid w:val="0027217B"/>
    <w:rsid w:val="0027220A"/>
    <w:rsid w:val="00272438"/>
    <w:rsid w:val="0027262E"/>
    <w:rsid w:val="002726FE"/>
    <w:rsid w:val="002727AF"/>
    <w:rsid w:val="0027280A"/>
    <w:rsid w:val="0027285F"/>
    <w:rsid w:val="002728CB"/>
    <w:rsid w:val="0027298D"/>
    <w:rsid w:val="00272E1F"/>
    <w:rsid w:val="00272E2B"/>
    <w:rsid w:val="00272FE2"/>
    <w:rsid w:val="0027301E"/>
    <w:rsid w:val="002730A5"/>
    <w:rsid w:val="00273205"/>
    <w:rsid w:val="0027320F"/>
    <w:rsid w:val="0027321F"/>
    <w:rsid w:val="00273565"/>
    <w:rsid w:val="002735BF"/>
    <w:rsid w:val="002736CE"/>
    <w:rsid w:val="00273836"/>
    <w:rsid w:val="00273941"/>
    <w:rsid w:val="00273985"/>
    <w:rsid w:val="002739C1"/>
    <w:rsid w:val="002739CD"/>
    <w:rsid w:val="00273A00"/>
    <w:rsid w:val="00273CF5"/>
    <w:rsid w:val="00274238"/>
    <w:rsid w:val="0027427C"/>
    <w:rsid w:val="00274406"/>
    <w:rsid w:val="002744EE"/>
    <w:rsid w:val="002744F4"/>
    <w:rsid w:val="00274591"/>
    <w:rsid w:val="00274775"/>
    <w:rsid w:val="002747DB"/>
    <w:rsid w:val="002747F4"/>
    <w:rsid w:val="00274865"/>
    <w:rsid w:val="00274899"/>
    <w:rsid w:val="002748DF"/>
    <w:rsid w:val="00274BA6"/>
    <w:rsid w:val="00274BD1"/>
    <w:rsid w:val="00274E70"/>
    <w:rsid w:val="00275037"/>
    <w:rsid w:val="002751D4"/>
    <w:rsid w:val="0027526B"/>
    <w:rsid w:val="002752E9"/>
    <w:rsid w:val="00275358"/>
    <w:rsid w:val="0027539B"/>
    <w:rsid w:val="002753B0"/>
    <w:rsid w:val="00275491"/>
    <w:rsid w:val="002754D4"/>
    <w:rsid w:val="002755DD"/>
    <w:rsid w:val="00275622"/>
    <w:rsid w:val="00275845"/>
    <w:rsid w:val="0027595B"/>
    <w:rsid w:val="00275B57"/>
    <w:rsid w:val="00275CC4"/>
    <w:rsid w:val="00275D4A"/>
    <w:rsid w:val="00275FE2"/>
    <w:rsid w:val="0027605D"/>
    <w:rsid w:val="002760D4"/>
    <w:rsid w:val="00276123"/>
    <w:rsid w:val="0027619D"/>
    <w:rsid w:val="0027638A"/>
    <w:rsid w:val="00276439"/>
    <w:rsid w:val="00276451"/>
    <w:rsid w:val="002764F4"/>
    <w:rsid w:val="00276539"/>
    <w:rsid w:val="00276550"/>
    <w:rsid w:val="00276578"/>
    <w:rsid w:val="002765AD"/>
    <w:rsid w:val="00276690"/>
    <w:rsid w:val="002767AD"/>
    <w:rsid w:val="002768E2"/>
    <w:rsid w:val="002769B9"/>
    <w:rsid w:val="002769EA"/>
    <w:rsid w:val="00276B82"/>
    <w:rsid w:val="00276BF8"/>
    <w:rsid w:val="00276D9E"/>
    <w:rsid w:val="00276DCF"/>
    <w:rsid w:val="00276E5A"/>
    <w:rsid w:val="00276F78"/>
    <w:rsid w:val="00276FE9"/>
    <w:rsid w:val="0027710D"/>
    <w:rsid w:val="002772D0"/>
    <w:rsid w:val="00277328"/>
    <w:rsid w:val="0027735F"/>
    <w:rsid w:val="0027737D"/>
    <w:rsid w:val="0027768B"/>
    <w:rsid w:val="002776A9"/>
    <w:rsid w:val="002777F5"/>
    <w:rsid w:val="002779B5"/>
    <w:rsid w:val="00277AF4"/>
    <w:rsid w:val="00277B8A"/>
    <w:rsid w:val="00277BB4"/>
    <w:rsid w:val="00277C3D"/>
    <w:rsid w:val="00277D6D"/>
    <w:rsid w:val="00277E45"/>
    <w:rsid w:val="00277E57"/>
    <w:rsid w:val="00277EF2"/>
    <w:rsid w:val="002801C6"/>
    <w:rsid w:val="002802E8"/>
    <w:rsid w:val="002802FB"/>
    <w:rsid w:val="00280384"/>
    <w:rsid w:val="002805EA"/>
    <w:rsid w:val="00280964"/>
    <w:rsid w:val="00280974"/>
    <w:rsid w:val="00280C8F"/>
    <w:rsid w:val="00280CD3"/>
    <w:rsid w:val="00280DC3"/>
    <w:rsid w:val="00280DD6"/>
    <w:rsid w:val="00280E36"/>
    <w:rsid w:val="00280E86"/>
    <w:rsid w:val="00280EFB"/>
    <w:rsid w:val="00280F93"/>
    <w:rsid w:val="002811B3"/>
    <w:rsid w:val="002812B9"/>
    <w:rsid w:val="00281583"/>
    <w:rsid w:val="002815BB"/>
    <w:rsid w:val="002815CB"/>
    <w:rsid w:val="00281931"/>
    <w:rsid w:val="00281E26"/>
    <w:rsid w:val="00281FF7"/>
    <w:rsid w:val="00282035"/>
    <w:rsid w:val="0028217D"/>
    <w:rsid w:val="0028226F"/>
    <w:rsid w:val="0028241A"/>
    <w:rsid w:val="00282608"/>
    <w:rsid w:val="0028262D"/>
    <w:rsid w:val="002828E6"/>
    <w:rsid w:val="00282B4C"/>
    <w:rsid w:val="00282C15"/>
    <w:rsid w:val="00282D25"/>
    <w:rsid w:val="0028303F"/>
    <w:rsid w:val="0028312A"/>
    <w:rsid w:val="0028345E"/>
    <w:rsid w:val="00283505"/>
    <w:rsid w:val="002835C0"/>
    <w:rsid w:val="00283676"/>
    <w:rsid w:val="00283720"/>
    <w:rsid w:val="0028374A"/>
    <w:rsid w:val="002837BB"/>
    <w:rsid w:val="002838CD"/>
    <w:rsid w:val="002839C5"/>
    <w:rsid w:val="002839F5"/>
    <w:rsid w:val="00283A22"/>
    <w:rsid w:val="00283CC0"/>
    <w:rsid w:val="00283D7E"/>
    <w:rsid w:val="00283E93"/>
    <w:rsid w:val="0028428E"/>
    <w:rsid w:val="002842AE"/>
    <w:rsid w:val="002845D1"/>
    <w:rsid w:val="002846FC"/>
    <w:rsid w:val="002848BB"/>
    <w:rsid w:val="00284ABC"/>
    <w:rsid w:val="00284B3D"/>
    <w:rsid w:val="00284C8F"/>
    <w:rsid w:val="00284D40"/>
    <w:rsid w:val="00284DC3"/>
    <w:rsid w:val="00284E02"/>
    <w:rsid w:val="00284E54"/>
    <w:rsid w:val="00284E76"/>
    <w:rsid w:val="00284FD2"/>
    <w:rsid w:val="0028517C"/>
    <w:rsid w:val="00285489"/>
    <w:rsid w:val="0028548B"/>
    <w:rsid w:val="0028555D"/>
    <w:rsid w:val="0028557E"/>
    <w:rsid w:val="00285591"/>
    <w:rsid w:val="0028564E"/>
    <w:rsid w:val="00285732"/>
    <w:rsid w:val="002857C5"/>
    <w:rsid w:val="00285A7A"/>
    <w:rsid w:val="00285AC3"/>
    <w:rsid w:val="00285B50"/>
    <w:rsid w:val="00285CEF"/>
    <w:rsid w:val="00285D71"/>
    <w:rsid w:val="00285E89"/>
    <w:rsid w:val="00285EF3"/>
    <w:rsid w:val="00285F77"/>
    <w:rsid w:val="00285F95"/>
    <w:rsid w:val="002860D5"/>
    <w:rsid w:val="0028627C"/>
    <w:rsid w:val="00286353"/>
    <w:rsid w:val="00286894"/>
    <w:rsid w:val="0028694E"/>
    <w:rsid w:val="002869B3"/>
    <w:rsid w:val="00286B2E"/>
    <w:rsid w:val="00286C29"/>
    <w:rsid w:val="00286C3E"/>
    <w:rsid w:val="00286E31"/>
    <w:rsid w:val="00287489"/>
    <w:rsid w:val="002875EC"/>
    <w:rsid w:val="002876A9"/>
    <w:rsid w:val="002876B0"/>
    <w:rsid w:val="0028775B"/>
    <w:rsid w:val="00287824"/>
    <w:rsid w:val="00287953"/>
    <w:rsid w:val="00287BAC"/>
    <w:rsid w:val="00287C77"/>
    <w:rsid w:val="00287F05"/>
    <w:rsid w:val="00287F48"/>
    <w:rsid w:val="00287F99"/>
    <w:rsid w:val="00287FAC"/>
    <w:rsid w:val="002901DD"/>
    <w:rsid w:val="0029027B"/>
    <w:rsid w:val="00290577"/>
    <w:rsid w:val="002906C0"/>
    <w:rsid w:val="0029072B"/>
    <w:rsid w:val="00290734"/>
    <w:rsid w:val="0029078B"/>
    <w:rsid w:val="002907C2"/>
    <w:rsid w:val="002908D4"/>
    <w:rsid w:val="002908DC"/>
    <w:rsid w:val="00290CBC"/>
    <w:rsid w:val="00290DE1"/>
    <w:rsid w:val="00290E96"/>
    <w:rsid w:val="00290F61"/>
    <w:rsid w:val="00291733"/>
    <w:rsid w:val="00291AC5"/>
    <w:rsid w:val="00291D5E"/>
    <w:rsid w:val="00291D60"/>
    <w:rsid w:val="00291E32"/>
    <w:rsid w:val="00291F0E"/>
    <w:rsid w:val="00291F13"/>
    <w:rsid w:val="00292003"/>
    <w:rsid w:val="00292200"/>
    <w:rsid w:val="00292334"/>
    <w:rsid w:val="002925ED"/>
    <w:rsid w:val="0029265D"/>
    <w:rsid w:val="002927D4"/>
    <w:rsid w:val="0029294D"/>
    <w:rsid w:val="00292A30"/>
    <w:rsid w:val="00292B1C"/>
    <w:rsid w:val="00292CC3"/>
    <w:rsid w:val="00292D37"/>
    <w:rsid w:val="00292F7C"/>
    <w:rsid w:val="00292FCD"/>
    <w:rsid w:val="00293441"/>
    <w:rsid w:val="0029348B"/>
    <w:rsid w:val="002934A3"/>
    <w:rsid w:val="00293A4D"/>
    <w:rsid w:val="00293A75"/>
    <w:rsid w:val="00293A7C"/>
    <w:rsid w:val="00293BF5"/>
    <w:rsid w:val="00293FDF"/>
    <w:rsid w:val="002941A5"/>
    <w:rsid w:val="002941CB"/>
    <w:rsid w:val="00294337"/>
    <w:rsid w:val="002946DF"/>
    <w:rsid w:val="002946F1"/>
    <w:rsid w:val="00294816"/>
    <w:rsid w:val="002948BD"/>
    <w:rsid w:val="002949C9"/>
    <w:rsid w:val="002949D7"/>
    <w:rsid w:val="00294C8A"/>
    <w:rsid w:val="00294D11"/>
    <w:rsid w:val="00294D39"/>
    <w:rsid w:val="00294E4D"/>
    <w:rsid w:val="00294E4F"/>
    <w:rsid w:val="00294ED1"/>
    <w:rsid w:val="00294F92"/>
    <w:rsid w:val="00294FC1"/>
    <w:rsid w:val="00295034"/>
    <w:rsid w:val="00295040"/>
    <w:rsid w:val="00295140"/>
    <w:rsid w:val="00295236"/>
    <w:rsid w:val="00295264"/>
    <w:rsid w:val="0029526F"/>
    <w:rsid w:val="00295289"/>
    <w:rsid w:val="00295410"/>
    <w:rsid w:val="00295499"/>
    <w:rsid w:val="002959D6"/>
    <w:rsid w:val="00295A86"/>
    <w:rsid w:val="00295C4A"/>
    <w:rsid w:val="00295E23"/>
    <w:rsid w:val="00295E42"/>
    <w:rsid w:val="00295EB8"/>
    <w:rsid w:val="00296032"/>
    <w:rsid w:val="00296059"/>
    <w:rsid w:val="0029605E"/>
    <w:rsid w:val="002961D5"/>
    <w:rsid w:val="00296222"/>
    <w:rsid w:val="0029649A"/>
    <w:rsid w:val="002965A1"/>
    <w:rsid w:val="002966C0"/>
    <w:rsid w:val="002966C5"/>
    <w:rsid w:val="002968FF"/>
    <w:rsid w:val="0029695C"/>
    <w:rsid w:val="00296BFA"/>
    <w:rsid w:val="00296CE2"/>
    <w:rsid w:val="00296EC1"/>
    <w:rsid w:val="00296F2D"/>
    <w:rsid w:val="00296F5D"/>
    <w:rsid w:val="0029724C"/>
    <w:rsid w:val="00297277"/>
    <w:rsid w:val="00297343"/>
    <w:rsid w:val="002974CE"/>
    <w:rsid w:val="00297560"/>
    <w:rsid w:val="002976AC"/>
    <w:rsid w:val="002976B0"/>
    <w:rsid w:val="002977C9"/>
    <w:rsid w:val="0029790D"/>
    <w:rsid w:val="0029796C"/>
    <w:rsid w:val="00297B74"/>
    <w:rsid w:val="00297BC6"/>
    <w:rsid w:val="00297C9F"/>
    <w:rsid w:val="00297CC6"/>
    <w:rsid w:val="00297EF5"/>
    <w:rsid w:val="00297F27"/>
    <w:rsid w:val="00297FDB"/>
    <w:rsid w:val="002A0130"/>
    <w:rsid w:val="002A0194"/>
    <w:rsid w:val="002A0307"/>
    <w:rsid w:val="002A0559"/>
    <w:rsid w:val="002A0801"/>
    <w:rsid w:val="002A08E9"/>
    <w:rsid w:val="002A08F1"/>
    <w:rsid w:val="002A0ADD"/>
    <w:rsid w:val="002A0B08"/>
    <w:rsid w:val="002A0B92"/>
    <w:rsid w:val="002A0E85"/>
    <w:rsid w:val="002A0FF6"/>
    <w:rsid w:val="002A100B"/>
    <w:rsid w:val="002A1084"/>
    <w:rsid w:val="002A114D"/>
    <w:rsid w:val="002A11DB"/>
    <w:rsid w:val="002A133B"/>
    <w:rsid w:val="002A13FE"/>
    <w:rsid w:val="002A1442"/>
    <w:rsid w:val="002A153D"/>
    <w:rsid w:val="002A1653"/>
    <w:rsid w:val="002A1680"/>
    <w:rsid w:val="002A1B81"/>
    <w:rsid w:val="002A1D16"/>
    <w:rsid w:val="002A22BE"/>
    <w:rsid w:val="002A23D1"/>
    <w:rsid w:val="002A24B3"/>
    <w:rsid w:val="002A2544"/>
    <w:rsid w:val="002A2699"/>
    <w:rsid w:val="002A2741"/>
    <w:rsid w:val="002A28ED"/>
    <w:rsid w:val="002A2BC7"/>
    <w:rsid w:val="002A3085"/>
    <w:rsid w:val="002A31F5"/>
    <w:rsid w:val="002A33A7"/>
    <w:rsid w:val="002A353C"/>
    <w:rsid w:val="002A35FB"/>
    <w:rsid w:val="002A3638"/>
    <w:rsid w:val="002A38E9"/>
    <w:rsid w:val="002A38FD"/>
    <w:rsid w:val="002A3970"/>
    <w:rsid w:val="002A3C2C"/>
    <w:rsid w:val="002A3FCC"/>
    <w:rsid w:val="002A40BE"/>
    <w:rsid w:val="002A4122"/>
    <w:rsid w:val="002A4198"/>
    <w:rsid w:val="002A4297"/>
    <w:rsid w:val="002A42DB"/>
    <w:rsid w:val="002A437F"/>
    <w:rsid w:val="002A4523"/>
    <w:rsid w:val="002A4586"/>
    <w:rsid w:val="002A4608"/>
    <w:rsid w:val="002A46FB"/>
    <w:rsid w:val="002A4771"/>
    <w:rsid w:val="002A48FF"/>
    <w:rsid w:val="002A4976"/>
    <w:rsid w:val="002A49E2"/>
    <w:rsid w:val="002A4A24"/>
    <w:rsid w:val="002A4A2A"/>
    <w:rsid w:val="002A4A64"/>
    <w:rsid w:val="002A4B6B"/>
    <w:rsid w:val="002A4D88"/>
    <w:rsid w:val="002A4DC3"/>
    <w:rsid w:val="002A4DC5"/>
    <w:rsid w:val="002A4E99"/>
    <w:rsid w:val="002A4FE1"/>
    <w:rsid w:val="002A50EA"/>
    <w:rsid w:val="002A5134"/>
    <w:rsid w:val="002A54F2"/>
    <w:rsid w:val="002A57FD"/>
    <w:rsid w:val="002A5857"/>
    <w:rsid w:val="002A5914"/>
    <w:rsid w:val="002A598C"/>
    <w:rsid w:val="002A5A49"/>
    <w:rsid w:val="002A5AB8"/>
    <w:rsid w:val="002A5B5F"/>
    <w:rsid w:val="002A5DEA"/>
    <w:rsid w:val="002A5E0D"/>
    <w:rsid w:val="002A5F74"/>
    <w:rsid w:val="002A60E2"/>
    <w:rsid w:val="002A61CE"/>
    <w:rsid w:val="002A6217"/>
    <w:rsid w:val="002A6389"/>
    <w:rsid w:val="002A638B"/>
    <w:rsid w:val="002A646C"/>
    <w:rsid w:val="002A6788"/>
    <w:rsid w:val="002A678C"/>
    <w:rsid w:val="002A6808"/>
    <w:rsid w:val="002A6812"/>
    <w:rsid w:val="002A68B5"/>
    <w:rsid w:val="002A68E9"/>
    <w:rsid w:val="002A69BB"/>
    <w:rsid w:val="002A6B18"/>
    <w:rsid w:val="002A6C40"/>
    <w:rsid w:val="002A6D37"/>
    <w:rsid w:val="002A6DA4"/>
    <w:rsid w:val="002A6F43"/>
    <w:rsid w:val="002A71BE"/>
    <w:rsid w:val="002A73C5"/>
    <w:rsid w:val="002A7472"/>
    <w:rsid w:val="002A75EA"/>
    <w:rsid w:val="002A76FA"/>
    <w:rsid w:val="002A7738"/>
    <w:rsid w:val="002A775B"/>
    <w:rsid w:val="002A78EE"/>
    <w:rsid w:val="002A7B7B"/>
    <w:rsid w:val="002A7E1C"/>
    <w:rsid w:val="002A7E72"/>
    <w:rsid w:val="002B01C1"/>
    <w:rsid w:val="002B0232"/>
    <w:rsid w:val="002B0246"/>
    <w:rsid w:val="002B0526"/>
    <w:rsid w:val="002B07C9"/>
    <w:rsid w:val="002B0863"/>
    <w:rsid w:val="002B0AED"/>
    <w:rsid w:val="002B0B8A"/>
    <w:rsid w:val="002B0CC9"/>
    <w:rsid w:val="002B0D4F"/>
    <w:rsid w:val="002B1044"/>
    <w:rsid w:val="002B1399"/>
    <w:rsid w:val="002B14E4"/>
    <w:rsid w:val="002B14F4"/>
    <w:rsid w:val="002B150E"/>
    <w:rsid w:val="002B155A"/>
    <w:rsid w:val="002B15EA"/>
    <w:rsid w:val="002B15F8"/>
    <w:rsid w:val="002B1688"/>
    <w:rsid w:val="002B1815"/>
    <w:rsid w:val="002B1BC2"/>
    <w:rsid w:val="002B1D8F"/>
    <w:rsid w:val="002B1DB9"/>
    <w:rsid w:val="002B1EB0"/>
    <w:rsid w:val="002B1F9D"/>
    <w:rsid w:val="002B21CF"/>
    <w:rsid w:val="002B236D"/>
    <w:rsid w:val="002B24A2"/>
    <w:rsid w:val="002B2609"/>
    <w:rsid w:val="002B274B"/>
    <w:rsid w:val="002B27F2"/>
    <w:rsid w:val="002B2A3D"/>
    <w:rsid w:val="002B2C36"/>
    <w:rsid w:val="002B2C77"/>
    <w:rsid w:val="002B2E80"/>
    <w:rsid w:val="002B2EF0"/>
    <w:rsid w:val="002B2F08"/>
    <w:rsid w:val="002B2F18"/>
    <w:rsid w:val="002B2F94"/>
    <w:rsid w:val="002B303A"/>
    <w:rsid w:val="002B312A"/>
    <w:rsid w:val="002B32E7"/>
    <w:rsid w:val="002B32FB"/>
    <w:rsid w:val="002B336E"/>
    <w:rsid w:val="002B3395"/>
    <w:rsid w:val="002B35B4"/>
    <w:rsid w:val="002B3ABB"/>
    <w:rsid w:val="002B3BBB"/>
    <w:rsid w:val="002B3C31"/>
    <w:rsid w:val="002B3C56"/>
    <w:rsid w:val="002B3E62"/>
    <w:rsid w:val="002B3E7C"/>
    <w:rsid w:val="002B3FA9"/>
    <w:rsid w:val="002B418A"/>
    <w:rsid w:val="002B41F6"/>
    <w:rsid w:val="002B4342"/>
    <w:rsid w:val="002B44AF"/>
    <w:rsid w:val="002B4510"/>
    <w:rsid w:val="002B473A"/>
    <w:rsid w:val="002B4A06"/>
    <w:rsid w:val="002B4B93"/>
    <w:rsid w:val="002B4BA3"/>
    <w:rsid w:val="002B4D0B"/>
    <w:rsid w:val="002B50DC"/>
    <w:rsid w:val="002B51F5"/>
    <w:rsid w:val="002B5258"/>
    <w:rsid w:val="002B52EB"/>
    <w:rsid w:val="002B52FD"/>
    <w:rsid w:val="002B5333"/>
    <w:rsid w:val="002B54D5"/>
    <w:rsid w:val="002B5758"/>
    <w:rsid w:val="002B59C4"/>
    <w:rsid w:val="002B5B9C"/>
    <w:rsid w:val="002B5D43"/>
    <w:rsid w:val="002B5E19"/>
    <w:rsid w:val="002B5EB8"/>
    <w:rsid w:val="002B6065"/>
    <w:rsid w:val="002B6100"/>
    <w:rsid w:val="002B636B"/>
    <w:rsid w:val="002B63B5"/>
    <w:rsid w:val="002B644A"/>
    <w:rsid w:val="002B64C4"/>
    <w:rsid w:val="002B66A3"/>
    <w:rsid w:val="002B66F6"/>
    <w:rsid w:val="002B66F8"/>
    <w:rsid w:val="002B68D2"/>
    <w:rsid w:val="002B6991"/>
    <w:rsid w:val="002B6ABE"/>
    <w:rsid w:val="002B6C2A"/>
    <w:rsid w:val="002B6CC5"/>
    <w:rsid w:val="002B6CDC"/>
    <w:rsid w:val="002B6DE8"/>
    <w:rsid w:val="002B6E3E"/>
    <w:rsid w:val="002B6E41"/>
    <w:rsid w:val="002B6E5C"/>
    <w:rsid w:val="002B7056"/>
    <w:rsid w:val="002B72FE"/>
    <w:rsid w:val="002B7389"/>
    <w:rsid w:val="002B7483"/>
    <w:rsid w:val="002B753B"/>
    <w:rsid w:val="002B7550"/>
    <w:rsid w:val="002B77C8"/>
    <w:rsid w:val="002B78DA"/>
    <w:rsid w:val="002B7921"/>
    <w:rsid w:val="002B795F"/>
    <w:rsid w:val="002B79E9"/>
    <w:rsid w:val="002B7B3D"/>
    <w:rsid w:val="002B7CA5"/>
    <w:rsid w:val="002B7D17"/>
    <w:rsid w:val="002B7EB4"/>
    <w:rsid w:val="002B7F50"/>
    <w:rsid w:val="002B7F86"/>
    <w:rsid w:val="002B7FC9"/>
    <w:rsid w:val="002C0102"/>
    <w:rsid w:val="002C0260"/>
    <w:rsid w:val="002C0393"/>
    <w:rsid w:val="002C03AB"/>
    <w:rsid w:val="002C0843"/>
    <w:rsid w:val="002C0912"/>
    <w:rsid w:val="002C09E2"/>
    <w:rsid w:val="002C0D25"/>
    <w:rsid w:val="002C0D5A"/>
    <w:rsid w:val="002C0F45"/>
    <w:rsid w:val="002C0FD5"/>
    <w:rsid w:val="002C0FE4"/>
    <w:rsid w:val="002C11A8"/>
    <w:rsid w:val="002C1242"/>
    <w:rsid w:val="002C126B"/>
    <w:rsid w:val="002C12F2"/>
    <w:rsid w:val="002C13E2"/>
    <w:rsid w:val="002C1405"/>
    <w:rsid w:val="002C1459"/>
    <w:rsid w:val="002C1497"/>
    <w:rsid w:val="002C1572"/>
    <w:rsid w:val="002C15B5"/>
    <w:rsid w:val="002C17EB"/>
    <w:rsid w:val="002C17F9"/>
    <w:rsid w:val="002C1945"/>
    <w:rsid w:val="002C19E6"/>
    <w:rsid w:val="002C1BA7"/>
    <w:rsid w:val="002C1E4F"/>
    <w:rsid w:val="002C1EF0"/>
    <w:rsid w:val="002C1F05"/>
    <w:rsid w:val="002C2069"/>
    <w:rsid w:val="002C21C4"/>
    <w:rsid w:val="002C2245"/>
    <w:rsid w:val="002C23B5"/>
    <w:rsid w:val="002C25B2"/>
    <w:rsid w:val="002C2A29"/>
    <w:rsid w:val="002C2A30"/>
    <w:rsid w:val="002C2AAF"/>
    <w:rsid w:val="002C2C6D"/>
    <w:rsid w:val="002C2EE9"/>
    <w:rsid w:val="002C3192"/>
    <w:rsid w:val="002C3232"/>
    <w:rsid w:val="002C32D3"/>
    <w:rsid w:val="002C331F"/>
    <w:rsid w:val="002C340A"/>
    <w:rsid w:val="002C357D"/>
    <w:rsid w:val="002C380C"/>
    <w:rsid w:val="002C38A9"/>
    <w:rsid w:val="002C3913"/>
    <w:rsid w:val="002C3946"/>
    <w:rsid w:val="002C3BFF"/>
    <w:rsid w:val="002C3D6E"/>
    <w:rsid w:val="002C3EF5"/>
    <w:rsid w:val="002C3F0B"/>
    <w:rsid w:val="002C3FFC"/>
    <w:rsid w:val="002C4064"/>
    <w:rsid w:val="002C4073"/>
    <w:rsid w:val="002C40A9"/>
    <w:rsid w:val="002C4185"/>
    <w:rsid w:val="002C41EC"/>
    <w:rsid w:val="002C4245"/>
    <w:rsid w:val="002C431E"/>
    <w:rsid w:val="002C4371"/>
    <w:rsid w:val="002C4392"/>
    <w:rsid w:val="002C4522"/>
    <w:rsid w:val="002C47B1"/>
    <w:rsid w:val="002C48F9"/>
    <w:rsid w:val="002C49E5"/>
    <w:rsid w:val="002C4A06"/>
    <w:rsid w:val="002C4A48"/>
    <w:rsid w:val="002C4B04"/>
    <w:rsid w:val="002C4BEA"/>
    <w:rsid w:val="002C4D99"/>
    <w:rsid w:val="002C4F61"/>
    <w:rsid w:val="002C5235"/>
    <w:rsid w:val="002C52C5"/>
    <w:rsid w:val="002C5751"/>
    <w:rsid w:val="002C577D"/>
    <w:rsid w:val="002C57D7"/>
    <w:rsid w:val="002C5853"/>
    <w:rsid w:val="002C59C8"/>
    <w:rsid w:val="002C59CE"/>
    <w:rsid w:val="002C5A08"/>
    <w:rsid w:val="002C5AFE"/>
    <w:rsid w:val="002C5B22"/>
    <w:rsid w:val="002C5B58"/>
    <w:rsid w:val="002C5C14"/>
    <w:rsid w:val="002C6102"/>
    <w:rsid w:val="002C6112"/>
    <w:rsid w:val="002C6300"/>
    <w:rsid w:val="002C6319"/>
    <w:rsid w:val="002C641D"/>
    <w:rsid w:val="002C651D"/>
    <w:rsid w:val="002C6669"/>
    <w:rsid w:val="002C6783"/>
    <w:rsid w:val="002C696A"/>
    <w:rsid w:val="002C6986"/>
    <w:rsid w:val="002C698C"/>
    <w:rsid w:val="002C6EAA"/>
    <w:rsid w:val="002C700E"/>
    <w:rsid w:val="002C71ED"/>
    <w:rsid w:val="002C73D1"/>
    <w:rsid w:val="002C74E8"/>
    <w:rsid w:val="002C757A"/>
    <w:rsid w:val="002C7589"/>
    <w:rsid w:val="002C7745"/>
    <w:rsid w:val="002C784C"/>
    <w:rsid w:val="002C79A9"/>
    <w:rsid w:val="002C7A28"/>
    <w:rsid w:val="002C7B73"/>
    <w:rsid w:val="002C7BE5"/>
    <w:rsid w:val="002C7FBB"/>
    <w:rsid w:val="002D0005"/>
    <w:rsid w:val="002D007D"/>
    <w:rsid w:val="002D0096"/>
    <w:rsid w:val="002D01D9"/>
    <w:rsid w:val="002D02D4"/>
    <w:rsid w:val="002D02E1"/>
    <w:rsid w:val="002D0392"/>
    <w:rsid w:val="002D043B"/>
    <w:rsid w:val="002D0542"/>
    <w:rsid w:val="002D067F"/>
    <w:rsid w:val="002D0681"/>
    <w:rsid w:val="002D06A7"/>
    <w:rsid w:val="002D073A"/>
    <w:rsid w:val="002D074C"/>
    <w:rsid w:val="002D0886"/>
    <w:rsid w:val="002D0A6C"/>
    <w:rsid w:val="002D0AED"/>
    <w:rsid w:val="002D0B9D"/>
    <w:rsid w:val="002D0CD8"/>
    <w:rsid w:val="002D0FB0"/>
    <w:rsid w:val="002D0FCC"/>
    <w:rsid w:val="002D1282"/>
    <w:rsid w:val="002D12AA"/>
    <w:rsid w:val="002D13C7"/>
    <w:rsid w:val="002D1510"/>
    <w:rsid w:val="002D15AC"/>
    <w:rsid w:val="002D161C"/>
    <w:rsid w:val="002D1650"/>
    <w:rsid w:val="002D19B3"/>
    <w:rsid w:val="002D1B1D"/>
    <w:rsid w:val="002D1C74"/>
    <w:rsid w:val="002D1EC7"/>
    <w:rsid w:val="002D1F76"/>
    <w:rsid w:val="002D21E1"/>
    <w:rsid w:val="002D21E5"/>
    <w:rsid w:val="002D21EC"/>
    <w:rsid w:val="002D22D0"/>
    <w:rsid w:val="002D22EB"/>
    <w:rsid w:val="002D2307"/>
    <w:rsid w:val="002D23AD"/>
    <w:rsid w:val="002D23E3"/>
    <w:rsid w:val="002D24D2"/>
    <w:rsid w:val="002D274E"/>
    <w:rsid w:val="002D28B9"/>
    <w:rsid w:val="002D293B"/>
    <w:rsid w:val="002D2954"/>
    <w:rsid w:val="002D297B"/>
    <w:rsid w:val="002D2AA5"/>
    <w:rsid w:val="002D2B65"/>
    <w:rsid w:val="002D2B86"/>
    <w:rsid w:val="002D2B8C"/>
    <w:rsid w:val="002D2D64"/>
    <w:rsid w:val="002D2E86"/>
    <w:rsid w:val="002D2FA7"/>
    <w:rsid w:val="002D30CC"/>
    <w:rsid w:val="002D31E1"/>
    <w:rsid w:val="002D331B"/>
    <w:rsid w:val="002D3404"/>
    <w:rsid w:val="002D3452"/>
    <w:rsid w:val="002D34A0"/>
    <w:rsid w:val="002D35E7"/>
    <w:rsid w:val="002D3898"/>
    <w:rsid w:val="002D38BE"/>
    <w:rsid w:val="002D3BFC"/>
    <w:rsid w:val="002D4027"/>
    <w:rsid w:val="002D402C"/>
    <w:rsid w:val="002D4049"/>
    <w:rsid w:val="002D423F"/>
    <w:rsid w:val="002D443C"/>
    <w:rsid w:val="002D4484"/>
    <w:rsid w:val="002D46A6"/>
    <w:rsid w:val="002D46DF"/>
    <w:rsid w:val="002D470C"/>
    <w:rsid w:val="002D4836"/>
    <w:rsid w:val="002D4861"/>
    <w:rsid w:val="002D4993"/>
    <w:rsid w:val="002D4A21"/>
    <w:rsid w:val="002D4AB4"/>
    <w:rsid w:val="002D4B5A"/>
    <w:rsid w:val="002D4E06"/>
    <w:rsid w:val="002D50EB"/>
    <w:rsid w:val="002D5113"/>
    <w:rsid w:val="002D517C"/>
    <w:rsid w:val="002D518C"/>
    <w:rsid w:val="002D5251"/>
    <w:rsid w:val="002D528F"/>
    <w:rsid w:val="002D5310"/>
    <w:rsid w:val="002D5411"/>
    <w:rsid w:val="002D571D"/>
    <w:rsid w:val="002D5741"/>
    <w:rsid w:val="002D5A39"/>
    <w:rsid w:val="002D5A74"/>
    <w:rsid w:val="002D5AD0"/>
    <w:rsid w:val="002D5BE0"/>
    <w:rsid w:val="002D5CA9"/>
    <w:rsid w:val="002D5CC1"/>
    <w:rsid w:val="002D60C4"/>
    <w:rsid w:val="002D6127"/>
    <w:rsid w:val="002D6251"/>
    <w:rsid w:val="002D62D3"/>
    <w:rsid w:val="002D6307"/>
    <w:rsid w:val="002D642B"/>
    <w:rsid w:val="002D645F"/>
    <w:rsid w:val="002D6535"/>
    <w:rsid w:val="002D6789"/>
    <w:rsid w:val="002D67EB"/>
    <w:rsid w:val="002D6818"/>
    <w:rsid w:val="002D681D"/>
    <w:rsid w:val="002D6845"/>
    <w:rsid w:val="002D691A"/>
    <w:rsid w:val="002D6A3D"/>
    <w:rsid w:val="002D6A3F"/>
    <w:rsid w:val="002D6BF3"/>
    <w:rsid w:val="002D6D20"/>
    <w:rsid w:val="002D6E93"/>
    <w:rsid w:val="002D6EB9"/>
    <w:rsid w:val="002D6FA6"/>
    <w:rsid w:val="002D714B"/>
    <w:rsid w:val="002D71CB"/>
    <w:rsid w:val="002D7420"/>
    <w:rsid w:val="002D74BC"/>
    <w:rsid w:val="002D74CE"/>
    <w:rsid w:val="002D7614"/>
    <w:rsid w:val="002D7668"/>
    <w:rsid w:val="002D7742"/>
    <w:rsid w:val="002D777B"/>
    <w:rsid w:val="002D7813"/>
    <w:rsid w:val="002D7A7B"/>
    <w:rsid w:val="002D7C01"/>
    <w:rsid w:val="002D7CC9"/>
    <w:rsid w:val="002D7D1A"/>
    <w:rsid w:val="002D7DE5"/>
    <w:rsid w:val="002D7E0E"/>
    <w:rsid w:val="002D7EFA"/>
    <w:rsid w:val="002D7F73"/>
    <w:rsid w:val="002E0035"/>
    <w:rsid w:val="002E01C8"/>
    <w:rsid w:val="002E02CD"/>
    <w:rsid w:val="002E030F"/>
    <w:rsid w:val="002E046E"/>
    <w:rsid w:val="002E0604"/>
    <w:rsid w:val="002E0618"/>
    <w:rsid w:val="002E0786"/>
    <w:rsid w:val="002E088E"/>
    <w:rsid w:val="002E09D4"/>
    <w:rsid w:val="002E0A34"/>
    <w:rsid w:val="002E0B14"/>
    <w:rsid w:val="002E0BAA"/>
    <w:rsid w:val="002E0C6F"/>
    <w:rsid w:val="002E0CF3"/>
    <w:rsid w:val="002E0FE5"/>
    <w:rsid w:val="002E126D"/>
    <w:rsid w:val="002E12DC"/>
    <w:rsid w:val="002E146D"/>
    <w:rsid w:val="002E14B0"/>
    <w:rsid w:val="002E153C"/>
    <w:rsid w:val="002E179A"/>
    <w:rsid w:val="002E1B7D"/>
    <w:rsid w:val="002E1CB2"/>
    <w:rsid w:val="002E1E83"/>
    <w:rsid w:val="002E2159"/>
    <w:rsid w:val="002E23B3"/>
    <w:rsid w:val="002E242A"/>
    <w:rsid w:val="002E2469"/>
    <w:rsid w:val="002E2686"/>
    <w:rsid w:val="002E2861"/>
    <w:rsid w:val="002E2897"/>
    <w:rsid w:val="002E2BD1"/>
    <w:rsid w:val="002E2C73"/>
    <w:rsid w:val="002E2E67"/>
    <w:rsid w:val="002E2EE9"/>
    <w:rsid w:val="002E2F5B"/>
    <w:rsid w:val="002E2F70"/>
    <w:rsid w:val="002E2F98"/>
    <w:rsid w:val="002E30FD"/>
    <w:rsid w:val="002E312B"/>
    <w:rsid w:val="002E316C"/>
    <w:rsid w:val="002E3206"/>
    <w:rsid w:val="002E32C1"/>
    <w:rsid w:val="002E32DD"/>
    <w:rsid w:val="002E32E1"/>
    <w:rsid w:val="002E348A"/>
    <w:rsid w:val="002E34FC"/>
    <w:rsid w:val="002E358C"/>
    <w:rsid w:val="002E36D3"/>
    <w:rsid w:val="002E37F3"/>
    <w:rsid w:val="002E3865"/>
    <w:rsid w:val="002E39B4"/>
    <w:rsid w:val="002E3AC5"/>
    <w:rsid w:val="002E3BB4"/>
    <w:rsid w:val="002E3C97"/>
    <w:rsid w:val="002E3E01"/>
    <w:rsid w:val="002E3E66"/>
    <w:rsid w:val="002E3EC0"/>
    <w:rsid w:val="002E3FB0"/>
    <w:rsid w:val="002E45DE"/>
    <w:rsid w:val="002E474E"/>
    <w:rsid w:val="002E47D4"/>
    <w:rsid w:val="002E4872"/>
    <w:rsid w:val="002E4947"/>
    <w:rsid w:val="002E49FF"/>
    <w:rsid w:val="002E4A72"/>
    <w:rsid w:val="002E4B3A"/>
    <w:rsid w:val="002E4D25"/>
    <w:rsid w:val="002E4E23"/>
    <w:rsid w:val="002E4F31"/>
    <w:rsid w:val="002E4FFC"/>
    <w:rsid w:val="002E50F3"/>
    <w:rsid w:val="002E5117"/>
    <w:rsid w:val="002E5233"/>
    <w:rsid w:val="002E523E"/>
    <w:rsid w:val="002E552E"/>
    <w:rsid w:val="002E55F0"/>
    <w:rsid w:val="002E564F"/>
    <w:rsid w:val="002E57C3"/>
    <w:rsid w:val="002E5BCB"/>
    <w:rsid w:val="002E5BDE"/>
    <w:rsid w:val="002E5CB8"/>
    <w:rsid w:val="002E5FB9"/>
    <w:rsid w:val="002E5FFB"/>
    <w:rsid w:val="002E624B"/>
    <w:rsid w:val="002E6365"/>
    <w:rsid w:val="002E652E"/>
    <w:rsid w:val="002E6551"/>
    <w:rsid w:val="002E65BA"/>
    <w:rsid w:val="002E65F2"/>
    <w:rsid w:val="002E67DB"/>
    <w:rsid w:val="002E67E5"/>
    <w:rsid w:val="002E6AF0"/>
    <w:rsid w:val="002E6B82"/>
    <w:rsid w:val="002E6CF7"/>
    <w:rsid w:val="002E6F15"/>
    <w:rsid w:val="002E6F39"/>
    <w:rsid w:val="002E7180"/>
    <w:rsid w:val="002E7A44"/>
    <w:rsid w:val="002E7BA4"/>
    <w:rsid w:val="002E7BF1"/>
    <w:rsid w:val="002E7D20"/>
    <w:rsid w:val="002E7D4F"/>
    <w:rsid w:val="002E7D7D"/>
    <w:rsid w:val="002E7E60"/>
    <w:rsid w:val="002F0016"/>
    <w:rsid w:val="002F03E1"/>
    <w:rsid w:val="002F0567"/>
    <w:rsid w:val="002F0729"/>
    <w:rsid w:val="002F0924"/>
    <w:rsid w:val="002F099E"/>
    <w:rsid w:val="002F0B7D"/>
    <w:rsid w:val="002F0BC8"/>
    <w:rsid w:val="002F0C80"/>
    <w:rsid w:val="002F0E03"/>
    <w:rsid w:val="002F0E75"/>
    <w:rsid w:val="002F1118"/>
    <w:rsid w:val="002F1239"/>
    <w:rsid w:val="002F1298"/>
    <w:rsid w:val="002F12E9"/>
    <w:rsid w:val="002F135D"/>
    <w:rsid w:val="002F13E6"/>
    <w:rsid w:val="002F148A"/>
    <w:rsid w:val="002F1587"/>
    <w:rsid w:val="002F1612"/>
    <w:rsid w:val="002F1793"/>
    <w:rsid w:val="002F17D2"/>
    <w:rsid w:val="002F1858"/>
    <w:rsid w:val="002F1989"/>
    <w:rsid w:val="002F1A75"/>
    <w:rsid w:val="002F1B50"/>
    <w:rsid w:val="002F1BAB"/>
    <w:rsid w:val="002F1C8A"/>
    <w:rsid w:val="002F1E99"/>
    <w:rsid w:val="002F207A"/>
    <w:rsid w:val="002F2332"/>
    <w:rsid w:val="002F2569"/>
    <w:rsid w:val="002F257A"/>
    <w:rsid w:val="002F2584"/>
    <w:rsid w:val="002F29BB"/>
    <w:rsid w:val="002F2B9B"/>
    <w:rsid w:val="002F2BF3"/>
    <w:rsid w:val="002F2C78"/>
    <w:rsid w:val="002F2E6E"/>
    <w:rsid w:val="002F2F57"/>
    <w:rsid w:val="002F30CE"/>
    <w:rsid w:val="002F34ED"/>
    <w:rsid w:val="002F3507"/>
    <w:rsid w:val="002F370D"/>
    <w:rsid w:val="002F3806"/>
    <w:rsid w:val="002F38A7"/>
    <w:rsid w:val="002F39A0"/>
    <w:rsid w:val="002F39CD"/>
    <w:rsid w:val="002F3A8D"/>
    <w:rsid w:val="002F3D09"/>
    <w:rsid w:val="002F3F29"/>
    <w:rsid w:val="002F4107"/>
    <w:rsid w:val="002F4207"/>
    <w:rsid w:val="002F420C"/>
    <w:rsid w:val="002F4238"/>
    <w:rsid w:val="002F4423"/>
    <w:rsid w:val="002F44FC"/>
    <w:rsid w:val="002F45F2"/>
    <w:rsid w:val="002F46EE"/>
    <w:rsid w:val="002F477B"/>
    <w:rsid w:val="002F48A6"/>
    <w:rsid w:val="002F499D"/>
    <w:rsid w:val="002F4A98"/>
    <w:rsid w:val="002F4AB2"/>
    <w:rsid w:val="002F4BA3"/>
    <w:rsid w:val="002F5060"/>
    <w:rsid w:val="002F5228"/>
    <w:rsid w:val="002F52AB"/>
    <w:rsid w:val="002F5562"/>
    <w:rsid w:val="002F57B2"/>
    <w:rsid w:val="002F5846"/>
    <w:rsid w:val="002F598A"/>
    <w:rsid w:val="002F5A19"/>
    <w:rsid w:val="002F5AAC"/>
    <w:rsid w:val="002F5BB3"/>
    <w:rsid w:val="002F5C56"/>
    <w:rsid w:val="002F5D99"/>
    <w:rsid w:val="002F616E"/>
    <w:rsid w:val="002F6194"/>
    <w:rsid w:val="002F61C1"/>
    <w:rsid w:val="002F6329"/>
    <w:rsid w:val="002F6343"/>
    <w:rsid w:val="002F63B6"/>
    <w:rsid w:val="002F6430"/>
    <w:rsid w:val="002F647E"/>
    <w:rsid w:val="002F6644"/>
    <w:rsid w:val="002F6650"/>
    <w:rsid w:val="002F678A"/>
    <w:rsid w:val="002F680E"/>
    <w:rsid w:val="002F6A99"/>
    <w:rsid w:val="002F6AF4"/>
    <w:rsid w:val="002F6B65"/>
    <w:rsid w:val="002F6D51"/>
    <w:rsid w:val="002F6DBB"/>
    <w:rsid w:val="002F6DC5"/>
    <w:rsid w:val="002F6F39"/>
    <w:rsid w:val="002F6F90"/>
    <w:rsid w:val="002F705B"/>
    <w:rsid w:val="002F72A7"/>
    <w:rsid w:val="002F72B9"/>
    <w:rsid w:val="002F73E1"/>
    <w:rsid w:val="002F7445"/>
    <w:rsid w:val="002F746C"/>
    <w:rsid w:val="002F74C2"/>
    <w:rsid w:val="002F7578"/>
    <w:rsid w:val="002F75E1"/>
    <w:rsid w:val="002F75FF"/>
    <w:rsid w:val="002F76D6"/>
    <w:rsid w:val="002F78DE"/>
    <w:rsid w:val="002F7B06"/>
    <w:rsid w:val="002F7BB7"/>
    <w:rsid w:val="002F7C54"/>
    <w:rsid w:val="002F7D54"/>
    <w:rsid w:val="002F7DA8"/>
    <w:rsid w:val="002F7DDC"/>
    <w:rsid w:val="002F7EA1"/>
    <w:rsid w:val="003004B4"/>
    <w:rsid w:val="003004DE"/>
    <w:rsid w:val="003007F2"/>
    <w:rsid w:val="00300890"/>
    <w:rsid w:val="00300A86"/>
    <w:rsid w:val="00300AA4"/>
    <w:rsid w:val="00300BBD"/>
    <w:rsid w:val="00300BF8"/>
    <w:rsid w:val="00300FF1"/>
    <w:rsid w:val="00300FFD"/>
    <w:rsid w:val="00301199"/>
    <w:rsid w:val="0030137E"/>
    <w:rsid w:val="003013D1"/>
    <w:rsid w:val="003015D5"/>
    <w:rsid w:val="00301629"/>
    <w:rsid w:val="00301635"/>
    <w:rsid w:val="00301924"/>
    <w:rsid w:val="00301B2B"/>
    <w:rsid w:val="00301B3A"/>
    <w:rsid w:val="00301C05"/>
    <w:rsid w:val="00301C81"/>
    <w:rsid w:val="00301DE0"/>
    <w:rsid w:val="00301FBC"/>
    <w:rsid w:val="00301FD5"/>
    <w:rsid w:val="00302249"/>
    <w:rsid w:val="00302383"/>
    <w:rsid w:val="0030251C"/>
    <w:rsid w:val="00302532"/>
    <w:rsid w:val="0030253D"/>
    <w:rsid w:val="00302629"/>
    <w:rsid w:val="00302834"/>
    <w:rsid w:val="00302856"/>
    <w:rsid w:val="00302901"/>
    <w:rsid w:val="003029CF"/>
    <w:rsid w:val="00302D63"/>
    <w:rsid w:val="00302E58"/>
    <w:rsid w:val="00302FCD"/>
    <w:rsid w:val="0030356D"/>
    <w:rsid w:val="003035CA"/>
    <w:rsid w:val="0030372F"/>
    <w:rsid w:val="003038EC"/>
    <w:rsid w:val="00303962"/>
    <w:rsid w:val="00303B03"/>
    <w:rsid w:val="00303D88"/>
    <w:rsid w:val="00303ECC"/>
    <w:rsid w:val="00303F43"/>
    <w:rsid w:val="00304137"/>
    <w:rsid w:val="003041E6"/>
    <w:rsid w:val="003042B1"/>
    <w:rsid w:val="00304569"/>
    <w:rsid w:val="0030456F"/>
    <w:rsid w:val="0030471E"/>
    <w:rsid w:val="00304C2B"/>
    <w:rsid w:val="00304CFD"/>
    <w:rsid w:val="00304D61"/>
    <w:rsid w:val="00304E8E"/>
    <w:rsid w:val="00304EB9"/>
    <w:rsid w:val="00304F9D"/>
    <w:rsid w:val="003052C1"/>
    <w:rsid w:val="00305382"/>
    <w:rsid w:val="00305445"/>
    <w:rsid w:val="003055EA"/>
    <w:rsid w:val="003056A5"/>
    <w:rsid w:val="00305821"/>
    <w:rsid w:val="00305838"/>
    <w:rsid w:val="0030590F"/>
    <w:rsid w:val="00305A75"/>
    <w:rsid w:val="00305AA6"/>
    <w:rsid w:val="00305B0A"/>
    <w:rsid w:val="00305B95"/>
    <w:rsid w:val="00305BDC"/>
    <w:rsid w:val="00305C4E"/>
    <w:rsid w:val="00305CCD"/>
    <w:rsid w:val="00305CF8"/>
    <w:rsid w:val="00305CFB"/>
    <w:rsid w:val="00305D7B"/>
    <w:rsid w:val="00305EF6"/>
    <w:rsid w:val="00305EFD"/>
    <w:rsid w:val="00306028"/>
    <w:rsid w:val="0030604A"/>
    <w:rsid w:val="003060AE"/>
    <w:rsid w:val="003060D2"/>
    <w:rsid w:val="0030613B"/>
    <w:rsid w:val="003065AD"/>
    <w:rsid w:val="00306612"/>
    <w:rsid w:val="0030680A"/>
    <w:rsid w:val="0030681E"/>
    <w:rsid w:val="0030690E"/>
    <w:rsid w:val="00306B28"/>
    <w:rsid w:val="00306D47"/>
    <w:rsid w:val="00306D94"/>
    <w:rsid w:val="00306DFB"/>
    <w:rsid w:val="00306EBE"/>
    <w:rsid w:val="00306ED9"/>
    <w:rsid w:val="00306F44"/>
    <w:rsid w:val="00306F92"/>
    <w:rsid w:val="0030701C"/>
    <w:rsid w:val="00307138"/>
    <w:rsid w:val="0030728C"/>
    <w:rsid w:val="0030730C"/>
    <w:rsid w:val="00307430"/>
    <w:rsid w:val="003074AF"/>
    <w:rsid w:val="003075A6"/>
    <w:rsid w:val="003077EF"/>
    <w:rsid w:val="003079A2"/>
    <w:rsid w:val="00307A87"/>
    <w:rsid w:val="00307AAA"/>
    <w:rsid w:val="00307AF4"/>
    <w:rsid w:val="00307AFC"/>
    <w:rsid w:val="00307C2F"/>
    <w:rsid w:val="00307E5A"/>
    <w:rsid w:val="00307F41"/>
    <w:rsid w:val="00310107"/>
    <w:rsid w:val="00310173"/>
    <w:rsid w:val="0031022E"/>
    <w:rsid w:val="003102DB"/>
    <w:rsid w:val="0031038E"/>
    <w:rsid w:val="00310846"/>
    <w:rsid w:val="0031097C"/>
    <w:rsid w:val="00310984"/>
    <w:rsid w:val="00310A31"/>
    <w:rsid w:val="00310C3A"/>
    <w:rsid w:val="00310CE4"/>
    <w:rsid w:val="00310D05"/>
    <w:rsid w:val="00310D11"/>
    <w:rsid w:val="00311180"/>
    <w:rsid w:val="0031118B"/>
    <w:rsid w:val="003111C8"/>
    <w:rsid w:val="003112B2"/>
    <w:rsid w:val="00311417"/>
    <w:rsid w:val="003115AA"/>
    <w:rsid w:val="0031161A"/>
    <w:rsid w:val="00311724"/>
    <w:rsid w:val="00311742"/>
    <w:rsid w:val="00311858"/>
    <w:rsid w:val="0031186B"/>
    <w:rsid w:val="00311931"/>
    <w:rsid w:val="00311ABB"/>
    <w:rsid w:val="00311BE2"/>
    <w:rsid w:val="00311D9F"/>
    <w:rsid w:val="00311F03"/>
    <w:rsid w:val="00312003"/>
    <w:rsid w:val="003120A4"/>
    <w:rsid w:val="0031216B"/>
    <w:rsid w:val="00312225"/>
    <w:rsid w:val="003122AB"/>
    <w:rsid w:val="003122B5"/>
    <w:rsid w:val="003124F8"/>
    <w:rsid w:val="003125D9"/>
    <w:rsid w:val="00312676"/>
    <w:rsid w:val="003127D0"/>
    <w:rsid w:val="003127E8"/>
    <w:rsid w:val="00312B2D"/>
    <w:rsid w:val="00312B44"/>
    <w:rsid w:val="00312EF1"/>
    <w:rsid w:val="00313016"/>
    <w:rsid w:val="0031316B"/>
    <w:rsid w:val="00313204"/>
    <w:rsid w:val="003132A2"/>
    <w:rsid w:val="003132EE"/>
    <w:rsid w:val="003135C6"/>
    <w:rsid w:val="0031367C"/>
    <w:rsid w:val="003137D7"/>
    <w:rsid w:val="00313B06"/>
    <w:rsid w:val="00313DA9"/>
    <w:rsid w:val="00313F2C"/>
    <w:rsid w:val="003140D3"/>
    <w:rsid w:val="0031432B"/>
    <w:rsid w:val="0031449D"/>
    <w:rsid w:val="003144D5"/>
    <w:rsid w:val="0031450C"/>
    <w:rsid w:val="00314569"/>
    <w:rsid w:val="003145BB"/>
    <w:rsid w:val="0031466C"/>
    <w:rsid w:val="0031468B"/>
    <w:rsid w:val="003146D8"/>
    <w:rsid w:val="003148B1"/>
    <w:rsid w:val="003148F1"/>
    <w:rsid w:val="003148F4"/>
    <w:rsid w:val="00314951"/>
    <w:rsid w:val="00314B83"/>
    <w:rsid w:val="00314BE7"/>
    <w:rsid w:val="00314C5B"/>
    <w:rsid w:val="00314C92"/>
    <w:rsid w:val="00314E0B"/>
    <w:rsid w:val="00315047"/>
    <w:rsid w:val="00315192"/>
    <w:rsid w:val="00315430"/>
    <w:rsid w:val="00315677"/>
    <w:rsid w:val="00315834"/>
    <w:rsid w:val="003158EF"/>
    <w:rsid w:val="0031593F"/>
    <w:rsid w:val="0031599E"/>
    <w:rsid w:val="00315C1B"/>
    <w:rsid w:val="00315C6C"/>
    <w:rsid w:val="00315DE3"/>
    <w:rsid w:val="00315E6A"/>
    <w:rsid w:val="00315F17"/>
    <w:rsid w:val="003160D9"/>
    <w:rsid w:val="00316183"/>
    <w:rsid w:val="00316554"/>
    <w:rsid w:val="003166E1"/>
    <w:rsid w:val="003168D4"/>
    <w:rsid w:val="003168DC"/>
    <w:rsid w:val="00316A29"/>
    <w:rsid w:val="00316B30"/>
    <w:rsid w:val="00316B59"/>
    <w:rsid w:val="00316B6F"/>
    <w:rsid w:val="00316BDA"/>
    <w:rsid w:val="00316C6E"/>
    <w:rsid w:val="003172E5"/>
    <w:rsid w:val="00317404"/>
    <w:rsid w:val="00317423"/>
    <w:rsid w:val="003176A0"/>
    <w:rsid w:val="00317859"/>
    <w:rsid w:val="00317B58"/>
    <w:rsid w:val="00317B73"/>
    <w:rsid w:val="00317BCE"/>
    <w:rsid w:val="00317E97"/>
    <w:rsid w:val="0032037D"/>
    <w:rsid w:val="0032042C"/>
    <w:rsid w:val="00320450"/>
    <w:rsid w:val="003205C6"/>
    <w:rsid w:val="00320673"/>
    <w:rsid w:val="003207A2"/>
    <w:rsid w:val="003207C0"/>
    <w:rsid w:val="003209C0"/>
    <w:rsid w:val="00320A0A"/>
    <w:rsid w:val="00320A38"/>
    <w:rsid w:val="00320B74"/>
    <w:rsid w:val="00320B89"/>
    <w:rsid w:val="00320DC4"/>
    <w:rsid w:val="00320EC3"/>
    <w:rsid w:val="00320F61"/>
    <w:rsid w:val="0032109D"/>
    <w:rsid w:val="003210AE"/>
    <w:rsid w:val="0032119D"/>
    <w:rsid w:val="00321262"/>
    <w:rsid w:val="00321291"/>
    <w:rsid w:val="00321348"/>
    <w:rsid w:val="00321354"/>
    <w:rsid w:val="0032146B"/>
    <w:rsid w:val="0032148D"/>
    <w:rsid w:val="00321547"/>
    <w:rsid w:val="00321555"/>
    <w:rsid w:val="00321664"/>
    <w:rsid w:val="0032189F"/>
    <w:rsid w:val="003218CD"/>
    <w:rsid w:val="00321902"/>
    <w:rsid w:val="00321997"/>
    <w:rsid w:val="00321BB4"/>
    <w:rsid w:val="00321E03"/>
    <w:rsid w:val="00322053"/>
    <w:rsid w:val="0032215E"/>
    <w:rsid w:val="0032220D"/>
    <w:rsid w:val="003222DD"/>
    <w:rsid w:val="00322318"/>
    <w:rsid w:val="00322332"/>
    <w:rsid w:val="003225EA"/>
    <w:rsid w:val="00322625"/>
    <w:rsid w:val="0032266E"/>
    <w:rsid w:val="003227CF"/>
    <w:rsid w:val="003227F9"/>
    <w:rsid w:val="00322889"/>
    <w:rsid w:val="0032293A"/>
    <w:rsid w:val="003229FE"/>
    <w:rsid w:val="00322C07"/>
    <w:rsid w:val="00322C17"/>
    <w:rsid w:val="00322C6C"/>
    <w:rsid w:val="00322CDC"/>
    <w:rsid w:val="00322D2B"/>
    <w:rsid w:val="00322DCB"/>
    <w:rsid w:val="00322F02"/>
    <w:rsid w:val="00322F4D"/>
    <w:rsid w:val="00322F7F"/>
    <w:rsid w:val="00323061"/>
    <w:rsid w:val="003233A5"/>
    <w:rsid w:val="00323428"/>
    <w:rsid w:val="0032344E"/>
    <w:rsid w:val="00323551"/>
    <w:rsid w:val="00323575"/>
    <w:rsid w:val="00323617"/>
    <w:rsid w:val="003238CE"/>
    <w:rsid w:val="00323CB6"/>
    <w:rsid w:val="00323F35"/>
    <w:rsid w:val="00323FD7"/>
    <w:rsid w:val="00324059"/>
    <w:rsid w:val="003240D1"/>
    <w:rsid w:val="003241C3"/>
    <w:rsid w:val="003242C6"/>
    <w:rsid w:val="00324401"/>
    <w:rsid w:val="003244C2"/>
    <w:rsid w:val="003244D9"/>
    <w:rsid w:val="00324593"/>
    <w:rsid w:val="003245F8"/>
    <w:rsid w:val="00324713"/>
    <w:rsid w:val="003247C2"/>
    <w:rsid w:val="00324809"/>
    <w:rsid w:val="003248C3"/>
    <w:rsid w:val="003248DB"/>
    <w:rsid w:val="00324A23"/>
    <w:rsid w:val="00324C1B"/>
    <w:rsid w:val="00324CDF"/>
    <w:rsid w:val="00324D5C"/>
    <w:rsid w:val="00324E4C"/>
    <w:rsid w:val="0032518A"/>
    <w:rsid w:val="00325457"/>
    <w:rsid w:val="00325586"/>
    <w:rsid w:val="00325595"/>
    <w:rsid w:val="00325626"/>
    <w:rsid w:val="00325691"/>
    <w:rsid w:val="0032569E"/>
    <w:rsid w:val="00325864"/>
    <w:rsid w:val="00325953"/>
    <w:rsid w:val="00325B15"/>
    <w:rsid w:val="00325D32"/>
    <w:rsid w:val="00326006"/>
    <w:rsid w:val="00326025"/>
    <w:rsid w:val="003260BB"/>
    <w:rsid w:val="00326200"/>
    <w:rsid w:val="00326312"/>
    <w:rsid w:val="0032642C"/>
    <w:rsid w:val="0032654C"/>
    <w:rsid w:val="003267B2"/>
    <w:rsid w:val="003267BE"/>
    <w:rsid w:val="003267FA"/>
    <w:rsid w:val="00326865"/>
    <w:rsid w:val="00326A56"/>
    <w:rsid w:val="00326B50"/>
    <w:rsid w:val="00326D8A"/>
    <w:rsid w:val="00326E7F"/>
    <w:rsid w:val="00326F06"/>
    <w:rsid w:val="00326F2E"/>
    <w:rsid w:val="003274E2"/>
    <w:rsid w:val="0032759B"/>
    <w:rsid w:val="0032774E"/>
    <w:rsid w:val="003278EA"/>
    <w:rsid w:val="00327AB3"/>
    <w:rsid w:val="00327B42"/>
    <w:rsid w:val="00327BEC"/>
    <w:rsid w:val="00327C27"/>
    <w:rsid w:val="00327E74"/>
    <w:rsid w:val="00327F84"/>
    <w:rsid w:val="00330218"/>
    <w:rsid w:val="0033022F"/>
    <w:rsid w:val="0033033B"/>
    <w:rsid w:val="0033036C"/>
    <w:rsid w:val="003304A2"/>
    <w:rsid w:val="0033056B"/>
    <w:rsid w:val="003308AA"/>
    <w:rsid w:val="00330B78"/>
    <w:rsid w:val="00330D37"/>
    <w:rsid w:val="00330F86"/>
    <w:rsid w:val="003310E4"/>
    <w:rsid w:val="00331171"/>
    <w:rsid w:val="003311D8"/>
    <w:rsid w:val="00331333"/>
    <w:rsid w:val="0033154E"/>
    <w:rsid w:val="003315DE"/>
    <w:rsid w:val="0033164B"/>
    <w:rsid w:val="0033168A"/>
    <w:rsid w:val="003317BC"/>
    <w:rsid w:val="003317BF"/>
    <w:rsid w:val="003317D5"/>
    <w:rsid w:val="003319AE"/>
    <w:rsid w:val="00331A63"/>
    <w:rsid w:val="00331ABD"/>
    <w:rsid w:val="00331C73"/>
    <w:rsid w:val="00331D96"/>
    <w:rsid w:val="00331DD6"/>
    <w:rsid w:val="00331EDC"/>
    <w:rsid w:val="00331F5A"/>
    <w:rsid w:val="003321DC"/>
    <w:rsid w:val="00332249"/>
    <w:rsid w:val="0033229C"/>
    <w:rsid w:val="00332380"/>
    <w:rsid w:val="0033242C"/>
    <w:rsid w:val="00332537"/>
    <w:rsid w:val="0033262F"/>
    <w:rsid w:val="003326A5"/>
    <w:rsid w:val="0033291E"/>
    <w:rsid w:val="00332944"/>
    <w:rsid w:val="00332AD3"/>
    <w:rsid w:val="00332BCC"/>
    <w:rsid w:val="00332BDB"/>
    <w:rsid w:val="00332BE9"/>
    <w:rsid w:val="00332DA0"/>
    <w:rsid w:val="00332F9A"/>
    <w:rsid w:val="0033300D"/>
    <w:rsid w:val="003330FF"/>
    <w:rsid w:val="0033310C"/>
    <w:rsid w:val="003331D6"/>
    <w:rsid w:val="0033327F"/>
    <w:rsid w:val="003332EF"/>
    <w:rsid w:val="0033337A"/>
    <w:rsid w:val="0033346D"/>
    <w:rsid w:val="003334FB"/>
    <w:rsid w:val="00333529"/>
    <w:rsid w:val="003336AB"/>
    <w:rsid w:val="003336C0"/>
    <w:rsid w:val="00333728"/>
    <w:rsid w:val="003338CA"/>
    <w:rsid w:val="003338FD"/>
    <w:rsid w:val="0033397B"/>
    <w:rsid w:val="00333A16"/>
    <w:rsid w:val="00333A45"/>
    <w:rsid w:val="00333AA3"/>
    <w:rsid w:val="00333B08"/>
    <w:rsid w:val="00333B15"/>
    <w:rsid w:val="00333C70"/>
    <w:rsid w:val="00333E2D"/>
    <w:rsid w:val="00333F63"/>
    <w:rsid w:val="00334360"/>
    <w:rsid w:val="003343A4"/>
    <w:rsid w:val="0033454C"/>
    <w:rsid w:val="003345B5"/>
    <w:rsid w:val="003345E4"/>
    <w:rsid w:val="00334797"/>
    <w:rsid w:val="00334824"/>
    <w:rsid w:val="00334881"/>
    <w:rsid w:val="003348F3"/>
    <w:rsid w:val="00334907"/>
    <w:rsid w:val="00334B8A"/>
    <w:rsid w:val="00334BA1"/>
    <w:rsid w:val="00334BCA"/>
    <w:rsid w:val="0033506E"/>
    <w:rsid w:val="003351A0"/>
    <w:rsid w:val="003353AC"/>
    <w:rsid w:val="003353D6"/>
    <w:rsid w:val="00335577"/>
    <w:rsid w:val="003355BB"/>
    <w:rsid w:val="003355FF"/>
    <w:rsid w:val="00335950"/>
    <w:rsid w:val="00335CD3"/>
    <w:rsid w:val="00335CF8"/>
    <w:rsid w:val="00335DBF"/>
    <w:rsid w:val="00335DDF"/>
    <w:rsid w:val="00335DF1"/>
    <w:rsid w:val="00336009"/>
    <w:rsid w:val="00336016"/>
    <w:rsid w:val="00336072"/>
    <w:rsid w:val="00336112"/>
    <w:rsid w:val="003363B6"/>
    <w:rsid w:val="0033666A"/>
    <w:rsid w:val="003366EE"/>
    <w:rsid w:val="0033679B"/>
    <w:rsid w:val="00336833"/>
    <w:rsid w:val="00336844"/>
    <w:rsid w:val="00336B07"/>
    <w:rsid w:val="00336BFC"/>
    <w:rsid w:val="00336D17"/>
    <w:rsid w:val="00336F04"/>
    <w:rsid w:val="00337028"/>
    <w:rsid w:val="00337093"/>
    <w:rsid w:val="003371E4"/>
    <w:rsid w:val="003372D1"/>
    <w:rsid w:val="003373CE"/>
    <w:rsid w:val="003375B2"/>
    <w:rsid w:val="00337687"/>
    <w:rsid w:val="00337853"/>
    <w:rsid w:val="00337954"/>
    <w:rsid w:val="00337956"/>
    <w:rsid w:val="00337B85"/>
    <w:rsid w:val="00337BEB"/>
    <w:rsid w:val="00337D70"/>
    <w:rsid w:val="00337F06"/>
    <w:rsid w:val="0034001C"/>
    <w:rsid w:val="003400C0"/>
    <w:rsid w:val="003401EB"/>
    <w:rsid w:val="003407F2"/>
    <w:rsid w:val="003409E7"/>
    <w:rsid w:val="00340B19"/>
    <w:rsid w:val="00340B53"/>
    <w:rsid w:val="00340BD2"/>
    <w:rsid w:val="00340C4A"/>
    <w:rsid w:val="00340D20"/>
    <w:rsid w:val="00340DA2"/>
    <w:rsid w:val="00340E82"/>
    <w:rsid w:val="00340EAE"/>
    <w:rsid w:val="00340EBB"/>
    <w:rsid w:val="00340EE3"/>
    <w:rsid w:val="00340F24"/>
    <w:rsid w:val="0034112C"/>
    <w:rsid w:val="003411FF"/>
    <w:rsid w:val="00341279"/>
    <w:rsid w:val="003415DF"/>
    <w:rsid w:val="00341679"/>
    <w:rsid w:val="003416FC"/>
    <w:rsid w:val="003418C6"/>
    <w:rsid w:val="00341925"/>
    <w:rsid w:val="003419EE"/>
    <w:rsid w:val="00341B24"/>
    <w:rsid w:val="00341D46"/>
    <w:rsid w:val="00342347"/>
    <w:rsid w:val="00342372"/>
    <w:rsid w:val="00342392"/>
    <w:rsid w:val="003424AD"/>
    <w:rsid w:val="0034251A"/>
    <w:rsid w:val="00342551"/>
    <w:rsid w:val="0034258B"/>
    <w:rsid w:val="003429BC"/>
    <w:rsid w:val="00342A6B"/>
    <w:rsid w:val="00342C05"/>
    <w:rsid w:val="00342C56"/>
    <w:rsid w:val="00342F6B"/>
    <w:rsid w:val="00342FBB"/>
    <w:rsid w:val="00343124"/>
    <w:rsid w:val="00343266"/>
    <w:rsid w:val="0034343A"/>
    <w:rsid w:val="0034362C"/>
    <w:rsid w:val="00343635"/>
    <w:rsid w:val="0034375E"/>
    <w:rsid w:val="003437EF"/>
    <w:rsid w:val="00343BF8"/>
    <w:rsid w:val="00343CBB"/>
    <w:rsid w:val="0034403B"/>
    <w:rsid w:val="003442B2"/>
    <w:rsid w:val="00344326"/>
    <w:rsid w:val="0034455F"/>
    <w:rsid w:val="00344665"/>
    <w:rsid w:val="003447AA"/>
    <w:rsid w:val="0034484E"/>
    <w:rsid w:val="00344BF6"/>
    <w:rsid w:val="00344DED"/>
    <w:rsid w:val="00344E55"/>
    <w:rsid w:val="0034502A"/>
    <w:rsid w:val="00345060"/>
    <w:rsid w:val="003450B7"/>
    <w:rsid w:val="003450EE"/>
    <w:rsid w:val="00345198"/>
    <w:rsid w:val="00345303"/>
    <w:rsid w:val="00345485"/>
    <w:rsid w:val="00345517"/>
    <w:rsid w:val="00345544"/>
    <w:rsid w:val="0034582A"/>
    <w:rsid w:val="00345A45"/>
    <w:rsid w:val="00345AAC"/>
    <w:rsid w:val="00345B06"/>
    <w:rsid w:val="00345BF4"/>
    <w:rsid w:val="00345CA9"/>
    <w:rsid w:val="00345CD2"/>
    <w:rsid w:val="00345DA4"/>
    <w:rsid w:val="00345E23"/>
    <w:rsid w:val="00345F0D"/>
    <w:rsid w:val="0034604B"/>
    <w:rsid w:val="003461DB"/>
    <w:rsid w:val="0034637F"/>
    <w:rsid w:val="00346412"/>
    <w:rsid w:val="00346545"/>
    <w:rsid w:val="00346549"/>
    <w:rsid w:val="00346566"/>
    <w:rsid w:val="00346603"/>
    <w:rsid w:val="0034667E"/>
    <w:rsid w:val="00346790"/>
    <w:rsid w:val="00346889"/>
    <w:rsid w:val="00346B21"/>
    <w:rsid w:val="00346C2C"/>
    <w:rsid w:val="00346C2D"/>
    <w:rsid w:val="00346DB2"/>
    <w:rsid w:val="00346E01"/>
    <w:rsid w:val="00346FBF"/>
    <w:rsid w:val="00347003"/>
    <w:rsid w:val="0034703C"/>
    <w:rsid w:val="00347125"/>
    <w:rsid w:val="00347246"/>
    <w:rsid w:val="003472DA"/>
    <w:rsid w:val="0034741E"/>
    <w:rsid w:val="003474B4"/>
    <w:rsid w:val="003474CC"/>
    <w:rsid w:val="00347AF3"/>
    <w:rsid w:val="00347AFA"/>
    <w:rsid w:val="00347C52"/>
    <w:rsid w:val="00347C73"/>
    <w:rsid w:val="00347CBB"/>
    <w:rsid w:val="00347E9D"/>
    <w:rsid w:val="00347F60"/>
    <w:rsid w:val="00350286"/>
    <w:rsid w:val="003502A9"/>
    <w:rsid w:val="0035033D"/>
    <w:rsid w:val="0035044F"/>
    <w:rsid w:val="003504A2"/>
    <w:rsid w:val="00350539"/>
    <w:rsid w:val="00350559"/>
    <w:rsid w:val="003506BE"/>
    <w:rsid w:val="003508BE"/>
    <w:rsid w:val="00350913"/>
    <w:rsid w:val="00350A66"/>
    <w:rsid w:val="00350AEC"/>
    <w:rsid w:val="00350CAC"/>
    <w:rsid w:val="00350EEF"/>
    <w:rsid w:val="00350FBE"/>
    <w:rsid w:val="0035102A"/>
    <w:rsid w:val="003513F0"/>
    <w:rsid w:val="00351446"/>
    <w:rsid w:val="00351496"/>
    <w:rsid w:val="0035176F"/>
    <w:rsid w:val="00351872"/>
    <w:rsid w:val="003519A0"/>
    <w:rsid w:val="00351A0C"/>
    <w:rsid w:val="00351AA2"/>
    <w:rsid w:val="00351B89"/>
    <w:rsid w:val="00351CF4"/>
    <w:rsid w:val="00351EE7"/>
    <w:rsid w:val="0035208F"/>
    <w:rsid w:val="003521B0"/>
    <w:rsid w:val="003521F4"/>
    <w:rsid w:val="0035222B"/>
    <w:rsid w:val="0035226E"/>
    <w:rsid w:val="003522CD"/>
    <w:rsid w:val="00352358"/>
    <w:rsid w:val="003523B6"/>
    <w:rsid w:val="00352484"/>
    <w:rsid w:val="003526A0"/>
    <w:rsid w:val="00352925"/>
    <w:rsid w:val="00352ABC"/>
    <w:rsid w:val="00352C69"/>
    <w:rsid w:val="00352D8D"/>
    <w:rsid w:val="00352F33"/>
    <w:rsid w:val="00352F7B"/>
    <w:rsid w:val="00353170"/>
    <w:rsid w:val="00353192"/>
    <w:rsid w:val="0035337B"/>
    <w:rsid w:val="00353430"/>
    <w:rsid w:val="003534EB"/>
    <w:rsid w:val="0035362F"/>
    <w:rsid w:val="003536E2"/>
    <w:rsid w:val="00353921"/>
    <w:rsid w:val="00353A4B"/>
    <w:rsid w:val="00353C39"/>
    <w:rsid w:val="00353F11"/>
    <w:rsid w:val="00353F1E"/>
    <w:rsid w:val="00354077"/>
    <w:rsid w:val="0035424C"/>
    <w:rsid w:val="0035428B"/>
    <w:rsid w:val="00354502"/>
    <w:rsid w:val="00354642"/>
    <w:rsid w:val="00354645"/>
    <w:rsid w:val="003546FE"/>
    <w:rsid w:val="0035483E"/>
    <w:rsid w:val="003549FB"/>
    <w:rsid w:val="00354A83"/>
    <w:rsid w:val="00354E3A"/>
    <w:rsid w:val="00354F9D"/>
    <w:rsid w:val="00354F9F"/>
    <w:rsid w:val="00355006"/>
    <w:rsid w:val="003550D1"/>
    <w:rsid w:val="003550DF"/>
    <w:rsid w:val="0035512A"/>
    <w:rsid w:val="003551E5"/>
    <w:rsid w:val="0035530A"/>
    <w:rsid w:val="00355338"/>
    <w:rsid w:val="003555C2"/>
    <w:rsid w:val="00355658"/>
    <w:rsid w:val="003556C6"/>
    <w:rsid w:val="00355713"/>
    <w:rsid w:val="00355814"/>
    <w:rsid w:val="0035585B"/>
    <w:rsid w:val="00355A2A"/>
    <w:rsid w:val="00355A3F"/>
    <w:rsid w:val="00355C38"/>
    <w:rsid w:val="00355C71"/>
    <w:rsid w:val="00355D38"/>
    <w:rsid w:val="00355DFF"/>
    <w:rsid w:val="00355E60"/>
    <w:rsid w:val="00355ED6"/>
    <w:rsid w:val="00355FF9"/>
    <w:rsid w:val="003561A8"/>
    <w:rsid w:val="003562DD"/>
    <w:rsid w:val="00356445"/>
    <w:rsid w:val="003566B1"/>
    <w:rsid w:val="003568EB"/>
    <w:rsid w:val="0035690E"/>
    <w:rsid w:val="00356911"/>
    <w:rsid w:val="003569AB"/>
    <w:rsid w:val="00356AE6"/>
    <w:rsid w:val="00356B7C"/>
    <w:rsid w:val="00356B7D"/>
    <w:rsid w:val="00356BED"/>
    <w:rsid w:val="00356C1C"/>
    <w:rsid w:val="00356DCD"/>
    <w:rsid w:val="00356F9A"/>
    <w:rsid w:val="00357060"/>
    <w:rsid w:val="0035708A"/>
    <w:rsid w:val="00357284"/>
    <w:rsid w:val="003572A3"/>
    <w:rsid w:val="00357573"/>
    <w:rsid w:val="0035761C"/>
    <w:rsid w:val="003577D6"/>
    <w:rsid w:val="00357991"/>
    <w:rsid w:val="00357A58"/>
    <w:rsid w:val="00357A8F"/>
    <w:rsid w:val="00357FB5"/>
    <w:rsid w:val="003600F0"/>
    <w:rsid w:val="003601C5"/>
    <w:rsid w:val="003601F5"/>
    <w:rsid w:val="00360256"/>
    <w:rsid w:val="003603A5"/>
    <w:rsid w:val="003603DF"/>
    <w:rsid w:val="00360479"/>
    <w:rsid w:val="0036052D"/>
    <w:rsid w:val="00360740"/>
    <w:rsid w:val="00360757"/>
    <w:rsid w:val="0036088E"/>
    <w:rsid w:val="003609C5"/>
    <w:rsid w:val="00360BCB"/>
    <w:rsid w:val="00360C3F"/>
    <w:rsid w:val="00360CA7"/>
    <w:rsid w:val="00361142"/>
    <w:rsid w:val="00361360"/>
    <w:rsid w:val="0036141B"/>
    <w:rsid w:val="0036183A"/>
    <w:rsid w:val="003618F4"/>
    <w:rsid w:val="003618FF"/>
    <w:rsid w:val="00361A68"/>
    <w:rsid w:val="00361DBF"/>
    <w:rsid w:val="00361E4C"/>
    <w:rsid w:val="00361ED2"/>
    <w:rsid w:val="00361F38"/>
    <w:rsid w:val="003623B8"/>
    <w:rsid w:val="003624F1"/>
    <w:rsid w:val="00362517"/>
    <w:rsid w:val="00362561"/>
    <w:rsid w:val="003628AB"/>
    <w:rsid w:val="003628EF"/>
    <w:rsid w:val="00362B3E"/>
    <w:rsid w:val="00362C57"/>
    <w:rsid w:val="00362C92"/>
    <w:rsid w:val="00362CEF"/>
    <w:rsid w:val="00362D67"/>
    <w:rsid w:val="00362F15"/>
    <w:rsid w:val="00363081"/>
    <w:rsid w:val="00363189"/>
    <w:rsid w:val="00363269"/>
    <w:rsid w:val="0036338B"/>
    <w:rsid w:val="00363410"/>
    <w:rsid w:val="00363691"/>
    <w:rsid w:val="00363715"/>
    <w:rsid w:val="00363A84"/>
    <w:rsid w:val="00363AB8"/>
    <w:rsid w:val="00363E44"/>
    <w:rsid w:val="00364156"/>
    <w:rsid w:val="00364419"/>
    <w:rsid w:val="0036450A"/>
    <w:rsid w:val="0036453E"/>
    <w:rsid w:val="003645A8"/>
    <w:rsid w:val="00364679"/>
    <w:rsid w:val="00364778"/>
    <w:rsid w:val="003649E6"/>
    <w:rsid w:val="00364B35"/>
    <w:rsid w:val="00364BBD"/>
    <w:rsid w:val="00364C85"/>
    <w:rsid w:val="00364E73"/>
    <w:rsid w:val="00364F79"/>
    <w:rsid w:val="00364FD9"/>
    <w:rsid w:val="0036508B"/>
    <w:rsid w:val="00365217"/>
    <w:rsid w:val="00365239"/>
    <w:rsid w:val="0036528A"/>
    <w:rsid w:val="00365371"/>
    <w:rsid w:val="003653F6"/>
    <w:rsid w:val="00365475"/>
    <w:rsid w:val="0036549B"/>
    <w:rsid w:val="003654CC"/>
    <w:rsid w:val="003654E8"/>
    <w:rsid w:val="0036565D"/>
    <w:rsid w:val="00365795"/>
    <w:rsid w:val="003659F5"/>
    <w:rsid w:val="00365BCD"/>
    <w:rsid w:val="00365BDA"/>
    <w:rsid w:val="00365E49"/>
    <w:rsid w:val="0036604A"/>
    <w:rsid w:val="00366261"/>
    <w:rsid w:val="003662C5"/>
    <w:rsid w:val="003663FC"/>
    <w:rsid w:val="00366487"/>
    <w:rsid w:val="00366705"/>
    <w:rsid w:val="00366962"/>
    <w:rsid w:val="00366965"/>
    <w:rsid w:val="00366CA9"/>
    <w:rsid w:val="00366D23"/>
    <w:rsid w:val="00366F4A"/>
    <w:rsid w:val="00366FBB"/>
    <w:rsid w:val="00366FF5"/>
    <w:rsid w:val="0036702B"/>
    <w:rsid w:val="003670D0"/>
    <w:rsid w:val="0036724A"/>
    <w:rsid w:val="00367412"/>
    <w:rsid w:val="003675CF"/>
    <w:rsid w:val="0036765B"/>
    <w:rsid w:val="003677BD"/>
    <w:rsid w:val="003677F3"/>
    <w:rsid w:val="003679E3"/>
    <w:rsid w:val="00367ABE"/>
    <w:rsid w:val="00367C45"/>
    <w:rsid w:val="00367C7B"/>
    <w:rsid w:val="00367F49"/>
    <w:rsid w:val="00367FEC"/>
    <w:rsid w:val="0037004C"/>
    <w:rsid w:val="003700E6"/>
    <w:rsid w:val="0037015B"/>
    <w:rsid w:val="003701CD"/>
    <w:rsid w:val="0037030E"/>
    <w:rsid w:val="00370326"/>
    <w:rsid w:val="0037037C"/>
    <w:rsid w:val="00370462"/>
    <w:rsid w:val="003706E0"/>
    <w:rsid w:val="003706E7"/>
    <w:rsid w:val="003707E6"/>
    <w:rsid w:val="00370846"/>
    <w:rsid w:val="00370AAE"/>
    <w:rsid w:val="00370BF4"/>
    <w:rsid w:val="00370C3E"/>
    <w:rsid w:val="00370DB2"/>
    <w:rsid w:val="00370E95"/>
    <w:rsid w:val="00370EA0"/>
    <w:rsid w:val="003712B9"/>
    <w:rsid w:val="0037132D"/>
    <w:rsid w:val="00371381"/>
    <w:rsid w:val="00371419"/>
    <w:rsid w:val="003715EC"/>
    <w:rsid w:val="00371656"/>
    <w:rsid w:val="003716E1"/>
    <w:rsid w:val="0037187A"/>
    <w:rsid w:val="003718F9"/>
    <w:rsid w:val="00371937"/>
    <w:rsid w:val="003719F5"/>
    <w:rsid w:val="00371A79"/>
    <w:rsid w:val="00371ABA"/>
    <w:rsid w:val="00371AC0"/>
    <w:rsid w:val="00371AD3"/>
    <w:rsid w:val="00371B0E"/>
    <w:rsid w:val="00371B0F"/>
    <w:rsid w:val="00371B84"/>
    <w:rsid w:val="00371E02"/>
    <w:rsid w:val="00371EA5"/>
    <w:rsid w:val="00371EAC"/>
    <w:rsid w:val="00371FA8"/>
    <w:rsid w:val="003724AE"/>
    <w:rsid w:val="0037252E"/>
    <w:rsid w:val="003725EF"/>
    <w:rsid w:val="00372635"/>
    <w:rsid w:val="00372B6A"/>
    <w:rsid w:val="00372BA5"/>
    <w:rsid w:val="00372D64"/>
    <w:rsid w:val="00372D95"/>
    <w:rsid w:val="00373127"/>
    <w:rsid w:val="00373206"/>
    <w:rsid w:val="00373379"/>
    <w:rsid w:val="003734CE"/>
    <w:rsid w:val="003735FE"/>
    <w:rsid w:val="0037361B"/>
    <w:rsid w:val="003736BF"/>
    <w:rsid w:val="003737AF"/>
    <w:rsid w:val="003737F2"/>
    <w:rsid w:val="0037383C"/>
    <w:rsid w:val="00373B37"/>
    <w:rsid w:val="00373BAC"/>
    <w:rsid w:val="00373F33"/>
    <w:rsid w:val="00374038"/>
    <w:rsid w:val="003741DE"/>
    <w:rsid w:val="003743EC"/>
    <w:rsid w:val="00374468"/>
    <w:rsid w:val="00374509"/>
    <w:rsid w:val="00374525"/>
    <w:rsid w:val="003746F7"/>
    <w:rsid w:val="003749AD"/>
    <w:rsid w:val="00374AE4"/>
    <w:rsid w:val="00374B61"/>
    <w:rsid w:val="00374B78"/>
    <w:rsid w:val="00374D68"/>
    <w:rsid w:val="003750AD"/>
    <w:rsid w:val="003750C1"/>
    <w:rsid w:val="003750F2"/>
    <w:rsid w:val="003751A4"/>
    <w:rsid w:val="003752E9"/>
    <w:rsid w:val="00375326"/>
    <w:rsid w:val="00375377"/>
    <w:rsid w:val="00375414"/>
    <w:rsid w:val="0037561A"/>
    <w:rsid w:val="003756D1"/>
    <w:rsid w:val="00375772"/>
    <w:rsid w:val="00375776"/>
    <w:rsid w:val="00375854"/>
    <w:rsid w:val="00375943"/>
    <w:rsid w:val="00375B72"/>
    <w:rsid w:val="00375C69"/>
    <w:rsid w:val="00375CD8"/>
    <w:rsid w:val="00375D01"/>
    <w:rsid w:val="00375E5B"/>
    <w:rsid w:val="00375EE1"/>
    <w:rsid w:val="00375F55"/>
    <w:rsid w:val="0037617F"/>
    <w:rsid w:val="003762DD"/>
    <w:rsid w:val="00376302"/>
    <w:rsid w:val="0037650B"/>
    <w:rsid w:val="003765CA"/>
    <w:rsid w:val="0037667B"/>
    <w:rsid w:val="00376747"/>
    <w:rsid w:val="00376752"/>
    <w:rsid w:val="00376768"/>
    <w:rsid w:val="0037685F"/>
    <w:rsid w:val="00376C24"/>
    <w:rsid w:val="00376D49"/>
    <w:rsid w:val="00376E91"/>
    <w:rsid w:val="00376E9F"/>
    <w:rsid w:val="00377134"/>
    <w:rsid w:val="00377236"/>
    <w:rsid w:val="003772B9"/>
    <w:rsid w:val="00377365"/>
    <w:rsid w:val="0037742B"/>
    <w:rsid w:val="00377437"/>
    <w:rsid w:val="003777DE"/>
    <w:rsid w:val="00377B6D"/>
    <w:rsid w:val="00377DCC"/>
    <w:rsid w:val="00377EB6"/>
    <w:rsid w:val="00377F84"/>
    <w:rsid w:val="00380037"/>
    <w:rsid w:val="0038010D"/>
    <w:rsid w:val="00380193"/>
    <w:rsid w:val="003801B7"/>
    <w:rsid w:val="00380346"/>
    <w:rsid w:val="003804C5"/>
    <w:rsid w:val="00380576"/>
    <w:rsid w:val="0038063B"/>
    <w:rsid w:val="003808A5"/>
    <w:rsid w:val="003808D5"/>
    <w:rsid w:val="0038092F"/>
    <w:rsid w:val="00380C97"/>
    <w:rsid w:val="00380D1D"/>
    <w:rsid w:val="00380FAD"/>
    <w:rsid w:val="00381130"/>
    <w:rsid w:val="00381579"/>
    <w:rsid w:val="003815E7"/>
    <w:rsid w:val="0038168C"/>
    <w:rsid w:val="003816E5"/>
    <w:rsid w:val="00381843"/>
    <w:rsid w:val="00381AC0"/>
    <w:rsid w:val="00381E4B"/>
    <w:rsid w:val="00381EC3"/>
    <w:rsid w:val="00381FCD"/>
    <w:rsid w:val="003820AC"/>
    <w:rsid w:val="003820AF"/>
    <w:rsid w:val="0038211F"/>
    <w:rsid w:val="00382358"/>
    <w:rsid w:val="0038256D"/>
    <w:rsid w:val="003826A8"/>
    <w:rsid w:val="0038277B"/>
    <w:rsid w:val="0038299C"/>
    <w:rsid w:val="00382A06"/>
    <w:rsid w:val="00382A44"/>
    <w:rsid w:val="00382AF1"/>
    <w:rsid w:val="0038305E"/>
    <w:rsid w:val="00383111"/>
    <w:rsid w:val="00383161"/>
    <w:rsid w:val="003831D8"/>
    <w:rsid w:val="003832B8"/>
    <w:rsid w:val="00383341"/>
    <w:rsid w:val="003836AA"/>
    <w:rsid w:val="003836BF"/>
    <w:rsid w:val="00383751"/>
    <w:rsid w:val="003839A4"/>
    <w:rsid w:val="003839D7"/>
    <w:rsid w:val="00383D32"/>
    <w:rsid w:val="0038411E"/>
    <w:rsid w:val="00384129"/>
    <w:rsid w:val="00384457"/>
    <w:rsid w:val="00384547"/>
    <w:rsid w:val="0038464B"/>
    <w:rsid w:val="00384683"/>
    <w:rsid w:val="003847B6"/>
    <w:rsid w:val="00384AFB"/>
    <w:rsid w:val="00384B01"/>
    <w:rsid w:val="00384B08"/>
    <w:rsid w:val="00384C1B"/>
    <w:rsid w:val="00384E52"/>
    <w:rsid w:val="00384EF7"/>
    <w:rsid w:val="0038507B"/>
    <w:rsid w:val="0038510C"/>
    <w:rsid w:val="00385163"/>
    <w:rsid w:val="003851D7"/>
    <w:rsid w:val="0038520C"/>
    <w:rsid w:val="003852A4"/>
    <w:rsid w:val="00385326"/>
    <w:rsid w:val="0038537D"/>
    <w:rsid w:val="003853D0"/>
    <w:rsid w:val="0038549A"/>
    <w:rsid w:val="0038566E"/>
    <w:rsid w:val="00385676"/>
    <w:rsid w:val="00385730"/>
    <w:rsid w:val="003858AC"/>
    <w:rsid w:val="00385A5E"/>
    <w:rsid w:val="003861E9"/>
    <w:rsid w:val="00386234"/>
    <w:rsid w:val="00386250"/>
    <w:rsid w:val="00386380"/>
    <w:rsid w:val="00386490"/>
    <w:rsid w:val="00386508"/>
    <w:rsid w:val="003867DB"/>
    <w:rsid w:val="00386887"/>
    <w:rsid w:val="00386A23"/>
    <w:rsid w:val="00386C54"/>
    <w:rsid w:val="00386EFB"/>
    <w:rsid w:val="00387294"/>
    <w:rsid w:val="003873BE"/>
    <w:rsid w:val="00387432"/>
    <w:rsid w:val="00387647"/>
    <w:rsid w:val="003879D3"/>
    <w:rsid w:val="00387A5F"/>
    <w:rsid w:val="00387A60"/>
    <w:rsid w:val="00387D40"/>
    <w:rsid w:val="00387D44"/>
    <w:rsid w:val="00387DDC"/>
    <w:rsid w:val="00387EE4"/>
    <w:rsid w:val="00387FFA"/>
    <w:rsid w:val="00390160"/>
    <w:rsid w:val="003901F5"/>
    <w:rsid w:val="0039024C"/>
    <w:rsid w:val="00390281"/>
    <w:rsid w:val="003903F0"/>
    <w:rsid w:val="0039042A"/>
    <w:rsid w:val="00390846"/>
    <w:rsid w:val="00390877"/>
    <w:rsid w:val="00390886"/>
    <w:rsid w:val="00390894"/>
    <w:rsid w:val="0039095E"/>
    <w:rsid w:val="0039098E"/>
    <w:rsid w:val="003909CB"/>
    <w:rsid w:val="00390AB0"/>
    <w:rsid w:val="00390C63"/>
    <w:rsid w:val="00390D31"/>
    <w:rsid w:val="00390EFD"/>
    <w:rsid w:val="00390F58"/>
    <w:rsid w:val="0039105F"/>
    <w:rsid w:val="003911A7"/>
    <w:rsid w:val="003911D1"/>
    <w:rsid w:val="003911EE"/>
    <w:rsid w:val="00391245"/>
    <w:rsid w:val="003912A3"/>
    <w:rsid w:val="00391490"/>
    <w:rsid w:val="003914EF"/>
    <w:rsid w:val="00391515"/>
    <w:rsid w:val="003917B6"/>
    <w:rsid w:val="0039186E"/>
    <w:rsid w:val="003918BA"/>
    <w:rsid w:val="00391ADE"/>
    <w:rsid w:val="00391C18"/>
    <w:rsid w:val="00391D08"/>
    <w:rsid w:val="00391D1C"/>
    <w:rsid w:val="00391D56"/>
    <w:rsid w:val="00391E33"/>
    <w:rsid w:val="00391FEF"/>
    <w:rsid w:val="00392312"/>
    <w:rsid w:val="00392371"/>
    <w:rsid w:val="00392574"/>
    <w:rsid w:val="003925B2"/>
    <w:rsid w:val="003925F2"/>
    <w:rsid w:val="0039261C"/>
    <w:rsid w:val="0039271D"/>
    <w:rsid w:val="003927F3"/>
    <w:rsid w:val="0039282E"/>
    <w:rsid w:val="00392918"/>
    <w:rsid w:val="00392937"/>
    <w:rsid w:val="00392982"/>
    <w:rsid w:val="003929D5"/>
    <w:rsid w:val="00392AA9"/>
    <w:rsid w:val="00392B3B"/>
    <w:rsid w:val="00392BAA"/>
    <w:rsid w:val="00392BDA"/>
    <w:rsid w:val="00392F4D"/>
    <w:rsid w:val="00392F61"/>
    <w:rsid w:val="00392F66"/>
    <w:rsid w:val="00393025"/>
    <w:rsid w:val="0039309D"/>
    <w:rsid w:val="0039314C"/>
    <w:rsid w:val="0039319F"/>
    <w:rsid w:val="0039320C"/>
    <w:rsid w:val="00393507"/>
    <w:rsid w:val="00393583"/>
    <w:rsid w:val="00393683"/>
    <w:rsid w:val="003938F2"/>
    <w:rsid w:val="00393970"/>
    <w:rsid w:val="003939E4"/>
    <w:rsid w:val="00393CE6"/>
    <w:rsid w:val="00393D8F"/>
    <w:rsid w:val="00393D9D"/>
    <w:rsid w:val="00393EBB"/>
    <w:rsid w:val="00393F84"/>
    <w:rsid w:val="0039401B"/>
    <w:rsid w:val="003940C1"/>
    <w:rsid w:val="003940FC"/>
    <w:rsid w:val="00394161"/>
    <w:rsid w:val="00394385"/>
    <w:rsid w:val="00394492"/>
    <w:rsid w:val="00394878"/>
    <w:rsid w:val="003948A4"/>
    <w:rsid w:val="00394944"/>
    <w:rsid w:val="00394B6A"/>
    <w:rsid w:val="00394C00"/>
    <w:rsid w:val="00394E5C"/>
    <w:rsid w:val="00394E62"/>
    <w:rsid w:val="0039506E"/>
    <w:rsid w:val="00395173"/>
    <w:rsid w:val="00395212"/>
    <w:rsid w:val="0039536D"/>
    <w:rsid w:val="003954A2"/>
    <w:rsid w:val="00395609"/>
    <w:rsid w:val="0039567B"/>
    <w:rsid w:val="00395819"/>
    <w:rsid w:val="0039586B"/>
    <w:rsid w:val="00395F3B"/>
    <w:rsid w:val="00395FFE"/>
    <w:rsid w:val="00396240"/>
    <w:rsid w:val="0039629F"/>
    <w:rsid w:val="00396319"/>
    <w:rsid w:val="00396393"/>
    <w:rsid w:val="00396483"/>
    <w:rsid w:val="003964DA"/>
    <w:rsid w:val="003966CD"/>
    <w:rsid w:val="00396FF0"/>
    <w:rsid w:val="00397079"/>
    <w:rsid w:val="003971A2"/>
    <w:rsid w:val="00397219"/>
    <w:rsid w:val="00397274"/>
    <w:rsid w:val="003973B0"/>
    <w:rsid w:val="00397532"/>
    <w:rsid w:val="003975C0"/>
    <w:rsid w:val="0039769F"/>
    <w:rsid w:val="003976EB"/>
    <w:rsid w:val="003977D6"/>
    <w:rsid w:val="003978A2"/>
    <w:rsid w:val="003978C6"/>
    <w:rsid w:val="003979A3"/>
    <w:rsid w:val="00397A78"/>
    <w:rsid w:val="00397D53"/>
    <w:rsid w:val="00397F51"/>
    <w:rsid w:val="003A0004"/>
    <w:rsid w:val="003A01C2"/>
    <w:rsid w:val="003A026C"/>
    <w:rsid w:val="003A02D3"/>
    <w:rsid w:val="003A03DB"/>
    <w:rsid w:val="003A046F"/>
    <w:rsid w:val="003A04C5"/>
    <w:rsid w:val="003A07D9"/>
    <w:rsid w:val="003A0861"/>
    <w:rsid w:val="003A088A"/>
    <w:rsid w:val="003A0992"/>
    <w:rsid w:val="003A09E1"/>
    <w:rsid w:val="003A0A09"/>
    <w:rsid w:val="003A0A23"/>
    <w:rsid w:val="003A0AE1"/>
    <w:rsid w:val="003A0D25"/>
    <w:rsid w:val="003A0D2B"/>
    <w:rsid w:val="003A1231"/>
    <w:rsid w:val="003A13E2"/>
    <w:rsid w:val="003A1489"/>
    <w:rsid w:val="003A1590"/>
    <w:rsid w:val="003A1860"/>
    <w:rsid w:val="003A1892"/>
    <w:rsid w:val="003A1986"/>
    <w:rsid w:val="003A1A02"/>
    <w:rsid w:val="003A1B6A"/>
    <w:rsid w:val="003A1BC3"/>
    <w:rsid w:val="003A1C6B"/>
    <w:rsid w:val="003A1DF9"/>
    <w:rsid w:val="003A1E14"/>
    <w:rsid w:val="003A1E9F"/>
    <w:rsid w:val="003A1F78"/>
    <w:rsid w:val="003A2101"/>
    <w:rsid w:val="003A2145"/>
    <w:rsid w:val="003A21FE"/>
    <w:rsid w:val="003A2398"/>
    <w:rsid w:val="003A26A9"/>
    <w:rsid w:val="003A27B7"/>
    <w:rsid w:val="003A27D5"/>
    <w:rsid w:val="003A2B11"/>
    <w:rsid w:val="003A2C64"/>
    <w:rsid w:val="003A2CCD"/>
    <w:rsid w:val="003A2D7B"/>
    <w:rsid w:val="003A2DBE"/>
    <w:rsid w:val="003A2DF6"/>
    <w:rsid w:val="003A2E1E"/>
    <w:rsid w:val="003A302C"/>
    <w:rsid w:val="003A303A"/>
    <w:rsid w:val="003A31C3"/>
    <w:rsid w:val="003A32E5"/>
    <w:rsid w:val="003A34B8"/>
    <w:rsid w:val="003A3762"/>
    <w:rsid w:val="003A379E"/>
    <w:rsid w:val="003A3947"/>
    <w:rsid w:val="003A3A23"/>
    <w:rsid w:val="003A3A27"/>
    <w:rsid w:val="003A3A60"/>
    <w:rsid w:val="003A3B51"/>
    <w:rsid w:val="003A3D63"/>
    <w:rsid w:val="003A3DE4"/>
    <w:rsid w:val="003A3EFC"/>
    <w:rsid w:val="003A406C"/>
    <w:rsid w:val="003A408A"/>
    <w:rsid w:val="003A440B"/>
    <w:rsid w:val="003A44D4"/>
    <w:rsid w:val="003A4752"/>
    <w:rsid w:val="003A47DD"/>
    <w:rsid w:val="003A4918"/>
    <w:rsid w:val="003A4961"/>
    <w:rsid w:val="003A4C49"/>
    <w:rsid w:val="003A4E44"/>
    <w:rsid w:val="003A4EB6"/>
    <w:rsid w:val="003A4FDE"/>
    <w:rsid w:val="003A5046"/>
    <w:rsid w:val="003A5252"/>
    <w:rsid w:val="003A532B"/>
    <w:rsid w:val="003A5384"/>
    <w:rsid w:val="003A55F9"/>
    <w:rsid w:val="003A5627"/>
    <w:rsid w:val="003A56C7"/>
    <w:rsid w:val="003A5D15"/>
    <w:rsid w:val="003A5EA6"/>
    <w:rsid w:val="003A5F92"/>
    <w:rsid w:val="003A6149"/>
    <w:rsid w:val="003A61B6"/>
    <w:rsid w:val="003A6292"/>
    <w:rsid w:val="003A6478"/>
    <w:rsid w:val="003A65B5"/>
    <w:rsid w:val="003A66BC"/>
    <w:rsid w:val="003A6714"/>
    <w:rsid w:val="003A681F"/>
    <w:rsid w:val="003A6AEF"/>
    <w:rsid w:val="003A6B4B"/>
    <w:rsid w:val="003A6B92"/>
    <w:rsid w:val="003A6DC8"/>
    <w:rsid w:val="003A6DD0"/>
    <w:rsid w:val="003A6EB3"/>
    <w:rsid w:val="003A6ED8"/>
    <w:rsid w:val="003A700A"/>
    <w:rsid w:val="003A7146"/>
    <w:rsid w:val="003A715F"/>
    <w:rsid w:val="003A719B"/>
    <w:rsid w:val="003A72F4"/>
    <w:rsid w:val="003A7523"/>
    <w:rsid w:val="003A7735"/>
    <w:rsid w:val="003A7790"/>
    <w:rsid w:val="003A77AF"/>
    <w:rsid w:val="003A77B0"/>
    <w:rsid w:val="003A7A46"/>
    <w:rsid w:val="003A7A75"/>
    <w:rsid w:val="003A7C37"/>
    <w:rsid w:val="003A7CC1"/>
    <w:rsid w:val="003A7D68"/>
    <w:rsid w:val="003A7FDE"/>
    <w:rsid w:val="003B00F0"/>
    <w:rsid w:val="003B014C"/>
    <w:rsid w:val="003B01B6"/>
    <w:rsid w:val="003B021B"/>
    <w:rsid w:val="003B0464"/>
    <w:rsid w:val="003B04F4"/>
    <w:rsid w:val="003B065E"/>
    <w:rsid w:val="003B0D48"/>
    <w:rsid w:val="003B0E7B"/>
    <w:rsid w:val="003B0EE7"/>
    <w:rsid w:val="003B10A3"/>
    <w:rsid w:val="003B110D"/>
    <w:rsid w:val="003B1343"/>
    <w:rsid w:val="003B14B1"/>
    <w:rsid w:val="003B168A"/>
    <w:rsid w:val="003B16EF"/>
    <w:rsid w:val="003B174A"/>
    <w:rsid w:val="003B1800"/>
    <w:rsid w:val="003B1804"/>
    <w:rsid w:val="003B1945"/>
    <w:rsid w:val="003B1AEE"/>
    <w:rsid w:val="003B1C11"/>
    <w:rsid w:val="003B1D21"/>
    <w:rsid w:val="003B20AF"/>
    <w:rsid w:val="003B20C2"/>
    <w:rsid w:val="003B212D"/>
    <w:rsid w:val="003B226C"/>
    <w:rsid w:val="003B2275"/>
    <w:rsid w:val="003B227D"/>
    <w:rsid w:val="003B2314"/>
    <w:rsid w:val="003B24DB"/>
    <w:rsid w:val="003B2574"/>
    <w:rsid w:val="003B26E7"/>
    <w:rsid w:val="003B2779"/>
    <w:rsid w:val="003B2C2E"/>
    <w:rsid w:val="003B2CD0"/>
    <w:rsid w:val="003B2EA3"/>
    <w:rsid w:val="003B2FA1"/>
    <w:rsid w:val="003B3022"/>
    <w:rsid w:val="003B3128"/>
    <w:rsid w:val="003B316B"/>
    <w:rsid w:val="003B32B6"/>
    <w:rsid w:val="003B32EE"/>
    <w:rsid w:val="003B33E1"/>
    <w:rsid w:val="003B34CE"/>
    <w:rsid w:val="003B3756"/>
    <w:rsid w:val="003B3795"/>
    <w:rsid w:val="003B3A90"/>
    <w:rsid w:val="003B3AA1"/>
    <w:rsid w:val="003B3B13"/>
    <w:rsid w:val="003B3C27"/>
    <w:rsid w:val="003B3CC6"/>
    <w:rsid w:val="003B3CD8"/>
    <w:rsid w:val="003B3DB4"/>
    <w:rsid w:val="003B3E1E"/>
    <w:rsid w:val="003B3E3F"/>
    <w:rsid w:val="003B41DE"/>
    <w:rsid w:val="003B4302"/>
    <w:rsid w:val="003B4346"/>
    <w:rsid w:val="003B442F"/>
    <w:rsid w:val="003B487B"/>
    <w:rsid w:val="003B4990"/>
    <w:rsid w:val="003B4BEE"/>
    <w:rsid w:val="003B4C49"/>
    <w:rsid w:val="003B4CDD"/>
    <w:rsid w:val="003B4F53"/>
    <w:rsid w:val="003B5145"/>
    <w:rsid w:val="003B5560"/>
    <w:rsid w:val="003B59F4"/>
    <w:rsid w:val="003B5BB6"/>
    <w:rsid w:val="003B5BC4"/>
    <w:rsid w:val="003B5C40"/>
    <w:rsid w:val="003B5F48"/>
    <w:rsid w:val="003B612C"/>
    <w:rsid w:val="003B6160"/>
    <w:rsid w:val="003B62CD"/>
    <w:rsid w:val="003B6323"/>
    <w:rsid w:val="003B6578"/>
    <w:rsid w:val="003B662A"/>
    <w:rsid w:val="003B6664"/>
    <w:rsid w:val="003B66C6"/>
    <w:rsid w:val="003B6798"/>
    <w:rsid w:val="003B68A2"/>
    <w:rsid w:val="003B6A8B"/>
    <w:rsid w:val="003B6A96"/>
    <w:rsid w:val="003B6BEC"/>
    <w:rsid w:val="003B6C5F"/>
    <w:rsid w:val="003B6C86"/>
    <w:rsid w:val="003B6DE2"/>
    <w:rsid w:val="003B702B"/>
    <w:rsid w:val="003B7060"/>
    <w:rsid w:val="003B716D"/>
    <w:rsid w:val="003B72AF"/>
    <w:rsid w:val="003B72CD"/>
    <w:rsid w:val="003B72DE"/>
    <w:rsid w:val="003B77EE"/>
    <w:rsid w:val="003B78FA"/>
    <w:rsid w:val="003B79D0"/>
    <w:rsid w:val="003B7A54"/>
    <w:rsid w:val="003B7CE9"/>
    <w:rsid w:val="003B7CF3"/>
    <w:rsid w:val="003B7E12"/>
    <w:rsid w:val="003B7EE4"/>
    <w:rsid w:val="003B7FAE"/>
    <w:rsid w:val="003C0086"/>
    <w:rsid w:val="003C02FA"/>
    <w:rsid w:val="003C0324"/>
    <w:rsid w:val="003C0348"/>
    <w:rsid w:val="003C042F"/>
    <w:rsid w:val="003C0454"/>
    <w:rsid w:val="003C0590"/>
    <w:rsid w:val="003C05BE"/>
    <w:rsid w:val="003C05D4"/>
    <w:rsid w:val="003C0714"/>
    <w:rsid w:val="003C081B"/>
    <w:rsid w:val="003C0963"/>
    <w:rsid w:val="003C0A2B"/>
    <w:rsid w:val="003C0BA4"/>
    <w:rsid w:val="003C0DE8"/>
    <w:rsid w:val="003C0E4B"/>
    <w:rsid w:val="003C0E73"/>
    <w:rsid w:val="003C0EAD"/>
    <w:rsid w:val="003C0FCA"/>
    <w:rsid w:val="003C101C"/>
    <w:rsid w:val="003C10F6"/>
    <w:rsid w:val="003C10FD"/>
    <w:rsid w:val="003C112A"/>
    <w:rsid w:val="003C13C1"/>
    <w:rsid w:val="003C142A"/>
    <w:rsid w:val="003C15B2"/>
    <w:rsid w:val="003C173E"/>
    <w:rsid w:val="003C19F8"/>
    <w:rsid w:val="003C1D6B"/>
    <w:rsid w:val="003C1D75"/>
    <w:rsid w:val="003C1DA1"/>
    <w:rsid w:val="003C1EF8"/>
    <w:rsid w:val="003C22A5"/>
    <w:rsid w:val="003C2325"/>
    <w:rsid w:val="003C2526"/>
    <w:rsid w:val="003C26F9"/>
    <w:rsid w:val="003C27C1"/>
    <w:rsid w:val="003C27D0"/>
    <w:rsid w:val="003C2868"/>
    <w:rsid w:val="003C2930"/>
    <w:rsid w:val="003C29CB"/>
    <w:rsid w:val="003C2A79"/>
    <w:rsid w:val="003C2A92"/>
    <w:rsid w:val="003C2B4E"/>
    <w:rsid w:val="003C2B72"/>
    <w:rsid w:val="003C2C85"/>
    <w:rsid w:val="003C2CEC"/>
    <w:rsid w:val="003C2D96"/>
    <w:rsid w:val="003C2D97"/>
    <w:rsid w:val="003C3020"/>
    <w:rsid w:val="003C3291"/>
    <w:rsid w:val="003C34BD"/>
    <w:rsid w:val="003C375B"/>
    <w:rsid w:val="003C3987"/>
    <w:rsid w:val="003C3A41"/>
    <w:rsid w:val="003C3A45"/>
    <w:rsid w:val="003C3A57"/>
    <w:rsid w:val="003C3C95"/>
    <w:rsid w:val="003C3DAD"/>
    <w:rsid w:val="003C3F53"/>
    <w:rsid w:val="003C3FA4"/>
    <w:rsid w:val="003C421B"/>
    <w:rsid w:val="003C45F3"/>
    <w:rsid w:val="003C46D4"/>
    <w:rsid w:val="003C4A1C"/>
    <w:rsid w:val="003C4A85"/>
    <w:rsid w:val="003C4B09"/>
    <w:rsid w:val="003C4B48"/>
    <w:rsid w:val="003C4CF6"/>
    <w:rsid w:val="003C4EE0"/>
    <w:rsid w:val="003C4F59"/>
    <w:rsid w:val="003C4F66"/>
    <w:rsid w:val="003C503A"/>
    <w:rsid w:val="003C5213"/>
    <w:rsid w:val="003C5410"/>
    <w:rsid w:val="003C5452"/>
    <w:rsid w:val="003C547C"/>
    <w:rsid w:val="003C54FD"/>
    <w:rsid w:val="003C571B"/>
    <w:rsid w:val="003C58DF"/>
    <w:rsid w:val="003C598B"/>
    <w:rsid w:val="003C5A0D"/>
    <w:rsid w:val="003C5BCA"/>
    <w:rsid w:val="003C5C2B"/>
    <w:rsid w:val="003C5D6E"/>
    <w:rsid w:val="003C5E73"/>
    <w:rsid w:val="003C5EB0"/>
    <w:rsid w:val="003C5F07"/>
    <w:rsid w:val="003C62FB"/>
    <w:rsid w:val="003C6598"/>
    <w:rsid w:val="003C65C9"/>
    <w:rsid w:val="003C6636"/>
    <w:rsid w:val="003C66E8"/>
    <w:rsid w:val="003C66EC"/>
    <w:rsid w:val="003C692A"/>
    <w:rsid w:val="003C6964"/>
    <w:rsid w:val="003C698D"/>
    <w:rsid w:val="003C6B52"/>
    <w:rsid w:val="003C6C93"/>
    <w:rsid w:val="003C6DDB"/>
    <w:rsid w:val="003C6F0C"/>
    <w:rsid w:val="003C6F45"/>
    <w:rsid w:val="003C6FF3"/>
    <w:rsid w:val="003C703C"/>
    <w:rsid w:val="003C7153"/>
    <w:rsid w:val="003C7414"/>
    <w:rsid w:val="003C74D7"/>
    <w:rsid w:val="003C75B3"/>
    <w:rsid w:val="003C770B"/>
    <w:rsid w:val="003C7758"/>
    <w:rsid w:val="003C77E1"/>
    <w:rsid w:val="003C7847"/>
    <w:rsid w:val="003C7A9E"/>
    <w:rsid w:val="003C7BA8"/>
    <w:rsid w:val="003C7D39"/>
    <w:rsid w:val="003C7DF7"/>
    <w:rsid w:val="003C7E9C"/>
    <w:rsid w:val="003D0002"/>
    <w:rsid w:val="003D0134"/>
    <w:rsid w:val="003D014D"/>
    <w:rsid w:val="003D0172"/>
    <w:rsid w:val="003D0243"/>
    <w:rsid w:val="003D02EE"/>
    <w:rsid w:val="003D03D2"/>
    <w:rsid w:val="003D03EA"/>
    <w:rsid w:val="003D04E3"/>
    <w:rsid w:val="003D0754"/>
    <w:rsid w:val="003D0832"/>
    <w:rsid w:val="003D0833"/>
    <w:rsid w:val="003D087A"/>
    <w:rsid w:val="003D08A9"/>
    <w:rsid w:val="003D0B44"/>
    <w:rsid w:val="003D0F0A"/>
    <w:rsid w:val="003D0FCB"/>
    <w:rsid w:val="003D11AF"/>
    <w:rsid w:val="003D1202"/>
    <w:rsid w:val="003D123A"/>
    <w:rsid w:val="003D12CD"/>
    <w:rsid w:val="003D13A1"/>
    <w:rsid w:val="003D1652"/>
    <w:rsid w:val="003D1945"/>
    <w:rsid w:val="003D1AF2"/>
    <w:rsid w:val="003D1DA1"/>
    <w:rsid w:val="003D20DD"/>
    <w:rsid w:val="003D2154"/>
    <w:rsid w:val="003D2344"/>
    <w:rsid w:val="003D23D4"/>
    <w:rsid w:val="003D2409"/>
    <w:rsid w:val="003D24DF"/>
    <w:rsid w:val="003D2501"/>
    <w:rsid w:val="003D2615"/>
    <w:rsid w:val="003D2660"/>
    <w:rsid w:val="003D26E5"/>
    <w:rsid w:val="003D27DB"/>
    <w:rsid w:val="003D2ADA"/>
    <w:rsid w:val="003D2B30"/>
    <w:rsid w:val="003D2CD3"/>
    <w:rsid w:val="003D2F52"/>
    <w:rsid w:val="003D2FBD"/>
    <w:rsid w:val="003D304F"/>
    <w:rsid w:val="003D30A2"/>
    <w:rsid w:val="003D31BF"/>
    <w:rsid w:val="003D33C9"/>
    <w:rsid w:val="003D358C"/>
    <w:rsid w:val="003D35FE"/>
    <w:rsid w:val="003D3725"/>
    <w:rsid w:val="003D3786"/>
    <w:rsid w:val="003D38B7"/>
    <w:rsid w:val="003D38CE"/>
    <w:rsid w:val="003D3A9B"/>
    <w:rsid w:val="003D3B44"/>
    <w:rsid w:val="003D3C34"/>
    <w:rsid w:val="003D3DB9"/>
    <w:rsid w:val="003D40BE"/>
    <w:rsid w:val="003D4107"/>
    <w:rsid w:val="003D41B0"/>
    <w:rsid w:val="003D4260"/>
    <w:rsid w:val="003D4386"/>
    <w:rsid w:val="003D44A1"/>
    <w:rsid w:val="003D4642"/>
    <w:rsid w:val="003D4689"/>
    <w:rsid w:val="003D4788"/>
    <w:rsid w:val="003D489C"/>
    <w:rsid w:val="003D48B0"/>
    <w:rsid w:val="003D4B1F"/>
    <w:rsid w:val="003D4BED"/>
    <w:rsid w:val="003D4C70"/>
    <w:rsid w:val="003D4D58"/>
    <w:rsid w:val="003D4D71"/>
    <w:rsid w:val="003D4F99"/>
    <w:rsid w:val="003D4FA8"/>
    <w:rsid w:val="003D5054"/>
    <w:rsid w:val="003D50D2"/>
    <w:rsid w:val="003D52BB"/>
    <w:rsid w:val="003D53A0"/>
    <w:rsid w:val="003D54E3"/>
    <w:rsid w:val="003D5525"/>
    <w:rsid w:val="003D5613"/>
    <w:rsid w:val="003D5706"/>
    <w:rsid w:val="003D5A30"/>
    <w:rsid w:val="003D5A54"/>
    <w:rsid w:val="003D5B81"/>
    <w:rsid w:val="003D5C1E"/>
    <w:rsid w:val="003D5C69"/>
    <w:rsid w:val="003D5CF9"/>
    <w:rsid w:val="003D5EFF"/>
    <w:rsid w:val="003D5F91"/>
    <w:rsid w:val="003D622D"/>
    <w:rsid w:val="003D6239"/>
    <w:rsid w:val="003D66B3"/>
    <w:rsid w:val="003D6760"/>
    <w:rsid w:val="003D67A6"/>
    <w:rsid w:val="003D68A9"/>
    <w:rsid w:val="003D6978"/>
    <w:rsid w:val="003D69DC"/>
    <w:rsid w:val="003D69EF"/>
    <w:rsid w:val="003D6A41"/>
    <w:rsid w:val="003D6B6D"/>
    <w:rsid w:val="003D6C95"/>
    <w:rsid w:val="003D6CBA"/>
    <w:rsid w:val="003D6CE6"/>
    <w:rsid w:val="003D6D6C"/>
    <w:rsid w:val="003D6F31"/>
    <w:rsid w:val="003D6F8B"/>
    <w:rsid w:val="003D70BA"/>
    <w:rsid w:val="003D7479"/>
    <w:rsid w:val="003D75B6"/>
    <w:rsid w:val="003D7602"/>
    <w:rsid w:val="003D76C7"/>
    <w:rsid w:val="003D798E"/>
    <w:rsid w:val="003D79C7"/>
    <w:rsid w:val="003D7A9E"/>
    <w:rsid w:val="003D7AD8"/>
    <w:rsid w:val="003D7C09"/>
    <w:rsid w:val="003D7D98"/>
    <w:rsid w:val="003D7E58"/>
    <w:rsid w:val="003E015F"/>
    <w:rsid w:val="003E01D0"/>
    <w:rsid w:val="003E0421"/>
    <w:rsid w:val="003E057A"/>
    <w:rsid w:val="003E0781"/>
    <w:rsid w:val="003E0871"/>
    <w:rsid w:val="003E087E"/>
    <w:rsid w:val="003E09E5"/>
    <w:rsid w:val="003E09FA"/>
    <w:rsid w:val="003E0D6E"/>
    <w:rsid w:val="003E0DD3"/>
    <w:rsid w:val="003E0E6D"/>
    <w:rsid w:val="003E0E79"/>
    <w:rsid w:val="003E0EF0"/>
    <w:rsid w:val="003E0F06"/>
    <w:rsid w:val="003E107C"/>
    <w:rsid w:val="003E10EF"/>
    <w:rsid w:val="003E1188"/>
    <w:rsid w:val="003E13D2"/>
    <w:rsid w:val="003E1570"/>
    <w:rsid w:val="003E16B6"/>
    <w:rsid w:val="003E16BD"/>
    <w:rsid w:val="003E180F"/>
    <w:rsid w:val="003E1B9C"/>
    <w:rsid w:val="003E1C71"/>
    <w:rsid w:val="003E1F47"/>
    <w:rsid w:val="003E2080"/>
    <w:rsid w:val="003E20C6"/>
    <w:rsid w:val="003E22BD"/>
    <w:rsid w:val="003E2493"/>
    <w:rsid w:val="003E24CB"/>
    <w:rsid w:val="003E2631"/>
    <w:rsid w:val="003E2679"/>
    <w:rsid w:val="003E26D4"/>
    <w:rsid w:val="003E2855"/>
    <w:rsid w:val="003E2E53"/>
    <w:rsid w:val="003E2F39"/>
    <w:rsid w:val="003E312A"/>
    <w:rsid w:val="003E32E2"/>
    <w:rsid w:val="003E35A8"/>
    <w:rsid w:val="003E3931"/>
    <w:rsid w:val="003E39A4"/>
    <w:rsid w:val="003E3A43"/>
    <w:rsid w:val="003E3A58"/>
    <w:rsid w:val="003E3BE5"/>
    <w:rsid w:val="003E3C10"/>
    <w:rsid w:val="003E3CA7"/>
    <w:rsid w:val="003E3E92"/>
    <w:rsid w:val="003E3FE3"/>
    <w:rsid w:val="003E40AD"/>
    <w:rsid w:val="003E418A"/>
    <w:rsid w:val="003E4280"/>
    <w:rsid w:val="003E4394"/>
    <w:rsid w:val="003E4429"/>
    <w:rsid w:val="003E4478"/>
    <w:rsid w:val="003E44C0"/>
    <w:rsid w:val="003E45AF"/>
    <w:rsid w:val="003E45B0"/>
    <w:rsid w:val="003E45F4"/>
    <w:rsid w:val="003E462B"/>
    <w:rsid w:val="003E46F7"/>
    <w:rsid w:val="003E4766"/>
    <w:rsid w:val="003E4837"/>
    <w:rsid w:val="003E48BB"/>
    <w:rsid w:val="003E4D41"/>
    <w:rsid w:val="003E4D6F"/>
    <w:rsid w:val="003E4DBC"/>
    <w:rsid w:val="003E4FC0"/>
    <w:rsid w:val="003E5369"/>
    <w:rsid w:val="003E544C"/>
    <w:rsid w:val="003E545C"/>
    <w:rsid w:val="003E55B8"/>
    <w:rsid w:val="003E55FF"/>
    <w:rsid w:val="003E582B"/>
    <w:rsid w:val="003E59C7"/>
    <w:rsid w:val="003E5B08"/>
    <w:rsid w:val="003E5B27"/>
    <w:rsid w:val="003E5B3B"/>
    <w:rsid w:val="003E5B98"/>
    <w:rsid w:val="003E5C8F"/>
    <w:rsid w:val="003E5CC9"/>
    <w:rsid w:val="003E5E82"/>
    <w:rsid w:val="003E5EA8"/>
    <w:rsid w:val="003E5FB9"/>
    <w:rsid w:val="003E5FDD"/>
    <w:rsid w:val="003E6026"/>
    <w:rsid w:val="003E6486"/>
    <w:rsid w:val="003E64BA"/>
    <w:rsid w:val="003E6532"/>
    <w:rsid w:val="003E65CB"/>
    <w:rsid w:val="003E6690"/>
    <w:rsid w:val="003E685A"/>
    <w:rsid w:val="003E7020"/>
    <w:rsid w:val="003E707A"/>
    <w:rsid w:val="003E70B0"/>
    <w:rsid w:val="003E7140"/>
    <w:rsid w:val="003E71CD"/>
    <w:rsid w:val="003E730E"/>
    <w:rsid w:val="003E7332"/>
    <w:rsid w:val="003E7474"/>
    <w:rsid w:val="003E754B"/>
    <w:rsid w:val="003E756A"/>
    <w:rsid w:val="003E75D9"/>
    <w:rsid w:val="003E77A3"/>
    <w:rsid w:val="003E7AF7"/>
    <w:rsid w:val="003E7B8F"/>
    <w:rsid w:val="003E7CC5"/>
    <w:rsid w:val="003E7F91"/>
    <w:rsid w:val="003F010A"/>
    <w:rsid w:val="003F016F"/>
    <w:rsid w:val="003F01D9"/>
    <w:rsid w:val="003F028D"/>
    <w:rsid w:val="003F036C"/>
    <w:rsid w:val="003F04D5"/>
    <w:rsid w:val="003F0557"/>
    <w:rsid w:val="003F05FD"/>
    <w:rsid w:val="003F072F"/>
    <w:rsid w:val="003F0763"/>
    <w:rsid w:val="003F07DB"/>
    <w:rsid w:val="003F095E"/>
    <w:rsid w:val="003F0B87"/>
    <w:rsid w:val="003F0C34"/>
    <w:rsid w:val="003F0DCA"/>
    <w:rsid w:val="003F0FC4"/>
    <w:rsid w:val="003F1109"/>
    <w:rsid w:val="003F1158"/>
    <w:rsid w:val="003F134D"/>
    <w:rsid w:val="003F1364"/>
    <w:rsid w:val="003F1440"/>
    <w:rsid w:val="003F1499"/>
    <w:rsid w:val="003F14FA"/>
    <w:rsid w:val="003F15A9"/>
    <w:rsid w:val="003F16D3"/>
    <w:rsid w:val="003F1746"/>
    <w:rsid w:val="003F1992"/>
    <w:rsid w:val="003F19E3"/>
    <w:rsid w:val="003F1B22"/>
    <w:rsid w:val="003F2221"/>
    <w:rsid w:val="003F2315"/>
    <w:rsid w:val="003F2398"/>
    <w:rsid w:val="003F23FF"/>
    <w:rsid w:val="003F24C8"/>
    <w:rsid w:val="003F2532"/>
    <w:rsid w:val="003F259B"/>
    <w:rsid w:val="003F25A0"/>
    <w:rsid w:val="003F267B"/>
    <w:rsid w:val="003F2696"/>
    <w:rsid w:val="003F2806"/>
    <w:rsid w:val="003F2828"/>
    <w:rsid w:val="003F2AF4"/>
    <w:rsid w:val="003F2C73"/>
    <w:rsid w:val="003F2CCE"/>
    <w:rsid w:val="003F2F08"/>
    <w:rsid w:val="003F2FEC"/>
    <w:rsid w:val="003F3206"/>
    <w:rsid w:val="003F3404"/>
    <w:rsid w:val="003F34F5"/>
    <w:rsid w:val="003F3612"/>
    <w:rsid w:val="003F36A1"/>
    <w:rsid w:val="003F36C2"/>
    <w:rsid w:val="003F38E3"/>
    <w:rsid w:val="003F3A52"/>
    <w:rsid w:val="003F3B68"/>
    <w:rsid w:val="003F3C2B"/>
    <w:rsid w:val="003F3CC7"/>
    <w:rsid w:val="003F3D62"/>
    <w:rsid w:val="003F3DC2"/>
    <w:rsid w:val="003F3DDA"/>
    <w:rsid w:val="003F40D0"/>
    <w:rsid w:val="003F412C"/>
    <w:rsid w:val="003F42CC"/>
    <w:rsid w:val="003F43B5"/>
    <w:rsid w:val="003F43BB"/>
    <w:rsid w:val="003F4682"/>
    <w:rsid w:val="003F473E"/>
    <w:rsid w:val="003F47B5"/>
    <w:rsid w:val="003F4800"/>
    <w:rsid w:val="003F481F"/>
    <w:rsid w:val="003F4879"/>
    <w:rsid w:val="003F491E"/>
    <w:rsid w:val="003F4937"/>
    <w:rsid w:val="003F497A"/>
    <w:rsid w:val="003F4A71"/>
    <w:rsid w:val="003F4A72"/>
    <w:rsid w:val="003F4B76"/>
    <w:rsid w:val="003F4DB3"/>
    <w:rsid w:val="003F4DF7"/>
    <w:rsid w:val="003F4ED1"/>
    <w:rsid w:val="003F50BD"/>
    <w:rsid w:val="003F537B"/>
    <w:rsid w:val="003F567D"/>
    <w:rsid w:val="003F568E"/>
    <w:rsid w:val="003F57F0"/>
    <w:rsid w:val="003F587B"/>
    <w:rsid w:val="003F5B12"/>
    <w:rsid w:val="003F5B2E"/>
    <w:rsid w:val="003F5D10"/>
    <w:rsid w:val="003F5EC6"/>
    <w:rsid w:val="003F5F92"/>
    <w:rsid w:val="003F6034"/>
    <w:rsid w:val="003F6042"/>
    <w:rsid w:val="003F6079"/>
    <w:rsid w:val="003F6208"/>
    <w:rsid w:val="003F64E9"/>
    <w:rsid w:val="003F6569"/>
    <w:rsid w:val="003F660C"/>
    <w:rsid w:val="003F66F0"/>
    <w:rsid w:val="003F6852"/>
    <w:rsid w:val="003F6873"/>
    <w:rsid w:val="003F6996"/>
    <w:rsid w:val="003F6C03"/>
    <w:rsid w:val="003F6CA5"/>
    <w:rsid w:val="003F6F6E"/>
    <w:rsid w:val="003F6F9B"/>
    <w:rsid w:val="003F6FDA"/>
    <w:rsid w:val="003F7257"/>
    <w:rsid w:val="003F73E7"/>
    <w:rsid w:val="003F75BC"/>
    <w:rsid w:val="003F78E9"/>
    <w:rsid w:val="003F79B1"/>
    <w:rsid w:val="003F79CE"/>
    <w:rsid w:val="003F7AC9"/>
    <w:rsid w:val="003F7BB9"/>
    <w:rsid w:val="003F7C5C"/>
    <w:rsid w:val="003F7CFD"/>
    <w:rsid w:val="003F7D08"/>
    <w:rsid w:val="003F7D1C"/>
    <w:rsid w:val="003F7EC0"/>
    <w:rsid w:val="00400050"/>
    <w:rsid w:val="0040015F"/>
    <w:rsid w:val="004001C8"/>
    <w:rsid w:val="00400360"/>
    <w:rsid w:val="00400467"/>
    <w:rsid w:val="004006B0"/>
    <w:rsid w:val="004008D6"/>
    <w:rsid w:val="00400918"/>
    <w:rsid w:val="00400F66"/>
    <w:rsid w:val="00401099"/>
    <w:rsid w:val="004012ED"/>
    <w:rsid w:val="00401347"/>
    <w:rsid w:val="00401422"/>
    <w:rsid w:val="0040150B"/>
    <w:rsid w:val="00401699"/>
    <w:rsid w:val="00401737"/>
    <w:rsid w:val="004017C3"/>
    <w:rsid w:val="004017DF"/>
    <w:rsid w:val="004017EE"/>
    <w:rsid w:val="00401B5B"/>
    <w:rsid w:val="00401CDD"/>
    <w:rsid w:val="00401D29"/>
    <w:rsid w:val="00401F19"/>
    <w:rsid w:val="00402323"/>
    <w:rsid w:val="004023E9"/>
    <w:rsid w:val="00402442"/>
    <w:rsid w:val="00402697"/>
    <w:rsid w:val="0040274A"/>
    <w:rsid w:val="004028E9"/>
    <w:rsid w:val="004029D8"/>
    <w:rsid w:val="004029E0"/>
    <w:rsid w:val="00402AB4"/>
    <w:rsid w:val="00402B52"/>
    <w:rsid w:val="00402BC5"/>
    <w:rsid w:val="00402C92"/>
    <w:rsid w:val="00402D4D"/>
    <w:rsid w:val="00402F73"/>
    <w:rsid w:val="00402FCA"/>
    <w:rsid w:val="00402FFF"/>
    <w:rsid w:val="004032A8"/>
    <w:rsid w:val="00403343"/>
    <w:rsid w:val="00403470"/>
    <w:rsid w:val="0040364F"/>
    <w:rsid w:val="004036D3"/>
    <w:rsid w:val="00403DD7"/>
    <w:rsid w:val="00403E75"/>
    <w:rsid w:val="00403F39"/>
    <w:rsid w:val="00403F96"/>
    <w:rsid w:val="00404139"/>
    <w:rsid w:val="0040414D"/>
    <w:rsid w:val="00404274"/>
    <w:rsid w:val="0040428C"/>
    <w:rsid w:val="004043C5"/>
    <w:rsid w:val="004044D7"/>
    <w:rsid w:val="00404535"/>
    <w:rsid w:val="00404595"/>
    <w:rsid w:val="004046E1"/>
    <w:rsid w:val="00404798"/>
    <w:rsid w:val="0040480D"/>
    <w:rsid w:val="0040482C"/>
    <w:rsid w:val="004049DC"/>
    <w:rsid w:val="00404A8F"/>
    <w:rsid w:val="00404BAB"/>
    <w:rsid w:val="00404C6D"/>
    <w:rsid w:val="00404CFC"/>
    <w:rsid w:val="00404E0E"/>
    <w:rsid w:val="00404E1E"/>
    <w:rsid w:val="00404E91"/>
    <w:rsid w:val="00404F3E"/>
    <w:rsid w:val="0040503F"/>
    <w:rsid w:val="00405603"/>
    <w:rsid w:val="00405606"/>
    <w:rsid w:val="004057E0"/>
    <w:rsid w:val="004059DC"/>
    <w:rsid w:val="004059F6"/>
    <w:rsid w:val="00405A08"/>
    <w:rsid w:val="00405E41"/>
    <w:rsid w:val="00405FAB"/>
    <w:rsid w:val="00405FED"/>
    <w:rsid w:val="00406007"/>
    <w:rsid w:val="0040628F"/>
    <w:rsid w:val="004064C2"/>
    <w:rsid w:val="0040652A"/>
    <w:rsid w:val="00406570"/>
    <w:rsid w:val="0040657B"/>
    <w:rsid w:val="0040676A"/>
    <w:rsid w:val="004068AB"/>
    <w:rsid w:val="0040697E"/>
    <w:rsid w:val="00406A16"/>
    <w:rsid w:val="00406AB7"/>
    <w:rsid w:val="00406B8D"/>
    <w:rsid w:val="00406BA5"/>
    <w:rsid w:val="00406C38"/>
    <w:rsid w:val="00406C6C"/>
    <w:rsid w:val="00406D36"/>
    <w:rsid w:val="00406E1D"/>
    <w:rsid w:val="00406EBA"/>
    <w:rsid w:val="00406F2D"/>
    <w:rsid w:val="004070DF"/>
    <w:rsid w:val="00407314"/>
    <w:rsid w:val="00407403"/>
    <w:rsid w:val="004077E7"/>
    <w:rsid w:val="004077F4"/>
    <w:rsid w:val="004079AD"/>
    <w:rsid w:val="004079EF"/>
    <w:rsid w:val="00407B1B"/>
    <w:rsid w:val="00407B93"/>
    <w:rsid w:val="00410064"/>
    <w:rsid w:val="004102A5"/>
    <w:rsid w:val="0041032E"/>
    <w:rsid w:val="004104DD"/>
    <w:rsid w:val="00410603"/>
    <w:rsid w:val="00410638"/>
    <w:rsid w:val="0041068E"/>
    <w:rsid w:val="004107A6"/>
    <w:rsid w:val="004108C4"/>
    <w:rsid w:val="0041095C"/>
    <w:rsid w:val="00410C10"/>
    <w:rsid w:val="00410EDC"/>
    <w:rsid w:val="0041105B"/>
    <w:rsid w:val="00411097"/>
    <w:rsid w:val="004111C9"/>
    <w:rsid w:val="004112EB"/>
    <w:rsid w:val="0041131D"/>
    <w:rsid w:val="004114DE"/>
    <w:rsid w:val="004114E6"/>
    <w:rsid w:val="00411772"/>
    <w:rsid w:val="00411937"/>
    <w:rsid w:val="00411AF6"/>
    <w:rsid w:val="00411D2E"/>
    <w:rsid w:val="00411DB2"/>
    <w:rsid w:val="00411E00"/>
    <w:rsid w:val="00411E4C"/>
    <w:rsid w:val="00411FEE"/>
    <w:rsid w:val="00412009"/>
    <w:rsid w:val="00412070"/>
    <w:rsid w:val="004121A8"/>
    <w:rsid w:val="00412349"/>
    <w:rsid w:val="004123CA"/>
    <w:rsid w:val="0041244E"/>
    <w:rsid w:val="00412506"/>
    <w:rsid w:val="00412547"/>
    <w:rsid w:val="0041262D"/>
    <w:rsid w:val="00412694"/>
    <w:rsid w:val="004126ED"/>
    <w:rsid w:val="00412821"/>
    <w:rsid w:val="004128C4"/>
    <w:rsid w:val="00412949"/>
    <w:rsid w:val="004129A4"/>
    <w:rsid w:val="004129B9"/>
    <w:rsid w:val="00412A15"/>
    <w:rsid w:val="00412AC4"/>
    <w:rsid w:val="00412BC3"/>
    <w:rsid w:val="00412C46"/>
    <w:rsid w:val="00412D2C"/>
    <w:rsid w:val="00412D71"/>
    <w:rsid w:val="0041311E"/>
    <w:rsid w:val="0041315B"/>
    <w:rsid w:val="004132BD"/>
    <w:rsid w:val="004132CE"/>
    <w:rsid w:val="00413387"/>
    <w:rsid w:val="00413397"/>
    <w:rsid w:val="00413479"/>
    <w:rsid w:val="004136B6"/>
    <w:rsid w:val="00413A80"/>
    <w:rsid w:val="00413C6F"/>
    <w:rsid w:val="00413CFA"/>
    <w:rsid w:val="00413E59"/>
    <w:rsid w:val="00413F64"/>
    <w:rsid w:val="0041425D"/>
    <w:rsid w:val="0041432A"/>
    <w:rsid w:val="0041439C"/>
    <w:rsid w:val="0041469D"/>
    <w:rsid w:val="004146E5"/>
    <w:rsid w:val="00414730"/>
    <w:rsid w:val="00414895"/>
    <w:rsid w:val="004148B9"/>
    <w:rsid w:val="00414C09"/>
    <w:rsid w:val="00414FEA"/>
    <w:rsid w:val="00414FF5"/>
    <w:rsid w:val="0041506C"/>
    <w:rsid w:val="00415132"/>
    <w:rsid w:val="00415198"/>
    <w:rsid w:val="004152E1"/>
    <w:rsid w:val="004153E6"/>
    <w:rsid w:val="0041552F"/>
    <w:rsid w:val="004155CC"/>
    <w:rsid w:val="0041564D"/>
    <w:rsid w:val="004158A6"/>
    <w:rsid w:val="00415952"/>
    <w:rsid w:val="00415BDA"/>
    <w:rsid w:val="00415D1F"/>
    <w:rsid w:val="00415D85"/>
    <w:rsid w:val="00415F21"/>
    <w:rsid w:val="0041611D"/>
    <w:rsid w:val="004162AE"/>
    <w:rsid w:val="0041636C"/>
    <w:rsid w:val="00416455"/>
    <w:rsid w:val="00416618"/>
    <w:rsid w:val="0041670E"/>
    <w:rsid w:val="0041672F"/>
    <w:rsid w:val="004167C0"/>
    <w:rsid w:val="004169D8"/>
    <w:rsid w:val="004169DA"/>
    <w:rsid w:val="00416CBE"/>
    <w:rsid w:val="00416CF5"/>
    <w:rsid w:val="00416E09"/>
    <w:rsid w:val="0041708E"/>
    <w:rsid w:val="004170D8"/>
    <w:rsid w:val="0041720D"/>
    <w:rsid w:val="004173D1"/>
    <w:rsid w:val="004175B1"/>
    <w:rsid w:val="00417640"/>
    <w:rsid w:val="00417673"/>
    <w:rsid w:val="004176CF"/>
    <w:rsid w:val="00417715"/>
    <w:rsid w:val="004177C7"/>
    <w:rsid w:val="00417832"/>
    <w:rsid w:val="004179BF"/>
    <w:rsid w:val="00417A23"/>
    <w:rsid w:val="00417C5C"/>
    <w:rsid w:val="00417C86"/>
    <w:rsid w:val="00417E32"/>
    <w:rsid w:val="0042004F"/>
    <w:rsid w:val="00420089"/>
    <w:rsid w:val="004200F2"/>
    <w:rsid w:val="0042011B"/>
    <w:rsid w:val="00420355"/>
    <w:rsid w:val="0042052C"/>
    <w:rsid w:val="0042055D"/>
    <w:rsid w:val="00420ADB"/>
    <w:rsid w:val="00420C78"/>
    <w:rsid w:val="00420D1B"/>
    <w:rsid w:val="00420DCA"/>
    <w:rsid w:val="00420EAF"/>
    <w:rsid w:val="00420ED0"/>
    <w:rsid w:val="004215DD"/>
    <w:rsid w:val="0042187B"/>
    <w:rsid w:val="00421A2D"/>
    <w:rsid w:val="00421A3B"/>
    <w:rsid w:val="00421A61"/>
    <w:rsid w:val="00421B63"/>
    <w:rsid w:val="00421BD2"/>
    <w:rsid w:val="00421DD8"/>
    <w:rsid w:val="00421F0F"/>
    <w:rsid w:val="00422005"/>
    <w:rsid w:val="004220CE"/>
    <w:rsid w:val="004222D4"/>
    <w:rsid w:val="0042253D"/>
    <w:rsid w:val="004225A8"/>
    <w:rsid w:val="00422676"/>
    <w:rsid w:val="0042278B"/>
    <w:rsid w:val="00422AF7"/>
    <w:rsid w:val="00422C89"/>
    <w:rsid w:val="00422CAE"/>
    <w:rsid w:val="00422CF8"/>
    <w:rsid w:val="00422D36"/>
    <w:rsid w:val="00422F06"/>
    <w:rsid w:val="00422F63"/>
    <w:rsid w:val="00422F6D"/>
    <w:rsid w:val="00422FC3"/>
    <w:rsid w:val="0042305D"/>
    <w:rsid w:val="00423125"/>
    <w:rsid w:val="0042336F"/>
    <w:rsid w:val="004235A7"/>
    <w:rsid w:val="004235B5"/>
    <w:rsid w:val="004236C2"/>
    <w:rsid w:val="0042370C"/>
    <w:rsid w:val="00423848"/>
    <w:rsid w:val="004238E0"/>
    <w:rsid w:val="00423BD4"/>
    <w:rsid w:val="00423C52"/>
    <w:rsid w:val="00423C83"/>
    <w:rsid w:val="00423DE1"/>
    <w:rsid w:val="00423E7A"/>
    <w:rsid w:val="00424023"/>
    <w:rsid w:val="00424206"/>
    <w:rsid w:val="004242B0"/>
    <w:rsid w:val="0042443B"/>
    <w:rsid w:val="00424476"/>
    <w:rsid w:val="004244DF"/>
    <w:rsid w:val="00424561"/>
    <w:rsid w:val="00424964"/>
    <w:rsid w:val="00424BBB"/>
    <w:rsid w:val="00424D39"/>
    <w:rsid w:val="00424EAC"/>
    <w:rsid w:val="00425012"/>
    <w:rsid w:val="0042502C"/>
    <w:rsid w:val="00425066"/>
    <w:rsid w:val="00425108"/>
    <w:rsid w:val="004251D3"/>
    <w:rsid w:val="004254F5"/>
    <w:rsid w:val="0042563C"/>
    <w:rsid w:val="0042566A"/>
    <w:rsid w:val="0042577B"/>
    <w:rsid w:val="00425801"/>
    <w:rsid w:val="0042594B"/>
    <w:rsid w:val="00425957"/>
    <w:rsid w:val="004259A3"/>
    <w:rsid w:val="00425A34"/>
    <w:rsid w:val="00425AB9"/>
    <w:rsid w:val="00425B45"/>
    <w:rsid w:val="00425D40"/>
    <w:rsid w:val="00426171"/>
    <w:rsid w:val="004261C0"/>
    <w:rsid w:val="00426216"/>
    <w:rsid w:val="00426261"/>
    <w:rsid w:val="00426372"/>
    <w:rsid w:val="004263C7"/>
    <w:rsid w:val="0042673E"/>
    <w:rsid w:val="00426803"/>
    <w:rsid w:val="004269A9"/>
    <w:rsid w:val="00426A14"/>
    <w:rsid w:val="00426AEB"/>
    <w:rsid w:val="00426C51"/>
    <w:rsid w:val="00426E97"/>
    <w:rsid w:val="00426F3F"/>
    <w:rsid w:val="0042711E"/>
    <w:rsid w:val="0042722A"/>
    <w:rsid w:val="00427257"/>
    <w:rsid w:val="004272F8"/>
    <w:rsid w:val="00427408"/>
    <w:rsid w:val="00427463"/>
    <w:rsid w:val="00427621"/>
    <w:rsid w:val="00427668"/>
    <w:rsid w:val="00427927"/>
    <w:rsid w:val="00427975"/>
    <w:rsid w:val="004279BD"/>
    <w:rsid w:val="00427C6C"/>
    <w:rsid w:val="00427E4A"/>
    <w:rsid w:val="00430391"/>
    <w:rsid w:val="0043083C"/>
    <w:rsid w:val="0043086A"/>
    <w:rsid w:val="0043090E"/>
    <w:rsid w:val="004309EC"/>
    <w:rsid w:val="00430B26"/>
    <w:rsid w:val="00430BC3"/>
    <w:rsid w:val="00431002"/>
    <w:rsid w:val="0043101B"/>
    <w:rsid w:val="00431105"/>
    <w:rsid w:val="004311D8"/>
    <w:rsid w:val="004312F9"/>
    <w:rsid w:val="0043140A"/>
    <w:rsid w:val="0043156C"/>
    <w:rsid w:val="0043184D"/>
    <w:rsid w:val="00431B96"/>
    <w:rsid w:val="00431C25"/>
    <w:rsid w:val="00431C3F"/>
    <w:rsid w:val="00431C99"/>
    <w:rsid w:val="00431DB3"/>
    <w:rsid w:val="00431DFD"/>
    <w:rsid w:val="00432239"/>
    <w:rsid w:val="00432316"/>
    <w:rsid w:val="0043242E"/>
    <w:rsid w:val="0043259D"/>
    <w:rsid w:val="00432A73"/>
    <w:rsid w:val="00432AAC"/>
    <w:rsid w:val="00432B92"/>
    <w:rsid w:val="00432F03"/>
    <w:rsid w:val="00432F55"/>
    <w:rsid w:val="0043309F"/>
    <w:rsid w:val="0043317C"/>
    <w:rsid w:val="00433668"/>
    <w:rsid w:val="00433697"/>
    <w:rsid w:val="004337B0"/>
    <w:rsid w:val="0043380A"/>
    <w:rsid w:val="004338EC"/>
    <w:rsid w:val="004339AD"/>
    <w:rsid w:val="004339E3"/>
    <w:rsid w:val="00433C2B"/>
    <w:rsid w:val="00433CB2"/>
    <w:rsid w:val="00433CBF"/>
    <w:rsid w:val="00433DFF"/>
    <w:rsid w:val="0043428F"/>
    <w:rsid w:val="004342BA"/>
    <w:rsid w:val="0043432B"/>
    <w:rsid w:val="004343FC"/>
    <w:rsid w:val="00434449"/>
    <w:rsid w:val="004344B6"/>
    <w:rsid w:val="00434629"/>
    <w:rsid w:val="004346C7"/>
    <w:rsid w:val="00434833"/>
    <w:rsid w:val="00434917"/>
    <w:rsid w:val="004349BB"/>
    <w:rsid w:val="004349FE"/>
    <w:rsid w:val="00434A65"/>
    <w:rsid w:val="00434A76"/>
    <w:rsid w:val="00434A7A"/>
    <w:rsid w:val="00434B79"/>
    <w:rsid w:val="00434CAC"/>
    <w:rsid w:val="00435016"/>
    <w:rsid w:val="004351B0"/>
    <w:rsid w:val="0043546C"/>
    <w:rsid w:val="00435793"/>
    <w:rsid w:val="00435894"/>
    <w:rsid w:val="004358E2"/>
    <w:rsid w:val="00435911"/>
    <w:rsid w:val="00435994"/>
    <w:rsid w:val="00435A4A"/>
    <w:rsid w:val="00435A57"/>
    <w:rsid w:val="00435A93"/>
    <w:rsid w:val="00435B2A"/>
    <w:rsid w:val="00435B53"/>
    <w:rsid w:val="00435C04"/>
    <w:rsid w:val="00435EFF"/>
    <w:rsid w:val="00435F24"/>
    <w:rsid w:val="00435F3D"/>
    <w:rsid w:val="00436274"/>
    <w:rsid w:val="0043633C"/>
    <w:rsid w:val="004365CB"/>
    <w:rsid w:val="00436868"/>
    <w:rsid w:val="004368E2"/>
    <w:rsid w:val="00436C58"/>
    <w:rsid w:val="00436DF5"/>
    <w:rsid w:val="00436E15"/>
    <w:rsid w:val="00436EFB"/>
    <w:rsid w:val="00436F71"/>
    <w:rsid w:val="0043729D"/>
    <w:rsid w:val="00437370"/>
    <w:rsid w:val="004374D4"/>
    <w:rsid w:val="004375BB"/>
    <w:rsid w:val="004376A1"/>
    <w:rsid w:val="00437787"/>
    <w:rsid w:val="004377D2"/>
    <w:rsid w:val="00437952"/>
    <w:rsid w:val="0043796B"/>
    <w:rsid w:val="00437A04"/>
    <w:rsid w:val="00437AE8"/>
    <w:rsid w:val="00437EC7"/>
    <w:rsid w:val="00437EEE"/>
    <w:rsid w:val="00440217"/>
    <w:rsid w:val="00440245"/>
    <w:rsid w:val="004403D3"/>
    <w:rsid w:val="004403E5"/>
    <w:rsid w:val="004403E6"/>
    <w:rsid w:val="004404E2"/>
    <w:rsid w:val="0044058A"/>
    <w:rsid w:val="00440B32"/>
    <w:rsid w:val="00440B6A"/>
    <w:rsid w:val="00440CBD"/>
    <w:rsid w:val="00440E85"/>
    <w:rsid w:val="00440F21"/>
    <w:rsid w:val="0044109D"/>
    <w:rsid w:val="004410F0"/>
    <w:rsid w:val="0044111A"/>
    <w:rsid w:val="00441499"/>
    <w:rsid w:val="004415CE"/>
    <w:rsid w:val="0044164E"/>
    <w:rsid w:val="00441A2C"/>
    <w:rsid w:val="00441BAA"/>
    <w:rsid w:val="00441BCB"/>
    <w:rsid w:val="00441BE7"/>
    <w:rsid w:val="00441DD3"/>
    <w:rsid w:val="00441EE6"/>
    <w:rsid w:val="004420BE"/>
    <w:rsid w:val="004421A3"/>
    <w:rsid w:val="004421F8"/>
    <w:rsid w:val="0044247B"/>
    <w:rsid w:val="00442485"/>
    <w:rsid w:val="004424D1"/>
    <w:rsid w:val="00442653"/>
    <w:rsid w:val="0044271B"/>
    <w:rsid w:val="00442804"/>
    <w:rsid w:val="00442996"/>
    <w:rsid w:val="004429A7"/>
    <w:rsid w:val="00442AB0"/>
    <w:rsid w:val="00442AF6"/>
    <w:rsid w:val="00442C10"/>
    <w:rsid w:val="00442C20"/>
    <w:rsid w:val="00442C21"/>
    <w:rsid w:val="00442D06"/>
    <w:rsid w:val="00442DD8"/>
    <w:rsid w:val="00442F3D"/>
    <w:rsid w:val="0044310C"/>
    <w:rsid w:val="00443140"/>
    <w:rsid w:val="0044318E"/>
    <w:rsid w:val="00443240"/>
    <w:rsid w:val="00443339"/>
    <w:rsid w:val="004436FB"/>
    <w:rsid w:val="004436FF"/>
    <w:rsid w:val="00443713"/>
    <w:rsid w:val="00443725"/>
    <w:rsid w:val="00443741"/>
    <w:rsid w:val="0044384B"/>
    <w:rsid w:val="00443982"/>
    <w:rsid w:val="00443A6B"/>
    <w:rsid w:val="00443B27"/>
    <w:rsid w:val="0044403F"/>
    <w:rsid w:val="004440DA"/>
    <w:rsid w:val="00444117"/>
    <w:rsid w:val="004442BB"/>
    <w:rsid w:val="004442FB"/>
    <w:rsid w:val="0044443A"/>
    <w:rsid w:val="004445D0"/>
    <w:rsid w:val="00444638"/>
    <w:rsid w:val="004447F6"/>
    <w:rsid w:val="00444889"/>
    <w:rsid w:val="0044491D"/>
    <w:rsid w:val="0044493A"/>
    <w:rsid w:val="00444CD0"/>
    <w:rsid w:val="00444CE7"/>
    <w:rsid w:val="00444D78"/>
    <w:rsid w:val="00444F45"/>
    <w:rsid w:val="00445099"/>
    <w:rsid w:val="004450CD"/>
    <w:rsid w:val="0044525E"/>
    <w:rsid w:val="004452E5"/>
    <w:rsid w:val="004453A0"/>
    <w:rsid w:val="004453C3"/>
    <w:rsid w:val="00445513"/>
    <w:rsid w:val="004455DE"/>
    <w:rsid w:val="00445832"/>
    <w:rsid w:val="0044595F"/>
    <w:rsid w:val="00445C35"/>
    <w:rsid w:val="00445CA2"/>
    <w:rsid w:val="00445D2C"/>
    <w:rsid w:val="00445D3C"/>
    <w:rsid w:val="00445DA1"/>
    <w:rsid w:val="00445DEE"/>
    <w:rsid w:val="00445E42"/>
    <w:rsid w:val="00445EB4"/>
    <w:rsid w:val="00445FF8"/>
    <w:rsid w:val="00446174"/>
    <w:rsid w:val="00446197"/>
    <w:rsid w:val="004461AB"/>
    <w:rsid w:val="004461B5"/>
    <w:rsid w:val="0044622A"/>
    <w:rsid w:val="00446471"/>
    <w:rsid w:val="0044656E"/>
    <w:rsid w:val="0044668D"/>
    <w:rsid w:val="0044671A"/>
    <w:rsid w:val="00446B8A"/>
    <w:rsid w:val="00446DCC"/>
    <w:rsid w:val="00446F4D"/>
    <w:rsid w:val="00447066"/>
    <w:rsid w:val="0044726C"/>
    <w:rsid w:val="004472D9"/>
    <w:rsid w:val="0044744D"/>
    <w:rsid w:val="00447499"/>
    <w:rsid w:val="004478B9"/>
    <w:rsid w:val="00447A28"/>
    <w:rsid w:val="00447A93"/>
    <w:rsid w:val="00447AEC"/>
    <w:rsid w:val="00447BD7"/>
    <w:rsid w:val="00447E6F"/>
    <w:rsid w:val="00447EDA"/>
    <w:rsid w:val="0045001C"/>
    <w:rsid w:val="00450146"/>
    <w:rsid w:val="00450227"/>
    <w:rsid w:val="00450366"/>
    <w:rsid w:val="004503E3"/>
    <w:rsid w:val="00450441"/>
    <w:rsid w:val="00450449"/>
    <w:rsid w:val="004504A3"/>
    <w:rsid w:val="00450690"/>
    <w:rsid w:val="004506A4"/>
    <w:rsid w:val="00450771"/>
    <w:rsid w:val="00450A10"/>
    <w:rsid w:val="00450C09"/>
    <w:rsid w:val="00450D6A"/>
    <w:rsid w:val="00450E14"/>
    <w:rsid w:val="00451024"/>
    <w:rsid w:val="004510A5"/>
    <w:rsid w:val="004511B0"/>
    <w:rsid w:val="00451653"/>
    <w:rsid w:val="004517A3"/>
    <w:rsid w:val="00451926"/>
    <w:rsid w:val="0045194D"/>
    <w:rsid w:val="0045199C"/>
    <w:rsid w:val="00451A55"/>
    <w:rsid w:val="00451C25"/>
    <w:rsid w:val="00451E57"/>
    <w:rsid w:val="00451EB1"/>
    <w:rsid w:val="00451F2B"/>
    <w:rsid w:val="00451F91"/>
    <w:rsid w:val="00452381"/>
    <w:rsid w:val="0045274A"/>
    <w:rsid w:val="00452882"/>
    <w:rsid w:val="00452A33"/>
    <w:rsid w:val="00452C23"/>
    <w:rsid w:val="00452DF7"/>
    <w:rsid w:val="00452F04"/>
    <w:rsid w:val="00452FC1"/>
    <w:rsid w:val="00453106"/>
    <w:rsid w:val="00453137"/>
    <w:rsid w:val="004531B2"/>
    <w:rsid w:val="004535C6"/>
    <w:rsid w:val="004536D7"/>
    <w:rsid w:val="00453779"/>
    <w:rsid w:val="0045377D"/>
    <w:rsid w:val="004537CC"/>
    <w:rsid w:val="004538DA"/>
    <w:rsid w:val="00453F47"/>
    <w:rsid w:val="0045408E"/>
    <w:rsid w:val="00454114"/>
    <w:rsid w:val="004541E0"/>
    <w:rsid w:val="004542C9"/>
    <w:rsid w:val="00454331"/>
    <w:rsid w:val="00454451"/>
    <w:rsid w:val="0045446F"/>
    <w:rsid w:val="00454484"/>
    <w:rsid w:val="00454531"/>
    <w:rsid w:val="00454B57"/>
    <w:rsid w:val="00454B62"/>
    <w:rsid w:val="00454C42"/>
    <w:rsid w:val="00454C6F"/>
    <w:rsid w:val="00454E29"/>
    <w:rsid w:val="00454F1E"/>
    <w:rsid w:val="00454F71"/>
    <w:rsid w:val="00454FE6"/>
    <w:rsid w:val="004552F1"/>
    <w:rsid w:val="0045542B"/>
    <w:rsid w:val="004555C8"/>
    <w:rsid w:val="004555E3"/>
    <w:rsid w:val="004555FC"/>
    <w:rsid w:val="0045563B"/>
    <w:rsid w:val="00455C9B"/>
    <w:rsid w:val="00456169"/>
    <w:rsid w:val="004562A0"/>
    <w:rsid w:val="00456302"/>
    <w:rsid w:val="0045636E"/>
    <w:rsid w:val="0045662E"/>
    <w:rsid w:val="00456644"/>
    <w:rsid w:val="0045677E"/>
    <w:rsid w:val="004567C7"/>
    <w:rsid w:val="004568EA"/>
    <w:rsid w:val="00456928"/>
    <w:rsid w:val="00456E6A"/>
    <w:rsid w:val="00456EED"/>
    <w:rsid w:val="0045727B"/>
    <w:rsid w:val="0045745F"/>
    <w:rsid w:val="00457475"/>
    <w:rsid w:val="004574E1"/>
    <w:rsid w:val="00457629"/>
    <w:rsid w:val="004576A9"/>
    <w:rsid w:val="00457823"/>
    <w:rsid w:val="0045794E"/>
    <w:rsid w:val="00457993"/>
    <w:rsid w:val="00457A96"/>
    <w:rsid w:val="00457AAC"/>
    <w:rsid w:val="00457D3E"/>
    <w:rsid w:val="00457F7E"/>
    <w:rsid w:val="00457FAE"/>
    <w:rsid w:val="004600B0"/>
    <w:rsid w:val="00460172"/>
    <w:rsid w:val="0046019D"/>
    <w:rsid w:val="00460248"/>
    <w:rsid w:val="00460381"/>
    <w:rsid w:val="004603F7"/>
    <w:rsid w:val="00460438"/>
    <w:rsid w:val="0046044B"/>
    <w:rsid w:val="004604F3"/>
    <w:rsid w:val="004605F8"/>
    <w:rsid w:val="00460606"/>
    <w:rsid w:val="00460730"/>
    <w:rsid w:val="00460742"/>
    <w:rsid w:val="00460807"/>
    <w:rsid w:val="0046084B"/>
    <w:rsid w:val="00460910"/>
    <w:rsid w:val="00460AE8"/>
    <w:rsid w:val="00460B54"/>
    <w:rsid w:val="00460CFB"/>
    <w:rsid w:val="00460D08"/>
    <w:rsid w:val="00460DCC"/>
    <w:rsid w:val="00460DCF"/>
    <w:rsid w:val="00460DD2"/>
    <w:rsid w:val="00460E50"/>
    <w:rsid w:val="00460F9E"/>
    <w:rsid w:val="004610FF"/>
    <w:rsid w:val="00461169"/>
    <w:rsid w:val="0046131A"/>
    <w:rsid w:val="00461373"/>
    <w:rsid w:val="0046139B"/>
    <w:rsid w:val="004613CA"/>
    <w:rsid w:val="00461AA1"/>
    <w:rsid w:val="00461B18"/>
    <w:rsid w:val="00461C71"/>
    <w:rsid w:val="00461CD8"/>
    <w:rsid w:val="00461F48"/>
    <w:rsid w:val="00461FCA"/>
    <w:rsid w:val="00461FF1"/>
    <w:rsid w:val="004620E1"/>
    <w:rsid w:val="004621A1"/>
    <w:rsid w:val="00462237"/>
    <w:rsid w:val="00462325"/>
    <w:rsid w:val="0046235C"/>
    <w:rsid w:val="004623DD"/>
    <w:rsid w:val="00462413"/>
    <w:rsid w:val="004624C9"/>
    <w:rsid w:val="004625CD"/>
    <w:rsid w:val="004626DE"/>
    <w:rsid w:val="00462718"/>
    <w:rsid w:val="00462790"/>
    <w:rsid w:val="004628B3"/>
    <w:rsid w:val="0046295A"/>
    <w:rsid w:val="00462976"/>
    <w:rsid w:val="004629D1"/>
    <w:rsid w:val="00462B03"/>
    <w:rsid w:val="00462E65"/>
    <w:rsid w:val="00462F3D"/>
    <w:rsid w:val="004630A2"/>
    <w:rsid w:val="004630E7"/>
    <w:rsid w:val="004631C0"/>
    <w:rsid w:val="0046320A"/>
    <w:rsid w:val="004632AB"/>
    <w:rsid w:val="004632F6"/>
    <w:rsid w:val="00463418"/>
    <w:rsid w:val="004636EE"/>
    <w:rsid w:val="004638CD"/>
    <w:rsid w:val="004639AD"/>
    <w:rsid w:val="00463A98"/>
    <w:rsid w:val="00463AAB"/>
    <w:rsid w:val="00463B71"/>
    <w:rsid w:val="00463FF0"/>
    <w:rsid w:val="00464012"/>
    <w:rsid w:val="004641C2"/>
    <w:rsid w:val="00464238"/>
    <w:rsid w:val="0046451F"/>
    <w:rsid w:val="004645BF"/>
    <w:rsid w:val="00464767"/>
    <w:rsid w:val="00464865"/>
    <w:rsid w:val="00464927"/>
    <w:rsid w:val="00464B16"/>
    <w:rsid w:val="00464BC7"/>
    <w:rsid w:val="00464C74"/>
    <w:rsid w:val="00464F30"/>
    <w:rsid w:val="00464F9C"/>
    <w:rsid w:val="00465151"/>
    <w:rsid w:val="00465222"/>
    <w:rsid w:val="0046549B"/>
    <w:rsid w:val="0046563C"/>
    <w:rsid w:val="00465676"/>
    <w:rsid w:val="00465863"/>
    <w:rsid w:val="00465BEC"/>
    <w:rsid w:val="00465CBC"/>
    <w:rsid w:val="00465D32"/>
    <w:rsid w:val="00465D99"/>
    <w:rsid w:val="004661A8"/>
    <w:rsid w:val="00466236"/>
    <w:rsid w:val="00466495"/>
    <w:rsid w:val="0046649B"/>
    <w:rsid w:val="00466898"/>
    <w:rsid w:val="0046691C"/>
    <w:rsid w:val="00466A3A"/>
    <w:rsid w:val="00466A94"/>
    <w:rsid w:val="00466DD2"/>
    <w:rsid w:val="00466DE9"/>
    <w:rsid w:val="00466F2A"/>
    <w:rsid w:val="00466F37"/>
    <w:rsid w:val="00467122"/>
    <w:rsid w:val="004671E7"/>
    <w:rsid w:val="00467281"/>
    <w:rsid w:val="004672C9"/>
    <w:rsid w:val="0046738E"/>
    <w:rsid w:val="00467444"/>
    <w:rsid w:val="0046761C"/>
    <w:rsid w:val="004676AF"/>
    <w:rsid w:val="004679CC"/>
    <w:rsid w:val="004679F8"/>
    <w:rsid w:val="00467A44"/>
    <w:rsid w:val="00467AA5"/>
    <w:rsid w:val="00467AC0"/>
    <w:rsid w:val="00467BAD"/>
    <w:rsid w:val="00467BC5"/>
    <w:rsid w:val="00467DC8"/>
    <w:rsid w:val="00467F63"/>
    <w:rsid w:val="0047001F"/>
    <w:rsid w:val="00470026"/>
    <w:rsid w:val="00470097"/>
    <w:rsid w:val="004703F0"/>
    <w:rsid w:val="00470410"/>
    <w:rsid w:val="00470453"/>
    <w:rsid w:val="0047061A"/>
    <w:rsid w:val="00470857"/>
    <w:rsid w:val="004709A5"/>
    <w:rsid w:val="00470BE8"/>
    <w:rsid w:val="00470CC6"/>
    <w:rsid w:val="00470D9F"/>
    <w:rsid w:val="00470E98"/>
    <w:rsid w:val="00470EB4"/>
    <w:rsid w:val="00470F67"/>
    <w:rsid w:val="004710C6"/>
    <w:rsid w:val="00471215"/>
    <w:rsid w:val="00471238"/>
    <w:rsid w:val="00471508"/>
    <w:rsid w:val="004715A4"/>
    <w:rsid w:val="00471637"/>
    <w:rsid w:val="00471848"/>
    <w:rsid w:val="004718EF"/>
    <w:rsid w:val="00471969"/>
    <w:rsid w:val="00471993"/>
    <w:rsid w:val="00471AD0"/>
    <w:rsid w:val="00471E08"/>
    <w:rsid w:val="004720AB"/>
    <w:rsid w:val="004720D9"/>
    <w:rsid w:val="00472109"/>
    <w:rsid w:val="0047217A"/>
    <w:rsid w:val="00472208"/>
    <w:rsid w:val="00472343"/>
    <w:rsid w:val="004723DD"/>
    <w:rsid w:val="004724BA"/>
    <w:rsid w:val="004726ED"/>
    <w:rsid w:val="004729BD"/>
    <w:rsid w:val="00472C96"/>
    <w:rsid w:val="00472E41"/>
    <w:rsid w:val="00472EAC"/>
    <w:rsid w:val="00472F44"/>
    <w:rsid w:val="00472FBE"/>
    <w:rsid w:val="00472FBF"/>
    <w:rsid w:val="00472FE5"/>
    <w:rsid w:val="00473102"/>
    <w:rsid w:val="00473128"/>
    <w:rsid w:val="004732DC"/>
    <w:rsid w:val="004734FA"/>
    <w:rsid w:val="00473548"/>
    <w:rsid w:val="00473577"/>
    <w:rsid w:val="0047365C"/>
    <w:rsid w:val="00473761"/>
    <w:rsid w:val="00473869"/>
    <w:rsid w:val="004738A7"/>
    <w:rsid w:val="004738AD"/>
    <w:rsid w:val="004738C7"/>
    <w:rsid w:val="00473AE1"/>
    <w:rsid w:val="00473B7F"/>
    <w:rsid w:val="00473D03"/>
    <w:rsid w:val="00473DA4"/>
    <w:rsid w:val="00473E26"/>
    <w:rsid w:val="00473F2B"/>
    <w:rsid w:val="004741CF"/>
    <w:rsid w:val="00474315"/>
    <w:rsid w:val="004746D3"/>
    <w:rsid w:val="00474782"/>
    <w:rsid w:val="004748A3"/>
    <w:rsid w:val="0047496E"/>
    <w:rsid w:val="004749DE"/>
    <w:rsid w:val="00474A10"/>
    <w:rsid w:val="00474A12"/>
    <w:rsid w:val="00474B84"/>
    <w:rsid w:val="00474BAA"/>
    <w:rsid w:val="004753AB"/>
    <w:rsid w:val="004753BB"/>
    <w:rsid w:val="004755CD"/>
    <w:rsid w:val="00475611"/>
    <w:rsid w:val="00475633"/>
    <w:rsid w:val="004756CF"/>
    <w:rsid w:val="0047575A"/>
    <w:rsid w:val="00475904"/>
    <w:rsid w:val="00475BB9"/>
    <w:rsid w:val="00475C7C"/>
    <w:rsid w:val="00475CC6"/>
    <w:rsid w:val="00475D6B"/>
    <w:rsid w:val="00475EB3"/>
    <w:rsid w:val="00475F22"/>
    <w:rsid w:val="0047616A"/>
    <w:rsid w:val="00476347"/>
    <w:rsid w:val="004764D0"/>
    <w:rsid w:val="004767EB"/>
    <w:rsid w:val="00476864"/>
    <w:rsid w:val="0047689E"/>
    <w:rsid w:val="004768BD"/>
    <w:rsid w:val="00476B02"/>
    <w:rsid w:val="00476B2A"/>
    <w:rsid w:val="00476C69"/>
    <w:rsid w:val="00476CB0"/>
    <w:rsid w:val="00476D45"/>
    <w:rsid w:val="00476E08"/>
    <w:rsid w:val="00476E2B"/>
    <w:rsid w:val="00476EA4"/>
    <w:rsid w:val="00476EB7"/>
    <w:rsid w:val="004770AD"/>
    <w:rsid w:val="004770D1"/>
    <w:rsid w:val="00477103"/>
    <w:rsid w:val="0047711B"/>
    <w:rsid w:val="00477156"/>
    <w:rsid w:val="0047715B"/>
    <w:rsid w:val="0047719E"/>
    <w:rsid w:val="00477331"/>
    <w:rsid w:val="004773C5"/>
    <w:rsid w:val="004775FB"/>
    <w:rsid w:val="004776AB"/>
    <w:rsid w:val="00477781"/>
    <w:rsid w:val="0047779C"/>
    <w:rsid w:val="00477881"/>
    <w:rsid w:val="00477898"/>
    <w:rsid w:val="00477A11"/>
    <w:rsid w:val="00477B5C"/>
    <w:rsid w:val="00477D0B"/>
    <w:rsid w:val="00477DD8"/>
    <w:rsid w:val="00477E7A"/>
    <w:rsid w:val="00477E9C"/>
    <w:rsid w:val="0048020D"/>
    <w:rsid w:val="00480242"/>
    <w:rsid w:val="00480464"/>
    <w:rsid w:val="0048047A"/>
    <w:rsid w:val="00480569"/>
    <w:rsid w:val="004805BE"/>
    <w:rsid w:val="00480771"/>
    <w:rsid w:val="004809BF"/>
    <w:rsid w:val="00480A8F"/>
    <w:rsid w:val="00480BC2"/>
    <w:rsid w:val="00480C2D"/>
    <w:rsid w:val="00480CF4"/>
    <w:rsid w:val="00480D4B"/>
    <w:rsid w:val="00480E1B"/>
    <w:rsid w:val="0048104D"/>
    <w:rsid w:val="00481094"/>
    <w:rsid w:val="00481131"/>
    <w:rsid w:val="004811EC"/>
    <w:rsid w:val="0048135B"/>
    <w:rsid w:val="0048153C"/>
    <w:rsid w:val="00481A0B"/>
    <w:rsid w:val="00481B5B"/>
    <w:rsid w:val="00481BAA"/>
    <w:rsid w:val="00481D10"/>
    <w:rsid w:val="00481E7A"/>
    <w:rsid w:val="0048218C"/>
    <w:rsid w:val="00482283"/>
    <w:rsid w:val="00482337"/>
    <w:rsid w:val="004823DF"/>
    <w:rsid w:val="0048263F"/>
    <w:rsid w:val="00482686"/>
    <w:rsid w:val="00482697"/>
    <w:rsid w:val="004827F0"/>
    <w:rsid w:val="004827FE"/>
    <w:rsid w:val="00482837"/>
    <w:rsid w:val="00482AA6"/>
    <w:rsid w:val="00482AFD"/>
    <w:rsid w:val="00482B0D"/>
    <w:rsid w:val="00482C03"/>
    <w:rsid w:val="00482CDF"/>
    <w:rsid w:val="00482EA1"/>
    <w:rsid w:val="00482F13"/>
    <w:rsid w:val="004830AA"/>
    <w:rsid w:val="004830C1"/>
    <w:rsid w:val="004831A1"/>
    <w:rsid w:val="00483526"/>
    <w:rsid w:val="004835FF"/>
    <w:rsid w:val="00483750"/>
    <w:rsid w:val="0048390F"/>
    <w:rsid w:val="00483B42"/>
    <w:rsid w:val="00483BBB"/>
    <w:rsid w:val="00483BDC"/>
    <w:rsid w:val="00483BF3"/>
    <w:rsid w:val="00483D27"/>
    <w:rsid w:val="00483D79"/>
    <w:rsid w:val="00483D7E"/>
    <w:rsid w:val="004841FF"/>
    <w:rsid w:val="00484428"/>
    <w:rsid w:val="00484591"/>
    <w:rsid w:val="00484656"/>
    <w:rsid w:val="004847B9"/>
    <w:rsid w:val="00484875"/>
    <w:rsid w:val="00484BF3"/>
    <w:rsid w:val="00484C48"/>
    <w:rsid w:val="00484D20"/>
    <w:rsid w:val="00484EB8"/>
    <w:rsid w:val="00485484"/>
    <w:rsid w:val="00485597"/>
    <w:rsid w:val="004855F6"/>
    <w:rsid w:val="00485669"/>
    <w:rsid w:val="004856AE"/>
    <w:rsid w:val="00485AB2"/>
    <w:rsid w:val="00485B42"/>
    <w:rsid w:val="00485B61"/>
    <w:rsid w:val="00485E16"/>
    <w:rsid w:val="00485F9F"/>
    <w:rsid w:val="00485FD2"/>
    <w:rsid w:val="00486426"/>
    <w:rsid w:val="00486898"/>
    <w:rsid w:val="004868C2"/>
    <w:rsid w:val="00486A56"/>
    <w:rsid w:val="00486A5F"/>
    <w:rsid w:val="00486AEE"/>
    <w:rsid w:val="00486B40"/>
    <w:rsid w:val="00486BC2"/>
    <w:rsid w:val="00486DBA"/>
    <w:rsid w:val="00486DD8"/>
    <w:rsid w:val="00486E68"/>
    <w:rsid w:val="00487003"/>
    <w:rsid w:val="00487249"/>
    <w:rsid w:val="004872A4"/>
    <w:rsid w:val="004873CA"/>
    <w:rsid w:val="00487405"/>
    <w:rsid w:val="00487483"/>
    <w:rsid w:val="004874FE"/>
    <w:rsid w:val="004875E0"/>
    <w:rsid w:val="00487607"/>
    <w:rsid w:val="00487685"/>
    <w:rsid w:val="004876A8"/>
    <w:rsid w:val="00487908"/>
    <w:rsid w:val="00487A29"/>
    <w:rsid w:val="00487BC6"/>
    <w:rsid w:val="00487DB4"/>
    <w:rsid w:val="00487F5B"/>
    <w:rsid w:val="00487FE9"/>
    <w:rsid w:val="0049007C"/>
    <w:rsid w:val="00490170"/>
    <w:rsid w:val="004902BC"/>
    <w:rsid w:val="004902F6"/>
    <w:rsid w:val="004902FD"/>
    <w:rsid w:val="0049032B"/>
    <w:rsid w:val="00490446"/>
    <w:rsid w:val="0049050F"/>
    <w:rsid w:val="004905D7"/>
    <w:rsid w:val="004906C1"/>
    <w:rsid w:val="00490990"/>
    <w:rsid w:val="004909F3"/>
    <w:rsid w:val="00490A71"/>
    <w:rsid w:val="00490A7C"/>
    <w:rsid w:val="00490B34"/>
    <w:rsid w:val="00490BBF"/>
    <w:rsid w:val="00490BD3"/>
    <w:rsid w:val="00490E41"/>
    <w:rsid w:val="00490E88"/>
    <w:rsid w:val="00490EAE"/>
    <w:rsid w:val="00491021"/>
    <w:rsid w:val="00491134"/>
    <w:rsid w:val="004912C6"/>
    <w:rsid w:val="004912D3"/>
    <w:rsid w:val="004913DA"/>
    <w:rsid w:val="00491462"/>
    <w:rsid w:val="0049147E"/>
    <w:rsid w:val="00491484"/>
    <w:rsid w:val="00491603"/>
    <w:rsid w:val="00491669"/>
    <w:rsid w:val="004917EB"/>
    <w:rsid w:val="004917F3"/>
    <w:rsid w:val="0049187E"/>
    <w:rsid w:val="004918D1"/>
    <w:rsid w:val="004919D3"/>
    <w:rsid w:val="00491B13"/>
    <w:rsid w:val="00491BF6"/>
    <w:rsid w:val="00491C56"/>
    <w:rsid w:val="00491D30"/>
    <w:rsid w:val="00492121"/>
    <w:rsid w:val="00492141"/>
    <w:rsid w:val="0049219E"/>
    <w:rsid w:val="0049222F"/>
    <w:rsid w:val="0049225D"/>
    <w:rsid w:val="00492392"/>
    <w:rsid w:val="0049245F"/>
    <w:rsid w:val="004926B0"/>
    <w:rsid w:val="00492765"/>
    <w:rsid w:val="00492774"/>
    <w:rsid w:val="00492848"/>
    <w:rsid w:val="004929FF"/>
    <w:rsid w:val="00492D28"/>
    <w:rsid w:val="00492FB3"/>
    <w:rsid w:val="004931C8"/>
    <w:rsid w:val="004934EA"/>
    <w:rsid w:val="0049356F"/>
    <w:rsid w:val="004938FA"/>
    <w:rsid w:val="004939EC"/>
    <w:rsid w:val="00493A74"/>
    <w:rsid w:val="00493B20"/>
    <w:rsid w:val="00493BD2"/>
    <w:rsid w:val="00493C11"/>
    <w:rsid w:val="00493D50"/>
    <w:rsid w:val="00493EA7"/>
    <w:rsid w:val="00493F03"/>
    <w:rsid w:val="00493FD7"/>
    <w:rsid w:val="00493FF4"/>
    <w:rsid w:val="00494033"/>
    <w:rsid w:val="00494069"/>
    <w:rsid w:val="0049411E"/>
    <w:rsid w:val="00494238"/>
    <w:rsid w:val="00494576"/>
    <w:rsid w:val="0049458C"/>
    <w:rsid w:val="00494598"/>
    <w:rsid w:val="00494683"/>
    <w:rsid w:val="00494821"/>
    <w:rsid w:val="00494860"/>
    <w:rsid w:val="0049492B"/>
    <w:rsid w:val="00494A61"/>
    <w:rsid w:val="00494A9F"/>
    <w:rsid w:val="00494D76"/>
    <w:rsid w:val="00494F54"/>
    <w:rsid w:val="0049501B"/>
    <w:rsid w:val="0049503C"/>
    <w:rsid w:val="004950FA"/>
    <w:rsid w:val="00495278"/>
    <w:rsid w:val="0049531F"/>
    <w:rsid w:val="004954FD"/>
    <w:rsid w:val="004955CB"/>
    <w:rsid w:val="004956C1"/>
    <w:rsid w:val="004956D5"/>
    <w:rsid w:val="0049582F"/>
    <w:rsid w:val="0049585B"/>
    <w:rsid w:val="004959C6"/>
    <w:rsid w:val="00495A57"/>
    <w:rsid w:val="00495A6D"/>
    <w:rsid w:val="00495A81"/>
    <w:rsid w:val="00495AB5"/>
    <w:rsid w:val="00495C23"/>
    <w:rsid w:val="00495D19"/>
    <w:rsid w:val="00495D34"/>
    <w:rsid w:val="00495F6E"/>
    <w:rsid w:val="00495FCC"/>
    <w:rsid w:val="0049616E"/>
    <w:rsid w:val="0049655D"/>
    <w:rsid w:val="00496599"/>
    <w:rsid w:val="004965CD"/>
    <w:rsid w:val="0049660D"/>
    <w:rsid w:val="00496697"/>
    <w:rsid w:val="004967A2"/>
    <w:rsid w:val="004967F5"/>
    <w:rsid w:val="00496933"/>
    <w:rsid w:val="004969B1"/>
    <w:rsid w:val="004969BC"/>
    <w:rsid w:val="004969BF"/>
    <w:rsid w:val="00496C05"/>
    <w:rsid w:val="00496C16"/>
    <w:rsid w:val="00496C45"/>
    <w:rsid w:val="00496C55"/>
    <w:rsid w:val="00496D80"/>
    <w:rsid w:val="00496EA7"/>
    <w:rsid w:val="004970FF"/>
    <w:rsid w:val="004971A2"/>
    <w:rsid w:val="00497389"/>
    <w:rsid w:val="004973B5"/>
    <w:rsid w:val="0049740A"/>
    <w:rsid w:val="0049768B"/>
    <w:rsid w:val="0049774B"/>
    <w:rsid w:val="004978B4"/>
    <w:rsid w:val="00497922"/>
    <w:rsid w:val="00497996"/>
    <w:rsid w:val="00497A98"/>
    <w:rsid w:val="004A0178"/>
    <w:rsid w:val="004A023E"/>
    <w:rsid w:val="004A0265"/>
    <w:rsid w:val="004A0478"/>
    <w:rsid w:val="004A052E"/>
    <w:rsid w:val="004A055F"/>
    <w:rsid w:val="004A06E4"/>
    <w:rsid w:val="004A0795"/>
    <w:rsid w:val="004A08BF"/>
    <w:rsid w:val="004A09F6"/>
    <w:rsid w:val="004A0CCC"/>
    <w:rsid w:val="004A0D04"/>
    <w:rsid w:val="004A0D3A"/>
    <w:rsid w:val="004A0FD1"/>
    <w:rsid w:val="004A1017"/>
    <w:rsid w:val="004A10FA"/>
    <w:rsid w:val="004A15A3"/>
    <w:rsid w:val="004A172E"/>
    <w:rsid w:val="004A173D"/>
    <w:rsid w:val="004A17A5"/>
    <w:rsid w:val="004A184E"/>
    <w:rsid w:val="004A1A2B"/>
    <w:rsid w:val="004A1ABE"/>
    <w:rsid w:val="004A1C12"/>
    <w:rsid w:val="004A1E3A"/>
    <w:rsid w:val="004A20EF"/>
    <w:rsid w:val="004A2274"/>
    <w:rsid w:val="004A27C1"/>
    <w:rsid w:val="004A295E"/>
    <w:rsid w:val="004A2A19"/>
    <w:rsid w:val="004A2F11"/>
    <w:rsid w:val="004A30DF"/>
    <w:rsid w:val="004A32CA"/>
    <w:rsid w:val="004A3367"/>
    <w:rsid w:val="004A3376"/>
    <w:rsid w:val="004A344A"/>
    <w:rsid w:val="004A356C"/>
    <w:rsid w:val="004A38A2"/>
    <w:rsid w:val="004A39D1"/>
    <w:rsid w:val="004A3A28"/>
    <w:rsid w:val="004A3A8F"/>
    <w:rsid w:val="004A3BBD"/>
    <w:rsid w:val="004A3EF6"/>
    <w:rsid w:val="004A3F8B"/>
    <w:rsid w:val="004A3FE5"/>
    <w:rsid w:val="004A4131"/>
    <w:rsid w:val="004A41F2"/>
    <w:rsid w:val="004A423E"/>
    <w:rsid w:val="004A43FA"/>
    <w:rsid w:val="004A44C6"/>
    <w:rsid w:val="004A4616"/>
    <w:rsid w:val="004A467A"/>
    <w:rsid w:val="004A469E"/>
    <w:rsid w:val="004A46A5"/>
    <w:rsid w:val="004A46BC"/>
    <w:rsid w:val="004A4748"/>
    <w:rsid w:val="004A47B1"/>
    <w:rsid w:val="004A4800"/>
    <w:rsid w:val="004A4859"/>
    <w:rsid w:val="004A487A"/>
    <w:rsid w:val="004A48FB"/>
    <w:rsid w:val="004A4C75"/>
    <w:rsid w:val="004A4D48"/>
    <w:rsid w:val="004A4D9B"/>
    <w:rsid w:val="004A4E17"/>
    <w:rsid w:val="004A5074"/>
    <w:rsid w:val="004A51A2"/>
    <w:rsid w:val="004A5200"/>
    <w:rsid w:val="004A52C1"/>
    <w:rsid w:val="004A52E9"/>
    <w:rsid w:val="004A5413"/>
    <w:rsid w:val="004A5428"/>
    <w:rsid w:val="004A55A8"/>
    <w:rsid w:val="004A5694"/>
    <w:rsid w:val="004A5EFD"/>
    <w:rsid w:val="004A5F89"/>
    <w:rsid w:val="004A6025"/>
    <w:rsid w:val="004A619C"/>
    <w:rsid w:val="004A658D"/>
    <w:rsid w:val="004A66CA"/>
    <w:rsid w:val="004A6943"/>
    <w:rsid w:val="004A698C"/>
    <w:rsid w:val="004A69C8"/>
    <w:rsid w:val="004A6A76"/>
    <w:rsid w:val="004A6A8B"/>
    <w:rsid w:val="004A6A9C"/>
    <w:rsid w:val="004A6AA1"/>
    <w:rsid w:val="004A6B80"/>
    <w:rsid w:val="004A6BC7"/>
    <w:rsid w:val="004A6DC9"/>
    <w:rsid w:val="004A6EF4"/>
    <w:rsid w:val="004A70DF"/>
    <w:rsid w:val="004A73FD"/>
    <w:rsid w:val="004A75F6"/>
    <w:rsid w:val="004A7783"/>
    <w:rsid w:val="004A7B18"/>
    <w:rsid w:val="004A7B7D"/>
    <w:rsid w:val="004B0275"/>
    <w:rsid w:val="004B02B0"/>
    <w:rsid w:val="004B02D3"/>
    <w:rsid w:val="004B035B"/>
    <w:rsid w:val="004B040C"/>
    <w:rsid w:val="004B0478"/>
    <w:rsid w:val="004B055B"/>
    <w:rsid w:val="004B05B6"/>
    <w:rsid w:val="004B05C0"/>
    <w:rsid w:val="004B0771"/>
    <w:rsid w:val="004B07C6"/>
    <w:rsid w:val="004B088C"/>
    <w:rsid w:val="004B08F8"/>
    <w:rsid w:val="004B0969"/>
    <w:rsid w:val="004B0D2B"/>
    <w:rsid w:val="004B0D51"/>
    <w:rsid w:val="004B0E3B"/>
    <w:rsid w:val="004B106E"/>
    <w:rsid w:val="004B10AC"/>
    <w:rsid w:val="004B11D4"/>
    <w:rsid w:val="004B1545"/>
    <w:rsid w:val="004B157F"/>
    <w:rsid w:val="004B162C"/>
    <w:rsid w:val="004B1A67"/>
    <w:rsid w:val="004B1CE3"/>
    <w:rsid w:val="004B1D60"/>
    <w:rsid w:val="004B1E09"/>
    <w:rsid w:val="004B1F51"/>
    <w:rsid w:val="004B1F81"/>
    <w:rsid w:val="004B21E5"/>
    <w:rsid w:val="004B21F2"/>
    <w:rsid w:val="004B240C"/>
    <w:rsid w:val="004B249A"/>
    <w:rsid w:val="004B2BA0"/>
    <w:rsid w:val="004B2CD7"/>
    <w:rsid w:val="004B2D06"/>
    <w:rsid w:val="004B2F9F"/>
    <w:rsid w:val="004B303F"/>
    <w:rsid w:val="004B32F7"/>
    <w:rsid w:val="004B3379"/>
    <w:rsid w:val="004B33AC"/>
    <w:rsid w:val="004B3501"/>
    <w:rsid w:val="004B35D6"/>
    <w:rsid w:val="004B39AE"/>
    <w:rsid w:val="004B3B0C"/>
    <w:rsid w:val="004B4112"/>
    <w:rsid w:val="004B4309"/>
    <w:rsid w:val="004B46DC"/>
    <w:rsid w:val="004B479A"/>
    <w:rsid w:val="004B47CB"/>
    <w:rsid w:val="004B4837"/>
    <w:rsid w:val="004B498B"/>
    <w:rsid w:val="004B49AC"/>
    <w:rsid w:val="004B4A03"/>
    <w:rsid w:val="004B4EEB"/>
    <w:rsid w:val="004B4F0C"/>
    <w:rsid w:val="004B5073"/>
    <w:rsid w:val="004B50F4"/>
    <w:rsid w:val="004B513C"/>
    <w:rsid w:val="004B5378"/>
    <w:rsid w:val="004B54F6"/>
    <w:rsid w:val="004B550F"/>
    <w:rsid w:val="004B5526"/>
    <w:rsid w:val="004B5712"/>
    <w:rsid w:val="004B580E"/>
    <w:rsid w:val="004B583E"/>
    <w:rsid w:val="004B58FB"/>
    <w:rsid w:val="004B5979"/>
    <w:rsid w:val="004B5981"/>
    <w:rsid w:val="004B5A85"/>
    <w:rsid w:val="004B5D61"/>
    <w:rsid w:val="004B5D9A"/>
    <w:rsid w:val="004B5DBC"/>
    <w:rsid w:val="004B5DCB"/>
    <w:rsid w:val="004B624C"/>
    <w:rsid w:val="004B64A0"/>
    <w:rsid w:val="004B66D5"/>
    <w:rsid w:val="004B6705"/>
    <w:rsid w:val="004B6713"/>
    <w:rsid w:val="004B6949"/>
    <w:rsid w:val="004B6B0E"/>
    <w:rsid w:val="004B6B79"/>
    <w:rsid w:val="004B6C42"/>
    <w:rsid w:val="004B6D28"/>
    <w:rsid w:val="004B6D35"/>
    <w:rsid w:val="004B6D6B"/>
    <w:rsid w:val="004B6E5D"/>
    <w:rsid w:val="004B6E8F"/>
    <w:rsid w:val="004B73AB"/>
    <w:rsid w:val="004B7437"/>
    <w:rsid w:val="004B746F"/>
    <w:rsid w:val="004B7490"/>
    <w:rsid w:val="004B74D3"/>
    <w:rsid w:val="004B7865"/>
    <w:rsid w:val="004B789B"/>
    <w:rsid w:val="004B7AA7"/>
    <w:rsid w:val="004B7B8A"/>
    <w:rsid w:val="004B7CEE"/>
    <w:rsid w:val="004B7E33"/>
    <w:rsid w:val="004B7EA3"/>
    <w:rsid w:val="004C00A7"/>
    <w:rsid w:val="004C0242"/>
    <w:rsid w:val="004C0273"/>
    <w:rsid w:val="004C05E4"/>
    <w:rsid w:val="004C07EA"/>
    <w:rsid w:val="004C0854"/>
    <w:rsid w:val="004C085C"/>
    <w:rsid w:val="004C09C4"/>
    <w:rsid w:val="004C0BD1"/>
    <w:rsid w:val="004C0C68"/>
    <w:rsid w:val="004C0D16"/>
    <w:rsid w:val="004C0FE1"/>
    <w:rsid w:val="004C1036"/>
    <w:rsid w:val="004C1550"/>
    <w:rsid w:val="004C16EE"/>
    <w:rsid w:val="004C1842"/>
    <w:rsid w:val="004C19C4"/>
    <w:rsid w:val="004C1B87"/>
    <w:rsid w:val="004C1BD5"/>
    <w:rsid w:val="004C1D3C"/>
    <w:rsid w:val="004C1DF6"/>
    <w:rsid w:val="004C1EAD"/>
    <w:rsid w:val="004C21E9"/>
    <w:rsid w:val="004C25D1"/>
    <w:rsid w:val="004C25E0"/>
    <w:rsid w:val="004C27EF"/>
    <w:rsid w:val="004C2833"/>
    <w:rsid w:val="004C28DC"/>
    <w:rsid w:val="004C28EC"/>
    <w:rsid w:val="004C2BB7"/>
    <w:rsid w:val="004C2DB7"/>
    <w:rsid w:val="004C2F4B"/>
    <w:rsid w:val="004C2FF2"/>
    <w:rsid w:val="004C3144"/>
    <w:rsid w:val="004C3348"/>
    <w:rsid w:val="004C3386"/>
    <w:rsid w:val="004C338A"/>
    <w:rsid w:val="004C341F"/>
    <w:rsid w:val="004C358A"/>
    <w:rsid w:val="004C3670"/>
    <w:rsid w:val="004C3912"/>
    <w:rsid w:val="004C39F3"/>
    <w:rsid w:val="004C3BA1"/>
    <w:rsid w:val="004C3BE9"/>
    <w:rsid w:val="004C3C7C"/>
    <w:rsid w:val="004C3D80"/>
    <w:rsid w:val="004C3EC3"/>
    <w:rsid w:val="004C4015"/>
    <w:rsid w:val="004C4105"/>
    <w:rsid w:val="004C410A"/>
    <w:rsid w:val="004C4169"/>
    <w:rsid w:val="004C43A9"/>
    <w:rsid w:val="004C4473"/>
    <w:rsid w:val="004C44B9"/>
    <w:rsid w:val="004C4546"/>
    <w:rsid w:val="004C45CA"/>
    <w:rsid w:val="004C463F"/>
    <w:rsid w:val="004C4765"/>
    <w:rsid w:val="004C47DA"/>
    <w:rsid w:val="004C4B2E"/>
    <w:rsid w:val="004C4B6E"/>
    <w:rsid w:val="004C4BFC"/>
    <w:rsid w:val="004C4C5A"/>
    <w:rsid w:val="004C4EE0"/>
    <w:rsid w:val="004C503B"/>
    <w:rsid w:val="004C516C"/>
    <w:rsid w:val="004C51D9"/>
    <w:rsid w:val="004C52EA"/>
    <w:rsid w:val="004C5309"/>
    <w:rsid w:val="004C5354"/>
    <w:rsid w:val="004C5433"/>
    <w:rsid w:val="004C54C6"/>
    <w:rsid w:val="004C5767"/>
    <w:rsid w:val="004C5820"/>
    <w:rsid w:val="004C5962"/>
    <w:rsid w:val="004C5B65"/>
    <w:rsid w:val="004C5B6B"/>
    <w:rsid w:val="004C5C41"/>
    <w:rsid w:val="004C5CD5"/>
    <w:rsid w:val="004C5D36"/>
    <w:rsid w:val="004C5E75"/>
    <w:rsid w:val="004C5F39"/>
    <w:rsid w:val="004C5F4F"/>
    <w:rsid w:val="004C5F73"/>
    <w:rsid w:val="004C5FFB"/>
    <w:rsid w:val="004C607F"/>
    <w:rsid w:val="004C608F"/>
    <w:rsid w:val="004C645D"/>
    <w:rsid w:val="004C64C7"/>
    <w:rsid w:val="004C651C"/>
    <w:rsid w:val="004C6572"/>
    <w:rsid w:val="004C657E"/>
    <w:rsid w:val="004C66B5"/>
    <w:rsid w:val="004C6799"/>
    <w:rsid w:val="004C67BB"/>
    <w:rsid w:val="004C6981"/>
    <w:rsid w:val="004C6E16"/>
    <w:rsid w:val="004C6F1E"/>
    <w:rsid w:val="004C6F8A"/>
    <w:rsid w:val="004C700E"/>
    <w:rsid w:val="004C7160"/>
    <w:rsid w:val="004C71BD"/>
    <w:rsid w:val="004C7623"/>
    <w:rsid w:val="004C768B"/>
    <w:rsid w:val="004C7691"/>
    <w:rsid w:val="004C78AB"/>
    <w:rsid w:val="004C79D6"/>
    <w:rsid w:val="004C79F3"/>
    <w:rsid w:val="004C7A15"/>
    <w:rsid w:val="004C7B71"/>
    <w:rsid w:val="004C7CB7"/>
    <w:rsid w:val="004C7E94"/>
    <w:rsid w:val="004D0240"/>
    <w:rsid w:val="004D0268"/>
    <w:rsid w:val="004D0440"/>
    <w:rsid w:val="004D04E2"/>
    <w:rsid w:val="004D0528"/>
    <w:rsid w:val="004D060A"/>
    <w:rsid w:val="004D0756"/>
    <w:rsid w:val="004D07A0"/>
    <w:rsid w:val="004D0970"/>
    <w:rsid w:val="004D0987"/>
    <w:rsid w:val="004D0A55"/>
    <w:rsid w:val="004D0BA9"/>
    <w:rsid w:val="004D0BE2"/>
    <w:rsid w:val="004D0EF3"/>
    <w:rsid w:val="004D1035"/>
    <w:rsid w:val="004D1132"/>
    <w:rsid w:val="004D11DB"/>
    <w:rsid w:val="004D1456"/>
    <w:rsid w:val="004D145B"/>
    <w:rsid w:val="004D1751"/>
    <w:rsid w:val="004D1880"/>
    <w:rsid w:val="004D18F8"/>
    <w:rsid w:val="004D1AF8"/>
    <w:rsid w:val="004D1B24"/>
    <w:rsid w:val="004D1B4D"/>
    <w:rsid w:val="004D1C39"/>
    <w:rsid w:val="004D1F54"/>
    <w:rsid w:val="004D22E2"/>
    <w:rsid w:val="004D23B2"/>
    <w:rsid w:val="004D2426"/>
    <w:rsid w:val="004D252F"/>
    <w:rsid w:val="004D2531"/>
    <w:rsid w:val="004D262C"/>
    <w:rsid w:val="004D27D0"/>
    <w:rsid w:val="004D283B"/>
    <w:rsid w:val="004D2A8E"/>
    <w:rsid w:val="004D2CE0"/>
    <w:rsid w:val="004D2DAC"/>
    <w:rsid w:val="004D2FCC"/>
    <w:rsid w:val="004D3216"/>
    <w:rsid w:val="004D32C4"/>
    <w:rsid w:val="004D3442"/>
    <w:rsid w:val="004D3500"/>
    <w:rsid w:val="004D3589"/>
    <w:rsid w:val="004D36AD"/>
    <w:rsid w:val="004D36BD"/>
    <w:rsid w:val="004D37E0"/>
    <w:rsid w:val="004D37FA"/>
    <w:rsid w:val="004D39A1"/>
    <w:rsid w:val="004D39C8"/>
    <w:rsid w:val="004D3A24"/>
    <w:rsid w:val="004D3A74"/>
    <w:rsid w:val="004D3BE4"/>
    <w:rsid w:val="004D3E31"/>
    <w:rsid w:val="004D402F"/>
    <w:rsid w:val="004D413C"/>
    <w:rsid w:val="004D4280"/>
    <w:rsid w:val="004D437C"/>
    <w:rsid w:val="004D4484"/>
    <w:rsid w:val="004D45FC"/>
    <w:rsid w:val="004D46E4"/>
    <w:rsid w:val="004D484E"/>
    <w:rsid w:val="004D497A"/>
    <w:rsid w:val="004D49C4"/>
    <w:rsid w:val="004D4AFB"/>
    <w:rsid w:val="004D4B54"/>
    <w:rsid w:val="004D4B73"/>
    <w:rsid w:val="004D4C4F"/>
    <w:rsid w:val="004D4FEC"/>
    <w:rsid w:val="004D50F1"/>
    <w:rsid w:val="004D5194"/>
    <w:rsid w:val="004D5370"/>
    <w:rsid w:val="004D577F"/>
    <w:rsid w:val="004D583D"/>
    <w:rsid w:val="004D58C5"/>
    <w:rsid w:val="004D5998"/>
    <w:rsid w:val="004D5A56"/>
    <w:rsid w:val="004D5A7C"/>
    <w:rsid w:val="004D5ADE"/>
    <w:rsid w:val="004D5BD0"/>
    <w:rsid w:val="004D5D1F"/>
    <w:rsid w:val="004D5E6F"/>
    <w:rsid w:val="004D5FAC"/>
    <w:rsid w:val="004D6187"/>
    <w:rsid w:val="004D6347"/>
    <w:rsid w:val="004D637C"/>
    <w:rsid w:val="004D63F4"/>
    <w:rsid w:val="004D640A"/>
    <w:rsid w:val="004D6437"/>
    <w:rsid w:val="004D64F8"/>
    <w:rsid w:val="004D657F"/>
    <w:rsid w:val="004D674F"/>
    <w:rsid w:val="004D679B"/>
    <w:rsid w:val="004D6989"/>
    <w:rsid w:val="004D69B7"/>
    <w:rsid w:val="004D69D4"/>
    <w:rsid w:val="004D6A91"/>
    <w:rsid w:val="004D6C1F"/>
    <w:rsid w:val="004D6F02"/>
    <w:rsid w:val="004D6FA6"/>
    <w:rsid w:val="004D6FC4"/>
    <w:rsid w:val="004D706D"/>
    <w:rsid w:val="004D7334"/>
    <w:rsid w:val="004D754B"/>
    <w:rsid w:val="004D758C"/>
    <w:rsid w:val="004D785C"/>
    <w:rsid w:val="004D787A"/>
    <w:rsid w:val="004D791A"/>
    <w:rsid w:val="004D7B1C"/>
    <w:rsid w:val="004D7B64"/>
    <w:rsid w:val="004D7B93"/>
    <w:rsid w:val="004D7BE7"/>
    <w:rsid w:val="004D7F46"/>
    <w:rsid w:val="004E0062"/>
    <w:rsid w:val="004E00C7"/>
    <w:rsid w:val="004E010D"/>
    <w:rsid w:val="004E011F"/>
    <w:rsid w:val="004E0136"/>
    <w:rsid w:val="004E0244"/>
    <w:rsid w:val="004E02D5"/>
    <w:rsid w:val="004E02FF"/>
    <w:rsid w:val="004E03A1"/>
    <w:rsid w:val="004E03C0"/>
    <w:rsid w:val="004E04CE"/>
    <w:rsid w:val="004E04F8"/>
    <w:rsid w:val="004E0615"/>
    <w:rsid w:val="004E0694"/>
    <w:rsid w:val="004E08C5"/>
    <w:rsid w:val="004E0B20"/>
    <w:rsid w:val="004E0B2B"/>
    <w:rsid w:val="004E0D0A"/>
    <w:rsid w:val="004E0D18"/>
    <w:rsid w:val="004E0E18"/>
    <w:rsid w:val="004E0ED0"/>
    <w:rsid w:val="004E1037"/>
    <w:rsid w:val="004E107B"/>
    <w:rsid w:val="004E12FE"/>
    <w:rsid w:val="004E13DE"/>
    <w:rsid w:val="004E14B8"/>
    <w:rsid w:val="004E15F0"/>
    <w:rsid w:val="004E166E"/>
    <w:rsid w:val="004E174F"/>
    <w:rsid w:val="004E1815"/>
    <w:rsid w:val="004E19BD"/>
    <w:rsid w:val="004E1BF0"/>
    <w:rsid w:val="004E1C4C"/>
    <w:rsid w:val="004E1D01"/>
    <w:rsid w:val="004E1D07"/>
    <w:rsid w:val="004E1D17"/>
    <w:rsid w:val="004E1D39"/>
    <w:rsid w:val="004E1E03"/>
    <w:rsid w:val="004E1E2D"/>
    <w:rsid w:val="004E1ED5"/>
    <w:rsid w:val="004E20A5"/>
    <w:rsid w:val="004E2190"/>
    <w:rsid w:val="004E22B1"/>
    <w:rsid w:val="004E23D3"/>
    <w:rsid w:val="004E24CC"/>
    <w:rsid w:val="004E25B3"/>
    <w:rsid w:val="004E25E7"/>
    <w:rsid w:val="004E2698"/>
    <w:rsid w:val="004E2740"/>
    <w:rsid w:val="004E2812"/>
    <w:rsid w:val="004E28A2"/>
    <w:rsid w:val="004E28C9"/>
    <w:rsid w:val="004E29E7"/>
    <w:rsid w:val="004E29FD"/>
    <w:rsid w:val="004E2A14"/>
    <w:rsid w:val="004E2AC0"/>
    <w:rsid w:val="004E2BDF"/>
    <w:rsid w:val="004E2D99"/>
    <w:rsid w:val="004E2E23"/>
    <w:rsid w:val="004E2EFD"/>
    <w:rsid w:val="004E30FF"/>
    <w:rsid w:val="004E3190"/>
    <w:rsid w:val="004E333F"/>
    <w:rsid w:val="004E3496"/>
    <w:rsid w:val="004E3749"/>
    <w:rsid w:val="004E38F0"/>
    <w:rsid w:val="004E3A56"/>
    <w:rsid w:val="004E3A9B"/>
    <w:rsid w:val="004E3D3B"/>
    <w:rsid w:val="004E3F60"/>
    <w:rsid w:val="004E409F"/>
    <w:rsid w:val="004E40B2"/>
    <w:rsid w:val="004E410A"/>
    <w:rsid w:val="004E4513"/>
    <w:rsid w:val="004E4534"/>
    <w:rsid w:val="004E45C1"/>
    <w:rsid w:val="004E4653"/>
    <w:rsid w:val="004E47B2"/>
    <w:rsid w:val="004E47CA"/>
    <w:rsid w:val="004E4894"/>
    <w:rsid w:val="004E495F"/>
    <w:rsid w:val="004E4A65"/>
    <w:rsid w:val="004E4B3A"/>
    <w:rsid w:val="004E4C87"/>
    <w:rsid w:val="004E4EDF"/>
    <w:rsid w:val="004E56BA"/>
    <w:rsid w:val="004E571F"/>
    <w:rsid w:val="004E57D3"/>
    <w:rsid w:val="004E5A92"/>
    <w:rsid w:val="004E5D6A"/>
    <w:rsid w:val="004E5DE7"/>
    <w:rsid w:val="004E5F47"/>
    <w:rsid w:val="004E5F86"/>
    <w:rsid w:val="004E60CA"/>
    <w:rsid w:val="004E60DA"/>
    <w:rsid w:val="004E6124"/>
    <w:rsid w:val="004E6210"/>
    <w:rsid w:val="004E6255"/>
    <w:rsid w:val="004E65F1"/>
    <w:rsid w:val="004E6675"/>
    <w:rsid w:val="004E6A87"/>
    <w:rsid w:val="004E6C5A"/>
    <w:rsid w:val="004E6C9A"/>
    <w:rsid w:val="004E6DA9"/>
    <w:rsid w:val="004E6E70"/>
    <w:rsid w:val="004E7182"/>
    <w:rsid w:val="004E7276"/>
    <w:rsid w:val="004E734E"/>
    <w:rsid w:val="004E7449"/>
    <w:rsid w:val="004E7623"/>
    <w:rsid w:val="004E790D"/>
    <w:rsid w:val="004E7A00"/>
    <w:rsid w:val="004E7A8A"/>
    <w:rsid w:val="004E7A9C"/>
    <w:rsid w:val="004E7AFB"/>
    <w:rsid w:val="004E7CEC"/>
    <w:rsid w:val="004E7FC9"/>
    <w:rsid w:val="004F0175"/>
    <w:rsid w:val="004F03EE"/>
    <w:rsid w:val="004F0416"/>
    <w:rsid w:val="004F0493"/>
    <w:rsid w:val="004F04AE"/>
    <w:rsid w:val="004F0503"/>
    <w:rsid w:val="004F0644"/>
    <w:rsid w:val="004F07C7"/>
    <w:rsid w:val="004F07E6"/>
    <w:rsid w:val="004F0936"/>
    <w:rsid w:val="004F0B06"/>
    <w:rsid w:val="004F0B24"/>
    <w:rsid w:val="004F0B74"/>
    <w:rsid w:val="004F0BBD"/>
    <w:rsid w:val="004F0CB5"/>
    <w:rsid w:val="004F0D08"/>
    <w:rsid w:val="004F0F14"/>
    <w:rsid w:val="004F12E3"/>
    <w:rsid w:val="004F13A5"/>
    <w:rsid w:val="004F1512"/>
    <w:rsid w:val="004F1654"/>
    <w:rsid w:val="004F16BF"/>
    <w:rsid w:val="004F1AB0"/>
    <w:rsid w:val="004F1BCD"/>
    <w:rsid w:val="004F1C31"/>
    <w:rsid w:val="004F1C98"/>
    <w:rsid w:val="004F1E4C"/>
    <w:rsid w:val="004F2007"/>
    <w:rsid w:val="004F20CD"/>
    <w:rsid w:val="004F212F"/>
    <w:rsid w:val="004F2130"/>
    <w:rsid w:val="004F21D8"/>
    <w:rsid w:val="004F2306"/>
    <w:rsid w:val="004F2346"/>
    <w:rsid w:val="004F2367"/>
    <w:rsid w:val="004F2432"/>
    <w:rsid w:val="004F24EA"/>
    <w:rsid w:val="004F251A"/>
    <w:rsid w:val="004F268F"/>
    <w:rsid w:val="004F275D"/>
    <w:rsid w:val="004F2820"/>
    <w:rsid w:val="004F28A6"/>
    <w:rsid w:val="004F2930"/>
    <w:rsid w:val="004F29ED"/>
    <w:rsid w:val="004F2A53"/>
    <w:rsid w:val="004F2BEB"/>
    <w:rsid w:val="004F2FDB"/>
    <w:rsid w:val="004F30C8"/>
    <w:rsid w:val="004F32B2"/>
    <w:rsid w:val="004F32F7"/>
    <w:rsid w:val="004F3440"/>
    <w:rsid w:val="004F3619"/>
    <w:rsid w:val="004F3911"/>
    <w:rsid w:val="004F3954"/>
    <w:rsid w:val="004F3A9D"/>
    <w:rsid w:val="004F3D39"/>
    <w:rsid w:val="004F4244"/>
    <w:rsid w:val="004F4304"/>
    <w:rsid w:val="004F43AC"/>
    <w:rsid w:val="004F4483"/>
    <w:rsid w:val="004F459C"/>
    <w:rsid w:val="004F45C3"/>
    <w:rsid w:val="004F4625"/>
    <w:rsid w:val="004F4768"/>
    <w:rsid w:val="004F4893"/>
    <w:rsid w:val="004F4A78"/>
    <w:rsid w:val="004F4DAB"/>
    <w:rsid w:val="004F4F69"/>
    <w:rsid w:val="004F4FFA"/>
    <w:rsid w:val="004F516F"/>
    <w:rsid w:val="004F52B8"/>
    <w:rsid w:val="004F52C9"/>
    <w:rsid w:val="004F537E"/>
    <w:rsid w:val="004F54C9"/>
    <w:rsid w:val="004F54D3"/>
    <w:rsid w:val="004F5738"/>
    <w:rsid w:val="004F57F7"/>
    <w:rsid w:val="004F5818"/>
    <w:rsid w:val="004F59D7"/>
    <w:rsid w:val="004F5C61"/>
    <w:rsid w:val="004F5CFE"/>
    <w:rsid w:val="004F60F3"/>
    <w:rsid w:val="004F615F"/>
    <w:rsid w:val="004F6177"/>
    <w:rsid w:val="004F65E8"/>
    <w:rsid w:val="004F660E"/>
    <w:rsid w:val="004F66A7"/>
    <w:rsid w:val="004F6715"/>
    <w:rsid w:val="004F6743"/>
    <w:rsid w:val="004F694E"/>
    <w:rsid w:val="004F69CE"/>
    <w:rsid w:val="004F6AA5"/>
    <w:rsid w:val="004F6AC6"/>
    <w:rsid w:val="004F6D9B"/>
    <w:rsid w:val="004F6EFE"/>
    <w:rsid w:val="004F6FD6"/>
    <w:rsid w:val="004F6FF4"/>
    <w:rsid w:val="004F70C3"/>
    <w:rsid w:val="004F7132"/>
    <w:rsid w:val="004F7429"/>
    <w:rsid w:val="004F7496"/>
    <w:rsid w:val="004F74BB"/>
    <w:rsid w:val="004F74F5"/>
    <w:rsid w:val="004F7502"/>
    <w:rsid w:val="004F755F"/>
    <w:rsid w:val="004F7602"/>
    <w:rsid w:val="004F770F"/>
    <w:rsid w:val="004F7731"/>
    <w:rsid w:val="004F789D"/>
    <w:rsid w:val="004F7958"/>
    <w:rsid w:val="004F7A89"/>
    <w:rsid w:val="004F7B66"/>
    <w:rsid w:val="004F7CBF"/>
    <w:rsid w:val="005000DB"/>
    <w:rsid w:val="005002A2"/>
    <w:rsid w:val="0050042C"/>
    <w:rsid w:val="00500451"/>
    <w:rsid w:val="00500663"/>
    <w:rsid w:val="00500689"/>
    <w:rsid w:val="0050076C"/>
    <w:rsid w:val="005007B7"/>
    <w:rsid w:val="005009ED"/>
    <w:rsid w:val="00500B66"/>
    <w:rsid w:val="00500B6B"/>
    <w:rsid w:val="00500BC7"/>
    <w:rsid w:val="00500C6F"/>
    <w:rsid w:val="00500C81"/>
    <w:rsid w:val="00500DE4"/>
    <w:rsid w:val="00500DF3"/>
    <w:rsid w:val="00500EB8"/>
    <w:rsid w:val="00500F39"/>
    <w:rsid w:val="00500F97"/>
    <w:rsid w:val="00500FFA"/>
    <w:rsid w:val="00501058"/>
    <w:rsid w:val="0050113C"/>
    <w:rsid w:val="0050118D"/>
    <w:rsid w:val="005014CE"/>
    <w:rsid w:val="00501602"/>
    <w:rsid w:val="00501608"/>
    <w:rsid w:val="00501846"/>
    <w:rsid w:val="00501A21"/>
    <w:rsid w:val="00501C9F"/>
    <w:rsid w:val="00501CA7"/>
    <w:rsid w:val="00501D25"/>
    <w:rsid w:val="00501D2A"/>
    <w:rsid w:val="00501D32"/>
    <w:rsid w:val="00501D6D"/>
    <w:rsid w:val="00501E6C"/>
    <w:rsid w:val="00501F09"/>
    <w:rsid w:val="00502203"/>
    <w:rsid w:val="0050221A"/>
    <w:rsid w:val="00502252"/>
    <w:rsid w:val="005022FC"/>
    <w:rsid w:val="0050234B"/>
    <w:rsid w:val="005025EB"/>
    <w:rsid w:val="005026F0"/>
    <w:rsid w:val="00502718"/>
    <w:rsid w:val="005027E2"/>
    <w:rsid w:val="00502841"/>
    <w:rsid w:val="0050284C"/>
    <w:rsid w:val="00502957"/>
    <w:rsid w:val="005029E3"/>
    <w:rsid w:val="005029F2"/>
    <w:rsid w:val="00502CC6"/>
    <w:rsid w:val="00502D59"/>
    <w:rsid w:val="00502F40"/>
    <w:rsid w:val="00502F61"/>
    <w:rsid w:val="005030CF"/>
    <w:rsid w:val="005032DD"/>
    <w:rsid w:val="005033B1"/>
    <w:rsid w:val="005033C0"/>
    <w:rsid w:val="005033ED"/>
    <w:rsid w:val="00503485"/>
    <w:rsid w:val="00503537"/>
    <w:rsid w:val="00503A87"/>
    <w:rsid w:val="00503B0F"/>
    <w:rsid w:val="00503B74"/>
    <w:rsid w:val="00503E6A"/>
    <w:rsid w:val="00503F84"/>
    <w:rsid w:val="00503FDF"/>
    <w:rsid w:val="0050424B"/>
    <w:rsid w:val="00504488"/>
    <w:rsid w:val="0050452E"/>
    <w:rsid w:val="0050458B"/>
    <w:rsid w:val="00504649"/>
    <w:rsid w:val="00504698"/>
    <w:rsid w:val="00504791"/>
    <w:rsid w:val="00504830"/>
    <w:rsid w:val="00504A2A"/>
    <w:rsid w:val="00504A44"/>
    <w:rsid w:val="00504CE2"/>
    <w:rsid w:val="00504F4A"/>
    <w:rsid w:val="00504FD5"/>
    <w:rsid w:val="0050503C"/>
    <w:rsid w:val="0050510D"/>
    <w:rsid w:val="00505468"/>
    <w:rsid w:val="005055D5"/>
    <w:rsid w:val="0050561C"/>
    <w:rsid w:val="005056CC"/>
    <w:rsid w:val="00505794"/>
    <w:rsid w:val="005057D6"/>
    <w:rsid w:val="0050588C"/>
    <w:rsid w:val="00505B62"/>
    <w:rsid w:val="00505EC3"/>
    <w:rsid w:val="00505F0C"/>
    <w:rsid w:val="00505F81"/>
    <w:rsid w:val="00505F94"/>
    <w:rsid w:val="00506189"/>
    <w:rsid w:val="00506221"/>
    <w:rsid w:val="0050622F"/>
    <w:rsid w:val="0050625F"/>
    <w:rsid w:val="0050627E"/>
    <w:rsid w:val="00506327"/>
    <w:rsid w:val="0050647A"/>
    <w:rsid w:val="005065C1"/>
    <w:rsid w:val="0050663D"/>
    <w:rsid w:val="00506682"/>
    <w:rsid w:val="005066E3"/>
    <w:rsid w:val="00506731"/>
    <w:rsid w:val="0050674C"/>
    <w:rsid w:val="0050681D"/>
    <w:rsid w:val="005068A3"/>
    <w:rsid w:val="00506BC0"/>
    <w:rsid w:val="00506DD7"/>
    <w:rsid w:val="00507006"/>
    <w:rsid w:val="00507026"/>
    <w:rsid w:val="0050711E"/>
    <w:rsid w:val="005072C2"/>
    <w:rsid w:val="005073D9"/>
    <w:rsid w:val="00507415"/>
    <w:rsid w:val="0050744F"/>
    <w:rsid w:val="00507517"/>
    <w:rsid w:val="0050756E"/>
    <w:rsid w:val="00507586"/>
    <w:rsid w:val="005075C9"/>
    <w:rsid w:val="00507639"/>
    <w:rsid w:val="005076C6"/>
    <w:rsid w:val="0050771F"/>
    <w:rsid w:val="0050780E"/>
    <w:rsid w:val="0050782F"/>
    <w:rsid w:val="005079A4"/>
    <w:rsid w:val="00507B06"/>
    <w:rsid w:val="00507B09"/>
    <w:rsid w:val="00507BE2"/>
    <w:rsid w:val="00507DA8"/>
    <w:rsid w:val="00507DBA"/>
    <w:rsid w:val="00507F54"/>
    <w:rsid w:val="005101E5"/>
    <w:rsid w:val="0051030A"/>
    <w:rsid w:val="0051032C"/>
    <w:rsid w:val="005105E2"/>
    <w:rsid w:val="0051062F"/>
    <w:rsid w:val="00510670"/>
    <w:rsid w:val="00510725"/>
    <w:rsid w:val="005107D3"/>
    <w:rsid w:val="00510867"/>
    <w:rsid w:val="005108C5"/>
    <w:rsid w:val="00510943"/>
    <w:rsid w:val="0051095D"/>
    <w:rsid w:val="00510AA8"/>
    <w:rsid w:val="00510C2B"/>
    <w:rsid w:val="00510C6D"/>
    <w:rsid w:val="00510CBB"/>
    <w:rsid w:val="00510DAA"/>
    <w:rsid w:val="00510E21"/>
    <w:rsid w:val="00510E32"/>
    <w:rsid w:val="00510EC6"/>
    <w:rsid w:val="00511020"/>
    <w:rsid w:val="0051108C"/>
    <w:rsid w:val="005110D7"/>
    <w:rsid w:val="0051118A"/>
    <w:rsid w:val="00511213"/>
    <w:rsid w:val="0051121A"/>
    <w:rsid w:val="00511239"/>
    <w:rsid w:val="00511250"/>
    <w:rsid w:val="0051130A"/>
    <w:rsid w:val="00511394"/>
    <w:rsid w:val="005113C2"/>
    <w:rsid w:val="005114FD"/>
    <w:rsid w:val="005115A5"/>
    <w:rsid w:val="0051179D"/>
    <w:rsid w:val="005117A0"/>
    <w:rsid w:val="00511862"/>
    <w:rsid w:val="00511BD3"/>
    <w:rsid w:val="00511C00"/>
    <w:rsid w:val="00511CA0"/>
    <w:rsid w:val="00511DFA"/>
    <w:rsid w:val="00511F84"/>
    <w:rsid w:val="00511FE5"/>
    <w:rsid w:val="0051218D"/>
    <w:rsid w:val="00512254"/>
    <w:rsid w:val="00512355"/>
    <w:rsid w:val="00512429"/>
    <w:rsid w:val="00512718"/>
    <w:rsid w:val="00512798"/>
    <w:rsid w:val="00512C12"/>
    <w:rsid w:val="00512CB1"/>
    <w:rsid w:val="00512CEC"/>
    <w:rsid w:val="00512D15"/>
    <w:rsid w:val="00512DA6"/>
    <w:rsid w:val="0051305A"/>
    <w:rsid w:val="005130FC"/>
    <w:rsid w:val="00513106"/>
    <w:rsid w:val="00513182"/>
    <w:rsid w:val="00513349"/>
    <w:rsid w:val="0051339A"/>
    <w:rsid w:val="005133E6"/>
    <w:rsid w:val="00513482"/>
    <w:rsid w:val="00513494"/>
    <w:rsid w:val="005136D3"/>
    <w:rsid w:val="00513E0B"/>
    <w:rsid w:val="00513E34"/>
    <w:rsid w:val="00513EF7"/>
    <w:rsid w:val="00513FC5"/>
    <w:rsid w:val="00514058"/>
    <w:rsid w:val="005142FA"/>
    <w:rsid w:val="005143D3"/>
    <w:rsid w:val="005143FC"/>
    <w:rsid w:val="00514646"/>
    <w:rsid w:val="00514949"/>
    <w:rsid w:val="00514978"/>
    <w:rsid w:val="0051499D"/>
    <w:rsid w:val="005149E0"/>
    <w:rsid w:val="00514AC8"/>
    <w:rsid w:val="00514CA0"/>
    <w:rsid w:val="00514CAA"/>
    <w:rsid w:val="00514DE0"/>
    <w:rsid w:val="00514E10"/>
    <w:rsid w:val="00514EE9"/>
    <w:rsid w:val="0051501C"/>
    <w:rsid w:val="00515093"/>
    <w:rsid w:val="00515331"/>
    <w:rsid w:val="00515522"/>
    <w:rsid w:val="00515557"/>
    <w:rsid w:val="00515618"/>
    <w:rsid w:val="0051570E"/>
    <w:rsid w:val="00515746"/>
    <w:rsid w:val="0051583C"/>
    <w:rsid w:val="005158C9"/>
    <w:rsid w:val="005159FC"/>
    <w:rsid w:val="00515DC9"/>
    <w:rsid w:val="00515DE8"/>
    <w:rsid w:val="005164A5"/>
    <w:rsid w:val="005168FB"/>
    <w:rsid w:val="00516A80"/>
    <w:rsid w:val="00516C3C"/>
    <w:rsid w:val="00516E27"/>
    <w:rsid w:val="00516F0A"/>
    <w:rsid w:val="00516F20"/>
    <w:rsid w:val="00516F46"/>
    <w:rsid w:val="005173BA"/>
    <w:rsid w:val="005173BC"/>
    <w:rsid w:val="00517481"/>
    <w:rsid w:val="005175AE"/>
    <w:rsid w:val="005177DD"/>
    <w:rsid w:val="005177F8"/>
    <w:rsid w:val="00517850"/>
    <w:rsid w:val="00517871"/>
    <w:rsid w:val="00517AB6"/>
    <w:rsid w:val="00517ABE"/>
    <w:rsid w:val="00517B47"/>
    <w:rsid w:val="00517BF8"/>
    <w:rsid w:val="00517D52"/>
    <w:rsid w:val="00517D7B"/>
    <w:rsid w:val="00517DE3"/>
    <w:rsid w:val="00517DF4"/>
    <w:rsid w:val="00517EE0"/>
    <w:rsid w:val="00520031"/>
    <w:rsid w:val="00520062"/>
    <w:rsid w:val="0052014B"/>
    <w:rsid w:val="00520358"/>
    <w:rsid w:val="00520394"/>
    <w:rsid w:val="005203EF"/>
    <w:rsid w:val="0052045A"/>
    <w:rsid w:val="005206C6"/>
    <w:rsid w:val="005206ED"/>
    <w:rsid w:val="0052079A"/>
    <w:rsid w:val="005207F4"/>
    <w:rsid w:val="00520889"/>
    <w:rsid w:val="00520B0F"/>
    <w:rsid w:val="00520B99"/>
    <w:rsid w:val="00520D11"/>
    <w:rsid w:val="00520EF0"/>
    <w:rsid w:val="00520F8C"/>
    <w:rsid w:val="0052112F"/>
    <w:rsid w:val="00521159"/>
    <w:rsid w:val="00521184"/>
    <w:rsid w:val="005211E8"/>
    <w:rsid w:val="00521339"/>
    <w:rsid w:val="005213CA"/>
    <w:rsid w:val="00521600"/>
    <w:rsid w:val="005216BB"/>
    <w:rsid w:val="005216E9"/>
    <w:rsid w:val="0052179D"/>
    <w:rsid w:val="00521894"/>
    <w:rsid w:val="00521B2D"/>
    <w:rsid w:val="00521B3C"/>
    <w:rsid w:val="00521B9E"/>
    <w:rsid w:val="00521C0E"/>
    <w:rsid w:val="00521CF8"/>
    <w:rsid w:val="00521DE7"/>
    <w:rsid w:val="00521DF6"/>
    <w:rsid w:val="00521F56"/>
    <w:rsid w:val="00522016"/>
    <w:rsid w:val="00522116"/>
    <w:rsid w:val="0052217B"/>
    <w:rsid w:val="00522225"/>
    <w:rsid w:val="005223BB"/>
    <w:rsid w:val="005226E0"/>
    <w:rsid w:val="00522703"/>
    <w:rsid w:val="0052272D"/>
    <w:rsid w:val="00522731"/>
    <w:rsid w:val="00522B2D"/>
    <w:rsid w:val="00522D37"/>
    <w:rsid w:val="00522DF5"/>
    <w:rsid w:val="00522EA6"/>
    <w:rsid w:val="00523040"/>
    <w:rsid w:val="0052315B"/>
    <w:rsid w:val="0052329E"/>
    <w:rsid w:val="00523391"/>
    <w:rsid w:val="005234A6"/>
    <w:rsid w:val="0052352D"/>
    <w:rsid w:val="0052370D"/>
    <w:rsid w:val="00523768"/>
    <w:rsid w:val="005237B8"/>
    <w:rsid w:val="00523A49"/>
    <w:rsid w:val="00523D24"/>
    <w:rsid w:val="00523E94"/>
    <w:rsid w:val="00523FAA"/>
    <w:rsid w:val="00524099"/>
    <w:rsid w:val="005240A5"/>
    <w:rsid w:val="005240E2"/>
    <w:rsid w:val="00524106"/>
    <w:rsid w:val="005243D0"/>
    <w:rsid w:val="00524708"/>
    <w:rsid w:val="0052480C"/>
    <w:rsid w:val="00524A90"/>
    <w:rsid w:val="00524B98"/>
    <w:rsid w:val="00524BC2"/>
    <w:rsid w:val="00524C0F"/>
    <w:rsid w:val="00524C78"/>
    <w:rsid w:val="00524D78"/>
    <w:rsid w:val="00524E54"/>
    <w:rsid w:val="00524ECD"/>
    <w:rsid w:val="0052500D"/>
    <w:rsid w:val="00525108"/>
    <w:rsid w:val="0052511A"/>
    <w:rsid w:val="00525482"/>
    <w:rsid w:val="00525698"/>
    <w:rsid w:val="005256F3"/>
    <w:rsid w:val="00525815"/>
    <w:rsid w:val="00525819"/>
    <w:rsid w:val="005259B7"/>
    <w:rsid w:val="00525A3D"/>
    <w:rsid w:val="00525B05"/>
    <w:rsid w:val="00525B9F"/>
    <w:rsid w:val="00525D5B"/>
    <w:rsid w:val="00525DD3"/>
    <w:rsid w:val="00525F45"/>
    <w:rsid w:val="0052646F"/>
    <w:rsid w:val="00526651"/>
    <w:rsid w:val="005266D4"/>
    <w:rsid w:val="00526724"/>
    <w:rsid w:val="005267FE"/>
    <w:rsid w:val="00526867"/>
    <w:rsid w:val="00526953"/>
    <w:rsid w:val="00526AF9"/>
    <w:rsid w:val="00526B78"/>
    <w:rsid w:val="00526F60"/>
    <w:rsid w:val="00526F7F"/>
    <w:rsid w:val="0052743D"/>
    <w:rsid w:val="005275F8"/>
    <w:rsid w:val="0052771E"/>
    <w:rsid w:val="00527834"/>
    <w:rsid w:val="00527AB6"/>
    <w:rsid w:val="00527B34"/>
    <w:rsid w:val="00527BFC"/>
    <w:rsid w:val="00527D3E"/>
    <w:rsid w:val="00527E6C"/>
    <w:rsid w:val="00527F68"/>
    <w:rsid w:val="00530005"/>
    <w:rsid w:val="00530074"/>
    <w:rsid w:val="005301C2"/>
    <w:rsid w:val="00530547"/>
    <w:rsid w:val="005305A7"/>
    <w:rsid w:val="005305ED"/>
    <w:rsid w:val="00530871"/>
    <w:rsid w:val="00530A5D"/>
    <w:rsid w:val="00530A85"/>
    <w:rsid w:val="00530BAC"/>
    <w:rsid w:val="00530D2F"/>
    <w:rsid w:val="00530ED1"/>
    <w:rsid w:val="00530FE2"/>
    <w:rsid w:val="00530FE9"/>
    <w:rsid w:val="00531197"/>
    <w:rsid w:val="005311E1"/>
    <w:rsid w:val="00531475"/>
    <w:rsid w:val="005314B2"/>
    <w:rsid w:val="005315C3"/>
    <w:rsid w:val="00531633"/>
    <w:rsid w:val="00531779"/>
    <w:rsid w:val="005317AA"/>
    <w:rsid w:val="005317E8"/>
    <w:rsid w:val="0053183B"/>
    <w:rsid w:val="00531A9B"/>
    <w:rsid w:val="00531C8A"/>
    <w:rsid w:val="00531D19"/>
    <w:rsid w:val="00531D74"/>
    <w:rsid w:val="00531F12"/>
    <w:rsid w:val="00531F8C"/>
    <w:rsid w:val="00531FC9"/>
    <w:rsid w:val="005322CF"/>
    <w:rsid w:val="005322E2"/>
    <w:rsid w:val="00532312"/>
    <w:rsid w:val="00532403"/>
    <w:rsid w:val="00532475"/>
    <w:rsid w:val="005324D0"/>
    <w:rsid w:val="00532503"/>
    <w:rsid w:val="00532548"/>
    <w:rsid w:val="00532620"/>
    <w:rsid w:val="005326AF"/>
    <w:rsid w:val="005326B0"/>
    <w:rsid w:val="005327F1"/>
    <w:rsid w:val="00532908"/>
    <w:rsid w:val="00532A61"/>
    <w:rsid w:val="00532BD4"/>
    <w:rsid w:val="00532C28"/>
    <w:rsid w:val="00532C6F"/>
    <w:rsid w:val="00532DA2"/>
    <w:rsid w:val="005330D1"/>
    <w:rsid w:val="005330DE"/>
    <w:rsid w:val="00533146"/>
    <w:rsid w:val="00533232"/>
    <w:rsid w:val="005334C0"/>
    <w:rsid w:val="00533511"/>
    <w:rsid w:val="005336FC"/>
    <w:rsid w:val="00533D3F"/>
    <w:rsid w:val="00533DD6"/>
    <w:rsid w:val="005340CF"/>
    <w:rsid w:val="00534228"/>
    <w:rsid w:val="0053423F"/>
    <w:rsid w:val="0053424C"/>
    <w:rsid w:val="005342A6"/>
    <w:rsid w:val="005344D3"/>
    <w:rsid w:val="0053450A"/>
    <w:rsid w:val="00534589"/>
    <w:rsid w:val="005345E7"/>
    <w:rsid w:val="00534771"/>
    <w:rsid w:val="005347CB"/>
    <w:rsid w:val="00534833"/>
    <w:rsid w:val="00534884"/>
    <w:rsid w:val="00534918"/>
    <w:rsid w:val="0053495F"/>
    <w:rsid w:val="00534A76"/>
    <w:rsid w:val="00534ACC"/>
    <w:rsid w:val="00534DE7"/>
    <w:rsid w:val="00534F3D"/>
    <w:rsid w:val="00534F8A"/>
    <w:rsid w:val="00535086"/>
    <w:rsid w:val="005350B8"/>
    <w:rsid w:val="005350E5"/>
    <w:rsid w:val="00535102"/>
    <w:rsid w:val="00535792"/>
    <w:rsid w:val="005357F4"/>
    <w:rsid w:val="0053583A"/>
    <w:rsid w:val="005358B9"/>
    <w:rsid w:val="00535A00"/>
    <w:rsid w:val="00535A43"/>
    <w:rsid w:val="00535F0C"/>
    <w:rsid w:val="0053600E"/>
    <w:rsid w:val="005361E3"/>
    <w:rsid w:val="0053622B"/>
    <w:rsid w:val="005362D0"/>
    <w:rsid w:val="0053635D"/>
    <w:rsid w:val="00536365"/>
    <w:rsid w:val="005363EF"/>
    <w:rsid w:val="005365E1"/>
    <w:rsid w:val="00536B92"/>
    <w:rsid w:val="00536BBB"/>
    <w:rsid w:val="00536C59"/>
    <w:rsid w:val="00536EAE"/>
    <w:rsid w:val="00536EC6"/>
    <w:rsid w:val="00536ED8"/>
    <w:rsid w:val="00537050"/>
    <w:rsid w:val="0053707D"/>
    <w:rsid w:val="005370B1"/>
    <w:rsid w:val="00537253"/>
    <w:rsid w:val="005372D0"/>
    <w:rsid w:val="005372F0"/>
    <w:rsid w:val="00537319"/>
    <w:rsid w:val="00537351"/>
    <w:rsid w:val="00537378"/>
    <w:rsid w:val="005373C6"/>
    <w:rsid w:val="005374A0"/>
    <w:rsid w:val="0053762F"/>
    <w:rsid w:val="0053785E"/>
    <w:rsid w:val="0053791A"/>
    <w:rsid w:val="0053796B"/>
    <w:rsid w:val="005379EF"/>
    <w:rsid w:val="00537A47"/>
    <w:rsid w:val="00537D83"/>
    <w:rsid w:val="00537DA7"/>
    <w:rsid w:val="00537DA9"/>
    <w:rsid w:val="00537E09"/>
    <w:rsid w:val="00537E7C"/>
    <w:rsid w:val="005403C1"/>
    <w:rsid w:val="00540512"/>
    <w:rsid w:val="00540713"/>
    <w:rsid w:val="00540736"/>
    <w:rsid w:val="00540797"/>
    <w:rsid w:val="00540A2C"/>
    <w:rsid w:val="00540CF2"/>
    <w:rsid w:val="00540D3C"/>
    <w:rsid w:val="00540DE1"/>
    <w:rsid w:val="00540E2C"/>
    <w:rsid w:val="00541478"/>
    <w:rsid w:val="005415D7"/>
    <w:rsid w:val="00541791"/>
    <w:rsid w:val="0054187A"/>
    <w:rsid w:val="0054193C"/>
    <w:rsid w:val="00541A48"/>
    <w:rsid w:val="00541A7A"/>
    <w:rsid w:val="00541A90"/>
    <w:rsid w:val="00541AD1"/>
    <w:rsid w:val="00541BB9"/>
    <w:rsid w:val="00541C7B"/>
    <w:rsid w:val="00541D49"/>
    <w:rsid w:val="00541FDE"/>
    <w:rsid w:val="00542014"/>
    <w:rsid w:val="00542149"/>
    <w:rsid w:val="005421AD"/>
    <w:rsid w:val="005421B1"/>
    <w:rsid w:val="00542574"/>
    <w:rsid w:val="005427F2"/>
    <w:rsid w:val="005429C1"/>
    <w:rsid w:val="00542C64"/>
    <w:rsid w:val="00542D3E"/>
    <w:rsid w:val="00542E57"/>
    <w:rsid w:val="00542E86"/>
    <w:rsid w:val="00542EAF"/>
    <w:rsid w:val="00542EC1"/>
    <w:rsid w:val="00542F7E"/>
    <w:rsid w:val="0054305E"/>
    <w:rsid w:val="005430A8"/>
    <w:rsid w:val="00543351"/>
    <w:rsid w:val="00543356"/>
    <w:rsid w:val="005435CD"/>
    <w:rsid w:val="00543740"/>
    <w:rsid w:val="005437BA"/>
    <w:rsid w:val="0054394F"/>
    <w:rsid w:val="00543AB2"/>
    <w:rsid w:val="00543B48"/>
    <w:rsid w:val="00543C82"/>
    <w:rsid w:val="00543D8A"/>
    <w:rsid w:val="00543FF3"/>
    <w:rsid w:val="00544024"/>
    <w:rsid w:val="005440AC"/>
    <w:rsid w:val="00544148"/>
    <w:rsid w:val="00544245"/>
    <w:rsid w:val="00544272"/>
    <w:rsid w:val="00544289"/>
    <w:rsid w:val="00544358"/>
    <w:rsid w:val="0054439D"/>
    <w:rsid w:val="005445A1"/>
    <w:rsid w:val="00544841"/>
    <w:rsid w:val="00544DFB"/>
    <w:rsid w:val="0054501D"/>
    <w:rsid w:val="005450FA"/>
    <w:rsid w:val="00545106"/>
    <w:rsid w:val="00545321"/>
    <w:rsid w:val="00545397"/>
    <w:rsid w:val="005455AF"/>
    <w:rsid w:val="00545638"/>
    <w:rsid w:val="005458E8"/>
    <w:rsid w:val="00545936"/>
    <w:rsid w:val="00545A38"/>
    <w:rsid w:val="00545B22"/>
    <w:rsid w:val="00545B47"/>
    <w:rsid w:val="00545BEE"/>
    <w:rsid w:val="00545EA9"/>
    <w:rsid w:val="00545EBB"/>
    <w:rsid w:val="005460C6"/>
    <w:rsid w:val="005462D0"/>
    <w:rsid w:val="00546411"/>
    <w:rsid w:val="00546475"/>
    <w:rsid w:val="0054654C"/>
    <w:rsid w:val="00546880"/>
    <w:rsid w:val="00546888"/>
    <w:rsid w:val="00546931"/>
    <w:rsid w:val="0054694C"/>
    <w:rsid w:val="0054695A"/>
    <w:rsid w:val="00546AED"/>
    <w:rsid w:val="00546B22"/>
    <w:rsid w:val="00546B8B"/>
    <w:rsid w:val="00546C4C"/>
    <w:rsid w:val="00546E7D"/>
    <w:rsid w:val="00546F40"/>
    <w:rsid w:val="00546F63"/>
    <w:rsid w:val="00546FAA"/>
    <w:rsid w:val="00547102"/>
    <w:rsid w:val="005471A1"/>
    <w:rsid w:val="0054736A"/>
    <w:rsid w:val="005473A1"/>
    <w:rsid w:val="005474D6"/>
    <w:rsid w:val="0054759B"/>
    <w:rsid w:val="00547987"/>
    <w:rsid w:val="005479EE"/>
    <w:rsid w:val="00547AF7"/>
    <w:rsid w:val="00547BDB"/>
    <w:rsid w:val="00547D0E"/>
    <w:rsid w:val="00547D24"/>
    <w:rsid w:val="00547D54"/>
    <w:rsid w:val="00547F5F"/>
    <w:rsid w:val="00550082"/>
    <w:rsid w:val="00550098"/>
    <w:rsid w:val="005500FD"/>
    <w:rsid w:val="0055016B"/>
    <w:rsid w:val="0055018B"/>
    <w:rsid w:val="005501D8"/>
    <w:rsid w:val="0055042E"/>
    <w:rsid w:val="005504CF"/>
    <w:rsid w:val="00550626"/>
    <w:rsid w:val="005506F1"/>
    <w:rsid w:val="00550709"/>
    <w:rsid w:val="00550908"/>
    <w:rsid w:val="005509CC"/>
    <w:rsid w:val="005509EF"/>
    <w:rsid w:val="00550B60"/>
    <w:rsid w:val="00550D77"/>
    <w:rsid w:val="00550F10"/>
    <w:rsid w:val="00551111"/>
    <w:rsid w:val="0055126A"/>
    <w:rsid w:val="005512A8"/>
    <w:rsid w:val="005512B9"/>
    <w:rsid w:val="00551331"/>
    <w:rsid w:val="0055134D"/>
    <w:rsid w:val="00551439"/>
    <w:rsid w:val="0055182A"/>
    <w:rsid w:val="00551986"/>
    <w:rsid w:val="00551B83"/>
    <w:rsid w:val="00551BA3"/>
    <w:rsid w:val="00551E33"/>
    <w:rsid w:val="00551EA7"/>
    <w:rsid w:val="00551F2C"/>
    <w:rsid w:val="00551F45"/>
    <w:rsid w:val="00551F67"/>
    <w:rsid w:val="00552084"/>
    <w:rsid w:val="00552097"/>
    <w:rsid w:val="0055209B"/>
    <w:rsid w:val="005520EF"/>
    <w:rsid w:val="005520F8"/>
    <w:rsid w:val="00552327"/>
    <w:rsid w:val="00552383"/>
    <w:rsid w:val="0055238F"/>
    <w:rsid w:val="00552390"/>
    <w:rsid w:val="005523D3"/>
    <w:rsid w:val="005524E5"/>
    <w:rsid w:val="0055266E"/>
    <w:rsid w:val="005526E3"/>
    <w:rsid w:val="00552851"/>
    <w:rsid w:val="0055298C"/>
    <w:rsid w:val="0055299D"/>
    <w:rsid w:val="00552A60"/>
    <w:rsid w:val="00552AEE"/>
    <w:rsid w:val="00552C1D"/>
    <w:rsid w:val="00552C3C"/>
    <w:rsid w:val="00552C97"/>
    <w:rsid w:val="00552CF4"/>
    <w:rsid w:val="005530FF"/>
    <w:rsid w:val="005531B8"/>
    <w:rsid w:val="005534B4"/>
    <w:rsid w:val="005534C7"/>
    <w:rsid w:val="005534D6"/>
    <w:rsid w:val="00553542"/>
    <w:rsid w:val="00553562"/>
    <w:rsid w:val="005535BC"/>
    <w:rsid w:val="00553665"/>
    <w:rsid w:val="00553904"/>
    <w:rsid w:val="00553912"/>
    <w:rsid w:val="005539B6"/>
    <w:rsid w:val="00553C34"/>
    <w:rsid w:val="00553CB2"/>
    <w:rsid w:val="00553CD9"/>
    <w:rsid w:val="00553E5D"/>
    <w:rsid w:val="00553EB9"/>
    <w:rsid w:val="00553F39"/>
    <w:rsid w:val="0055400D"/>
    <w:rsid w:val="00554066"/>
    <w:rsid w:val="005542E8"/>
    <w:rsid w:val="005544ED"/>
    <w:rsid w:val="0055454C"/>
    <w:rsid w:val="0055477A"/>
    <w:rsid w:val="00554BAA"/>
    <w:rsid w:val="00554CB9"/>
    <w:rsid w:val="00554D19"/>
    <w:rsid w:val="00554E0B"/>
    <w:rsid w:val="0055501B"/>
    <w:rsid w:val="005552DB"/>
    <w:rsid w:val="0055534A"/>
    <w:rsid w:val="005553B3"/>
    <w:rsid w:val="005555BC"/>
    <w:rsid w:val="00555623"/>
    <w:rsid w:val="005557C6"/>
    <w:rsid w:val="005558C2"/>
    <w:rsid w:val="00555AE2"/>
    <w:rsid w:val="00555B0D"/>
    <w:rsid w:val="00555BA3"/>
    <w:rsid w:val="00555D5A"/>
    <w:rsid w:val="00555DA1"/>
    <w:rsid w:val="00555E82"/>
    <w:rsid w:val="00556203"/>
    <w:rsid w:val="00556284"/>
    <w:rsid w:val="005562A2"/>
    <w:rsid w:val="0055638C"/>
    <w:rsid w:val="005563EE"/>
    <w:rsid w:val="00556434"/>
    <w:rsid w:val="0055647B"/>
    <w:rsid w:val="00556720"/>
    <w:rsid w:val="005567A5"/>
    <w:rsid w:val="005568A3"/>
    <w:rsid w:val="005568CB"/>
    <w:rsid w:val="00556BF3"/>
    <w:rsid w:val="00556C9C"/>
    <w:rsid w:val="00556DA6"/>
    <w:rsid w:val="00556FD4"/>
    <w:rsid w:val="005571B0"/>
    <w:rsid w:val="00557501"/>
    <w:rsid w:val="0055759E"/>
    <w:rsid w:val="005576FB"/>
    <w:rsid w:val="00557845"/>
    <w:rsid w:val="00557B55"/>
    <w:rsid w:val="00557F47"/>
    <w:rsid w:val="00557FB6"/>
    <w:rsid w:val="00560298"/>
    <w:rsid w:val="005605F2"/>
    <w:rsid w:val="0056063D"/>
    <w:rsid w:val="00560753"/>
    <w:rsid w:val="005607AE"/>
    <w:rsid w:val="005607F1"/>
    <w:rsid w:val="0056089E"/>
    <w:rsid w:val="005608D2"/>
    <w:rsid w:val="00560963"/>
    <w:rsid w:val="00560ABD"/>
    <w:rsid w:val="00560BC8"/>
    <w:rsid w:val="00560C9E"/>
    <w:rsid w:val="00560D23"/>
    <w:rsid w:val="00560E19"/>
    <w:rsid w:val="00560EF7"/>
    <w:rsid w:val="00560F31"/>
    <w:rsid w:val="0056107B"/>
    <w:rsid w:val="005610B9"/>
    <w:rsid w:val="005610BC"/>
    <w:rsid w:val="005610D8"/>
    <w:rsid w:val="005610EB"/>
    <w:rsid w:val="00561328"/>
    <w:rsid w:val="00561427"/>
    <w:rsid w:val="00561AA0"/>
    <w:rsid w:val="00561AD2"/>
    <w:rsid w:val="00561D15"/>
    <w:rsid w:val="00562274"/>
    <w:rsid w:val="005623E4"/>
    <w:rsid w:val="005624E4"/>
    <w:rsid w:val="00562571"/>
    <w:rsid w:val="00562695"/>
    <w:rsid w:val="00562879"/>
    <w:rsid w:val="00562992"/>
    <w:rsid w:val="00562BB5"/>
    <w:rsid w:val="00562C69"/>
    <w:rsid w:val="00562F9A"/>
    <w:rsid w:val="00563052"/>
    <w:rsid w:val="00563195"/>
    <w:rsid w:val="0056347F"/>
    <w:rsid w:val="005635BC"/>
    <w:rsid w:val="00563606"/>
    <w:rsid w:val="005636EE"/>
    <w:rsid w:val="005637F4"/>
    <w:rsid w:val="00563864"/>
    <w:rsid w:val="00563868"/>
    <w:rsid w:val="00563AC9"/>
    <w:rsid w:val="00563BB2"/>
    <w:rsid w:val="00563D36"/>
    <w:rsid w:val="00563D7C"/>
    <w:rsid w:val="00563DE4"/>
    <w:rsid w:val="00563F56"/>
    <w:rsid w:val="00563F80"/>
    <w:rsid w:val="00564314"/>
    <w:rsid w:val="00564361"/>
    <w:rsid w:val="005644C7"/>
    <w:rsid w:val="00564668"/>
    <w:rsid w:val="005647DC"/>
    <w:rsid w:val="00564869"/>
    <w:rsid w:val="00564870"/>
    <w:rsid w:val="00564B32"/>
    <w:rsid w:val="00564CCB"/>
    <w:rsid w:val="00564D09"/>
    <w:rsid w:val="00564DF7"/>
    <w:rsid w:val="00565139"/>
    <w:rsid w:val="0056519F"/>
    <w:rsid w:val="005651C1"/>
    <w:rsid w:val="00565375"/>
    <w:rsid w:val="00565591"/>
    <w:rsid w:val="005656ED"/>
    <w:rsid w:val="00565A28"/>
    <w:rsid w:val="00565C10"/>
    <w:rsid w:val="00565CDA"/>
    <w:rsid w:val="00565E7A"/>
    <w:rsid w:val="00565EAB"/>
    <w:rsid w:val="00565F1E"/>
    <w:rsid w:val="0056603C"/>
    <w:rsid w:val="005660B2"/>
    <w:rsid w:val="005660C6"/>
    <w:rsid w:val="00566107"/>
    <w:rsid w:val="005661CA"/>
    <w:rsid w:val="0056622B"/>
    <w:rsid w:val="00566253"/>
    <w:rsid w:val="00566382"/>
    <w:rsid w:val="00566460"/>
    <w:rsid w:val="005664B2"/>
    <w:rsid w:val="005664CE"/>
    <w:rsid w:val="0056659F"/>
    <w:rsid w:val="00566695"/>
    <w:rsid w:val="005666F2"/>
    <w:rsid w:val="0056677F"/>
    <w:rsid w:val="00566993"/>
    <w:rsid w:val="00566A3A"/>
    <w:rsid w:val="00566A49"/>
    <w:rsid w:val="00566C83"/>
    <w:rsid w:val="00566CF5"/>
    <w:rsid w:val="005670D8"/>
    <w:rsid w:val="00567154"/>
    <w:rsid w:val="00567398"/>
    <w:rsid w:val="005673AF"/>
    <w:rsid w:val="00567427"/>
    <w:rsid w:val="005674D1"/>
    <w:rsid w:val="00567606"/>
    <w:rsid w:val="0056764E"/>
    <w:rsid w:val="005676C4"/>
    <w:rsid w:val="00567717"/>
    <w:rsid w:val="00567987"/>
    <w:rsid w:val="00567A35"/>
    <w:rsid w:val="00567B84"/>
    <w:rsid w:val="00567CB8"/>
    <w:rsid w:val="00567CC0"/>
    <w:rsid w:val="00567D7C"/>
    <w:rsid w:val="005700A4"/>
    <w:rsid w:val="0057011C"/>
    <w:rsid w:val="00570158"/>
    <w:rsid w:val="005701C7"/>
    <w:rsid w:val="00570249"/>
    <w:rsid w:val="005702CF"/>
    <w:rsid w:val="00570306"/>
    <w:rsid w:val="00570391"/>
    <w:rsid w:val="005703AA"/>
    <w:rsid w:val="005703DF"/>
    <w:rsid w:val="00570432"/>
    <w:rsid w:val="0057043F"/>
    <w:rsid w:val="0057044B"/>
    <w:rsid w:val="00570720"/>
    <w:rsid w:val="005707CD"/>
    <w:rsid w:val="005709BB"/>
    <w:rsid w:val="00570A40"/>
    <w:rsid w:val="00570B8D"/>
    <w:rsid w:val="005710A4"/>
    <w:rsid w:val="005711D5"/>
    <w:rsid w:val="00571247"/>
    <w:rsid w:val="0057128A"/>
    <w:rsid w:val="0057142A"/>
    <w:rsid w:val="00571438"/>
    <w:rsid w:val="005716FA"/>
    <w:rsid w:val="00571712"/>
    <w:rsid w:val="0057178A"/>
    <w:rsid w:val="0057190E"/>
    <w:rsid w:val="00571994"/>
    <w:rsid w:val="00571B57"/>
    <w:rsid w:val="00571C76"/>
    <w:rsid w:val="00571D05"/>
    <w:rsid w:val="00571D1F"/>
    <w:rsid w:val="00571FD0"/>
    <w:rsid w:val="0057226A"/>
    <w:rsid w:val="00572304"/>
    <w:rsid w:val="00572309"/>
    <w:rsid w:val="00572394"/>
    <w:rsid w:val="00572665"/>
    <w:rsid w:val="00572686"/>
    <w:rsid w:val="0057275C"/>
    <w:rsid w:val="00572921"/>
    <w:rsid w:val="00572F03"/>
    <w:rsid w:val="005730CA"/>
    <w:rsid w:val="0057310E"/>
    <w:rsid w:val="00573111"/>
    <w:rsid w:val="00573534"/>
    <w:rsid w:val="005735C3"/>
    <w:rsid w:val="005736F4"/>
    <w:rsid w:val="00573802"/>
    <w:rsid w:val="00573916"/>
    <w:rsid w:val="00573A23"/>
    <w:rsid w:val="00573B1C"/>
    <w:rsid w:val="00573EDF"/>
    <w:rsid w:val="0057401F"/>
    <w:rsid w:val="00574025"/>
    <w:rsid w:val="00574064"/>
    <w:rsid w:val="0057407E"/>
    <w:rsid w:val="00574262"/>
    <w:rsid w:val="00574365"/>
    <w:rsid w:val="00574471"/>
    <w:rsid w:val="00574472"/>
    <w:rsid w:val="00574492"/>
    <w:rsid w:val="005744D9"/>
    <w:rsid w:val="00574558"/>
    <w:rsid w:val="005745C7"/>
    <w:rsid w:val="005745FB"/>
    <w:rsid w:val="00574671"/>
    <w:rsid w:val="0057473B"/>
    <w:rsid w:val="005748DB"/>
    <w:rsid w:val="00574ABA"/>
    <w:rsid w:val="00574ADF"/>
    <w:rsid w:val="00574E37"/>
    <w:rsid w:val="00574F92"/>
    <w:rsid w:val="005752E1"/>
    <w:rsid w:val="005754A6"/>
    <w:rsid w:val="005754FD"/>
    <w:rsid w:val="00575518"/>
    <w:rsid w:val="005755AE"/>
    <w:rsid w:val="0057570A"/>
    <w:rsid w:val="005757FA"/>
    <w:rsid w:val="00575883"/>
    <w:rsid w:val="00575992"/>
    <w:rsid w:val="00575A6B"/>
    <w:rsid w:val="00575BD7"/>
    <w:rsid w:val="00575C49"/>
    <w:rsid w:val="00575E35"/>
    <w:rsid w:val="00575E54"/>
    <w:rsid w:val="00575F29"/>
    <w:rsid w:val="00575F7B"/>
    <w:rsid w:val="00576003"/>
    <w:rsid w:val="0057611D"/>
    <w:rsid w:val="00576355"/>
    <w:rsid w:val="005765CB"/>
    <w:rsid w:val="00576632"/>
    <w:rsid w:val="00576649"/>
    <w:rsid w:val="0057670F"/>
    <w:rsid w:val="005767AE"/>
    <w:rsid w:val="0057681B"/>
    <w:rsid w:val="0057684A"/>
    <w:rsid w:val="0057688C"/>
    <w:rsid w:val="005768AE"/>
    <w:rsid w:val="00576A1E"/>
    <w:rsid w:val="00576C3A"/>
    <w:rsid w:val="00576DAF"/>
    <w:rsid w:val="00576E32"/>
    <w:rsid w:val="00576F2F"/>
    <w:rsid w:val="00576FD9"/>
    <w:rsid w:val="00577022"/>
    <w:rsid w:val="00577260"/>
    <w:rsid w:val="0057737A"/>
    <w:rsid w:val="005773B5"/>
    <w:rsid w:val="00577432"/>
    <w:rsid w:val="005775F3"/>
    <w:rsid w:val="0057775A"/>
    <w:rsid w:val="005777B3"/>
    <w:rsid w:val="005778E9"/>
    <w:rsid w:val="00577D7F"/>
    <w:rsid w:val="00577DA1"/>
    <w:rsid w:val="0058054A"/>
    <w:rsid w:val="005806D1"/>
    <w:rsid w:val="00580A0B"/>
    <w:rsid w:val="00580A37"/>
    <w:rsid w:val="00580A60"/>
    <w:rsid w:val="00580B63"/>
    <w:rsid w:val="00580CEA"/>
    <w:rsid w:val="00580F36"/>
    <w:rsid w:val="00580FB0"/>
    <w:rsid w:val="00580FFC"/>
    <w:rsid w:val="00581096"/>
    <w:rsid w:val="005810DC"/>
    <w:rsid w:val="0058111F"/>
    <w:rsid w:val="00581160"/>
    <w:rsid w:val="005812A9"/>
    <w:rsid w:val="0058140C"/>
    <w:rsid w:val="005816D3"/>
    <w:rsid w:val="0058172A"/>
    <w:rsid w:val="00581876"/>
    <w:rsid w:val="00581A2F"/>
    <w:rsid w:val="00581A35"/>
    <w:rsid w:val="00581E34"/>
    <w:rsid w:val="00581F10"/>
    <w:rsid w:val="00581F8B"/>
    <w:rsid w:val="0058207E"/>
    <w:rsid w:val="00582282"/>
    <w:rsid w:val="005823B4"/>
    <w:rsid w:val="005824E2"/>
    <w:rsid w:val="00582879"/>
    <w:rsid w:val="00582926"/>
    <w:rsid w:val="00582954"/>
    <w:rsid w:val="0058296A"/>
    <w:rsid w:val="005829B3"/>
    <w:rsid w:val="00582C1B"/>
    <w:rsid w:val="00582F4E"/>
    <w:rsid w:val="00582F66"/>
    <w:rsid w:val="00582F69"/>
    <w:rsid w:val="00582F8C"/>
    <w:rsid w:val="00583106"/>
    <w:rsid w:val="005831C7"/>
    <w:rsid w:val="0058321F"/>
    <w:rsid w:val="00583383"/>
    <w:rsid w:val="005833F0"/>
    <w:rsid w:val="00583609"/>
    <w:rsid w:val="005836EF"/>
    <w:rsid w:val="005838D1"/>
    <w:rsid w:val="005838D6"/>
    <w:rsid w:val="005839DC"/>
    <w:rsid w:val="00583A67"/>
    <w:rsid w:val="00583AD4"/>
    <w:rsid w:val="00583BD5"/>
    <w:rsid w:val="00583E45"/>
    <w:rsid w:val="00583EBC"/>
    <w:rsid w:val="005840B7"/>
    <w:rsid w:val="00584131"/>
    <w:rsid w:val="0058416F"/>
    <w:rsid w:val="005841B8"/>
    <w:rsid w:val="005842B8"/>
    <w:rsid w:val="0058449D"/>
    <w:rsid w:val="005844ED"/>
    <w:rsid w:val="0058452B"/>
    <w:rsid w:val="00584541"/>
    <w:rsid w:val="00584693"/>
    <w:rsid w:val="0058471C"/>
    <w:rsid w:val="0058473D"/>
    <w:rsid w:val="00584874"/>
    <w:rsid w:val="00584B4E"/>
    <w:rsid w:val="00584C1B"/>
    <w:rsid w:val="00584C7E"/>
    <w:rsid w:val="00584EA0"/>
    <w:rsid w:val="00584F96"/>
    <w:rsid w:val="005850FA"/>
    <w:rsid w:val="0058521E"/>
    <w:rsid w:val="005852CF"/>
    <w:rsid w:val="00585467"/>
    <w:rsid w:val="00585522"/>
    <w:rsid w:val="0058553B"/>
    <w:rsid w:val="00585583"/>
    <w:rsid w:val="0058559D"/>
    <w:rsid w:val="0058568C"/>
    <w:rsid w:val="005856CC"/>
    <w:rsid w:val="005856F0"/>
    <w:rsid w:val="005858C2"/>
    <w:rsid w:val="00585978"/>
    <w:rsid w:val="00585A68"/>
    <w:rsid w:val="00585B16"/>
    <w:rsid w:val="00585B56"/>
    <w:rsid w:val="00585C6E"/>
    <w:rsid w:val="00585D33"/>
    <w:rsid w:val="00585E4F"/>
    <w:rsid w:val="00585F80"/>
    <w:rsid w:val="00586086"/>
    <w:rsid w:val="00586197"/>
    <w:rsid w:val="0058622D"/>
    <w:rsid w:val="005862EF"/>
    <w:rsid w:val="00586333"/>
    <w:rsid w:val="00586384"/>
    <w:rsid w:val="0058645D"/>
    <w:rsid w:val="005864EA"/>
    <w:rsid w:val="0058656C"/>
    <w:rsid w:val="005865B9"/>
    <w:rsid w:val="00586627"/>
    <w:rsid w:val="00586886"/>
    <w:rsid w:val="005868A0"/>
    <w:rsid w:val="0058694C"/>
    <w:rsid w:val="00586C86"/>
    <w:rsid w:val="005871E8"/>
    <w:rsid w:val="005871F3"/>
    <w:rsid w:val="00587356"/>
    <w:rsid w:val="00587424"/>
    <w:rsid w:val="005875C5"/>
    <w:rsid w:val="00587720"/>
    <w:rsid w:val="00587A17"/>
    <w:rsid w:val="00587B4C"/>
    <w:rsid w:val="00587C87"/>
    <w:rsid w:val="00587D96"/>
    <w:rsid w:val="00587E83"/>
    <w:rsid w:val="005900C3"/>
    <w:rsid w:val="005901F0"/>
    <w:rsid w:val="0059021C"/>
    <w:rsid w:val="0059024D"/>
    <w:rsid w:val="00590372"/>
    <w:rsid w:val="005903E8"/>
    <w:rsid w:val="0059041D"/>
    <w:rsid w:val="00590441"/>
    <w:rsid w:val="00590508"/>
    <w:rsid w:val="005906D7"/>
    <w:rsid w:val="00590744"/>
    <w:rsid w:val="00590890"/>
    <w:rsid w:val="00590A5D"/>
    <w:rsid w:val="00590D2F"/>
    <w:rsid w:val="00590FF3"/>
    <w:rsid w:val="005910DE"/>
    <w:rsid w:val="00591192"/>
    <w:rsid w:val="005914A5"/>
    <w:rsid w:val="00591500"/>
    <w:rsid w:val="00591586"/>
    <w:rsid w:val="005915DF"/>
    <w:rsid w:val="00591665"/>
    <w:rsid w:val="005916C1"/>
    <w:rsid w:val="00591831"/>
    <w:rsid w:val="00591834"/>
    <w:rsid w:val="0059189F"/>
    <w:rsid w:val="005918AB"/>
    <w:rsid w:val="00591AA4"/>
    <w:rsid w:val="00591BE3"/>
    <w:rsid w:val="00591CFB"/>
    <w:rsid w:val="00591D22"/>
    <w:rsid w:val="00591E40"/>
    <w:rsid w:val="00591E5F"/>
    <w:rsid w:val="00591F62"/>
    <w:rsid w:val="00591FE9"/>
    <w:rsid w:val="00592092"/>
    <w:rsid w:val="00592285"/>
    <w:rsid w:val="005924C2"/>
    <w:rsid w:val="00592641"/>
    <w:rsid w:val="0059269C"/>
    <w:rsid w:val="0059272D"/>
    <w:rsid w:val="00592795"/>
    <w:rsid w:val="005927A3"/>
    <w:rsid w:val="00592890"/>
    <w:rsid w:val="00592AB6"/>
    <w:rsid w:val="00592CD1"/>
    <w:rsid w:val="00592E13"/>
    <w:rsid w:val="0059302A"/>
    <w:rsid w:val="005930F1"/>
    <w:rsid w:val="00593113"/>
    <w:rsid w:val="0059321E"/>
    <w:rsid w:val="0059374B"/>
    <w:rsid w:val="00593754"/>
    <w:rsid w:val="005937E1"/>
    <w:rsid w:val="00593835"/>
    <w:rsid w:val="0059386D"/>
    <w:rsid w:val="00593892"/>
    <w:rsid w:val="00593A68"/>
    <w:rsid w:val="00593D1F"/>
    <w:rsid w:val="00593E8F"/>
    <w:rsid w:val="005940F1"/>
    <w:rsid w:val="005944D8"/>
    <w:rsid w:val="0059453F"/>
    <w:rsid w:val="005947C5"/>
    <w:rsid w:val="00594879"/>
    <w:rsid w:val="005948EF"/>
    <w:rsid w:val="00594A63"/>
    <w:rsid w:val="00594AF6"/>
    <w:rsid w:val="00594B4A"/>
    <w:rsid w:val="00594BD7"/>
    <w:rsid w:val="00594CC6"/>
    <w:rsid w:val="00594D3E"/>
    <w:rsid w:val="00594D64"/>
    <w:rsid w:val="0059504A"/>
    <w:rsid w:val="0059511F"/>
    <w:rsid w:val="005953C5"/>
    <w:rsid w:val="005954AF"/>
    <w:rsid w:val="005955C1"/>
    <w:rsid w:val="00595706"/>
    <w:rsid w:val="00595726"/>
    <w:rsid w:val="005957C8"/>
    <w:rsid w:val="00595811"/>
    <w:rsid w:val="00595848"/>
    <w:rsid w:val="00595867"/>
    <w:rsid w:val="005958CB"/>
    <w:rsid w:val="00595920"/>
    <w:rsid w:val="005959BE"/>
    <w:rsid w:val="00595B07"/>
    <w:rsid w:val="00595C62"/>
    <w:rsid w:val="00595DA1"/>
    <w:rsid w:val="00595DC2"/>
    <w:rsid w:val="00595DE6"/>
    <w:rsid w:val="00595F0D"/>
    <w:rsid w:val="00595F90"/>
    <w:rsid w:val="005961B1"/>
    <w:rsid w:val="00596305"/>
    <w:rsid w:val="0059649D"/>
    <w:rsid w:val="00596639"/>
    <w:rsid w:val="0059673A"/>
    <w:rsid w:val="00596B87"/>
    <w:rsid w:val="00596DB8"/>
    <w:rsid w:val="00596F81"/>
    <w:rsid w:val="005970DC"/>
    <w:rsid w:val="00597522"/>
    <w:rsid w:val="00597575"/>
    <w:rsid w:val="005975C5"/>
    <w:rsid w:val="005976BC"/>
    <w:rsid w:val="00597794"/>
    <w:rsid w:val="0059792C"/>
    <w:rsid w:val="00597B38"/>
    <w:rsid w:val="00597B4A"/>
    <w:rsid w:val="00597CDB"/>
    <w:rsid w:val="00597DDD"/>
    <w:rsid w:val="005A00CF"/>
    <w:rsid w:val="005A02E7"/>
    <w:rsid w:val="005A032A"/>
    <w:rsid w:val="005A0331"/>
    <w:rsid w:val="005A038E"/>
    <w:rsid w:val="005A03CC"/>
    <w:rsid w:val="005A043A"/>
    <w:rsid w:val="005A0441"/>
    <w:rsid w:val="005A0743"/>
    <w:rsid w:val="005A0809"/>
    <w:rsid w:val="005A0B58"/>
    <w:rsid w:val="005A0C22"/>
    <w:rsid w:val="005A0CB6"/>
    <w:rsid w:val="005A0E04"/>
    <w:rsid w:val="005A0F50"/>
    <w:rsid w:val="005A1009"/>
    <w:rsid w:val="005A10E9"/>
    <w:rsid w:val="005A110F"/>
    <w:rsid w:val="005A11EE"/>
    <w:rsid w:val="005A1273"/>
    <w:rsid w:val="005A133A"/>
    <w:rsid w:val="005A1359"/>
    <w:rsid w:val="005A1379"/>
    <w:rsid w:val="005A1438"/>
    <w:rsid w:val="005A144A"/>
    <w:rsid w:val="005A148A"/>
    <w:rsid w:val="005A195A"/>
    <w:rsid w:val="005A1A15"/>
    <w:rsid w:val="005A1CE6"/>
    <w:rsid w:val="005A1D17"/>
    <w:rsid w:val="005A1D85"/>
    <w:rsid w:val="005A1DC1"/>
    <w:rsid w:val="005A1FD8"/>
    <w:rsid w:val="005A216B"/>
    <w:rsid w:val="005A21B2"/>
    <w:rsid w:val="005A2386"/>
    <w:rsid w:val="005A2459"/>
    <w:rsid w:val="005A248D"/>
    <w:rsid w:val="005A24AE"/>
    <w:rsid w:val="005A2737"/>
    <w:rsid w:val="005A283E"/>
    <w:rsid w:val="005A2919"/>
    <w:rsid w:val="005A29F9"/>
    <w:rsid w:val="005A2AAB"/>
    <w:rsid w:val="005A2BD9"/>
    <w:rsid w:val="005A2D23"/>
    <w:rsid w:val="005A2D65"/>
    <w:rsid w:val="005A2E28"/>
    <w:rsid w:val="005A2E60"/>
    <w:rsid w:val="005A2E9E"/>
    <w:rsid w:val="005A3160"/>
    <w:rsid w:val="005A3238"/>
    <w:rsid w:val="005A3294"/>
    <w:rsid w:val="005A331E"/>
    <w:rsid w:val="005A334D"/>
    <w:rsid w:val="005A354E"/>
    <w:rsid w:val="005A357B"/>
    <w:rsid w:val="005A3646"/>
    <w:rsid w:val="005A3751"/>
    <w:rsid w:val="005A386C"/>
    <w:rsid w:val="005A3941"/>
    <w:rsid w:val="005A3C85"/>
    <w:rsid w:val="005A3E45"/>
    <w:rsid w:val="005A3E50"/>
    <w:rsid w:val="005A3FF4"/>
    <w:rsid w:val="005A4031"/>
    <w:rsid w:val="005A40B0"/>
    <w:rsid w:val="005A41E9"/>
    <w:rsid w:val="005A433D"/>
    <w:rsid w:val="005A43BC"/>
    <w:rsid w:val="005A45E3"/>
    <w:rsid w:val="005A45EC"/>
    <w:rsid w:val="005A4621"/>
    <w:rsid w:val="005A466F"/>
    <w:rsid w:val="005A4676"/>
    <w:rsid w:val="005A4967"/>
    <w:rsid w:val="005A4A07"/>
    <w:rsid w:val="005A4A1C"/>
    <w:rsid w:val="005A4A43"/>
    <w:rsid w:val="005A4A5D"/>
    <w:rsid w:val="005A4CDD"/>
    <w:rsid w:val="005A4D25"/>
    <w:rsid w:val="005A4E4E"/>
    <w:rsid w:val="005A519A"/>
    <w:rsid w:val="005A51FE"/>
    <w:rsid w:val="005A5401"/>
    <w:rsid w:val="005A583D"/>
    <w:rsid w:val="005A5B5E"/>
    <w:rsid w:val="005A5CEC"/>
    <w:rsid w:val="005A5E19"/>
    <w:rsid w:val="005A603C"/>
    <w:rsid w:val="005A6191"/>
    <w:rsid w:val="005A662A"/>
    <w:rsid w:val="005A66B9"/>
    <w:rsid w:val="005A6751"/>
    <w:rsid w:val="005A67AD"/>
    <w:rsid w:val="005A6B76"/>
    <w:rsid w:val="005A714F"/>
    <w:rsid w:val="005A71BD"/>
    <w:rsid w:val="005A7258"/>
    <w:rsid w:val="005A7406"/>
    <w:rsid w:val="005A740A"/>
    <w:rsid w:val="005A7430"/>
    <w:rsid w:val="005A7438"/>
    <w:rsid w:val="005A7490"/>
    <w:rsid w:val="005A752D"/>
    <w:rsid w:val="005A75B3"/>
    <w:rsid w:val="005A75E1"/>
    <w:rsid w:val="005A7630"/>
    <w:rsid w:val="005A7787"/>
    <w:rsid w:val="005A780D"/>
    <w:rsid w:val="005A7864"/>
    <w:rsid w:val="005A7866"/>
    <w:rsid w:val="005A7B81"/>
    <w:rsid w:val="005A7BDD"/>
    <w:rsid w:val="005B055A"/>
    <w:rsid w:val="005B056E"/>
    <w:rsid w:val="005B07E7"/>
    <w:rsid w:val="005B07F0"/>
    <w:rsid w:val="005B0806"/>
    <w:rsid w:val="005B0899"/>
    <w:rsid w:val="005B08B2"/>
    <w:rsid w:val="005B08BA"/>
    <w:rsid w:val="005B0972"/>
    <w:rsid w:val="005B0ACC"/>
    <w:rsid w:val="005B0B44"/>
    <w:rsid w:val="005B0E20"/>
    <w:rsid w:val="005B0E6E"/>
    <w:rsid w:val="005B0E92"/>
    <w:rsid w:val="005B0F53"/>
    <w:rsid w:val="005B114B"/>
    <w:rsid w:val="005B1268"/>
    <w:rsid w:val="005B12D2"/>
    <w:rsid w:val="005B13D7"/>
    <w:rsid w:val="005B15AF"/>
    <w:rsid w:val="005B1635"/>
    <w:rsid w:val="005B1662"/>
    <w:rsid w:val="005B167A"/>
    <w:rsid w:val="005B169F"/>
    <w:rsid w:val="005B19E6"/>
    <w:rsid w:val="005B1E0F"/>
    <w:rsid w:val="005B1E28"/>
    <w:rsid w:val="005B20BA"/>
    <w:rsid w:val="005B2120"/>
    <w:rsid w:val="005B21BC"/>
    <w:rsid w:val="005B2226"/>
    <w:rsid w:val="005B2319"/>
    <w:rsid w:val="005B237E"/>
    <w:rsid w:val="005B2503"/>
    <w:rsid w:val="005B2723"/>
    <w:rsid w:val="005B27F4"/>
    <w:rsid w:val="005B2B18"/>
    <w:rsid w:val="005B2D32"/>
    <w:rsid w:val="005B2D7D"/>
    <w:rsid w:val="005B2DD7"/>
    <w:rsid w:val="005B2E8B"/>
    <w:rsid w:val="005B2F8C"/>
    <w:rsid w:val="005B312A"/>
    <w:rsid w:val="005B314B"/>
    <w:rsid w:val="005B31B7"/>
    <w:rsid w:val="005B321B"/>
    <w:rsid w:val="005B32B3"/>
    <w:rsid w:val="005B353A"/>
    <w:rsid w:val="005B357A"/>
    <w:rsid w:val="005B3654"/>
    <w:rsid w:val="005B37E9"/>
    <w:rsid w:val="005B3875"/>
    <w:rsid w:val="005B387D"/>
    <w:rsid w:val="005B3953"/>
    <w:rsid w:val="005B3CD1"/>
    <w:rsid w:val="005B3E85"/>
    <w:rsid w:val="005B3ED1"/>
    <w:rsid w:val="005B3FEC"/>
    <w:rsid w:val="005B417D"/>
    <w:rsid w:val="005B42C9"/>
    <w:rsid w:val="005B4422"/>
    <w:rsid w:val="005B4532"/>
    <w:rsid w:val="005B458D"/>
    <w:rsid w:val="005B4721"/>
    <w:rsid w:val="005B487E"/>
    <w:rsid w:val="005B49BE"/>
    <w:rsid w:val="005B4A6B"/>
    <w:rsid w:val="005B4B47"/>
    <w:rsid w:val="005B4B9B"/>
    <w:rsid w:val="005B4C06"/>
    <w:rsid w:val="005B4CB8"/>
    <w:rsid w:val="005B4D3F"/>
    <w:rsid w:val="005B4EC5"/>
    <w:rsid w:val="005B51D1"/>
    <w:rsid w:val="005B5491"/>
    <w:rsid w:val="005B55C4"/>
    <w:rsid w:val="005B5654"/>
    <w:rsid w:val="005B569B"/>
    <w:rsid w:val="005B5843"/>
    <w:rsid w:val="005B5885"/>
    <w:rsid w:val="005B590E"/>
    <w:rsid w:val="005B5932"/>
    <w:rsid w:val="005B5969"/>
    <w:rsid w:val="005B5A93"/>
    <w:rsid w:val="005B5A95"/>
    <w:rsid w:val="005B5B05"/>
    <w:rsid w:val="005B5C57"/>
    <w:rsid w:val="005B5C83"/>
    <w:rsid w:val="005B5D84"/>
    <w:rsid w:val="005B5E58"/>
    <w:rsid w:val="005B5FA1"/>
    <w:rsid w:val="005B5FB9"/>
    <w:rsid w:val="005B5FED"/>
    <w:rsid w:val="005B601F"/>
    <w:rsid w:val="005B61B0"/>
    <w:rsid w:val="005B627B"/>
    <w:rsid w:val="005B630D"/>
    <w:rsid w:val="005B6425"/>
    <w:rsid w:val="005B6493"/>
    <w:rsid w:val="005B6885"/>
    <w:rsid w:val="005B68F5"/>
    <w:rsid w:val="005B6A0A"/>
    <w:rsid w:val="005B6D63"/>
    <w:rsid w:val="005B6F3F"/>
    <w:rsid w:val="005B7015"/>
    <w:rsid w:val="005B7071"/>
    <w:rsid w:val="005B7077"/>
    <w:rsid w:val="005B7085"/>
    <w:rsid w:val="005B7091"/>
    <w:rsid w:val="005B70B5"/>
    <w:rsid w:val="005B72D8"/>
    <w:rsid w:val="005B72F9"/>
    <w:rsid w:val="005B73B0"/>
    <w:rsid w:val="005B7410"/>
    <w:rsid w:val="005B76B7"/>
    <w:rsid w:val="005B780F"/>
    <w:rsid w:val="005B78AC"/>
    <w:rsid w:val="005B7900"/>
    <w:rsid w:val="005B7BF6"/>
    <w:rsid w:val="005B7CA2"/>
    <w:rsid w:val="005B7DF3"/>
    <w:rsid w:val="005B7E71"/>
    <w:rsid w:val="005B7E8A"/>
    <w:rsid w:val="005B7F7B"/>
    <w:rsid w:val="005C003B"/>
    <w:rsid w:val="005C02B4"/>
    <w:rsid w:val="005C039D"/>
    <w:rsid w:val="005C043A"/>
    <w:rsid w:val="005C068B"/>
    <w:rsid w:val="005C06C5"/>
    <w:rsid w:val="005C07DF"/>
    <w:rsid w:val="005C08F7"/>
    <w:rsid w:val="005C0C92"/>
    <w:rsid w:val="005C0D43"/>
    <w:rsid w:val="005C0D76"/>
    <w:rsid w:val="005C0FF1"/>
    <w:rsid w:val="005C1138"/>
    <w:rsid w:val="005C1140"/>
    <w:rsid w:val="005C12FC"/>
    <w:rsid w:val="005C1307"/>
    <w:rsid w:val="005C139E"/>
    <w:rsid w:val="005C13B5"/>
    <w:rsid w:val="005C13DD"/>
    <w:rsid w:val="005C14E4"/>
    <w:rsid w:val="005C16A4"/>
    <w:rsid w:val="005C16A8"/>
    <w:rsid w:val="005C16F5"/>
    <w:rsid w:val="005C177A"/>
    <w:rsid w:val="005C1787"/>
    <w:rsid w:val="005C17C4"/>
    <w:rsid w:val="005C1868"/>
    <w:rsid w:val="005C1908"/>
    <w:rsid w:val="005C192D"/>
    <w:rsid w:val="005C19AE"/>
    <w:rsid w:val="005C1E7B"/>
    <w:rsid w:val="005C2018"/>
    <w:rsid w:val="005C2032"/>
    <w:rsid w:val="005C217C"/>
    <w:rsid w:val="005C21AC"/>
    <w:rsid w:val="005C21B5"/>
    <w:rsid w:val="005C22B0"/>
    <w:rsid w:val="005C2315"/>
    <w:rsid w:val="005C23E9"/>
    <w:rsid w:val="005C26EF"/>
    <w:rsid w:val="005C28A6"/>
    <w:rsid w:val="005C298D"/>
    <w:rsid w:val="005C2BBC"/>
    <w:rsid w:val="005C2E4C"/>
    <w:rsid w:val="005C2F97"/>
    <w:rsid w:val="005C3036"/>
    <w:rsid w:val="005C33E3"/>
    <w:rsid w:val="005C34C4"/>
    <w:rsid w:val="005C357F"/>
    <w:rsid w:val="005C35AA"/>
    <w:rsid w:val="005C35D2"/>
    <w:rsid w:val="005C36F5"/>
    <w:rsid w:val="005C39E2"/>
    <w:rsid w:val="005C3D6D"/>
    <w:rsid w:val="005C3F0A"/>
    <w:rsid w:val="005C3F10"/>
    <w:rsid w:val="005C4122"/>
    <w:rsid w:val="005C4143"/>
    <w:rsid w:val="005C414A"/>
    <w:rsid w:val="005C429E"/>
    <w:rsid w:val="005C4382"/>
    <w:rsid w:val="005C43AD"/>
    <w:rsid w:val="005C44E1"/>
    <w:rsid w:val="005C44F1"/>
    <w:rsid w:val="005C4548"/>
    <w:rsid w:val="005C45AC"/>
    <w:rsid w:val="005C47EE"/>
    <w:rsid w:val="005C48FB"/>
    <w:rsid w:val="005C490C"/>
    <w:rsid w:val="005C49C1"/>
    <w:rsid w:val="005C49E7"/>
    <w:rsid w:val="005C4A34"/>
    <w:rsid w:val="005C4A78"/>
    <w:rsid w:val="005C4BB2"/>
    <w:rsid w:val="005C4C18"/>
    <w:rsid w:val="005C4D2A"/>
    <w:rsid w:val="005C4EAC"/>
    <w:rsid w:val="005C4ED1"/>
    <w:rsid w:val="005C4F74"/>
    <w:rsid w:val="005C5049"/>
    <w:rsid w:val="005C519B"/>
    <w:rsid w:val="005C51D3"/>
    <w:rsid w:val="005C5260"/>
    <w:rsid w:val="005C5265"/>
    <w:rsid w:val="005C52FC"/>
    <w:rsid w:val="005C54EE"/>
    <w:rsid w:val="005C5520"/>
    <w:rsid w:val="005C5658"/>
    <w:rsid w:val="005C57A9"/>
    <w:rsid w:val="005C5857"/>
    <w:rsid w:val="005C5A83"/>
    <w:rsid w:val="005C5B04"/>
    <w:rsid w:val="005C5CBA"/>
    <w:rsid w:val="005C5E5B"/>
    <w:rsid w:val="005C5E83"/>
    <w:rsid w:val="005C5E92"/>
    <w:rsid w:val="005C5EB0"/>
    <w:rsid w:val="005C5FB6"/>
    <w:rsid w:val="005C60BE"/>
    <w:rsid w:val="005C614A"/>
    <w:rsid w:val="005C64E2"/>
    <w:rsid w:val="005C665C"/>
    <w:rsid w:val="005C68AE"/>
    <w:rsid w:val="005C6A3C"/>
    <w:rsid w:val="005C6A72"/>
    <w:rsid w:val="005C6AB4"/>
    <w:rsid w:val="005C6BB3"/>
    <w:rsid w:val="005C6C9B"/>
    <w:rsid w:val="005C6D59"/>
    <w:rsid w:val="005C6E9E"/>
    <w:rsid w:val="005C6FA4"/>
    <w:rsid w:val="005C70E0"/>
    <w:rsid w:val="005C720A"/>
    <w:rsid w:val="005C727E"/>
    <w:rsid w:val="005C7322"/>
    <w:rsid w:val="005C764F"/>
    <w:rsid w:val="005C76F2"/>
    <w:rsid w:val="005C7794"/>
    <w:rsid w:val="005C78CC"/>
    <w:rsid w:val="005C7B6C"/>
    <w:rsid w:val="005C7DD2"/>
    <w:rsid w:val="005C7F1D"/>
    <w:rsid w:val="005D0212"/>
    <w:rsid w:val="005D0219"/>
    <w:rsid w:val="005D0341"/>
    <w:rsid w:val="005D0400"/>
    <w:rsid w:val="005D071D"/>
    <w:rsid w:val="005D072D"/>
    <w:rsid w:val="005D0928"/>
    <w:rsid w:val="005D0AC6"/>
    <w:rsid w:val="005D0C42"/>
    <w:rsid w:val="005D0E21"/>
    <w:rsid w:val="005D100E"/>
    <w:rsid w:val="005D1073"/>
    <w:rsid w:val="005D1107"/>
    <w:rsid w:val="005D11A6"/>
    <w:rsid w:val="005D11FB"/>
    <w:rsid w:val="005D1206"/>
    <w:rsid w:val="005D13BC"/>
    <w:rsid w:val="005D13C0"/>
    <w:rsid w:val="005D19B3"/>
    <w:rsid w:val="005D1A16"/>
    <w:rsid w:val="005D1B98"/>
    <w:rsid w:val="005D1DEE"/>
    <w:rsid w:val="005D1E37"/>
    <w:rsid w:val="005D202B"/>
    <w:rsid w:val="005D2134"/>
    <w:rsid w:val="005D24C2"/>
    <w:rsid w:val="005D25F9"/>
    <w:rsid w:val="005D26FC"/>
    <w:rsid w:val="005D2762"/>
    <w:rsid w:val="005D28AE"/>
    <w:rsid w:val="005D2919"/>
    <w:rsid w:val="005D2AAC"/>
    <w:rsid w:val="005D2CB1"/>
    <w:rsid w:val="005D2D97"/>
    <w:rsid w:val="005D2DA1"/>
    <w:rsid w:val="005D2E00"/>
    <w:rsid w:val="005D2FE5"/>
    <w:rsid w:val="005D2FE7"/>
    <w:rsid w:val="005D308C"/>
    <w:rsid w:val="005D309F"/>
    <w:rsid w:val="005D3275"/>
    <w:rsid w:val="005D3365"/>
    <w:rsid w:val="005D362B"/>
    <w:rsid w:val="005D367F"/>
    <w:rsid w:val="005D38CC"/>
    <w:rsid w:val="005D3A87"/>
    <w:rsid w:val="005D3BAE"/>
    <w:rsid w:val="005D3D89"/>
    <w:rsid w:val="005D3E26"/>
    <w:rsid w:val="005D3F20"/>
    <w:rsid w:val="005D4164"/>
    <w:rsid w:val="005D422D"/>
    <w:rsid w:val="005D4402"/>
    <w:rsid w:val="005D46DA"/>
    <w:rsid w:val="005D4927"/>
    <w:rsid w:val="005D4D51"/>
    <w:rsid w:val="005D4D90"/>
    <w:rsid w:val="005D4E26"/>
    <w:rsid w:val="005D50AD"/>
    <w:rsid w:val="005D519E"/>
    <w:rsid w:val="005D520F"/>
    <w:rsid w:val="005D5253"/>
    <w:rsid w:val="005D52F4"/>
    <w:rsid w:val="005D567E"/>
    <w:rsid w:val="005D574F"/>
    <w:rsid w:val="005D57B0"/>
    <w:rsid w:val="005D57CD"/>
    <w:rsid w:val="005D58E0"/>
    <w:rsid w:val="005D5933"/>
    <w:rsid w:val="005D5964"/>
    <w:rsid w:val="005D59B4"/>
    <w:rsid w:val="005D5ACD"/>
    <w:rsid w:val="005D5AFC"/>
    <w:rsid w:val="005D5C43"/>
    <w:rsid w:val="005D5CDB"/>
    <w:rsid w:val="005D5F1D"/>
    <w:rsid w:val="005D5F48"/>
    <w:rsid w:val="005D5F62"/>
    <w:rsid w:val="005D611F"/>
    <w:rsid w:val="005D613D"/>
    <w:rsid w:val="005D6159"/>
    <w:rsid w:val="005D61EC"/>
    <w:rsid w:val="005D6224"/>
    <w:rsid w:val="005D627C"/>
    <w:rsid w:val="005D635E"/>
    <w:rsid w:val="005D66CC"/>
    <w:rsid w:val="005D670B"/>
    <w:rsid w:val="005D6BCA"/>
    <w:rsid w:val="005D6DC1"/>
    <w:rsid w:val="005D6E1A"/>
    <w:rsid w:val="005D6E3B"/>
    <w:rsid w:val="005D6E9D"/>
    <w:rsid w:val="005D6EDF"/>
    <w:rsid w:val="005D6F18"/>
    <w:rsid w:val="005D6F41"/>
    <w:rsid w:val="005D72C7"/>
    <w:rsid w:val="005D7526"/>
    <w:rsid w:val="005D757F"/>
    <w:rsid w:val="005D775F"/>
    <w:rsid w:val="005D7869"/>
    <w:rsid w:val="005D7901"/>
    <w:rsid w:val="005D7981"/>
    <w:rsid w:val="005D79DE"/>
    <w:rsid w:val="005D7A39"/>
    <w:rsid w:val="005D7DA4"/>
    <w:rsid w:val="005E02D6"/>
    <w:rsid w:val="005E0583"/>
    <w:rsid w:val="005E072B"/>
    <w:rsid w:val="005E080C"/>
    <w:rsid w:val="005E0821"/>
    <w:rsid w:val="005E09A0"/>
    <w:rsid w:val="005E0E79"/>
    <w:rsid w:val="005E0E98"/>
    <w:rsid w:val="005E10CA"/>
    <w:rsid w:val="005E10D7"/>
    <w:rsid w:val="005E1282"/>
    <w:rsid w:val="005E1399"/>
    <w:rsid w:val="005E1591"/>
    <w:rsid w:val="005E17B6"/>
    <w:rsid w:val="005E17DC"/>
    <w:rsid w:val="005E189D"/>
    <w:rsid w:val="005E18AD"/>
    <w:rsid w:val="005E19C2"/>
    <w:rsid w:val="005E1A62"/>
    <w:rsid w:val="005E1B78"/>
    <w:rsid w:val="005E1EC8"/>
    <w:rsid w:val="005E208F"/>
    <w:rsid w:val="005E213E"/>
    <w:rsid w:val="005E215F"/>
    <w:rsid w:val="005E2240"/>
    <w:rsid w:val="005E2298"/>
    <w:rsid w:val="005E233E"/>
    <w:rsid w:val="005E237B"/>
    <w:rsid w:val="005E2440"/>
    <w:rsid w:val="005E2513"/>
    <w:rsid w:val="005E254C"/>
    <w:rsid w:val="005E256A"/>
    <w:rsid w:val="005E258D"/>
    <w:rsid w:val="005E26EB"/>
    <w:rsid w:val="005E28C7"/>
    <w:rsid w:val="005E2A0A"/>
    <w:rsid w:val="005E2AB2"/>
    <w:rsid w:val="005E2ABB"/>
    <w:rsid w:val="005E2B5F"/>
    <w:rsid w:val="005E2D1D"/>
    <w:rsid w:val="005E2D58"/>
    <w:rsid w:val="005E3066"/>
    <w:rsid w:val="005E30DB"/>
    <w:rsid w:val="005E3284"/>
    <w:rsid w:val="005E32A9"/>
    <w:rsid w:val="005E35D0"/>
    <w:rsid w:val="005E35E8"/>
    <w:rsid w:val="005E369C"/>
    <w:rsid w:val="005E3CFA"/>
    <w:rsid w:val="005E3D19"/>
    <w:rsid w:val="005E3F17"/>
    <w:rsid w:val="005E3F36"/>
    <w:rsid w:val="005E3FDE"/>
    <w:rsid w:val="005E4038"/>
    <w:rsid w:val="005E4041"/>
    <w:rsid w:val="005E4137"/>
    <w:rsid w:val="005E41BF"/>
    <w:rsid w:val="005E4587"/>
    <w:rsid w:val="005E46CC"/>
    <w:rsid w:val="005E47E6"/>
    <w:rsid w:val="005E48E8"/>
    <w:rsid w:val="005E48F5"/>
    <w:rsid w:val="005E4949"/>
    <w:rsid w:val="005E496E"/>
    <w:rsid w:val="005E4A53"/>
    <w:rsid w:val="005E4AF9"/>
    <w:rsid w:val="005E4B25"/>
    <w:rsid w:val="005E4DB5"/>
    <w:rsid w:val="005E50BA"/>
    <w:rsid w:val="005E5301"/>
    <w:rsid w:val="005E539D"/>
    <w:rsid w:val="005E553C"/>
    <w:rsid w:val="005E57FE"/>
    <w:rsid w:val="005E5CBD"/>
    <w:rsid w:val="005E5D0A"/>
    <w:rsid w:val="005E5E96"/>
    <w:rsid w:val="005E5EA2"/>
    <w:rsid w:val="005E61C9"/>
    <w:rsid w:val="005E6247"/>
    <w:rsid w:val="005E6256"/>
    <w:rsid w:val="005E638D"/>
    <w:rsid w:val="005E6490"/>
    <w:rsid w:val="005E6802"/>
    <w:rsid w:val="005E6807"/>
    <w:rsid w:val="005E68E6"/>
    <w:rsid w:val="005E7172"/>
    <w:rsid w:val="005E727B"/>
    <w:rsid w:val="005E73B6"/>
    <w:rsid w:val="005E7522"/>
    <w:rsid w:val="005E76A3"/>
    <w:rsid w:val="005E781B"/>
    <w:rsid w:val="005E78BB"/>
    <w:rsid w:val="005E7AAC"/>
    <w:rsid w:val="005E7B46"/>
    <w:rsid w:val="005E7BF1"/>
    <w:rsid w:val="005E7E59"/>
    <w:rsid w:val="005F0090"/>
    <w:rsid w:val="005F00A7"/>
    <w:rsid w:val="005F0437"/>
    <w:rsid w:val="005F0516"/>
    <w:rsid w:val="005F0601"/>
    <w:rsid w:val="005F0621"/>
    <w:rsid w:val="005F06E4"/>
    <w:rsid w:val="005F08E3"/>
    <w:rsid w:val="005F0994"/>
    <w:rsid w:val="005F09A0"/>
    <w:rsid w:val="005F0A0C"/>
    <w:rsid w:val="005F0BF7"/>
    <w:rsid w:val="005F0C65"/>
    <w:rsid w:val="005F0D14"/>
    <w:rsid w:val="005F0D2C"/>
    <w:rsid w:val="005F0FF9"/>
    <w:rsid w:val="005F1362"/>
    <w:rsid w:val="005F1691"/>
    <w:rsid w:val="005F1697"/>
    <w:rsid w:val="005F1871"/>
    <w:rsid w:val="005F18E8"/>
    <w:rsid w:val="005F1977"/>
    <w:rsid w:val="005F1AB5"/>
    <w:rsid w:val="005F1AC9"/>
    <w:rsid w:val="005F1AEA"/>
    <w:rsid w:val="005F1B1B"/>
    <w:rsid w:val="005F1BBC"/>
    <w:rsid w:val="005F1C09"/>
    <w:rsid w:val="005F1C9D"/>
    <w:rsid w:val="005F1F19"/>
    <w:rsid w:val="005F2093"/>
    <w:rsid w:val="005F24B2"/>
    <w:rsid w:val="005F251D"/>
    <w:rsid w:val="005F256D"/>
    <w:rsid w:val="005F2851"/>
    <w:rsid w:val="005F2B7F"/>
    <w:rsid w:val="005F2C7D"/>
    <w:rsid w:val="005F2CB2"/>
    <w:rsid w:val="005F2CF4"/>
    <w:rsid w:val="005F2DB1"/>
    <w:rsid w:val="005F2ED6"/>
    <w:rsid w:val="005F304B"/>
    <w:rsid w:val="005F313A"/>
    <w:rsid w:val="005F3146"/>
    <w:rsid w:val="005F3225"/>
    <w:rsid w:val="005F333A"/>
    <w:rsid w:val="005F361B"/>
    <w:rsid w:val="005F369E"/>
    <w:rsid w:val="005F36A8"/>
    <w:rsid w:val="005F3839"/>
    <w:rsid w:val="005F38DF"/>
    <w:rsid w:val="005F3AC3"/>
    <w:rsid w:val="005F3B64"/>
    <w:rsid w:val="005F3CBC"/>
    <w:rsid w:val="005F3F31"/>
    <w:rsid w:val="005F3F89"/>
    <w:rsid w:val="005F3FDF"/>
    <w:rsid w:val="005F40C1"/>
    <w:rsid w:val="005F457B"/>
    <w:rsid w:val="005F4620"/>
    <w:rsid w:val="005F465A"/>
    <w:rsid w:val="005F46A8"/>
    <w:rsid w:val="005F46B0"/>
    <w:rsid w:val="005F482B"/>
    <w:rsid w:val="005F49DD"/>
    <w:rsid w:val="005F5038"/>
    <w:rsid w:val="005F5157"/>
    <w:rsid w:val="005F538E"/>
    <w:rsid w:val="005F54FD"/>
    <w:rsid w:val="005F5705"/>
    <w:rsid w:val="005F5B32"/>
    <w:rsid w:val="005F5BA5"/>
    <w:rsid w:val="005F5E0A"/>
    <w:rsid w:val="005F5E3E"/>
    <w:rsid w:val="005F5F65"/>
    <w:rsid w:val="005F6397"/>
    <w:rsid w:val="005F6468"/>
    <w:rsid w:val="005F65BC"/>
    <w:rsid w:val="005F67A5"/>
    <w:rsid w:val="005F68BD"/>
    <w:rsid w:val="005F69AE"/>
    <w:rsid w:val="005F6D35"/>
    <w:rsid w:val="005F6E9B"/>
    <w:rsid w:val="005F6F3E"/>
    <w:rsid w:val="005F6F9C"/>
    <w:rsid w:val="005F7055"/>
    <w:rsid w:val="005F7118"/>
    <w:rsid w:val="005F721B"/>
    <w:rsid w:val="005F7230"/>
    <w:rsid w:val="005F74E9"/>
    <w:rsid w:val="005F754A"/>
    <w:rsid w:val="005F7551"/>
    <w:rsid w:val="005F7750"/>
    <w:rsid w:val="005F7947"/>
    <w:rsid w:val="005F79D1"/>
    <w:rsid w:val="005F7A89"/>
    <w:rsid w:val="005F7BC1"/>
    <w:rsid w:val="005F7D5D"/>
    <w:rsid w:val="005F7D8F"/>
    <w:rsid w:val="005F7E7D"/>
    <w:rsid w:val="005F7EA7"/>
    <w:rsid w:val="005F7EF0"/>
    <w:rsid w:val="005F7F82"/>
    <w:rsid w:val="006000CF"/>
    <w:rsid w:val="006000F6"/>
    <w:rsid w:val="006001B1"/>
    <w:rsid w:val="00600285"/>
    <w:rsid w:val="006002BE"/>
    <w:rsid w:val="006003FF"/>
    <w:rsid w:val="006004CF"/>
    <w:rsid w:val="0060059F"/>
    <w:rsid w:val="006005F3"/>
    <w:rsid w:val="006005F6"/>
    <w:rsid w:val="00600980"/>
    <w:rsid w:val="006009DA"/>
    <w:rsid w:val="00600A76"/>
    <w:rsid w:val="00600AA6"/>
    <w:rsid w:val="00600BB5"/>
    <w:rsid w:val="00600D91"/>
    <w:rsid w:val="00600DC1"/>
    <w:rsid w:val="00600F99"/>
    <w:rsid w:val="00600FB0"/>
    <w:rsid w:val="0060106F"/>
    <w:rsid w:val="006013C2"/>
    <w:rsid w:val="006018AF"/>
    <w:rsid w:val="00601971"/>
    <w:rsid w:val="00601A3A"/>
    <w:rsid w:val="00601BDE"/>
    <w:rsid w:val="00601CEC"/>
    <w:rsid w:val="00601D28"/>
    <w:rsid w:val="00601DA0"/>
    <w:rsid w:val="00601DB6"/>
    <w:rsid w:val="00601E6D"/>
    <w:rsid w:val="0060209B"/>
    <w:rsid w:val="006020E7"/>
    <w:rsid w:val="006023AF"/>
    <w:rsid w:val="006027AB"/>
    <w:rsid w:val="006028A1"/>
    <w:rsid w:val="00602919"/>
    <w:rsid w:val="00602B66"/>
    <w:rsid w:val="00602D47"/>
    <w:rsid w:val="00602ED0"/>
    <w:rsid w:val="00602FAD"/>
    <w:rsid w:val="00602FD7"/>
    <w:rsid w:val="00603112"/>
    <w:rsid w:val="0060318B"/>
    <w:rsid w:val="006031F3"/>
    <w:rsid w:val="0060334B"/>
    <w:rsid w:val="00603651"/>
    <w:rsid w:val="00603720"/>
    <w:rsid w:val="00603782"/>
    <w:rsid w:val="006038DA"/>
    <w:rsid w:val="00603948"/>
    <w:rsid w:val="00603CB0"/>
    <w:rsid w:val="00603DBF"/>
    <w:rsid w:val="00603E03"/>
    <w:rsid w:val="00603F55"/>
    <w:rsid w:val="00604092"/>
    <w:rsid w:val="006041C8"/>
    <w:rsid w:val="006041DC"/>
    <w:rsid w:val="006043A3"/>
    <w:rsid w:val="00604528"/>
    <w:rsid w:val="00604544"/>
    <w:rsid w:val="0060473A"/>
    <w:rsid w:val="006047D8"/>
    <w:rsid w:val="006047FC"/>
    <w:rsid w:val="006048A6"/>
    <w:rsid w:val="0060496F"/>
    <w:rsid w:val="00604AD5"/>
    <w:rsid w:val="00604DA9"/>
    <w:rsid w:val="00604E79"/>
    <w:rsid w:val="00604ED2"/>
    <w:rsid w:val="00605071"/>
    <w:rsid w:val="00605144"/>
    <w:rsid w:val="0060522A"/>
    <w:rsid w:val="0060530B"/>
    <w:rsid w:val="0060543F"/>
    <w:rsid w:val="00605441"/>
    <w:rsid w:val="0060547A"/>
    <w:rsid w:val="006054B4"/>
    <w:rsid w:val="00605562"/>
    <w:rsid w:val="00605890"/>
    <w:rsid w:val="0060589E"/>
    <w:rsid w:val="006058BA"/>
    <w:rsid w:val="006059A0"/>
    <w:rsid w:val="00605B9D"/>
    <w:rsid w:val="00605CFC"/>
    <w:rsid w:val="00605D63"/>
    <w:rsid w:val="00605F19"/>
    <w:rsid w:val="0060603D"/>
    <w:rsid w:val="0060613E"/>
    <w:rsid w:val="00606553"/>
    <w:rsid w:val="00606621"/>
    <w:rsid w:val="006067E0"/>
    <w:rsid w:val="00606819"/>
    <w:rsid w:val="0060687F"/>
    <w:rsid w:val="006068CF"/>
    <w:rsid w:val="00606B35"/>
    <w:rsid w:val="00606B59"/>
    <w:rsid w:val="00606CD2"/>
    <w:rsid w:val="00606D6E"/>
    <w:rsid w:val="00606D9D"/>
    <w:rsid w:val="00606E06"/>
    <w:rsid w:val="00606E24"/>
    <w:rsid w:val="00606EB1"/>
    <w:rsid w:val="0060702C"/>
    <w:rsid w:val="00607032"/>
    <w:rsid w:val="0060704C"/>
    <w:rsid w:val="00607346"/>
    <w:rsid w:val="00607593"/>
    <w:rsid w:val="00607939"/>
    <w:rsid w:val="006079E2"/>
    <w:rsid w:val="00607A3D"/>
    <w:rsid w:val="00607CD6"/>
    <w:rsid w:val="00607D1F"/>
    <w:rsid w:val="00607F8C"/>
    <w:rsid w:val="006100AE"/>
    <w:rsid w:val="00610286"/>
    <w:rsid w:val="00610382"/>
    <w:rsid w:val="0061041E"/>
    <w:rsid w:val="006104C7"/>
    <w:rsid w:val="006105FE"/>
    <w:rsid w:val="00610736"/>
    <w:rsid w:val="0061076C"/>
    <w:rsid w:val="00610857"/>
    <w:rsid w:val="006108A4"/>
    <w:rsid w:val="00610964"/>
    <w:rsid w:val="006109A2"/>
    <w:rsid w:val="00610B17"/>
    <w:rsid w:val="00610BEB"/>
    <w:rsid w:val="00610DE1"/>
    <w:rsid w:val="00610E84"/>
    <w:rsid w:val="00610EC3"/>
    <w:rsid w:val="0061107A"/>
    <w:rsid w:val="00611170"/>
    <w:rsid w:val="006112BA"/>
    <w:rsid w:val="00611301"/>
    <w:rsid w:val="006113E4"/>
    <w:rsid w:val="0061142B"/>
    <w:rsid w:val="00611489"/>
    <w:rsid w:val="00611C0E"/>
    <w:rsid w:val="00611DE5"/>
    <w:rsid w:val="00611FD6"/>
    <w:rsid w:val="0061206D"/>
    <w:rsid w:val="0061230C"/>
    <w:rsid w:val="006124BD"/>
    <w:rsid w:val="0061252F"/>
    <w:rsid w:val="00612586"/>
    <w:rsid w:val="0061261B"/>
    <w:rsid w:val="006127A0"/>
    <w:rsid w:val="00612A3E"/>
    <w:rsid w:val="00612A66"/>
    <w:rsid w:val="00612AB8"/>
    <w:rsid w:val="00612AC9"/>
    <w:rsid w:val="00612AEC"/>
    <w:rsid w:val="00612AFF"/>
    <w:rsid w:val="00612BA7"/>
    <w:rsid w:val="00612BAF"/>
    <w:rsid w:val="00612BB0"/>
    <w:rsid w:val="00612BC6"/>
    <w:rsid w:val="00612CA0"/>
    <w:rsid w:val="00612E04"/>
    <w:rsid w:val="00612EBE"/>
    <w:rsid w:val="00612F38"/>
    <w:rsid w:val="00613236"/>
    <w:rsid w:val="00613353"/>
    <w:rsid w:val="0061362A"/>
    <w:rsid w:val="00613817"/>
    <w:rsid w:val="00613905"/>
    <w:rsid w:val="006139CA"/>
    <w:rsid w:val="00613A16"/>
    <w:rsid w:val="00613C47"/>
    <w:rsid w:val="00613E95"/>
    <w:rsid w:val="006140A2"/>
    <w:rsid w:val="006141FD"/>
    <w:rsid w:val="0061438E"/>
    <w:rsid w:val="00614492"/>
    <w:rsid w:val="006144A2"/>
    <w:rsid w:val="006144DF"/>
    <w:rsid w:val="0061455A"/>
    <w:rsid w:val="0061476C"/>
    <w:rsid w:val="0061486E"/>
    <w:rsid w:val="006148AD"/>
    <w:rsid w:val="006149A4"/>
    <w:rsid w:val="006149C6"/>
    <w:rsid w:val="00614B4B"/>
    <w:rsid w:val="00614D10"/>
    <w:rsid w:val="00614DE5"/>
    <w:rsid w:val="00614F1B"/>
    <w:rsid w:val="00614F68"/>
    <w:rsid w:val="0061504F"/>
    <w:rsid w:val="006150C8"/>
    <w:rsid w:val="00615117"/>
    <w:rsid w:val="0061517F"/>
    <w:rsid w:val="0061521B"/>
    <w:rsid w:val="00615264"/>
    <w:rsid w:val="00615266"/>
    <w:rsid w:val="00615290"/>
    <w:rsid w:val="00615433"/>
    <w:rsid w:val="006154A4"/>
    <w:rsid w:val="006155DF"/>
    <w:rsid w:val="006155E4"/>
    <w:rsid w:val="00615645"/>
    <w:rsid w:val="00615658"/>
    <w:rsid w:val="0061565A"/>
    <w:rsid w:val="006159CF"/>
    <w:rsid w:val="00615C90"/>
    <w:rsid w:val="00615CF3"/>
    <w:rsid w:val="00615DC1"/>
    <w:rsid w:val="00615E46"/>
    <w:rsid w:val="00615F2E"/>
    <w:rsid w:val="00615FC1"/>
    <w:rsid w:val="00616162"/>
    <w:rsid w:val="006162ED"/>
    <w:rsid w:val="006163EA"/>
    <w:rsid w:val="0061656C"/>
    <w:rsid w:val="0061659B"/>
    <w:rsid w:val="0061669C"/>
    <w:rsid w:val="006167A2"/>
    <w:rsid w:val="006167CF"/>
    <w:rsid w:val="006169D2"/>
    <w:rsid w:val="00616D04"/>
    <w:rsid w:val="00617148"/>
    <w:rsid w:val="006172D2"/>
    <w:rsid w:val="006172D5"/>
    <w:rsid w:val="00617464"/>
    <w:rsid w:val="0061768A"/>
    <w:rsid w:val="006176BD"/>
    <w:rsid w:val="006177F1"/>
    <w:rsid w:val="00617863"/>
    <w:rsid w:val="0061787C"/>
    <w:rsid w:val="00617A00"/>
    <w:rsid w:val="00617BDC"/>
    <w:rsid w:val="00617BE2"/>
    <w:rsid w:val="00617C11"/>
    <w:rsid w:val="00617DBE"/>
    <w:rsid w:val="00617E7C"/>
    <w:rsid w:val="00617F8C"/>
    <w:rsid w:val="006200F8"/>
    <w:rsid w:val="006201BE"/>
    <w:rsid w:val="006202D9"/>
    <w:rsid w:val="00620336"/>
    <w:rsid w:val="00620535"/>
    <w:rsid w:val="0062056A"/>
    <w:rsid w:val="006205C2"/>
    <w:rsid w:val="0062069D"/>
    <w:rsid w:val="0062071D"/>
    <w:rsid w:val="006208C1"/>
    <w:rsid w:val="006208DF"/>
    <w:rsid w:val="00620A5F"/>
    <w:rsid w:val="00620CCD"/>
    <w:rsid w:val="00620CDA"/>
    <w:rsid w:val="0062109E"/>
    <w:rsid w:val="006211B7"/>
    <w:rsid w:val="00621676"/>
    <w:rsid w:val="006218C4"/>
    <w:rsid w:val="00621C16"/>
    <w:rsid w:val="00621CB2"/>
    <w:rsid w:val="00621F22"/>
    <w:rsid w:val="00621F59"/>
    <w:rsid w:val="00621FF7"/>
    <w:rsid w:val="00622055"/>
    <w:rsid w:val="006220CD"/>
    <w:rsid w:val="00622283"/>
    <w:rsid w:val="006222AC"/>
    <w:rsid w:val="00622318"/>
    <w:rsid w:val="0062249A"/>
    <w:rsid w:val="006224DD"/>
    <w:rsid w:val="00622501"/>
    <w:rsid w:val="00622694"/>
    <w:rsid w:val="0062288F"/>
    <w:rsid w:val="00622AA5"/>
    <w:rsid w:val="00622AD5"/>
    <w:rsid w:val="00622D17"/>
    <w:rsid w:val="00622D5B"/>
    <w:rsid w:val="00622D9A"/>
    <w:rsid w:val="00622E0B"/>
    <w:rsid w:val="00622EFD"/>
    <w:rsid w:val="00622FAF"/>
    <w:rsid w:val="00623210"/>
    <w:rsid w:val="00623251"/>
    <w:rsid w:val="006235AB"/>
    <w:rsid w:val="006235F5"/>
    <w:rsid w:val="00623670"/>
    <w:rsid w:val="006236C7"/>
    <w:rsid w:val="00623880"/>
    <w:rsid w:val="006239A2"/>
    <w:rsid w:val="00623B5C"/>
    <w:rsid w:val="00623BEA"/>
    <w:rsid w:val="00623D65"/>
    <w:rsid w:val="00623E7C"/>
    <w:rsid w:val="00623F0C"/>
    <w:rsid w:val="00623F13"/>
    <w:rsid w:val="00624027"/>
    <w:rsid w:val="006240A4"/>
    <w:rsid w:val="006242E6"/>
    <w:rsid w:val="006244A6"/>
    <w:rsid w:val="00624579"/>
    <w:rsid w:val="00624586"/>
    <w:rsid w:val="0062465D"/>
    <w:rsid w:val="00624B97"/>
    <w:rsid w:val="00624E33"/>
    <w:rsid w:val="00624E5E"/>
    <w:rsid w:val="00624FB0"/>
    <w:rsid w:val="006255D3"/>
    <w:rsid w:val="006257B3"/>
    <w:rsid w:val="0062583F"/>
    <w:rsid w:val="006259E6"/>
    <w:rsid w:val="00625A8F"/>
    <w:rsid w:val="00625AF8"/>
    <w:rsid w:val="00625B16"/>
    <w:rsid w:val="00625B48"/>
    <w:rsid w:val="00625C90"/>
    <w:rsid w:val="00625E55"/>
    <w:rsid w:val="00625EC1"/>
    <w:rsid w:val="00626326"/>
    <w:rsid w:val="00626414"/>
    <w:rsid w:val="0062642E"/>
    <w:rsid w:val="0062645E"/>
    <w:rsid w:val="00626557"/>
    <w:rsid w:val="00626828"/>
    <w:rsid w:val="006268FB"/>
    <w:rsid w:val="006269E0"/>
    <w:rsid w:val="00626C9B"/>
    <w:rsid w:val="00626DA0"/>
    <w:rsid w:val="00626DD1"/>
    <w:rsid w:val="00626F28"/>
    <w:rsid w:val="0062701E"/>
    <w:rsid w:val="0062705C"/>
    <w:rsid w:val="0062709A"/>
    <w:rsid w:val="006273E5"/>
    <w:rsid w:val="0062748C"/>
    <w:rsid w:val="00627692"/>
    <w:rsid w:val="00627764"/>
    <w:rsid w:val="006277FD"/>
    <w:rsid w:val="00627850"/>
    <w:rsid w:val="006279C7"/>
    <w:rsid w:val="00627AC6"/>
    <w:rsid w:val="00627B5B"/>
    <w:rsid w:val="00627C71"/>
    <w:rsid w:val="00627CED"/>
    <w:rsid w:val="00627E06"/>
    <w:rsid w:val="00627EB7"/>
    <w:rsid w:val="006300C9"/>
    <w:rsid w:val="006301CD"/>
    <w:rsid w:val="006302FC"/>
    <w:rsid w:val="0063034C"/>
    <w:rsid w:val="00630436"/>
    <w:rsid w:val="00630643"/>
    <w:rsid w:val="00630645"/>
    <w:rsid w:val="00630785"/>
    <w:rsid w:val="00630825"/>
    <w:rsid w:val="006308E4"/>
    <w:rsid w:val="006309F0"/>
    <w:rsid w:val="00630A08"/>
    <w:rsid w:val="00630B36"/>
    <w:rsid w:val="00630CA5"/>
    <w:rsid w:val="00630E05"/>
    <w:rsid w:val="00630E3B"/>
    <w:rsid w:val="00630E57"/>
    <w:rsid w:val="00630EE5"/>
    <w:rsid w:val="0063116B"/>
    <w:rsid w:val="0063130B"/>
    <w:rsid w:val="0063133B"/>
    <w:rsid w:val="0063147B"/>
    <w:rsid w:val="006314E4"/>
    <w:rsid w:val="006315AC"/>
    <w:rsid w:val="0063168E"/>
    <w:rsid w:val="00631721"/>
    <w:rsid w:val="0063188D"/>
    <w:rsid w:val="0063189E"/>
    <w:rsid w:val="00631A99"/>
    <w:rsid w:val="00631B1D"/>
    <w:rsid w:val="00631E33"/>
    <w:rsid w:val="00631FF8"/>
    <w:rsid w:val="0063213A"/>
    <w:rsid w:val="00632207"/>
    <w:rsid w:val="00632396"/>
    <w:rsid w:val="006323E7"/>
    <w:rsid w:val="00632431"/>
    <w:rsid w:val="006328C3"/>
    <w:rsid w:val="006328F3"/>
    <w:rsid w:val="00632D06"/>
    <w:rsid w:val="00632DDD"/>
    <w:rsid w:val="00632EED"/>
    <w:rsid w:val="00632F23"/>
    <w:rsid w:val="00633072"/>
    <w:rsid w:val="00633108"/>
    <w:rsid w:val="0063315E"/>
    <w:rsid w:val="006331B8"/>
    <w:rsid w:val="006332E6"/>
    <w:rsid w:val="0063331E"/>
    <w:rsid w:val="0063333E"/>
    <w:rsid w:val="006334F8"/>
    <w:rsid w:val="006334F9"/>
    <w:rsid w:val="00633704"/>
    <w:rsid w:val="00633839"/>
    <w:rsid w:val="006338D4"/>
    <w:rsid w:val="0063391A"/>
    <w:rsid w:val="00633AB1"/>
    <w:rsid w:val="00633C3B"/>
    <w:rsid w:val="00633DD5"/>
    <w:rsid w:val="00633DD7"/>
    <w:rsid w:val="0063422F"/>
    <w:rsid w:val="006342F3"/>
    <w:rsid w:val="0063430C"/>
    <w:rsid w:val="00634378"/>
    <w:rsid w:val="00634484"/>
    <w:rsid w:val="00634805"/>
    <w:rsid w:val="00634873"/>
    <w:rsid w:val="00634914"/>
    <w:rsid w:val="0063495B"/>
    <w:rsid w:val="00634B3F"/>
    <w:rsid w:val="00634DA6"/>
    <w:rsid w:val="00634EB4"/>
    <w:rsid w:val="00635052"/>
    <w:rsid w:val="006351C9"/>
    <w:rsid w:val="00635287"/>
    <w:rsid w:val="006353B9"/>
    <w:rsid w:val="0063547E"/>
    <w:rsid w:val="00635605"/>
    <w:rsid w:val="00635659"/>
    <w:rsid w:val="006357F7"/>
    <w:rsid w:val="00635842"/>
    <w:rsid w:val="0063584F"/>
    <w:rsid w:val="00635C59"/>
    <w:rsid w:val="00635D20"/>
    <w:rsid w:val="00635ED1"/>
    <w:rsid w:val="00635F3C"/>
    <w:rsid w:val="00635F4E"/>
    <w:rsid w:val="00635FA2"/>
    <w:rsid w:val="00635FC4"/>
    <w:rsid w:val="0063607A"/>
    <w:rsid w:val="0063619A"/>
    <w:rsid w:val="006361C2"/>
    <w:rsid w:val="0063624A"/>
    <w:rsid w:val="00636252"/>
    <w:rsid w:val="006363D6"/>
    <w:rsid w:val="006365AF"/>
    <w:rsid w:val="00636716"/>
    <w:rsid w:val="00636A18"/>
    <w:rsid w:val="00636D0C"/>
    <w:rsid w:val="00636E1F"/>
    <w:rsid w:val="00636E2B"/>
    <w:rsid w:val="00636F5E"/>
    <w:rsid w:val="006370D8"/>
    <w:rsid w:val="00637292"/>
    <w:rsid w:val="006372DC"/>
    <w:rsid w:val="0063735B"/>
    <w:rsid w:val="006374D6"/>
    <w:rsid w:val="0063756D"/>
    <w:rsid w:val="006375CE"/>
    <w:rsid w:val="006376F0"/>
    <w:rsid w:val="00637B87"/>
    <w:rsid w:val="00637CFA"/>
    <w:rsid w:val="00637FD8"/>
    <w:rsid w:val="0064062C"/>
    <w:rsid w:val="006406DE"/>
    <w:rsid w:val="0064078A"/>
    <w:rsid w:val="00640852"/>
    <w:rsid w:val="006408AB"/>
    <w:rsid w:val="00640A58"/>
    <w:rsid w:val="00640A95"/>
    <w:rsid w:val="00640BBF"/>
    <w:rsid w:val="00640CF4"/>
    <w:rsid w:val="00641008"/>
    <w:rsid w:val="00641078"/>
    <w:rsid w:val="00641088"/>
    <w:rsid w:val="0064124B"/>
    <w:rsid w:val="0064129F"/>
    <w:rsid w:val="006412B5"/>
    <w:rsid w:val="006413F7"/>
    <w:rsid w:val="00641539"/>
    <w:rsid w:val="00641644"/>
    <w:rsid w:val="00641966"/>
    <w:rsid w:val="00641C00"/>
    <w:rsid w:val="00641C19"/>
    <w:rsid w:val="00641C32"/>
    <w:rsid w:val="00641D05"/>
    <w:rsid w:val="00641D15"/>
    <w:rsid w:val="00641ECF"/>
    <w:rsid w:val="00641F6E"/>
    <w:rsid w:val="0064218C"/>
    <w:rsid w:val="0064221C"/>
    <w:rsid w:val="00642221"/>
    <w:rsid w:val="00642293"/>
    <w:rsid w:val="0064244B"/>
    <w:rsid w:val="006424C1"/>
    <w:rsid w:val="006424E9"/>
    <w:rsid w:val="0064256D"/>
    <w:rsid w:val="00642571"/>
    <w:rsid w:val="00642857"/>
    <w:rsid w:val="00642A49"/>
    <w:rsid w:val="00642AEB"/>
    <w:rsid w:val="00642B18"/>
    <w:rsid w:val="00642B9A"/>
    <w:rsid w:val="00642CDD"/>
    <w:rsid w:val="00642DD0"/>
    <w:rsid w:val="00642DE8"/>
    <w:rsid w:val="00642E5D"/>
    <w:rsid w:val="00642F21"/>
    <w:rsid w:val="00642F38"/>
    <w:rsid w:val="00643115"/>
    <w:rsid w:val="0064340E"/>
    <w:rsid w:val="0064348D"/>
    <w:rsid w:val="00643626"/>
    <w:rsid w:val="00643650"/>
    <w:rsid w:val="006436DF"/>
    <w:rsid w:val="00643BD3"/>
    <w:rsid w:val="00643C74"/>
    <w:rsid w:val="00643F87"/>
    <w:rsid w:val="0064400E"/>
    <w:rsid w:val="006440C0"/>
    <w:rsid w:val="00644113"/>
    <w:rsid w:val="006441C8"/>
    <w:rsid w:val="006442EA"/>
    <w:rsid w:val="00644408"/>
    <w:rsid w:val="0064446F"/>
    <w:rsid w:val="0064447A"/>
    <w:rsid w:val="006444A2"/>
    <w:rsid w:val="00644500"/>
    <w:rsid w:val="00644613"/>
    <w:rsid w:val="0064493B"/>
    <w:rsid w:val="006449C0"/>
    <w:rsid w:val="00644B84"/>
    <w:rsid w:val="00644C43"/>
    <w:rsid w:val="00644CD8"/>
    <w:rsid w:val="00644D3E"/>
    <w:rsid w:val="00644DDE"/>
    <w:rsid w:val="00644E76"/>
    <w:rsid w:val="00644FE6"/>
    <w:rsid w:val="00645067"/>
    <w:rsid w:val="00645090"/>
    <w:rsid w:val="0064515E"/>
    <w:rsid w:val="006451E2"/>
    <w:rsid w:val="0064521A"/>
    <w:rsid w:val="00645337"/>
    <w:rsid w:val="006455AB"/>
    <w:rsid w:val="006455CB"/>
    <w:rsid w:val="00645606"/>
    <w:rsid w:val="006457CF"/>
    <w:rsid w:val="0064583B"/>
    <w:rsid w:val="0064586F"/>
    <w:rsid w:val="00645874"/>
    <w:rsid w:val="00645878"/>
    <w:rsid w:val="0064589E"/>
    <w:rsid w:val="00645A18"/>
    <w:rsid w:val="00645A8B"/>
    <w:rsid w:val="00645BBB"/>
    <w:rsid w:val="00645BD8"/>
    <w:rsid w:val="00645C39"/>
    <w:rsid w:val="00645C4C"/>
    <w:rsid w:val="00645C93"/>
    <w:rsid w:val="00645FBD"/>
    <w:rsid w:val="00646150"/>
    <w:rsid w:val="0064620A"/>
    <w:rsid w:val="006462EA"/>
    <w:rsid w:val="0064645C"/>
    <w:rsid w:val="00646549"/>
    <w:rsid w:val="0064668F"/>
    <w:rsid w:val="006467CD"/>
    <w:rsid w:val="00646856"/>
    <w:rsid w:val="00646A2E"/>
    <w:rsid w:val="00646B51"/>
    <w:rsid w:val="00646C33"/>
    <w:rsid w:val="00646CAE"/>
    <w:rsid w:val="00646DD5"/>
    <w:rsid w:val="00646E88"/>
    <w:rsid w:val="00646F73"/>
    <w:rsid w:val="00646FDF"/>
    <w:rsid w:val="006470E3"/>
    <w:rsid w:val="00647119"/>
    <w:rsid w:val="00647134"/>
    <w:rsid w:val="00647227"/>
    <w:rsid w:val="00647365"/>
    <w:rsid w:val="006473CE"/>
    <w:rsid w:val="00647467"/>
    <w:rsid w:val="006479BF"/>
    <w:rsid w:val="00647A97"/>
    <w:rsid w:val="00647D2B"/>
    <w:rsid w:val="00647E11"/>
    <w:rsid w:val="00647F26"/>
    <w:rsid w:val="00650005"/>
    <w:rsid w:val="006500F6"/>
    <w:rsid w:val="00650133"/>
    <w:rsid w:val="006501DC"/>
    <w:rsid w:val="00650276"/>
    <w:rsid w:val="0065035A"/>
    <w:rsid w:val="00650402"/>
    <w:rsid w:val="0065051A"/>
    <w:rsid w:val="00650531"/>
    <w:rsid w:val="006505A2"/>
    <w:rsid w:val="006505F8"/>
    <w:rsid w:val="0065066F"/>
    <w:rsid w:val="0065067C"/>
    <w:rsid w:val="0065068B"/>
    <w:rsid w:val="00650712"/>
    <w:rsid w:val="00650728"/>
    <w:rsid w:val="00650889"/>
    <w:rsid w:val="00650902"/>
    <w:rsid w:val="00650945"/>
    <w:rsid w:val="00650994"/>
    <w:rsid w:val="006509A5"/>
    <w:rsid w:val="00650BEA"/>
    <w:rsid w:val="00650C41"/>
    <w:rsid w:val="00650C6C"/>
    <w:rsid w:val="006511D7"/>
    <w:rsid w:val="006512A3"/>
    <w:rsid w:val="006513AE"/>
    <w:rsid w:val="006513C1"/>
    <w:rsid w:val="0065158B"/>
    <w:rsid w:val="0065172E"/>
    <w:rsid w:val="00651A38"/>
    <w:rsid w:val="00651A43"/>
    <w:rsid w:val="00651A84"/>
    <w:rsid w:val="00651B7B"/>
    <w:rsid w:val="00651DC4"/>
    <w:rsid w:val="00651E30"/>
    <w:rsid w:val="00652071"/>
    <w:rsid w:val="00652224"/>
    <w:rsid w:val="006525FD"/>
    <w:rsid w:val="00652685"/>
    <w:rsid w:val="006526A3"/>
    <w:rsid w:val="006526C1"/>
    <w:rsid w:val="00652733"/>
    <w:rsid w:val="006529FE"/>
    <w:rsid w:val="00652A38"/>
    <w:rsid w:val="00652DE4"/>
    <w:rsid w:val="00652DEA"/>
    <w:rsid w:val="00653433"/>
    <w:rsid w:val="00653446"/>
    <w:rsid w:val="00653691"/>
    <w:rsid w:val="0065372E"/>
    <w:rsid w:val="0065380A"/>
    <w:rsid w:val="00653993"/>
    <w:rsid w:val="006539C7"/>
    <w:rsid w:val="006539E2"/>
    <w:rsid w:val="00653BA4"/>
    <w:rsid w:val="00653C93"/>
    <w:rsid w:val="00653D13"/>
    <w:rsid w:val="0065411E"/>
    <w:rsid w:val="006541C3"/>
    <w:rsid w:val="006541F1"/>
    <w:rsid w:val="006542F3"/>
    <w:rsid w:val="0065435B"/>
    <w:rsid w:val="006544B0"/>
    <w:rsid w:val="0065453A"/>
    <w:rsid w:val="006547D2"/>
    <w:rsid w:val="00654A59"/>
    <w:rsid w:val="00654A6D"/>
    <w:rsid w:val="00654B1E"/>
    <w:rsid w:val="00654BE0"/>
    <w:rsid w:val="00654D3B"/>
    <w:rsid w:val="00654DBC"/>
    <w:rsid w:val="00654E26"/>
    <w:rsid w:val="00654F42"/>
    <w:rsid w:val="00655027"/>
    <w:rsid w:val="00655100"/>
    <w:rsid w:val="0065521C"/>
    <w:rsid w:val="0065539B"/>
    <w:rsid w:val="006553BB"/>
    <w:rsid w:val="006554B6"/>
    <w:rsid w:val="006555BF"/>
    <w:rsid w:val="006556CE"/>
    <w:rsid w:val="0065589A"/>
    <w:rsid w:val="0065592E"/>
    <w:rsid w:val="0065593B"/>
    <w:rsid w:val="00655A8A"/>
    <w:rsid w:val="00655AF6"/>
    <w:rsid w:val="00655BE9"/>
    <w:rsid w:val="00655D2A"/>
    <w:rsid w:val="00655D6D"/>
    <w:rsid w:val="00655D71"/>
    <w:rsid w:val="0065615E"/>
    <w:rsid w:val="00656681"/>
    <w:rsid w:val="0065675E"/>
    <w:rsid w:val="006568A4"/>
    <w:rsid w:val="006569E6"/>
    <w:rsid w:val="00656AB6"/>
    <w:rsid w:val="00656C8A"/>
    <w:rsid w:val="00656DF6"/>
    <w:rsid w:val="00656EAB"/>
    <w:rsid w:val="00656EFA"/>
    <w:rsid w:val="00656F87"/>
    <w:rsid w:val="00656FCC"/>
    <w:rsid w:val="0065700A"/>
    <w:rsid w:val="006572B3"/>
    <w:rsid w:val="006573D7"/>
    <w:rsid w:val="00657436"/>
    <w:rsid w:val="006574BD"/>
    <w:rsid w:val="006574CF"/>
    <w:rsid w:val="00657575"/>
    <w:rsid w:val="006575E0"/>
    <w:rsid w:val="006575F0"/>
    <w:rsid w:val="006578AE"/>
    <w:rsid w:val="00657940"/>
    <w:rsid w:val="00657CC4"/>
    <w:rsid w:val="00657F87"/>
    <w:rsid w:val="00660017"/>
    <w:rsid w:val="00660116"/>
    <w:rsid w:val="00660157"/>
    <w:rsid w:val="006606A4"/>
    <w:rsid w:val="0066074B"/>
    <w:rsid w:val="0066075F"/>
    <w:rsid w:val="006607B1"/>
    <w:rsid w:val="00660862"/>
    <w:rsid w:val="0066091B"/>
    <w:rsid w:val="00660B78"/>
    <w:rsid w:val="00660E2D"/>
    <w:rsid w:val="00660FC6"/>
    <w:rsid w:val="0066111F"/>
    <w:rsid w:val="00661189"/>
    <w:rsid w:val="0066134D"/>
    <w:rsid w:val="00661370"/>
    <w:rsid w:val="00661485"/>
    <w:rsid w:val="0066150B"/>
    <w:rsid w:val="006615B5"/>
    <w:rsid w:val="006615B8"/>
    <w:rsid w:val="0066170F"/>
    <w:rsid w:val="006617ED"/>
    <w:rsid w:val="0066185E"/>
    <w:rsid w:val="00661A0A"/>
    <w:rsid w:val="00661A6F"/>
    <w:rsid w:val="00661B26"/>
    <w:rsid w:val="00661B55"/>
    <w:rsid w:val="00661C41"/>
    <w:rsid w:val="00661D97"/>
    <w:rsid w:val="00661DED"/>
    <w:rsid w:val="00661DF8"/>
    <w:rsid w:val="00661FB8"/>
    <w:rsid w:val="00662022"/>
    <w:rsid w:val="006621FF"/>
    <w:rsid w:val="00662400"/>
    <w:rsid w:val="0066254E"/>
    <w:rsid w:val="0066261A"/>
    <w:rsid w:val="006627E6"/>
    <w:rsid w:val="006628A1"/>
    <w:rsid w:val="00662943"/>
    <w:rsid w:val="0066297B"/>
    <w:rsid w:val="0066298F"/>
    <w:rsid w:val="006629C5"/>
    <w:rsid w:val="00662A5D"/>
    <w:rsid w:val="00662BCC"/>
    <w:rsid w:val="00662ED9"/>
    <w:rsid w:val="00662F4B"/>
    <w:rsid w:val="0066351D"/>
    <w:rsid w:val="006636C4"/>
    <w:rsid w:val="00663722"/>
    <w:rsid w:val="00663AE4"/>
    <w:rsid w:val="00663C6A"/>
    <w:rsid w:val="00663E07"/>
    <w:rsid w:val="00663FEE"/>
    <w:rsid w:val="00664096"/>
    <w:rsid w:val="006640CE"/>
    <w:rsid w:val="00664214"/>
    <w:rsid w:val="00664348"/>
    <w:rsid w:val="00664428"/>
    <w:rsid w:val="00664543"/>
    <w:rsid w:val="00664665"/>
    <w:rsid w:val="0066484C"/>
    <w:rsid w:val="006648F4"/>
    <w:rsid w:val="0066491D"/>
    <w:rsid w:val="00664AAA"/>
    <w:rsid w:val="00664BB7"/>
    <w:rsid w:val="00664C36"/>
    <w:rsid w:val="00664E1F"/>
    <w:rsid w:val="00664F0B"/>
    <w:rsid w:val="00664F22"/>
    <w:rsid w:val="00664FCC"/>
    <w:rsid w:val="006652C2"/>
    <w:rsid w:val="006654A8"/>
    <w:rsid w:val="006657A6"/>
    <w:rsid w:val="006658C2"/>
    <w:rsid w:val="00665934"/>
    <w:rsid w:val="00665A68"/>
    <w:rsid w:val="00665A7B"/>
    <w:rsid w:val="00665BFD"/>
    <w:rsid w:val="00665DE6"/>
    <w:rsid w:val="00665DEC"/>
    <w:rsid w:val="00665DF1"/>
    <w:rsid w:val="00665E99"/>
    <w:rsid w:val="00665FD7"/>
    <w:rsid w:val="00666076"/>
    <w:rsid w:val="00666148"/>
    <w:rsid w:val="00666273"/>
    <w:rsid w:val="006664BD"/>
    <w:rsid w:val="00666504"/>
    <w:rsid w:val="0066680A"/>
    <w:rsid w:val="00666877"/>
    <w:rsid w:val="00666A22"/>
    <w:rsid w:val="00666C0B"/>
    <w:rsid w:val="00666D09"/>
    <w:rsid w:val="00666DC3"/>
    <w:rsid w:val="00666E99"/>
    <w:rsid w:val="006670AE"/>
    <w:rsid w:val="006671F2"/>
    <w:rsid w:val="0066725A"/>
    <w:rsid w:val="00667268"/>
    <w:rsid w:val="0066748C"/>
    <w:rsid w:val="00667564"/>
    <w:rsid w:val="00667777"/>
    <w:rsid w:val="0066784F"/>
    <w:rsid w:val="006678A3"/>
    <w:rsid w:val="006678FA"/>
    <w:rsid w:val="00667A80"/>
    <w:rsid w:val="00667B03"/>
    <w:rsid w:val="00667B9B"/>
    <w:rsid w:val="00667BA4"/>
    <w:rsid w:val="00667BD3"/>
    <w:rsid w:val="00667E4A"/>
    <w:rsid w:val="00667F3D"/>
    <w:rsid w:val="00670127"/>
    <w:rsid w:val="0067013C"/>
    <w:rsid w:val="0067020B"/>
    <w:rsid w:val="006702FC"/>
    <w:rsid w:val="006703D0"/>
    <w:rsid w:val="00670549"/>
    <w:rsid w:val="00670685"/>
    <w:rsid w:val="0067076E"/>
    <w:rsid w:val="00670A28"/>
    <w:rsid w:val="00670A58"/>
    <w:rsid w:val="00670ACD"/>
    <w:rsid w:val="00670BD7"/>
    <w:rsid w:val="00670C62"/>
    <w:rsid w:val="00670E14"/>
    <w:rsid w:val="00670EA1"/>
    <w:rsid w:val="00670F34"/>
    <w:rsid w:val="00670FAF"/>
    <w:rsid w:val="006711DB"/>
    <w:rsid w:val="00671229"/>
    <w:rsid w:val="006712CD"/>
    <w:rsid w:val="006712D8"/>
    <w:rsid w:val="0067170F"/>
    <w:rsid w:val="006717B4"/>
    <w:rsid w:val="00671997"/>
    <w:rsid w:val="00671B50"/>
    <w:rsid w:val="00671D9D"/>
    <w:rsid w:val="00671DFB"/>
    <w:rsid w:val="00671EFB"/>
    <w:rsid w:val="00671F1E"/>
    <w:rsid w:val="00672031"/>
    <w:rsid w:val="00672032"/>
    <w:rsid w:val="006720EB"/>
    <w:rsid w:val="006720ED"/>
    <w:rsid w:val="00672117"/>
    <w:rsid w:val="006723B8"/>
    <w:rsid w:val="00672498"/>
    <w:rsid w:val="0067259F"/>
    <w:rsid w:val="006725D2"/>
    <w:rsid w:val="00672662"/>
    <w:rsid w:val="006727C2"/>
    <w:rsid w:val="006728A4"/>
    <w:rsid w:val="0067290E"/>
    <w:rsid w:val="00672953"/>
    <w:rsid w:val="006729B4"/>
    <w:rsid w:val="00672DC3"/>
    <w:rsid w:val="006733C3"/>
    <w:rsid w:val="006735C7"/>
    <w:rsid w:val="00673634"/>
    <w:rsid w:val="00673685"/>
    <w:rsid w:val="006737B0"/>
    <w:rsid w:val="00673B79"/>
    <w:rsid w:val="00673C38"/>
    <w:rsid w:val="00673D1C"/>
    <w:rsid w:val="00673E57"/>
    <w:rsid w:val="00673F51"/>
    <w:rsid w:val="00673F6D"/>
    <w:rsid w:val="00673FA6"/>
    <w:rsid w:val="00674233"/>
    <w:rsid w:val="00674296"/>
    <w:rsid w:val="006742B8"/>
    <w:rsid w:val="00674376"/>
    <w:rsid w:val="0067437C"/>
    <w:rsid w:val="006743D5"/>
    <w:rsid w:val="006746BC"/>
    <w:rsid w:val="0067488F"/>
    <w:rsid w:val="00674965"/>
    <w:rsid w:val="006749B8"/>
    <w:rsid w:val="00674C6E"/>
    <w:rsid w:val="00674C83"/>
    <w:rsid w:val="00674DF8"/>
    <w:rsid w:val="00674F6E"/>
    <w:rsid w:val="006750F5"/>
    <w:rsid w:val="0067548F"/>
    <w:rsid w:val="006755DC"/>
    <w:rsid w:val="006756E5"/>
    <w:rsid w:val="006756EA"/>
    <w:rsid w:val="006757FD"/>
    <w:rsid w:val="006759FC"/>
    <w:rsid w:val="00675A21"/>
    <w:rsid w:val="00675B0F"/>
    <w:rsid w:val="00675B64"/>
    <w:rsid w:val="00675CF4"/>
    <w:rsid w:val="00675EF2"/>
    <w:rsid w:val="0067608B"/>
    <w:rsid w:val="0067609C"/>
    <w:rsid w:val="0067610C"/>
    <w:rsid w:val="006761D6"/>
    <w:rsid w:val="006763E4"/>
    <w:rsid w:val="0067647F"/>
    <w:rsid w:val="006764F4"/>
    <w:rsid w:val="006766D0"/>
    <w:rsid w:val="006767D4"/>
    <w:rsid w:val="00676A4F"/>
    <w:rsid w:val="00676D21"/>
    <w:rsid w:val="00676D43"/>
    <w:rsid w:val="00676DA6"/>
    <w:rsid w:val="00676EDA"/>
    <w:rsid w:val="00677027"/>
    <w:rsid w:val="00677220"/>
    <w:rsid w:val="006772C9"/>
    <w:rsid w:val="0067734F"/>
    <w:rsid w:val="00677384"/>
    <w:rsid w:val="00677726"/>
    <w:rsid w:val="00677C09"/>
    <w:rsid w:val="00677CF1"/>
    <w:rsid w:val="006800B3"/>
    <w:rsid w:val="006800D1"/>
    <w:rsid w:val="00680368"/>
    <w:rsid w:val="006803D1"/>
    <w:rsid w:val="00680740"/>
    <w:rsid w:val="006807A6"/>
    <w:rsid w:val="006807BB"/>
    <w:rsid w:val="0068088C"/>
    <w:rsid w:val="006808C3"/>
    <w:rsid w:val="006808E8"/>
    <w:rsid w:val="00680AC7"/>
    <w:rsid w:val="00680B07"/>
    <w:rsid w:val="00680CFF"/>
    <w:rsid w:val="00680D71"/>
    <w:rsid w:val="00680D80"/>
    <w:rsid w:val="00680DED"/>
    <w:rsid w:val="00680E1D"/>
    <w:rsid w:val="00680E81"/>
    <w:rsid w:val="00680FC1"/>
    <w:rsid w:val="006810F3"/>
    <w:rsid w:val="00681153"/>
    <w:rsid w:val="006811E1"/>
    <w:rsid w:val="006813C0"/>
    <w:rsid w:val="0068155E"/>
    <w:rsid w:val="0068166D"/>
    <w:rsid w:val="0068168F"/>
    <w:rsid w:val="0068180B"/>
    <w:rsid w:val="00681910"/>
    <w:rsid w:val="00681962"/>
    <w:rsid w:val="00681A9A"/>
    <w:rsid w:val="00681C19"/>
    <w:rsid w:val="00681EB3"/>
    <w:rsid w:val="00681EC8"/>
    <w:rsid w:val="00681F45"/>
    <w:rsid w:val="00681F6F"/>
    <w:rsid w:val="00681FB7"/>
    <w:rsid w:val="0068204C"/>
    <w:rsid w:val="00682129"/>
    <w:rsid w:val="00682177"/>
    <w:rsid w:val="006821DC"/>
    <w:rsid w:val="006827AD"/>
    <w:rsid w:val="006827B2"/>
    <w:rsid w:val="00682955"/>
    <w:rsid w:val="00682982"/>
    <w:rsid w:val="00682BBC"/>
    <w:rsid w:val="00682BC0"/>
    <w:rsid w:val="00682C1D"/>
    <w:rsid w:val="00682C41"/>
    <w:rsid w:val="00682C94"/>
    <w:rsid w:val="00682CE2"/>
    <w:rsid w:val="00682DC7"/>
    <w:rsid w:val="00682E32"/>
    <w:rsid w:val="0068335D"/>
    <w:rsid w:val="00683502"/>
    <w:rsid w:val="0068354E"/>
    <w:rsid w:val="006836DA"/>
    <w:rsid w:val="0068389B"/>
    <w:rsid w:val="0068395E"/>
    <w:rsid w:val="00683995"/>
    <w:rsid w:val="00683A25"/>
    <w:rsid w:val="00683A8B"/>
    <w:rsid w:val="00683C01"/>
    <w:rsid w:val="00683D6F"/>
    <w:rsid w:val="00683DCB"/>
    <w:rsid w:val="00683DFA"/>
    <w:rsid w:val="00684084"/>
    <w:rsid w:val="00684177"/>
    <w:rsid w:val="00684402"/>
    <w:rsid w:val="00684769"/>
    <w:rsid w:val="006847C6"/>
    <w:rsid w:val="006848A1"/>
    <w:rsid w:val="006848A5"/>
    <w:rsid w:val="00684944"/>
    <w:rsid w:val="00684B34"/>
    <w:rsid w:val="00684C5F"/>
    <w:rsid w:val="00684CE9"/>
    <w:rsid w:val="00684D20"/>
    <w:rsid w:val="006850C0"/>
    <w:rsid w:val="006851F0"/>
    <w:rsid w:val="006855A5"/>
    <w:rsid w:val="0068561D"/>
    <w:rsid w:val="00685629"/>
    <w:rsid w:val="006856ED"/>
    <w:rsid w:val="00685A00"/>
    <w:rsid w:val="00685A0A"/>
    <w:rsid w:val="00685BB3"/>
    <w:rsid w:val="00685D16"/>
    <w:rsid w:val="00685D2E"/>
    <w:rsid w:val="00685D70"/>
    <w:rsid w:val="00685D81"/>
    <w:rsid w:val="00685DD0"/>
    <w:rsid w:val="00685DDC"/>
    <w:rsid w:val="0068602D"/>
    <w:rsid w:val="006861B1"/>
    <w:rsid w:val="006862D2"/>
    <w:rsid w:val="00686465"/>
    <w:rsid w:val="0068679F"/>
    <w:rsid w:val="00686AC6"/>
    <w:rsid w:val="00686E0C"/>
    <w:rsid w:val="00686E9F"/>
    <w:rsid w:val="00686FA1"/>
    <w:rsid w:val="0068702A"/>
    <w:rsid w:val="00687030"/>
    <w:rsid w:val="006870A2"/>
    <w:rsid w:val="006870D8"/>
    <w:rsid w:val="00687349"/>
    <w:rsid w:val="00687498"/>
    <w:rsid w:val="0068762D"/>
    <w:rsid w:val="0068773A"/>
    <w:rsid w:val="006877C5"/>
    <w:rsid w:val="0068786E"/>
    <w:rsid w:val="006878E7"/>
    <w:rsid w:val="006878F9"/>
    <w:rsid w:val="0068797E"/>
    <w:rsid w:val="006879FF"/>
    <w:rsid w:val="00687A13"/>
    <w:rsid w:val="00687BC4"/>
    <w:rsid w:val="00687D35"/>
    <w:rsid w:val="00687E15"/>
    <w:rsid w:val="00687E28"/>
    <w:rsid w:val="00690108"/>
    <w:rsid w:val="00690182"/>
    <w:rsid w:val="0069025E"/>
    <w:rsid w:val="00690326"/>
    <w:rsid w:val="006903A0"/>
    <w:rsid w:val="00690487"/>
    <w:rsid w:val="00690617"/>
    <w:rsid w:val="006906B3"/>
    <w:rsid w:val="0069082A"/>
    <w:rsid w:val="00690B87"/>
    <w:rsid w:val="00690D4E"/>
    <w:rsid w:val="00690ED7"/>
    <w:rsid w:val="00690F99"/>
    <w:rsid w:val="00691211"/>
    <w:rsid w:val="006912C0"/>
    <w:rsid w:val="006912FE"/>
    <w:rsid w:val="006913CF"/>
    <w:rsid w:val="006914AA"/>
    <w:rsid w:val="0069150B"/>
    <w:rsid w:val="00691614"/>
    <w:rsid w:val="0069168F"/>
    <w:rsid w:val="006918F7"/>
    <w:rsid w:val="00691B14"/>
    <w:rsid w:val="00691B86"/>
    <w:rsid w:val="00691DA6"/>
    <w:rsid w:val="00691E8A"/>
    <w:rsid w:val="00691F54"/>
    <w:rsid w:val="00691FED"/>
    <w:rsid w:val="00692142"/>
    <w:rsid w:val="00692314"/>
    <w:rsid w:val="00692376"/>
    <w:rsid w:val="006923FE"/>
    <w:rsid w:val="0069252E"/>
    <w:rsid w:val="006925D2"/>
    <w:rsid w:val="00692899"/>
    <w:rsid w:val="0069298D"/>
    <w:rsid w:val="00692BA8"/>
    <w:rsid w:val="00692BA9"/>
    <w:rsid w:val="00692E95"/>
    <w:rsid w:val="00693003"/>
    <w:rsid w:val="0069306D"/>
    <w:rsid w:val="00693080"/>
    <w:rsid w:val="00693333"/>
    <w:rsid w:val="006936BF"/>
    <w:rsid w:val="006936EB"/>
    <w:rsid w:val="006936FB"/>
    <w:rsid w:val="00693791"/>
    <w:rsid w:val="006939DA"/>
    <w:rsid w:val="00693B32"/>
    <w:rsid w:val="00693C8B"/>
    <w:rsid w:val="00693DA6"/>
    <w:rsid w:val="00693DF1"/>
    <w:rsid w:val="00693E80"/>
    <w:rsid w:val="00693FB9"/>
    <w:rsid w:val="00694575"/>
    <w:rsid w:val="00694687"/>
    <w:rsid w:val="006946DA"/>
    <w:rsid w:val="00694808"/>
    <w:rsid w:val="00694811"/>
    <w:rsid w:val="006948D7"/>
    <w:rsid w:val="00694970"/>
    <w:rsid w:val="006949B0"/>
    <w:rsid w:val="00694A11"/>
    <w:rsid w:val="00694A28"/>
    <w:rsid w:val="00694A8C"/>
    <w:rsid w:val="00694B65"/>
    <w:rsid w:val="00694BFE"/>
    <w:rsid w:val="00694C89"/>
    <w:rsid w:val="00694CB5"/>
    <w:rsid w:val="00694F36"/>
    <w:rsid w:val="00694F76"/>
    <w:rsid w:val="00694FA8"/>
    <w:rsid w:val="00694FEC"/>
    <w:rsid w:val="00695026"/>
    <w:rsid w:val="00695182"/>
    <w:rsid w:val="00695246"/>
    <w:rsid w:val="0069538B"/>
    <w:rsid w:val="006953E2"/>
    <w:rsid w:val="006955A8"/>
    <w:rsid w:val="006955B0"/>
    <w:rsid w:val="0069581E"/>
    <w:rsid w:val="006958B7"/>
    <w:rsid w:val="0069598F"/>
    <w:rsid w:val="00695B5C"/>
    <w:rsid w:val="00695C9D"/>
    <w:rsid w:val="00695D5D"/>
    <w:rsid w:val="00695F0F"/>
    <w:rsid w:val="00695F1E"/>
    <w:rsid w:val="00696080"/>
    <w:rsid w:val="0069611D"/>
    <w:rsid w:val="0069616C"/>
    <w:rsid w:val="00696293"/>
    <w:rsid w:val="0069639B"/>
    <w:rsid w:val="006967AC"/>
    <w:rsid w:val="006968F2"/>
    <w:rsid w:val="0069691B"/>
    <w:rsid w:val="0069692F"/>
    <w:rsid w:val="006969BE"/>
    <w:rsid w:val="00696A48"/>
    <w:rsid w:val="00696C33"/>
    <w:rsid w:val="00696D4C"/>
    <w:rsid w:val="00696E41"/>
    <w:rsid w:val="00697030"/>
    <w:rsid w:val="0069712E"/>
    <w:rsid w:val="00697180"/>
    <w:rsid w:val="006971D2"/>
    <w:rsid w:val="00697256"/>
    <w:rsid w:val="00697287"/>
    <w:rsid w:val="006975C8"/>
    <w:rsid w:val="006976BB"/>
    <w:rsid w:val="0069775B"/>
    <w:rsid w:val="00697BDC"/>
    <w:rsid w:val="00697BE3"/>
    <w:rsid w:val="00697BF3"/>
    <w:rsid w:val="00697C37"/>
    <w:rsid w:val="00697CD2"/>
    <w:rsid w:val="00697EFF"/>
    <w:rsid w:val="00697F3E"/>
    <w:rsid w:val="00697FE1"/>
    <w:rsid w:val="006A0012"/>
    <w:rsid w:val="006A01FD"/>
    <w:rsid w:val="006A028B"/>
    <w:rsid w:val="006A04AC"/>
    <w:rsid w:val="006A04DB"/>
    <w:rsid w:val="006A050C"/>
    <w:rsid w:val="006A05F5"/>
    <w:rsid w:val="006A06B8"/>
    <w:rsid w:val="006A0975"/>
    <w:rsid w:val="006A0CD5"/>
    <w:rsid w:val="006A0D52"/>
    <w:rsid w:val="006A0DD2"/>
    <w:rsid w:val="006A0E93"/>
    <w:rsid w:val="006A124E"/>
    <w:rsid w:val="006A1411"/>
    <w:rsid w:val="006A148E"/>
    <w:rsid w:val="006A15B3"/>
    <w:rsid w:val="006A1811"/>
    <w:rsid w:val="006A1945"/>
    <w:rsid w:val="006A19C8"/>
    <w:rsid w:val="006A1AE8"/>
    <w:rsid w:val="006A1B8C"/>
    <w:rsid w:val="006A1D1E"/>
    <w:rsid w:val="006A1E81"/>
    <w:rsid w:val="006A1EF1"/>
    <w:rsid w:val="006A1F2C"/>
    <w:rsid w:val="006A1F89"/>
    <w:rsid w:val="006A1FA9"/>
    <w:rsid w:val="006A2021"/>
    <w:rsid w:val="006A20FF"/>
    <w:rsid w:val="006A2160"/>
    <w:rsid w:val="006A21D6"/>
    <w:rsid w:val="006A225B"/>
    <w:rsid w:val="006A23F3"/>
    <w:rsid w:val="006A25A2"/>
    <w:rsid w:val="006A2672"/>
    <w:rsid w:val="006A2842"/>
    <w:rsid w:val="006A28A7"/>
    <w:rsid w:val="006A28AD"/>
    <w:rsid w:val="006A28DC"/>
    <w:rsid w:val="006A2D25"/>
    <w:rsid w:val="006A3487"/>
    <w:rsid w:val="006A3517"/>
    <w:rsid w:val="006A351D"/>
    <w:rsid w:val="006A3652"/>
    <w:rsid w:val="006A368D"/>
    <w:rsid w:val="006A3777"/>
    <w:rsid w:val="006A3907"/>
    <w:rsid w:val="006A39FC"/>
    <w:rsid w:val="006A3A2C"/>
    <w:rsid w:val="006A3CBD"/>
    <w:rsid w:val="006A3D51"/>
    <w:rsid w:val="006A3E78"/>
    <w:rsid w:val="006A3F77"/>
    <w:rsid w:val="006A4146"/>
    <w:rsid w:val="006A422F"/>
    <w:rsid w:val="006A433C"/>
    <w:rsid w:val="006A4491"/>
    <w:rsid w:val="006A49B6"/>
    <w:rsid w:val="006A4B39"/>
    <w:rsid w:val="006A4B86"/>
    <w:rsid w:val="006A4C4A"/>
    <w:rsid w:val="006A4CF5"/>
    <w:rsid w:val="006A4D61"/>
    <w:rsid w:val="006A4E3C"/>
    <w:rsid w:val="006A4E5E"/>
    <w:rsid w:val="006A4E8D"/>
    <w:rsid w:val="006A507E"/>
    <w:rsid w:val="006A52BD"/>
    <w:rsid w:val="006A5339"/>
    <w:rsid w:val="006A5683"/>
    <w:rsid w:val="006A56AA"/>
    <w:rsid w:val="006A57FA"/>
    <w:rsid w:val="006A5980"/>
    <w:rsid w:val="006A5BBE"/>
    <w:rsid w:val="006A6063"/>
    <w:rsid w:val="006A6084"/>
    <w:rsid w:val="006A614D"/>
    <w:rsid w:val="006A6315"/>
    <w:rsid w:val="006A635B"/>
    <w:rsid w:val="006A6543"/>
    <w:rsid w:val="006A65A9"/>
    <w:rsid w:val="006A6796"/>
    <w:rsid w:val="006A682E"/>
    <w:rsid w:val="006A68CA"/>
    <w:rsid w:val="006A6AA9"/>
    <w:rsid w:val="006A6AD3"/>
    <w:rsid w:val="006A6C7C"/>
    <w:rsid w:val="006A6D0C"/>
    <w:rsid w:val="006A6E06"/>
    <w:rsid w:val="006A6E67"/>
    <w:rsid w:val="006A7086"/>
    <w:rsid w:val="006A7158"/>
    <w:rsid w:val="006A7489"/>
    <w:rsid w:val="006A7541"/>
    <w:rsid w:val="006A76BE"/>
    <w:rsid w:val="006A77BA"/>
    <w:rsid w:val="006A7A08"/>
    <w:rsid w:val="006A7C35"/>
    <w:rsid w:val="006A7DFE"/>
    <w:rsid w:val="006B00B8"/>
    <w:rsid w:val="006B01ED"/>
    <w:rsid w:val="006B0527"/>
    <w:rsid w:val="006B0852"/>
    <w:rsid w:val="006B0880"/>
    <w:rsid w:val="006B09A2"/>
    <w:rsid w:val="006B0B5C"/>
    <w:rsid w:val="006B0BDD"/>
    <w:rsid w:val="006B0C5B"/>
    <w:rsid w:val="006B0DD3"/>
    <w:rsid w:val="006B0FC5"/>
    <w:rsid w:val="006B12FD"/>
    <w:rsid w:val="006B1504"/>
    <w:rsid w:val="006B155E"/>
    <w:rsid w:val="006B15BC"/>
    <w:rsid w:val="006B15E5"/>
    <w:rsid w:val="006B17E7"/>
    <w:rsid w:val="006B17F9"/>
    <w:rsid w:val="006B189A"/>
    <w:rsid w:val="006B196B"/>
    <w:rsid w:val="006B1995"/>
    <w:rsid w:val="006B19CA"/>
    <w:rsid w:val="006B1BC2"/>
    <w:rsid w:val="006B1C58"/>
    <w:rsid w:val="006B1E53"/>
    <w:rsid w:val="006B1F4D"/>
    <w:rsid w:val="006B227C"/>
    <w:rsid w:val="006B2368"/>
    <w:rsid w:val="006B23A5"/>
    <w:rsid w:val="006B23DB"/>
    <w:rsid w:val="006B2586"/>
    <w:rsid w:val="006B2590"/>
    <w:rsid w:val="006B25E1"/>
    <w:rsid w:val="006B2693"/>
    <w:rsid w:val="006B274A"/>
    <w:rsid w:val="006B2854"/>
    <w:rsid w:val="006B2AF2"/>
    <w:rsid w:val="006B2B16"/>
    <w:rsid w:val="006B2CB7"/>
    <w:rsid w:val="006B2D30"/>
    <w:rsid w:val="006B2F85"/>
    <w:rsid w:val="006B2F91"/>
    <w:rsid w:val="006B2FD8"/>
    <w:rsid w:val="006B3009"/>
    <w:rsid w:val="006B3285"/>
    <w:rsid w:val="006B34BE"/>
    <w:rsid w:val="006B35DE"/>
    <w:rsid w:val="006B36B2"/>
    <w:rsid w:val="006B37AF"/>
    <w:rsid w:val="006B3814"/>
    <w:rsid w:val="006B38E3"/>
    <w:rsid w:val="006B3BE9"/>
    <w:rsid w:val="006B3EEE"/>
    <w:rsid w:val="006B3FF7"/>
    <w:rsid w:val="006B4080"/>
    <w:rsid w:val="006B40EF"/>
    <w:rsid w:val="006B414D"/>
    <w:rsid w:val="006B4304"/>
    <w:rsid w:val="006B4550"/>
    <w:rsid w:val="006B45B7"/>
    <w:rsid w:val="006B460E"/>
    <w:rsid w:val="006B46E1"/>
    <w:rsid w:val="006B4A5D"/>
    <w:rsid w:val="006B4A89"/>
    <w:rsid w:val="006B4AF0"/>
    <w:rsid w:val="006B4B65"/>
    <w:rsid w:val="006B4C25"/>
    <w:rsid w:val="006B4C86"/>
    <w:rsid w:val="006B4D02"/>
    <w:rsid w:val="006B4D37"/>
    <w:rsid w:val="006B5037"/>
    <w:rsid w:val="006B5280"/>
    <w:rsid w:val="006B529F"/>
    <w:rsid w:val="006B5379"/>
    <w:rsid w:val="006B550A"/>
    <w:rsid w:val="006B55FA"/>
    <w:rsid w:val="006B575E"/>
    <w:rsid w:val="006B57D0"/>
    <w:rsid w:val="006B5869"/>
    <w:rsid w:val="006B59C2"/>
    <w:rsid w:val="006B5A06"/>
    <w:rsid w:val="006B5C25"/>
    <w:rsid w:val="006B5C6D"/>
    <w:rsid w:val="006B5C79"/>
    <w:rsid w:val="006B5D01"/>
    <w:rsid w:val="006B5DEE"/>
    <w:rsid w:val="006B6074"/>
    <w:rsid w:val="006B615B"/>
    <w:rsid w:val="006B62A9"/>
    <w:rsid w:val="006B6555"/>
    <w:rsid w:val="006B679E"/>
    <w:rsid w:val="006B690B"/>
    <w:rsid w:val="006B6AE0"/>
    <w:rsid w:val="006B6B58"/>
    <w:rsid w:val="006B6B93"/>
    <w:rsid w:val="006B6BCB"/>
    <w:rsid w:val="006B6DDC"/>
    <w:rsid w:val="006B6E7F"/>
    <w:rsid w:val="006B6ECE"/>
    <w:rsid w:val="006B713A"/>
    <w:rsid w:val="006B713D"/>
    <w:rsid w:val="006B71A8"/>
    <w:rsid w:val="006B752A"/>
    <w:rsid w:val="006B7545"/>
    <w:rsid w:val="006B75BB"/>
    <w:rsid w:val="006B769E"/>
    <w:rsid w:val="006B77DD"/>
    <w:rsid w:val="006B7812"/>
    <w:rsid w:val="006B7998"/>
    <w:rsid w:val="006B7AF0"/>
    <w:rsid w:val="006B7AFD"/>
    <w:rsid w:val="006B7B5D"/>
    <w:rsid w:val="006B7C16"/>
    <w:rsid w:val="006B7C88"/>
    <w:rsid w:val="006B7C9D"/>
    <w:rsid w:val="006B7D98"/>
    <w:rsid w:val="006B7DCE"/>
    <w:rsid w:val="006B7E4F"/>
    <w:rsid w:val="006B7E79"/>
    <w:rsid w:val="006B7E8D"/>
    <w:rsid w:val="006B7E96"/>
    <w:rsid w:val="006B7FA6"/>
    <w:rsid w:val="006B7FFA"/>
    <w:rsid w:val="006C0032"/>
    <w:rsid w:val="006C009F"/>
    <w:rsid w:val="006C0165"/>
    <w:rsid w:val="006C0222"/>
    <w:rsid w:val="006C034B"/>
    <w:rsid w:val="006C039B"/>
    <w:rsid w:val="006C04EA"/>
    <w:rsid w:val="006C0626"/>
    <w:rsid w:val="006C07E5"/>
    <w:rsid w:val="006C087B"/>
    <w:rsid w:val="006C0A3F"/>
    <w:rsid w:val="006C0A71"/>
    <w:rsid w:val="006C0FD9"/>
    <w:rsid w:val="006C1235"/>
    <w:rsid w:val="006C1276"/>
    <w:rsid w:val="006C12BD"/>
    <w:rsid w:val="006C1625"/>
    <w:rsid w:val="006C167B"/>
    <w:rsid w:val="006C1702"/>
    <w:rsid w:val="006C174A"/>
    <w:rsid w:val="006C1806"/>
    <w:rsid w:val="006C18E6"/>
    <w:rsid w:val="006C1955"/>
    <w:rsid w:val="006C1B6D"/>
    <w:rsid w:val="006C1DCF"/>
    <w:rsid w:val="006C1FAF"/>
    <w:rsid w:val="006C2065"/>
    <w:rsid w:val="006C206C"/>
    <w:rsid w:val="006C218E"/>
    <w:rsid w:val="006C21FB"/>
    <w:rsid w:val="006C2439"/>
    <w:rsid w:val="006C25E1"/>
    <w:rsid w:val="006C27A5"/>
    <w:rsid w:val="006C2A20"/>
    <w:rsid w:val="006C2ABA"/>
    <w:rsid w:val="006C2B60"/>
    <w:rsid w:val="006C2BF8"/>
    <w:rsid w:val="006C2D30"/>
    <w:rsid w:val="006C2DD6"/>
    <w:rsid w:val="006C2E68"/>
    <w:rsid w:val="006C2F1D"/>
    <w:rsid w:val="006C2F89"/>
    <w:rsid w:val="006C3065"/>
    <w:rsid w:val="006C315C"/>
    <w:rsid w:val="006C33EA"/>
    <w:rsid w:val="006C3568"/>
    <w:rsid w:val="006C356A"/>
    <w:rsid w:val="006C3617"/>
    <w:rsid w:val="006C363D"/>
    <w:rsid w:val="006C36D9"/>
    <w:rsid w:val="006C37B8"/>
    <w:rsid w:val="006C3B30"/>
    <w:rsid w:val="006C3B3D"/>
    <w:rsid w:val="006C3CD1"/>
    <w:rsid w:val="006C3D3F"/>
    <w:rsid w:val="006C3D47"/>
    <w:rsid w:val="006C3D6D"/>
    <w:rsid w:val="006C3EA8"/>
    <w:rsid w:val="006C431C"/>
    <w:rsid w:val="006C433C"/>
    <w:rsid w:val="006C436F"/>
    <w:rsid w:val="006C45B3"/>
    <w:rsid w:val="006C4602"/>
    <w:rsid w:val="006C4815"/>
    <w:rsid w:val="006C4918"/>
    <w:rsid w:val="006C4A52"/>
    <w:rsid w:val="006C4A94"/>
    <w:rsid w:val="006C4ADF"/>
    <w:rsid w:val="006C4B6D"/>
    <w:rsid w:val="006C4C10"/>
    <w:rsid w:val="006C4C46"/>
    <w:rsid w:val="006C4F00"/>
    <w:rsid w:val="006C4F99"/>
    <w:rsid w:val="006C5320"/>
    <w:rsid w:val="006C5424"/>
    <w:rsid w:val="006C546A"/>
    <w:rsid w:val="006C5483"/>
    <w:rsid w:val="006C55CA"/>
    <w:rsid w:val="006C5676"/>
    <w:rsid w:val="006C569F"/>
    <w:rsid w:val="006C570D"/>
    <w:rsid w:val="006C5796"/>
    <w:rsid w:val="006C5987"/>
    <w:rsid w:val="006C59F2"/>
    <w:rsid w:val="006C5A7B"/>
    <w:rsid w:val="006C5BA4"/>
    <w:rsid w:val="006C5D08"/>
    <w:rsid w:val="006C5D6B"/>
    <w:rsid w:val="006C5DC0"/>
    <w:rsid w:val="006C5DE0"/>
    <w:rsid w:val="006C5FFF"/>
    <w:rsid w:val="006C604B"/>
    <w:rsid w:val="006C6164"/>
    <w:rsid w:val="006C618A"/>
    <w:rsid w:val="006C61DD"/>
    <w:rsid w:val="006C62B5"/>
    <w:rsid w:val="006C6348"/>
    <w:rsid w:val="006C645E"/>
    <w:rsid w:val="006C6645"/>
    <w:rsid w:val="006C67B5"/>
    <w:rsid w:val="006C6848"/>
    <w:rsid w:val="006C6BB5"/>
    <w:rsid w:val="006C6DA0"/>
    <w:rsid w:val="006C6EDA"/>
    <w:rsid w:val="006C7202"/>
    <w:rsid w:val="006C733F"/>
    <w:rsid w:val="006C745E"/>
    <w:rsid w:val="006C75CC"/>
    <w:rsid w:val="006C76C8"/>
    <w:rsid w:val="006C7787"/>
    <w:rsid w:val="006C7867"/>
    <w:rsid w:val="006C788D"/>
    <w:rsid w:val="006C7A27"/>
    <w:rsid w:val="006C7A84"/>
    <w:rsid w:val="006C7BAD"/>
    <w:rsid w:val="006C7C1F"/>
    <w:rsid w:val="006D00A1"/>
    <w:rsid w:val="006D0121"/>
    <w:rsid w:val="006D039E"/>
    <w:rsid w:val="006D07AC"/>
    <w:rsid w:val="006D0873"/>
    <w:rsid w:val="006D0948"/>
    <w:rsid w:val="006D0A30"/>
    <w:rsid w:val="006D0A6C"/>
    <w:rsid w:val="006D0ABC"/>
    <w:rsid w:val="006D0C34"/>
    <w:rsid w:val="006D0C49"/>
    <w:rsid w:val="006D0DC2"/>
    <w:rsid w:val="006D0DC7"/>
    <w:rsid w:val="006D105B"/>
    <w:rsid w:val="006D10C5"/>
    <w:rsid w:val="006D1189"/>
    <w:rsid w:val="006D142B"/>
    <w:rsid w:val="006D149C"/>
    <w:rsid w:val="006D14F1"/>
    <w:rsid w:val="006D17AA"/>
    <w:rsid w:val="006D1825"/>
    <w:rsid w:val="006D1856"/>
    <w:rsid w:val="006D1AB1"/>
    <w:rsid w:val="006D1BB2"/>
    <w:rsid w:val="006D1BE7"/>
    <w:rsid w:val="006D1D66"/>
    <w:rsid w:val="006D1F76"/>
    <w:rsid w:val="006D1FA8"/>
    <w:rsid w:val="006D20A6"/>
    <w:rsid w:val="006D23AF"/>
    <w:rsid w:val="006D23D1"/>
    <w:rsid w:val="006D2497"/>
    <w:rsid w:val="006D2668"/>
    <w:rsid w:val="006D27B7"/>
    <w:rsid w:val="006D297D"/>
    <w:rsid w:val="006D2BB7"/>
    <w:rsid w:val="006D2C26"/>
    <w:rsid w:val="006D2C81"/>
    <w:rsid w:val="006D2DBF"/>
    <w:rsid w:val="006D2E17"/>
    <w:rsid w:val="006D3409"/>
    <w:rsid w:val="006D368B"/>
    <w:rsid w:val="006D37FF"/>
    <w:rsid w:val="006D3803"/>
    <w:rsid w:val="006D39F2"/>
    <w:rsid w:val="006D3D6F"/>
    <w:rsid w:val="006D3DEC"/>
    <w:rsid w:val="006D3E66"/>
    <w:rsid w:val="006D3E9B"/>
    <w:rsid w:val="006D3EC1"/>
    <w:rsid w:val="006D3FCA"/>
    <w:rsid w:val="006D4136"/>
    <w:rsid w:val="006D45D5"/>
    <w:rsid w:val="006D47C9"/>
    <w:rsid w:val="006D4829"/>
    <w:rsid w:val="006D48E1"/>
    <w:rsid w:val="006D49AD"/>
    <w:rsid w:val="006D49D3"/>
    <w:rsid w:val="006D4A54"/>
    <w:rsid w:val="006D4D5E"/>
    <w:rsid w:val="006D4D6D"/>
    <w:rsid w:val="006D4F37"/>
    <w:rsid w:val="006D4F49"/>
    <w:rsid w:val="006D4F53"/>
    <w:rsid w:val="006D52D7"/>
    <w:rsid w:val="006D5317"/>
    <w:rsid w:val="006D554B"/>
    <w:rsid w:val="006D5736"/>
    <w:rsid w:val="006D57E0"/>
    <w:rsid w:val="006D582C"/>
    <w:rsid w:val="006D5958"/>
    <w:rsid w:val="006D5A21"/>
    <w:rsid w:val="006D5A93"/>
    <w:rsid w:val="006D5B18"/>
    <w:rsid w:val="006D5B79"/>
    <w:rsid w:val="006D5BCA"/>
    <w:rsid w:val="006D5CB2"/>
    <w:rsid w:val="006D5CD2"/>
    <w:rsid w:val="006D5F9E"/>
    <w:rsid w:val="006D6029"/>
    <w:rsid w:val="006D6073"/>
    <w:rsid w:val="006D60A8"/>
    <w:rsid w:val="006D611C"/>
    <w:rsid w:val="006D61DD"/>
    <w:rsid w:val="006D639F"/>
    <w:rsid w:val="006D6413"/>
    <w:rsid w:val="006D6639"/>
    <w:rsid w:val="006D67B2"/>
    <w:rsid w:val="006D6978"/>
    <w:rsid w:val="006D6999"/>
    <w:rsid w:val="006D6A64"/>
    <w:rsid w:val="006D6B33"/>
    <w:rsid w:val="006D6C60"/>
    <w:rsid w:val="006D6D5A"/>
    <w:rsid w:val="006D72C4"/>
    <w:rsid w:val="006D733E"/>
    <w:rsid w:val="006D74CC"/>
    <w:rsid w:val="006D76CD"/>
    <w:rsid w:val="006D7D32"/>
    <w:rsid w:val="006D7F76"/>
    <w:rsid w:val="006E0229"/>
    <w:rsid w:val="006E044F"/>
    <w:rsid w:val="006E06B5"/>
    <w:rsid w:val="006E097B"/>
    <w:rsid w:val="006E09D4"/>
    <w:rsid w:val="006E0A33"/>
    <w:rsid w:val="006E0A47"/>
    <w:rsid w:val="006E0A89"/>
    <w:rsid w:val="006E0B25"/>
    <w:rsid w:val="006E0B49"/>
    <w:rsid w:val="006E0BBC"/>
    <w:rsid w:val="006E0BF5"/>
    <w:rsid w:val="006E0CAC"/>
    <w:rsid w:val="006E0D32"/>
    <w:rsid w:val="006E0D79"/>
    <w:rsid w:val="006E0E7F"/>
    <w:rsid w:val="006E0F5F"/>
    <w:rsid w:val="006E0FFB"/>
    <w:rsid w:val="006E102B"/>
    <w:rsid w:val="006E1217"/>
    <w:rsid w:val="006E1746"/>
    <w:rsid w:val="006E17B0"/>
    <w:rsid w:val="006E1895"/>
    <w:rsid w:val="006E19A9"/>
    <w:rsid w:val="006E1AC6"/>
    <w:rsid w:val="006E1BA9"/>
    <w:rsid w:val="006E1BCB"/>
    <w:rsid w:val="006E1CAF"/>
    <w:rsid w:val="006E1CBF"/>
    <w:rsid w:val="006E1D36"/>
    <w:rsid w:val="006E1E36"/>
    <w:rsid w:val="006E208C"/>
    <w:rsid w:val="006E20E9"/>
    <w:rsid w:val="006E2182"/>
    <w:rsid w:val="006E21E6"/>
    <w:rsid w:val="006E22AD"/>
    <w:rsid w:val="006E23CD"/>
    <w:rsid w:val="006E240C"/>
    <w:rsid w:val="006E24AD"/>
    <w:rsid w:val="006E2580"/>
    <w:rsid w:val="006E268B"/>
    <w:rsid w:val="006E2856"/>
    <w:rsid w:val="006E29FC"/>
    <w:rsid w:val="006E2A68"/>
    <w:rsid w:val="006E2AB2"/>
    <w:rsid w:val="006E2DDC"/>
    <w:rsid w:val="006E2DF3"/>
    <w:rsid w:val="006E2EAB"/>
    <w:rsid w:val="006E2FA9"/>
    <w:rsid w:val="006E2FBE"/>
    <w:rsid w:val="006E321B"/>
    <w:rsid w:val="006E328C"/>
    <w:rsid w:val="006E3306"/>
    <w:rsid w:val="006E35C3"/>
    <w:rsid w:val="006E3658"/>
    <w:rsid w:val="006E36B3"/>
    <w:rsid w:val="006E388B"/>
    <w:rsid w:val="006E3B4D"/>
    <w:rsid w:val="006E3BBC"/>
    <w:rsid w:val="006E3C7C"/>
    <w:rsid w:val="006E3E33"/>
    <w:rsid w:val="006E401D"/>
    <w:rsid w:val="006E4020"/>
    <w:rsid w:val="006E405A"/>
    <w:rsid w:val="006E4113"/>
    <w:rsid w:val="006E436F"/>
    <w:rsid w:val="006E4372"/>
    <w:rsid w:val="006E4438"/>
    <w:rsid w:val="006E481C"/>
    <w:rsid w:val="006E4CB9"/>
    <w:rsid w:val="006E4EE2"/>
    <w:rsid w:val="006E4EF4"/>
    <w:rsid w:val="006E50EF"/>
    <w:rsid w:val="006E51A6"/>
    <w:rsid w:val="006E5334"/>
    <w:rsid w:val="006E5456"/>
    <w:rsid w:val="006E54F2"/>
    <w:rsid w:val="006E561F"/>
    <w:rsid w:val="006E56B6"/>
    <w:rsid w:val="006E5952"/>
    <w:rsid w:val="006E5A57"/>
    <w:rsid w:val="006E5A64"/>
    <w:rsid w:val="006E5A91"/>
    <w:rsid w:val="006E5AF6"/>
    <w:rsid w:val="006E5CA4"/>
    <w:rsid w:val="006E5CE1"/>
    <w:rsid w:val="006E6142"/>
    <w:rsid w:val="006E6143"/>
    <w:rsid w:val="006E614D"/>
    <w:rsid w:val="006E6367"/>
    <w:rsid w:val="006E64EB"/>
    <w:rsid w:val="006E66BA"/>
    <w:rsid w:val="006E682C"/>
    <w:rsid w:val="006E68CC"/>
    <w:rsid w:val="006E6B88"/>
    <w:rsid w:val="006E6F4D"/>
    <w:rsid w:val="006E6FBC"/>
    <w:rsid w:val="006E7515"/>
    <w:rsid w:val="006E75B8"/>
    <w:rsid w:val="006E7630"/>
    <w:rsid w:val="006E76A0"/>
    <w:rsid w:val="006E7705"/>
    <w:rsid w:val="006E7797"/>
    <w:rsid w:val="006E7970"/>
    <w:rsid w:val="006E79D0"/>
    <w:rsid w:val="006E7AF9"/>
    <w:rsid w:val="006E7B73"/>
    <w:rsid w:val="006E7BE1"/>
    <w:rsid w:val="006E7FDB"/>
    <w:rsid w:val="006E7FF6"/>
    <w:rsid w:val="006F0039"/>
    <w:rsid w:val="006F0205"/>
    <w:rsid w:val="006F029B"/>
    <w:rsid w:val="006F02D0"/>
    <w:rsid w:val="006F040A"/>
    <w:rsid w:val="006F047C"/>
    <w:rsid w:val="006F05EA"/>
    <w:rsid w:val="006F08AF"/>
    <w:rsid w:val="006F09D8"/>
    <w:rsid w:val="006F0BD0"/>
    <w:rsid w:val="006F0D45"/>
    <w:rsid w:val="006F108A"/>
    <w:rsid w:val="006F14FB"/>
    <w:rsid w:val="006F1563"/>
    <w:rsid w:val="006F157C"/>
    <w:rsid w:val="006F1A4E"/>
    <w:rsid w:val="006F1A73"/>
    <w:rsid w:val="006F1ABA"/>
    <w:rsid w:val="006F1BAD"/>
    <w:rsid w:val="006F1C69"/>
    <w:rsid w:val="006F1D4E"/>
    <w:rsid w:val="006F1EB8"/>
    <w:rsid w:val="006F1FCA"/>
    <w:rsid w:val="006F1FF9"/>
    <w:rsid w:val="006F2161"/>
    <w:rsid w:val="006F2258"/>
    <w:rsid w:val="006F2281"/>
    <w:rsid w:val="006F2285"/>
    <w:rsid w:val="006F2576"/>
    <w:rsid w:val="006F2698"/>
    <w:rsid w:val="006F274E"/>
    <w:rsid w:val="006F27E5"/>
    <w:rsid w:val="006F293D"/>
    <w:rsid w:val="006F2971"/>
    <w:rsid w:val="006F2D20"/>
    <w:rsid w:val="006F2D26"/>
    <w:rsid w:val="006F2EE0"/>
    <w:rsid w:val="006F307C"/>
    <w:rsid w:val="006F3085"/>
    <w:rsid w:val="006F3121"/>
    <w:rsid w:val="006F312C"/>
    <w:rsid w:val="006F31A3"/>
    <w:rsid w:val="006F326F"/>
    <w:rsid w:val="006F3317"/>
    <w:rsid w:val="006F3373"/>
    <w:rsid w:val="006F33D3"/>
    <w:rsid w:val="006F3428"/>
    <w:rsid w:val="006F359E"/>
    <w:rsid w:val="006F35DF"/>
    <w:rsid w:val="006F363B"/>
    <w:rsid w:val="006F373C"/>
    <w:rsid w:val="006F3A39"/>
    <w:rsid w:val="006F3A76"/>
    <w:rsid w:val="006F3AD4"/>
    <w:rsid w:val="006F3ADB"/>
    <w:rsid w:val="006F3BE5"/>
    <w:rsid w:val="006F3BF6"/>
    <w:rsid w:val="006F3C9D"/>
    <w:rsid w:val="006F3D6B"/>
    <w:rsid w:val="006F3D79"/>
    <w:rsid w:val="006F3E27"/>
    <w:rsid w:val="006F3ED6"/>
    <w:rsid w:val="006F3F1A"/>
    <w:rsid w:val="006F404E"/>
    <w:rsid w:val="006F40EA"/>
    <w:rsid w:val="006F4211"/>
    <w:rsid w:val="006F44DF"/>
    <w:rsid w:val="006F4836"/>
    <w:rsid w:val="006F4935"/>
    <w:rsid w:val="006F4E02"/>
    <w:rsid w:val="006F4EB3"/>
    <w:rsid w:val="006F4F0E"/>
    <w:rsid w:val="006F4F16"/>
    <w:rsid w:val="006F4F27"/>
    <w:rsid w:val="006F4F45"/>
    <w:rsid w:val="006F4FAE"/>
    <w:rsid w:val="006F4FC7"/>
    <w:rsid w:val="006F501D"/>
    <w:rsid w:val="006F5277"/>
    <w:rsid w:val="006F534C"/>
    <w:rsid w:val="006F5358"/>
    <w:rsid w:val="006F53A6"/>
    <w:rsid w:val="006F556F"/>
    <w:rsid w:val="006F56B5"/>
    <w:rsid w:val="006F56E5"/>
    <w:rsid w:val="006F5779"/>
    <w:rsid w:val="006F5870"/>
    <w:rsid w:val="006F58B8"/>
    <w:rsid w:val="006F5939"/>
    <w:rsid w:val="006F5AC9"/>
    <w:rsid w:val="006F5B70"/>
    <w:rsid w:val="006F5C74"/>
    <w:rsid w:val="006F5CE8"/>
    <w:rsid w:val="006F5D15"/>
    <w:rsid w:val="006F5DC5"/>
    <w:rsid w:val="006F5FC9"/>
    <w:rsid w:val="006F61FF"/>
    <w:rsid w:val="006F633B"/>
    <w:rsid w:val="006F6384"/>
    <w:rsid w:val="006F6553"/>
    <w:rsid w:val="006F6563"/>
    <w:rsid w:val="006F660C"/>
    <w:rsid w:val="006F6863"/>
    <w:rsid w:val="006F6A68"/>
    <w:rsid w:val="006F6B27"/>
    <w:rsid w:val="006F6B52"/>
    <w:rsid w:val="006F6C5A"/>
    <w:rsid w:val="006F6CAE"/>
    <w:rsid w:val="006F6D31"/>
    <w:rsid w:val="006F6DCC"/>
    <w:rsid w:val="006F6F30"/>
    <w:rsid w:val="006F752D"/>
    <w:rsid w:val="006F7811"/>
    <w:rsid w:val="006F7B71"/>
    <w:rsid w:val="006F7C78"/>
    <w:rsid w:val="006F7E3A"/>
    <w:rsid w:val="00700014"/>
    <w:rsid w:val="00700035"/>
    <w:rsid w:val="0070029C"/>
    <w:rsid w:val="00700547"/>
    <w:rsid w:val="007006B8"/>
    <w:rsid w:val="0070083E"/>
    <w:rsid w:val="0070085F"/>
    <w:rsid w:val="00700888"/>
    <w:rsid w:val="0070090E"/>
    <w:rsid w:val="007009A7"/>
    <w:rsid w:val="007011D5"/>
    <w:rsid w:val="007011F3"/>
    <w:rsid w:val="00701327"/>
    <w:rsid w:val="007015C6"/>
    <w:rsid w:val="00701755"/>
    <w:rsid w:val="007017AC"/>
    <w:rsid w:val="007017E0"/>
    <w:rsid w:val="00701984"/>
    <w:rsid w:val="00701C5A"/>
    <w:rsid w:val="00701C92"/>
    <w:rsid w:val="00701F2A"/>
    <w:rsid w:val="0070204D"/>
    <w:rsid w:val="0070256B"/>
    <w:rsid w:val="007025E1"/>
    <w:rsid w:val="0070262E"/>
    <w:rsid w:val="00702689"/>
    <w:rsid w:val="00702703"/>
    <w:rsid w:val="00702706"/>
    <w:rsid w:val="00702745"/>
    <w:rsid w:val="007029A8"/>
    <w:rsid w:val="00702A20"/>
    <w:rsid w:val="00702A5A"/>
    <w:rsid w:val="00702BBF"/>
    <w:rsid w:val="00702CB7"/>
    <w:rsid w:val="00702D43"/>
    <w:rsid w:val="00702ED9"/>
    <w:rsid w:val="00703349"/>
    <w:rsid w:val="00703396"/>
    <w:rsid w:val="007035CB"/>
    <w:rsid w:val="0070373B"/>
    <w:rsid w:val="00703797"/>
    <w:rsid w:val="00703934"/>
    <w:rsid w:val="00703A50"/>
    <w:rsid w:val="00703B8C"/>
    <w:rsid w:val="00704035"/>
    <w:rsid w:val="007040A7"/>
    <w:rsid w:val="007042FA"/>
    <w:rsid w:val="00704302"/>
    <w:rsid w:val="00704304"/>
    <w:rsid w:val="007043A9"/>
    <w:rsid w:val="007044C6"/>
    <w:rsid w:val="007044E4"/>
    <w:rsid w:val="00704A77"/>
    <w:rsid w:val="00704BF3"/>
    <w:rsid w:val="00704C83"/>
    <w:rsid w:val="00704F20"/>
    <w:rsid w:val="00705049"/>
    <w:rsid w:val="00705287"/>
    <w:rsid w:val="00705548"/>
    <w:rsid w:val="00705774"/>
    <w:rsid w:val="0070578C"/>
    <w:rsid w:val="00705A27"/>
    <w:rsid w:val="00705A52"/>
    <w:rsid w:val="00705AC7"/>
    <w:rsid w:val="00705B11"/>
    <w:rsid w:val="00705B24"/>
    <w:rsid w:val="00705E9E"/>
    <w:rsid w:val="00706112"/>
    <w:rsid w:val="007061D6"/>
    <w:rsid w:val="00706210"/>
    <w:rsid w:val="0070625C"/>
    <w:rsid w:val="00706284"/>
    <w:rsid w:val="0070630C"/>
    <w:rsid w:val="007063B7"/>
    <w:rsid w:val="00706438"/>
    <w:rsid w:val="00706547"/>
    <w:rsid w:val="00706574"/>
    <w:rsid w:val="0070659F"/>
    <w:rsid w:val="0070679E"/>
    <w:rsid w:val="0070681A"/>
    <w:rsid w:val="00706A57"/>
    <w:rsid w:val="00706DE5"/>
    <w:rsid w:val="00706FBC"/>
    <w:rsid w:val="00707044"/>
    <w:rsid w:val="007072F4"/>
    <w:rsid w:val="00707434"/>
    <w:rsid w:val="00707494"/>
    <w:rsid w:val="007074B5"/>
    <w:rsid w:val="007074D5"/>
    <w:rsid w:val="00707540"/>
    <w:rsid w:val="007076BC"/>
    <w:rsid w:val="00707817"/>
    <w:rsid w:val="00707D68"/>
    <w:rsid w:val="00707D86"/>
    <w:rsid w:val="00707FE2"/>
    <w:rsid w:val="00710080"/>
    <w:rsid w:val="007100ED"/>
    <w:rsid w:val="007100F3"/>
    <w:rsid w:val="00710485"/>
    <w:rsid w:val="0071062C"/>
    <w:rsid w:val="00710679"/>
    <w:rsid w:val="00710699"/>
    <w:rsid w:val="007108BA"/>
    <w:rsid w:val="007109C9"/>
    <w:rsid w:val="00710CC9"/>
    <w:rsid w:val="00710EF8"/>
    <w:rsid w:val="00710F31"/>
    <w:rsid w:val="00710F3C"/>
    <w:rsid w:val="00711079"/>
    <w:rsid w:val="00711263"/>
    <w:rsid w:val="007113DB"/>
    <w:rsid w:val="00711861"/>
    <w:rsid w:val="00711A5A"/>
    <w:rsid w:val="00711B2C"/>
    <w:rsid w:val="00711BF8"/>
    <w:rsid w:val="00711F12"/>
    <w:rsid w:val="007120C0"/>
    <w:rsid w:val="0071217C"/>
    <w:rsid w:val="00712379"/>
    <w:rsid w:val="007124D4"/>
    <w:rsid w:val="007125B5"/>
    <w:rsid w:val="007125D5"/>
    <w:rsid w:val="00712C3A"/>
    <w:rsid w:val="00712CAE"/>
    <w:rsid w:val="00712E9F"/>
    <w:rsid w:val="00712FD5"/>
    <w:rsid w:val="007130AF"/>
    <w:rsid w:val="007131F1"/>
    <w:rsid w:val="00713238"/>
    <w:rsid w:val="007132DD"/>
    <w:rsid w:val="007133E1"/>
    <w:rsid w:val="00713470"/>
    <w:rsid w:val="0071359E"/>
    <w:rsid w:val="00713647"/>
    <w:rsid w:val="0071378B"/>
    <w:rsid w:val="00713848"/>
    <w:rsid w:val="00713AEF"/>
    <w:rsid w:val="00713B2F"/>
    <w:rsid w:val="00713C42"/>
    <w:rsid w:val="00713C6A"/>
    <w:rsid w:val="00713D1D"/>
    <w:rsid w:val="00713D62"/>
    <w:rsid w:val="00713D6F"/>
    <w:rsid w:val="00713D7B"/>
    <w:rsid w:val="00713D92"/>
    <w:rsid w:val="00713EE5"/>
    <w:rsid w:val="00713F2B"/>
    <w:rsid w:val="007141A4"/>
    <w:rsid w:val="0071463D"/>
    <w:rsid w:val="00714668"/>
    <w:rsid w:val="00714733"/>
    <w:rsid w:val="0071479B"/>
    <w:rsid w:val="0071482A"/>
    <w:rsid w:val="007149A3"/>
    <w:rsid w:val="007149D3"/>
    <w:rsid w:val="00714A60"/>
    <w:rsid w:val="00714B34"/>
    <w:rsid w:val="00714BAE"/>
    <w:rsid w:val="00714C6A"/>
    <w:rsid w:val="00714EBD"/>
    <w:rsid w:val="00715032"/>
    <w:rsid w:val="0071535B"/>
    <w:rsid w:val="00715525"/>
    <w:rsid w:val="00715647"/>
    <w:rsid w:val="007156AD"/>
    <w:rsid w:val="0071587C"/>
    <w:rsid w:val="00715A68"/>
    <w:rsid w:val="00715A75"/>
    <w:rsid w:val="00715B6E"/>
    <w:rsid w:val="00715B77"/>
    <w:rsid w:val="00715BF9"/>
    <w:rsid w:val="00715DF1"/>
    <w:rsid w:val="00715F1C"/>
    <w:rsid w:val="007160E0"/>
    <w:rsid w:val="007161AB"/>
    <w:rsid w:val="007161D7"/>
    <w:rsid w:val="007161FA"/>
    <w:rsid w:val="007162BC"/>
    <w:rsid w:val="0071642A"/>
    <w:rsid w:val="007166E4"/>
    <w:rsid w:val="007166F4"/>
    <w:rsid w:val="00716870"/>
    <w:rsid w:val="00716AC8"/>
    <w:rsid w:val="00716CD2"/>
    <w:rsid w:val="00716D7A"/>
    <w:rsid w:val="00717717"/>
    <w:rsid w:val="007178B1"/>
    <w:rsid w:val="00717A5F"/>
    <w:rsid w:val="00717BC3"/>
    <w:rsid w:val="00717D2E"/>
    <w:rsid w:val="00717D35"/>
    <w:rsid w:val="00717EF8"/>
    <w:rsid w:val="007201A2"/>
    <w:rsid w:val="007201C5"/>
    <w:rsid w:val="00720208"/>
    <w:rsid w:val="00720230"/>
    <w:rsid w:val="007202A2"/>
    <w:rsid w:val="0072036B"/>
    <w:rsid w:val="007208A9"/>
    <w:rsid w:val="00720A69"/>
    <w:rsid w:val="00720BC2"/>
    <w:rsid w:val="00720D6D"/>
    <w:rsid w:val="00720E52"/>
    <w:rsid w:val="00721306"/>
    <w:rsid w:val="0072142C"/>
    <w:rsid w:val="007219CE"/>
    <w:rsid w:val="00721BD1"/>
    <w:rsid w:val="00721C7F"/>
    <w:rsid w:val="00721C90"/>
    <w:rsid w:val="00721D87"/>
    <w:rsid w:val="00721E19"/>
    <w:rsid w:val="00721E2F"/>
    <w:rsid w:val="00721EC3"/>
    <w:rsid w:val="00721F17"/>
    <w:rsid w:val="007220EB"/>
    <w:rsid w:val="00722142"/>
    <w:rsid w:val="007222ED"/>
    <w:rsid w:val="00722338"/>
    <w:rsid w:val="007225D1"/>
    <w:rsid w:val="0072278E"/>
    <w:rsid w:val="00722B80"/>
    <w:rsid w:val="00722CC3"/>
    <w:rsid w:val="00722D17"/>
    <w:rsid w:val="00722D74"/>
    <w:rsid w:val="00722E9B"/>
    <w:rsid w:val="00722F0F"/>
    <w:rsid w:val="00723015"/>
    <w:rsid w:val="0072302A"/>
    <w:rsid w:val="007230FC"/>
    <w:rsid w:val="00723200"/>
    <w:rsid w:val="0072323C"/>
    <w:rsid w:val="00723320"/>
    <w:rsid w:val="007233E1"/>
    <w:rsid w:val="00723568"/>
    <w:rsid w:val="00723678"/>
    <w:rsid w:val="00723B1E"/>
    <w:rsid w:val="00723D48"/>
    <w:rsid w:val="00723E01"/>
    <w:rsid w:val="00723E6D"/>
    <w:rsid w:val="00723ED6"/>
    <w:rsid w:val="00724074"/>
    <w:rsid w:val="007240B1"/>
    <w:rsid w:val="007240D8"/>
    <w:rsid w:val="007242AB"/>
    <w:rsid w:val="007243CD"/>
    <w:rsid w:val="00724468"/>
    <w:rsid w:val="0072452D"/>
    <w:rsid w:val="00724892"/>
    <w:rsid w:val="00724932"/>
    <w:rsid w:val="007249E8"/>
    <w:rsid w:val="007249EF"/>
    <w:rsid w:val="00724A16"/>
    <w:rsid w:val="00724A78"/>
    <w:rsid w:val="00724C7D"/>
    <w:rsid w:val="00724CB1"/>
    <w:rsid w:val="00724CE0"/>
    <w:rsid w:val="00724D7A"/>
    <w:rsid w:val="00724D88"/>
    <w:rsid w:val="00724E01"/>
    <w:rsid w:val="00725028"/>
    <w:rsid w:val="00725038"/>
    <w:rsid w:val="0072503B"/>
    <w:rsid w:val="007250C3"/>
    <w:rsid w:val="007250D6"/>
    <w:rsid w:val="0072512A"/>
    <w:rsid w:val="0072512E"/>
    <w:rsid w:val="007253BA"/>
    <w:rsid w:val="0072548A"/>
    <w:rsid w:val="0072554F"/>
    <w:rsid w:val="007256A9"/>
    <w:rsid w:val="00725D71"/>
    <w:rsid w:val="00725E69"/>
    <w:rsid w:val="0072600A"/>
    <w:rsid w:val="0072640A"/>
    <w:rsid w:val="0072641C"/>
    <w:rsid w:val="007264F1"/>
    <w:rsid w:val="007265ED"/>
    <w:rsid w:val="00726C8C"/>
    <w:rsid w:val="00726D5A"/>
    <w:rsid w:val="00726E6E"/>
    <w:rsid w:val="00726ED2"/>
    <w:rsid w:val="00726F8D"/>
    <w:rsid w:val="00727105"/>
    <w:rsid w:val="0072770D"/>
    <w:rsid w:val="0072788B"/>
    <w:rsid w:val="00727ACE"/>
    <w:rsid w:val="00727C21"/>
    <w:rsid w:val="00727C8B"/>
    <w:rsid w:val="00727C9F"/>
    <w:rsid w:val="00727CDF"/>
    <w:rsid w:val="00730121"/>
    <w:rsid w:val="0073029D"/>
    <w:rsid w:val="00730343"/>
    <w:rsid w:val="007304E0"/>
    <w:rsid w:val="00730675"/>
    <w:rsid w:val="007306B3"/>
    <w:rsid w:val="007306E1"/>
    <w:rsid w:val="0073070F"/>
    <w:rsid w:val="00730A70"/>
    <w:rsid w:val="00730B58"/>
    <w:rsid w:val="00730C2A"/>
    <w:rsid w:val="00730D14"/>
    <w:rsid w:val="00731046"/>
    <w:rsid w:val="0073104E"/>
    <w:rsid w:val="00731125"/>
    <w:rsid w:val="0073113E"/>
    <w:rsid w:val="0073116E"/>
    <w:rsid w:val="0073117B"/>
    <w:rsid w:val="0073125B"/>
    <w:rsid w:val="0073145E"/>
    <w:rsid w:val="007314E0"/>
    <w:rsid w:val="0073161D"/>
    <w:rsid w:val="007317F3"/>
    <w:rsid w:val="00731B9E"/>
    <w:rsid w:val="00731C5C"/>
    <w:rsid w:val="00731D27"/>
    <w:rsid w:val="00731D77"/>
    <w:rsid w:val="00731E37"/>
    <w:rsid w:val="0073215E"/>
    <w:rsid w:val="007324BD"/>
    <w:rsid w:val="00732530"/>
    <w:rsid w:val="007328BF"/>
    <w:rsid w:val="00732B6B"/>
    <w:rsid w:val="00732BFB"/>
    <w:rsid w:val="00732C46"/>
    <w:rsid w:val="00732CDA"/>
    <w:rsid w:val="00732EC7"/>
    <w:rsid w:val="00733067"/>
    <w:rsid w:val="00733238"/>
    <w:rsid w:val="00733309"/>
    <w:rsid w:val="0073346F"/>
    <w:rsid w:val="00733628"/>
    <w:rsid w:val="0073378E"/>
    <w:rsid w:val="00733926"/>
    <w:rsid w:val="00733A22"/>
    <w:rsid w:val="00733AC9"/>
    <w:rsid w:val="00733AD2"/>
    <w:rsid w:val="00733B27"/>
    <w:rsid w:val="00733BB1"/>
    <w:rsid w:val="00733CC8"/>
    <w:rsid w:val="00733D0E"/>
    <w:rsid w:val="00733F8F"/>
    <w:rsid w:val="00733FD5"/>
    <w:rsid w:val="00734033"/>
    <w:rsid w:val="00734154"/>
    <w:rsid w:val="00734162"/>
    <w:rsid w:val="0073427F"/>
    <w:rsid w:val="007342BF"/>
    <w:rsid w:val="007342C3"/>
    <w:rsid w:val="00734385"/>
    <w:rsid w:val="007343E7"/>
    <w:rsid w:val="007345D8"/>
    <w:rsid w:val="007347CC"/>
    <w:rsid w:val="00734B4A"/>
    <w:rsid w:val="00734D85"/>
    <w:rsid w:val="00734E53"/>
    <w:rsid w:val="00734EC0"/>
    <w:rsid w:val="0073506A"/>
    <w:rsid w:val="00735180"/>
    <w:rsid w:val="00735221"/>
    <w:rsid w:val="0073534E"/>
    <w:rsid w:val="00735527"/>
    <w:rsid w:val="00735561"/>
    <w:rsid w:val="00735642"/>
    <w:rsid w:val="007356EE"/>
    <w:rsid w:val="0073582F"/>
    <w:rsid w:val="0073596C"/>
    <w:rsid w:val="00735A58"/>
    <w:rsid w:val="00735A60"/>
    <w:rsid w:val="00735B37"/>
    <w:rsid w:val="00735BE2"/>
    <w:rsid w:val="00735CCF"/>
    <w:rsid w:val="0073607B"/>
    <w:rsid w:val="00736106"/>
    <w:rsid w:val="007362C0"/>
    <w:rsid w:val="0073630E"/>
    <w:rsid w:val="00736526"/>
    <w:rsid w:val="007365BF"/>
    <w:rsid w:val="007366B9"/>
    <w:rsid w:val="007366E0"/>
    <w:rsid w:val="00736787"/>
    <w:rsid w:val="0073689A"/>
    <w:rsid w:val="007368BD"/>
    <w:rsid w:val="00736B92"/>
    <w:rsid w:val="00736CAF"/>
    <w:rsid w:val="00736CE0"/>
    <w:rsid w:val="00736F20"/>
    <w:rsid w:val="0073708A"/>
    <w:rsid w:val="007370AE"/>
    <w:rsid w:val="0073717B"/>
    <w:rsid w:val="007371E5"/>
    <w:rsid w:val="0073720F"/>
    <w:rsid w:val="00737AE9"/>
    <w:rsid w:val="00737BA9"/>
    <w:rsid w:val="00737BD2"/>
    <w:rsid w:val="00737C9A"/>
    <w:rsid w:val="00737DEB"/>
    <w:rsid w:val="00737ED0"/>
    <w:rsid w:val="00737F18"/>
    <w:rsid w:val="00737F62"/>
    <w:rsid w:val="0074003A"/>
    <w:rsid w:val="007400F0"/>
    <w:rsid w:val="007401C0"/>
    <w:rsid w:val="007402CB"/>
    <w:rsid w:val="0074062D"/>
    <w:rsid w:val="007406BE"/>
    <w:rsid w:val="0074075E"/>
    <w:rsid w:val="00740843"/>
    <w:rsid w:val="00740886"/>
    <w:rsid w:val="00740AFA"/>
    <w:rsid w:val="00740BB2"/>
    <w:rsid w:val="00740CC1"/>
    <w:rsid w:val="00740D71"/>
    <w:rsid w:val="00740E1E"/>
    <w:rsid w:val="00740E2F"/>
    <w:rsid w:val="00740EB9"/>
    <w:rsid w:val="00740F89"/>
    <w:rsid w:val="00740FE6"/>
    <w:rsid w:val="00741058"/>
    <w:rsid w:val="007410DB"/>
    <w:rsid w:val="007412C3"/>
    <w:rsid w:val="0074148B"/>
    <w:rsid w:val="00741536"/>
    <w:rsid w:val="00741622"/>
    <w:rsid w:val="007418B6"/>
    <w:rsid w:val="00741A82"/>
    <w:rsid w:val="00741C92"/>
    <w:rsid w:val="00741D68"/>
    <w:rsid w:val="00741F2F"/>
    <w:rsid w:val="00741FB6"/>
    <w:rsid w:val="007421D5"/>
    <w:rsid w:val="0074221D"/>
    <w:rsid w:val="0074229E"/>
    <w:rsid w:val="007423B1"/>
    <w:rsid w:val="007423D0"/>
    <w:rsid w:val="007424DD"/>
    <w:rsid w:val="00742505"/>
    <w:rsid w:val="00742781"/>
    <w:rsid w:val="0074278A"/>
    <w:rsid w:val="007427C4"/>
    <w:rsid w:val="00742932"/>
    <w:rsid w:val="00742986"/>
    <w:rsid w:val="007429D7"/>
    <w:rsid w:val="00742CD2"/>
    <w:rsid w:val="00742EA7"/>
    <w:rsid w:val="00742F6C"/>
    <w:rsid w:val="00742FE3"/>
    <w:rsid w:val="007431A5"/>
    <w:rsid w:val="007431CA"/>
    <w:rsid w:val="00743383"/>
    <w:rsid w:val="007434D5"/>
    <w:rsid w:val="0074355A"/>
    <w:rsid w:val="00743574"/>
    <w:rsid w:val="0074365D"/>
    <w:rsid w:val="00743781"/>
    <w:rsid w:val="0074396C"/>
    <w:rsid w:val="00743C7B"/>
    <w:rsid w:val="00743F1A"/>
    <w:rsid w:val="00743F82"/>
    <w:rsid w:val="00743F86"/>
    <w:rsid w:val="00744266"/>
    <w:rsid w:val="007448CD"/>
    <w:rsid w:val="007449AF"/>
    <w:rsid w:val="00744B48"/>
    <w:rsid w:val="00744BCF"/>
    <w:rsid w:val="00744C76"/>
    <w:rsid w:val="00744C7D"/>
    <w:rsid w:val="00744DC0"/>
    <w:rsid w:val="00744E5A"/>
    <w:rsid w:val="00744E72"/>
    <w:rsid w:val="00744F6F"/>
    <w:rsid w:val="00744FF2"/>
    <w:rsid w:val="0074505C"/>
    <w:rsid w:val="007452BA"/>
    <w:rsid w:val="0074544E"/>
    <w:rsid w:val="00745523"/>
    <w:rsid w:val="0074556D"/>
    <w:rsid w:val="007458D5"/>
    <w:rsid w:val="0074591F"/>
    <w:rsid w:val="00745928"/>
    <w:rsid w:val="00745B0F"/>
    <w:rsid w:val="00745B94"/>
    <w:rsid w:val="00745C27"/>
    <w:rsid w:val="00745D5E"/>
    <w:rsid w:val="00745E3A"/>
    <w:rsid w:val="00745F8F"/>
    <w:rsid w:val="00746028"/>
    <w:rsid w:val="007463B9"/>
    <w:rsid w:val="007463DB"/>
    <w:rsid w:val="007463F7"/>
    <w:rsid w:val="00746592"/>
    <w:rsid w:val="007465A5"/>
    <w:rsid w:val="00746679"/>
    <w:rsid w:val="007466A7"/>
    <w:rsid w:val="00746799"/>
    <w:rsid w:val="007469F1"/>
    <w:rsid w:val="00746A05"/>
    <w:rsid w:val="00746AFA"/>
    <w:rsid w:val="00746C15"/>
    <w:rsid w:val="00746D2D"/>
    <w:rsid w:val="00746D90"/>
    <w:rsid w:val="00746DD7"/>
    <w:rsid w:val="00746E0B"/>
    <w:rsid w:val="00747038"/>
    <w:rsid w:val="007470D7"/>
    <w:rsid w:val="0074723B"/>
    <w:rsid w:val="00747243"/>
    <w:rsid w:val="00747351"/>
    <w:rsid w:val="007473AF"/>
    <w:rsid w:val="0074754F"/>
    <w:rsid w:val="00747695"/>
    <w:rsid w:val="007476EE"/>
    <w:rsid w:val="00747775"/>
    <w:rsid w:val="007477D3"/>
    <w:rsid w:val="00747991"/>
    <w:rsid w:val="007479BF"/>
    <w:rsid w:val="00747CB5"/>
    <w:rsid w:val="00747F2F"/>
    <w:rsid w:val="007502EF"/>
    <w:rsid w:val="0075040D"/>
    <w:rsid w:val="00750585"/>
    <w:rsid w:val="007506DE"/>
    <w:rsid w:val="0075074C"/>
    <w:rsid w:val="00750868"/>
    <w:rsid w:val="007508AB"/>
    <w:rsid w:val="007508BD"/>
    <w:rsid w:val="00750958"/>
    <w:rsid w:val="007509E7"/>
    <w:rsid w:val="00750B7E"/>
    <w:rsid w:val="00750CEF"/>
    <w:rsid w:val="00750DF4"/>
    <w:rsid w:val="00750E78"/>
    <w:rsid w:val="0075116F"/>
    <w:rsid w:val="00751208"/>
    <w:rsid w:val="007512C5"/>
    <w:rsid w:val="00751314"/>
    <w:rsid w:val="007513C4"/>
    <w:rsid w:val="0075146C"/>
    <w:rsid w:val="00751498"/>
    <w:rsid w:val="007514CF"/>
    <w:rsid w:val="0075163D"/>
    <w:rsid w:val="00751672"/>
    <w:rsid w:val="007516A6"/>
    <w:rsid w:val="007517EA"/>
    <w:rsid w:val="007518FE"/>
    <w:rsid w:val="00751B37"/>
    <w:rsid w:val="00751BF1"/>
    <w:rsid w:val="00751F8F"/>
    <w:rsid w:val="00751F92"/>
    <w:rsid w:val="00751FCC"/>
    <w:rsid w:val="0075216C"/>
    <w:rsid w:val="007521A6"/>
    <w:rsid w:val="007522C9"/>
    <w:rsid w:val="007522EA"/>
    <w:rsid w:val="007523E9"/>
    <w:rsid w:val="0075247A"/>
    <w:rsid w:val="007525A0"/>
    <w:rsid w:val="0075268D"/>
    <w:rsid w:val="00752745"/>
    <w:rsid w:val="00752911"/>
    <w:rsid w:val="00752CCF"/>
    <w:rsid w:val="00752E41"/>
    <w:rsid w:val="00753041"/>
    <w:rsid w:val="00753104"/>
    <w:rsid w:val="00753206"/>
    <w:rsid w:val="00753212"/>
    <w:rsid w:val="00753250"/>
    <w:rsid w:val="0075330C"/>
    <w:rsid w:val="0075347D"/>
    <w:rsid w:val="00753483"/>
    <w:rsid w:val="007534A1"/>
    <w:rsid w:val="007535E8"/>
    <w:rsid w:val="00753647"/>
    <w:rsid w:val="0075366C"/>
    <w:rsid w:val="00753858"/>
    <w:rsid w:val="0075389F"/>
    <w:rsid w:val="00753ACE"/>
    <w:rsid w:val="00753C2D"/>
    <w:rsid w:val="00753CFF"/>
    <w:rsid w:val="00753D52"/>
    <w:rsid w:val="00754239"/>
    <w:rsid w:val="0075433D"/>
    <w:rsid w:val="007543BE"/>
    <w:rsid w:val="0075462C"/>
    <w:rsid w:val="007549D6"/>
    <w:rsid w:val="00754AC4"/>
    <w:rsid w:val="00754B0A"/>
    <w:rsid w:val="00754BFE"/>
    <w:rsid w:val="00754DA0"/>
    <w:rsid w:val="00754E60"/>
    <w:rsid w:val="00754F5B"/>
    <w:rsid w:val="00754F97"/>
    <w:rsid w:val="007551F2"/>
    <w:rsid w:val="0075535E"/>
    <w:rsid w:val="007553A5"/>
    <w:rsid w:val="007555DE"/>
    <w:rsid w:val="00755627"/>
    <w:rsid w:val="0075570D"/>
    <w:rsid w:val="00755752"/>
    <w:rsid w:val="00755768"/>
    <w:rsid w:val="007558D2"/>
    <w:rsid w:val="0075599D"/>
    <w:rsid w:val="007559B2"/>
    <w:rsid w:val="007559E7"/>
    <w:rsid w:val="00755B73"/>
    <w:rsid w:val="00755C98"/>
    <w:rsid w:val="00755D3C"/>
    <w:rsid w:val="00755D6F"/>
    <w:rsid w:val="00755E1E"/>
    <w:rsid w:val="00755E91"/>
    <w:rsid w:val="00755E94"/>
    <w:rsid w:val="00756275"/>
    <w:rsid w:val="007562F9"/>
    <w:rsid w:val="0075634F"/>
    <w:rsid w:val="007563ED"/>
    <w:rsid w:val="00756404"/>
    <w:rsid w:val="00756497"/>
    <w:rsid w:val="0075649D"/>
    <w:rsid w:val="0075650D"/>
    <w:rsid w:val="00756539"/>
    <w:rsid w:val="007566C4"/>
    <w:rsid w:val="00756918"/>
    <w:rsid w:val="00756949"/>
    <w:rsid w:val="007569C2"/>
    <w:rsid w:val="00756A9D"/>
    <w:rsid w:val="00756AD4"/>
    <w:rsid w:val="00756CF8"/>
    <w:rsid w:val="00756D87"/>
    <w:rsid w:val="00757183"/>
    <w:rsid w:val="00757203"/>
    <w:rsid w:val="0075724A"/>
    <w:rsid w:val="007574C6"/>
    <w:rsid w:val="00757529"/>
    <w:rsid w:val="0075758D"/>
    <w:rsid w:val="007577E6"/>
    <w:rsid w:val="0075782F"/>
    <w:rsid w:val="0075795B"/>
    <w:rsid w:val="00757998"/>
    <w:rsid w:val="00757AD7"/>
    <w:rsid w:val="00757E7C"/>
    <w:rsid w:val="00757E8F"/>
    <w:rsid w:val="00757F3B"/>
    <w:rsid w:val="00757FCD"/>
    <w:rsid w:val="007600B4"/>
    <w:rsid w:val="00760188"/>
    <w:rsid w:val="00760264"/>
    <w:rsid w:val="00760276"/>
    <w:rsid w:val="00760402"/>
    <w:rsid w:val="0076051E"/>
    <w:rsid w:val="00760837"/>
    <w:rsid w:val="0076090B"/>
    <w:rsid w:val="0076098C"/>
    <w:rsid w:val="007609C2"/>
    <w:rsid w:val="00760AF2"/>
    <w:rsid w:val="00760B36"/>
    <w:rsid w:val="00760B38"/>
    <w:rsid w:val="00760CCD"/>
    <w:rsid w:val="00760E1A"/>
    <w:rsid w:val="00760E71"/>
    <w:rsid w:val="00761148"/>
    <w:rsid w:val="00761252"/>
    <w:rsid w:val="00761513"/>
    <w:rsid w:val="00761605"/>
    <w:rsid w:val="007616BC"/>
    <w:rsid w:val="00761AA6"/>
    <w:rsid w:val="00761CDA"/>
    <w:rsid w:val="00761F5B"/>
    <w:rsid w:val="00761F64"/>
    <w:rsid w:val="00761FE4"/>
    <w:rsid w:val="00762079"/>
    <w:rsid w:val="00762355"/>
    <w:rsid w:val="00762590"/>
    <w:rsid w:val="0076259E"/>
    <w:rsid w:val="007626EB"/>
    <w:rsid w:val="0076279B"/>
    <w:rsid w:val="00762875"/>
    <w:rsid w:val="00762888"/>
    <w:rsid w:val="007628CC"/>
    <w:rsid w:val="00762A3D"/>
    <w:rsid w:val="00762B1B"/>
    <w:rsid w:val="00762B8E"/>
    <w:rsid w:val="00763116"/>
    <w:rsid w:val="007631D3"/>
    <w:rsid w:val="00763373"/>
    <w:rsid w:val="00763692"/>
    <w:rsid w:val="007636E3"/>
    <w:rsid w:val="00763730"/>
    <w:rsid w:val="00763824"/>
    <w:rsid w:val="00763884"/>
    <w:rsid w:val="007639FB"/>
    <w:rsid w:val="00763AE3"/>
    <w:rsid w:val="00763B61"/>
    <w:rsid w:val="00763BCE"/>
    <w:rsid w:val="00763D73"/>
    <w:rsid w:val="00763E8F"/>
    <w:rsid w:val="00763EDF"/>
    <w:rsid w:val="00763F1C"/>
    <w:rsid w:val="00763FD2"/>
    <w:rsid w:val="00764059"/>
    <w:rsid w:val="00764070"/>
    <w:rsid w:val="007641F7"/>
    <w:rsid w:val="00764241"/>
    <w:rsid w:val="007642D8"/>
    <w:rsid w:val="007643E6"/>
    <w:rsid w:val="00764432"/>
    <w:rsid w:val="00764A46"/>
    <w:rsid w:val="00764E57"/>
    <w:rsid w:val="00764F65"/>
    <w:rsid w:val="00764F84"/>
    <w:rsid w:val="007650D5"/>
    <w:rsid w:val="00765125"/>
    <w:rsid w:val="0076519C"/>
    <w:rsid w:val="00765244"/>
    <w:rsid w:val="007653AA"/>
    <w:rsid w:val="007655F5"/>
    <w:rsid w:val="007656D7"/>
    <w:rsid w:val="007658A7"/>
    <w:rsid w:val="00765927"/>
    <w:rsid w:val="0076595B"/>
    <w:rsid w:val="007659EC"/>
    <w:rsid w:val="00765C00"/>
    <w:rsid w:val="00765F0A"/>
    <w:rsid w:val="00765F64"/>
    <w:rsid w:val="00765F71"/>
    <w:rsid w:val="0076604A"/>
    <w:rsid w:val="00766182"/>
    <w:rsid w:val="00766249"/>
    <w:rsid w:val="007662FD"/>
    <w:rsid w:val="00766346"/>
    <w:rsid w:val="00766487"/>
    <w:rsid w:val="007664E2"/>
    <w:rsid w:val="00766724"/>
    <w:rsid w:val="0076674D"/>
    <w:rsid w:val="007668C8"/>
    <w:rsid w:val="007668F7"/>
    <w:rsid w:val="0076690B"/>
    <w:rsid w:val="00766976"/>
    <w:rsid w:val="00766D2D"/>
    <w:rsid w:val="00766DE1"/>
    <w:rsid w:val="00766EC1"/>
    <w:rsid w:val="007671D7"/>
    <w:rsid w:val="007672F1"/>
    <w:rsid w:val="00767988"/>
    <w:rsid w:val="00767AE2"/>
    <w:rsid w:val="00767BAE"/>
    <w:rsid w:val="00767D80"/>
    <w:rsid w:val="00767F04"/>
    <w:rsid w:val="00767F16"/>
    <w:rsid w:val="00770035"/>
    <w:rsid w:val="0077014B"/>
    <w:rsid w:val="007702C6"/>
    <w:rsid w:val="00770314"/>
    <w:rsid w:val="007703AD"/>
    <w:rsid w:val="007703DB"/>
    <w:rsid w:val="007705AB"/>
    <w:rsid w:val="0077070F"/>
    <w:rsid w:val="00770887"/>
    <w:rsid w:val="007708E3"/>
    <w:rsid w:val="00770A24"/>
    <w:rsid w:val="00770A85"/>
    <w:rsid w:val="00770CE8"/>
    <w:rsid w:val="00770E26"/>
    <w:rsid w:val="00770EE2"/>
    <w:rsid w:val="00770FA0"/>
    <w:rsid w:val="00771080"/>
    <w:rsid w:val="0077128F"/>
    <w:rsid w:val="00771319"/>
    <w:rsid w:val="00771444"/>
    <w:rsid w:val="00771476"/>
    <w:rsid w:val="007715B0"/>
    <w:rsid w:val="007715E6"/>
    <w:rsid w:val="0077174D"/>
    <w:rsid w:val="0077187B"/>
    <w:rsid w:val="0077189A"/>
    <w:rsid w:val="00771931"/>
    <w:rsid w:val="0077195E"/>
    <w:rsid w:val="007719CF"/>
    <w:rsid w:val="00771AFB"/>
    <w:rsid w:val="00771D60"/>
    <w:rsid w:val="00771DD1"/>
    <w:rsid w:val="00771F34"/>
    <w:rsid w:val="00772230"/>
    <w:rsid w:val="00772387"/>
    <w:rsid w:val="007723AE"/>
    <w:rsid w:val="007723FC"/>
    <w:rsid w:val="00772615"/>
    <w:rsid w:val="007726F6"/>
    <w:rsid w:val="007729D4"/>
    <w:rsid w:val="00772A1F"/>
    <w:rsid w:val="00772A68"/>
    <w:rsid w:val="00772B6A"/>
    <w:rsid w:val="00772BC2"/>
    <w:rsid w:val="00772E0A"/>
    <w:rsid w:val="00772E89"/>
    <w:rsid w:val="00772F70"/>
    <w:rsid w:val="00773294"/>
    <w:rsid w:val="007734B2"/>
    <w:rsid w:val="0077351E"/>
    <w:rsid w:val="00773582"/>
    <w:rsid w:val="0077364C"/>
    <w:rsid w:val="007736D4"/>
    <w:rsid w:val="007737B3"/>
    <w:rsid w:val="0077386E"/>
    <w:rsid w:val="007738C5"/>
    <w:rsid w:val="00773924"/>
    <w:rsid w:val="00773AFD"/>
    <w:rsid w:val="00773F70"/>
    <w:rsid w:val="007741AB"/>
    <w:rsid w:val="0077424A"/>
    <w:rsid w:val="007742F6"/>
    <w:rsid w:val="00774324"/>
    <w:rsid w:val="0077432C"/>
    <w:rsid w:val="00774353"/>
    <w:rsid w:val="00774525"/>
    <w:rsid w:val="00774670"/>
    <w:rsid w:val="007747A1"/>
    <w:rsid w:val="007747D5"/>
    <w:rsid w:val="0077487E"/>
    <w:rsid w:val="007749D5"/>
    <w:rsid w:val="007749DE"/>
    <w:rsid w:val="007751A8"/>
    <w:rsid w:val="00775252"/>
    <w:rsid w:val="0077539A"/>
    <w:rsid w:val="0077543D"/>
    <w:rsid w:val="0077545A"/>
    <w:rsid w:val="0077559C"/>
    <w:rsid w:val="00775609"/>
    <w:rsid w:val="0077567D"/>
    <w:rsid w:val="00775787"/>
    <w:rsid w:val="0077588F"/>
    <w:rsid w:val="00775AD8"/>
    <w:rsid w:val="00775BB1"/>
    <w:rsid w:val="00775C1A"/>
    <w:rsid w:val="00775C59"/>
    <w:rsid w:val="00775DD8"/>
    <w:rsid w:val="007761B3"/>
    <w:rsid w:val="007762D9"/>
    <w:rsid w:val="00776318"/>
    <w:rsid w:val="00776431"/>
    <w:rsid w:val="00776436"/>
    <w:rsid w:val="00776677"/>
    <w:rsid w:val="0077679A"/>
    <w:rsid w:val="007767CE"/>
    <w:rsid w:val="007767FB"/>
    <w:rsid w:val="007768DE"/>
    <w:rsid w:val="00776991"/>
    <w:rsid w:val="00776A0B"/>
    <w:rsid w:val="00776B83"/>
    <w:rsid w:val="00776D9F"/>
    <w:rsid w:val="00776E25"/>
    <w:rsid w:val="00776F11"/>
    <w:rsid w:val="00777172"/>
    <w:rsid w:val="007773E6"/>
    <w:rsid w:val="00777503"/>
    <w:rsid w:val="00777551"/>
    <w:rsid w:val="00777626"/>
    <w:rsid w:val="0077785C"/>
    <w:rsid w:val="00777BC8"/>
    <w:rsid w:val="00777C35"/>
    <w:rsid w:val="00777CDB"/>
    <w:rsid w:val="00777D78"/>
    <w:rsid w:val="00777D8F"/>
    <w:rsid w:val="00777F37"/>
    <w:rsid w:val="00780118"/>
    <w:rsid w:val="0078012C"/>
    <w:rsid w:val="007802A6"/>
    <w:rsid w:val="007802BC"/>
    <w:rsid w:val="0078032F"/>
    <w:rsid w:val="00780371"/>
    <w:rsid w:val="007803BC"/>
    <w:rsid w:val="0078040C"/>
    <w:rsid w:val="00780681"/>
    <w:rsid w:val="0078071F"/>
    <w:rsid w:val="00780767"/>
    <w:rsid w:val="00780824"/>
    <w:rsid w:val="007809FE"/>
    <w:rsid w:val="00780D0D"/>
    <w:rsid w:val="00780DA9"/>
    <w:rsid w:val="00780ED6"/>
    <w:rsid w:val="0078103E"/>
    <w:rsid w:val="0078140D"/>
    <w:rsid w:val="007817B8"/>
    <w:rsid w:val="007819DA"/>
    <w:rsid w:val="007819E7"/>
    <w:rsid w:val="00781B1A"/>
    <w:rsid w:val="00781B9E"/>
    <w:rsid w:val="00781BF7"/>
    <w:rsid w:val="00782115"/>
    <w:rsid w:val="00782299"/>
    <w:rsid w:val="007822C4"/>
    <w:rsid w:val="00782456"/>
    <w:rsid w:val="007824AC"/>
    <w:rsid w:val="007825BA"/>
    <w:rsid w:val="007827EE"/>
    <w:rsid w:val="0078288D"/>
    <w:rsid w:val="007828B1"/>
    <w:rsid w:val="0078295D"/>
    <w:rsid w:val="00782A15"/>
    <w:rsid w:val="00782C41"/>
    <w:rsid w:val="00782D8F"/>
    <w:rsid w:val="00782DD7"/>
    <w:rsid w:val="00783466"/>
    <w:rsid w:val="0078356A"/>
    <w:rsid w:val="00783577"/>
    <w:rsid w:val="007835CF"/>
    <w:rsid w:val="007836D1"/>
    <w:rsid w:val="007837AD"/>
    <w:rsid w:val="00783887"/>
    <w:rsid w:val="0078388E"/>
    <w:rsid w:val="00783A83"/>
    <w:rsid w:val="00783CC7"/>
    <w:rsid w:val="00783DAA"/>
    <w:rsid w:val="00783E89"/>
    <w:rsid w:val="0078403E"/>
    <w:rsid w:val="007841FB"/>
    <w:rsid w:val="0078432C"/>
    <w:rsid w:val="007845E8"/>
    <w:rsid w:val="0078478A"/>
    <w:rsid w:val="0078485F"/>
    <w:rsid w:val="0078486F"/>
    <w:rsid w:val="00784952"/>
    <w:rsid w:val="00784982"/>
    <w:rsid w:val="00784991"/>
    <w:rsid w:val="00784A11"/>
    <w:rsid w:val="00784AE9"/>
    <w:rsid w:val="00784C62"/>
    <w:rsid w:val="00784CC4"/>
    <w:rsid w:val="00784E22"/>
    <w:rsid w:val="00784E8B"/>
    <w:rsid w:val="00784EC9"/>
    <w:rsid w:val="00784FF5"/>
    <w:rsid w:val="007850C5"/>
    <w:rsid w:val="00785243"/>
    <w:rsid w:val="007853B1"/>
    <w:rsid w:val="007854E4"/>
    <w:rsid w:val="0078555C"/>
    <w:rsid w:val="00785596"/>
    <w:rsid w:val="007856C2"/>
    <w:rsid w:val="0078575A"/>
    <w:rsid w:val="00785859"/>
    <w:rsid w:val="007858BF"/>
    <w:rsid w:val="00785A38"/>
    <w:rsid w:val="00785AA6"/>
    <w:rsid w:val="00785CE8"/>
    <w:rsid w:val="00785D3F"/>
    <w:rsid w:val="00785E0C"/>
    <w:rsid w:val="00785F2D"/>
    <w:rsid w:val="00785FE6"/>
    <w:rsid w:val="00786107"/>
    <w:rsid w:val="007863B0"/>
    <w:rsid w:val="007863CC"/>
    <w:rsid w:val="00786494"/>
    <w:rsid w:val="00786514"/>
    <w:rsid w:val="007867BB"/>
    <w:rsid w:val="0078699B"/>
    <w:rsid w:val="00786B03"/>
    <w:rsid w:val="00786C29"/>
    <w:rsid w:val="00786C39"/>
    <w:rsid w:val="00786DB3"/>
    <w:rsid w:val="0078720A"/>
    <w:rsid w:val="00787296"/>
    <w:rsid w:val="007875AA"/>
    <w:rsid w:val="00787665"/>
    <w:rsid w:val="00787673"/>
    <w:rsid w:val="007876A2"/>
    <w:rsid w:val="007876F9"/>
    <w:rsid w:val="00787A60"/>
    <w:rsid w:val="00787D18"/>
    <w:rsid w:val="00787ED0"/>
    <w:rsid w:val="00787F47"/>
    <w:rsid w:val="007900AA"/>
    <w:rsid w:val="00790115"/>
    <w:rsid w:val="007901EC"/>
    <w:rsid w:val="0079028B"/>
    <w:rsid w:val="0079038F"/>
    <w:rsid w:val="00790396"/>
    <w:rsid w:val="007903B3"/>
    <w:rsid w:val="007905C1"/>
    <w:rsid w:val="007905E0"/>
    <w:rsid w:val="007905F2"/>
    <w:rsid w:val="00790626"/>
    <w:rsid w:val="007906D2"/>
    <w:rsid w:val="00790704"/>
    <w:rsid w:val="00790721"/>
    <w:rsid w:val="00790736"/>
    <w:rsid w:val="00790811"/>
    <w:rsid w:val="0079092C"/>
    <w:rsid w:val="007909AB"/>
    <w:rsid w:val="00790B22"/>
    <w:rsid w:val="00790CA0"/>
    <w:rsid w:val="00790CFE"/>
    <w:rsid w:val="00790D82"/>
    <w:rsid w:val="00790FDB"/>
    <w:rsid w:val="0079104B"/>
    <w:rsid w:val="0079120F"/>
    <w:rsid w:val="00791481"/>
    <w:rsid w:val="0079159F"/>
    <w:rsid w:val="007916C5"/>
    <w:rsid w:val="007917AD"/>
    <w:rsid w:val="0079181C"/>
    <w:rsid w:val="0079196A"/>
    <w:rsid w:val="00791A9A"/>
    <w:rsid w:val="00791ABE"/>
    <w:rsid w:val="00791B7B"/>
    <w:rsid w:val="00791B7F"/>
    <w:rsid w:val="00791F12"/>
    <w:rsid w:val="0079208C"/>
    <w:rsid w:val="00792182"/>
    <w:rsid w:val="0079257A"/>
    <w:rsid w:val="00792712"/>
    <w:rsid w:val="00792B21"/>
    <w:rsid w:val="00792D9D"/>
    <w:rsid w:val="00792DD7"/>
    <w:rsid w:val="00792E76"/>
    <w:rsid w:val="00792FD8"/>
    <w:rsid w:val="00793232"/>
    <w:rsid w:val="0079334A"/>
    <w:rsid w:val="007934FF"/>
    <w:rsid w:val="0079351C"/>
    <w:rsid w:val="00793650"/>
    <w:rsid w:val="007936FF"/>
    <w:rsid w:val="007937D1"/>
    <w:rsid w:val="0079386A"/>
    <w:rsid w:val="00793CF3"/>
    <w:rsid w:val="00793E71"/>
    <w:rsid w:val="0079405D"/>
    <w:rsid w:val="00794087"/>
    <w:rsid w:val="007940BF"/>
    <w:rsid w:val="007941F5"/>
    <w:rsid w:val="007942C0"/>
    <w:rsid w:val="00794862"/>
    <w:rsid w:val="00794A72"/>
    <w:rsid w:val="00794B5D"/>
    <w:rsid w:val="00794B7D"/>
    <w:rsid w:val="00794BCB"/>
    <w:rsid w:val="00794C24"/>
    <w:rsid w:val="00794CCD"/>
    <w:rsid w:val="00794E05"/>
    <w:rsid w:val="00794EA4"/>
    <w:rsid w:val="00794EF5"/>
    <w:rsid w:val="00794FEC"/>
    <w:rsid w:val="00795038"/>
    <w:rsid w:val="0079509A"/>
    <w:rsid w:val="0079522B"/>
    <w:rsid w:val="00795355"/>
    <w:rsid w:val="007953AC"/>
    <w:rsid w:val="007954AE"/>
    <w:rsid w:val="007956E8"/>
    <w:rsid w:val="007958E4"/>
    <w:rsid w:val="00795A4C"/>
    <w:rsid w:val="00795AA0"/>
    <w:rsid w:val="00795CA0"/>
    <w:rsid w:val="00795DA7"/>
    <w:rsid w:val="00795E05"/>
    <w:rsid w:val="007961B8"/>
    <w:rsid w:val="0079628A"/>
    <w:rsid w:val="007962D4"/>
    <w:rsid w:val="0079635A"/>
    <w:rsid w:val="00796364"/>
    <w:rsid w:val="0079642A"/>
    <w:rsid w:val="007964D3"/>
    <w:rsid w:val="0079661A"/>
    <w:rsid w:val="007967E6"/>
    <w:rsid w:val="00796911"/>
    <w:rsid w:val="00796913"/>
    <w:rsid w:val="00796959"/>
    <w:rsid w:val="007969BE"/>
    <w:rsid w:val="00796CBD"/>
    <w:rsid w:val="00796CFA"/>
    <w:rsid w:val="00796DA8"/>
    <w:rsid w:val="00796E00"/>
    <w:rsid w:val="00796EB7"/>
    <w:rsid w:val="00796F70"/>
    <w:rsid w:val="00796FDB"/>
    <w:rsid w:val="00797188"/>
    <w:rsid w:val="00797206"/>
    <w:rsid w:val="007972F2"/>
    <w:rsid w:val="00797348"/>
    <w:rsid w:val="00797450"/>
    <w:rsid w:val="00797556"/>
    <w:rsid w:val="007975C4"/>
    <w:rsid w:val="0079770D"/>
    <w:rsid w:val="0079776A"/>
    <w:rsid w:val="00797991"/>
    <w:rsid w:val="00797A03"/>
    <w:rsid w:val="00797C4C"/>
    <w:rsid w:val="00797D6E"/>
    <w:rsid w:val="00797E45"/>
    <w:rsid w:val="00797EC2"/>
    <w:rsid w:val="00797FD2"/>
    <w:rsid w:val="00797FEC"/>
    <w:rsid w:val="007A008A"/>
    <w:rsid w:val="007A00B7"/>
    <w:rsid w:val="007A016F"/>
    <w:rsid w:val="007A029C"/>
    <w:rsid w:val="007A03B8"/>
    <w:rsid w:val="007A0540"/>
    <w:rsid w:val="007A076D"/>
    <w:rsid w:val="007A097F"/>
    <w:rsid w:val="007A09CB"/>
    <w:rsid w:val="007A0B03"/>
    <w:rsid w:val="007A0D63"/>
    <w:rsid w:val="007A0F1B"/>
    <w:rsid w:val="007A112B"/>
    <w:rsid w:val="007A115D"/>
    <w:rsid w:val="007A1181"/>
    <w:rsid w:val="007A11B7"/>
    <w:rsid w:val="007A11EA"/>
    <w:rsid w:val="007A124D"/>
    <w:rsid w:val="007A1441"/>
    <w:rsid w:val="007A1454"/>
    <w:rsid w:val="007A150E"/>
    <w:rsid w:val="007A1531"/>
    <w:rsid w:val="007A1629"/>
    <w:rsid w:val="007A17DC"/>
    <w:rsid w:val="007A186B"/>
    <w:rsid w:val="007A1A1A"/>
    <w:rsid w:val="007A1C6B"/>
    <w:rsid w:val="007A1D74"/>
    <w:rsid w:val="007A1E42"/>
    <w:rsid w:val="007A1FD6"/>
    <w:rsid w:val="007A2142"/>
    <w:rsid w:val="007A225F"/>
    <w:rsid w:val="007A240C"/>
    <w:rsid w:val="007A2466"/>
    <w:rsid w:val="007A251B"/>
    <w:rsid w:val="007A265B"/>
    <w:rsid w:val="007A2937"/>
    <w:rsid w:val="007A29D6"/>
    <w:rsid w:val="007A2A43"/>
    <w:rsid w:val="007A2AE0"/>
    <w:rsid w:val="007A2DB8"/>
    <w:rsid w:val="007A2E62"/>
    <w:rsid w:val="007A2FF1"/>
    <w:rsid w:val="007A3034"/>
    <w:rsid w:val="007A3194"/>
    <w:rsid w:val="007A32E5"/>
    <w:rsid w:val="007A3345"/>
    <w:rsid w:val="007A34A4"/>
    <w:rsid w:val="007A34F0"/>
    <w:rsid w:val="007A3901"/>
    <w:rsid w:val="007A3B06"/>
    <w:rsid w:val="007A3B22"/>
    <w:rsid w:val="007A3B90"/>
    <w:rsid w:val="007A3B98"/>
    <w:rsid w:val="007A3D6A"/>
    <w:rsid w:val="007A3D90"/>
    <w:rsid w:val="007A3F4B"/>
    <w:rsid w:val="007A3F80"/>
    <w:rsid w:val="007A40E2"/>
    <w:rsid w:val="007A433B"/>
    <w:rsid w:val="007A4565"/>
    <w:rsid w:val="007A4581"/>
    <w:rsid w:val="007A46D3"/>
    <w:rsid w:val="007A46FA"/>
    <w:rsid w:val="007A4885"/>
    <w:rsid w:val="007A48C5"/>
    <w:rsid w:val="007A4956"/>
    <w:rsid w:val="007A4A98"/>
    <w:rsid w:val="007A4B09"/>
    <w:rsid w:val="007A4B56"/>
    <w:rsid w:val="007A4EC6"/>
    <w:rsid w:val="007A4EDC"/>
    <w:rsid w:val="007A526E"/>
    <w:rsid w:val="007A5297"/>
    <w:rsid w:val="007A529B"/>
    <w:rsid w:val="007A537C"/>
    <w:rsid w:val="007A5470"/>
    <w:rsid w:val="007A54C0"/>
    <w:rsid w:val="007A55FD"/>
    <w:rsid w:val="007A58BA"/>
    <w:rsid w:val="007A59A2"/>
    <w:rsid w:val="007A59D4"/>
    <w:rsid w:val="007A5BD2"/>
    <w:rsid w:val="007A5CAF"/>
    <w:rsid w:val="007A5CE0"/>
    <w:rsid w:val="007A6231"/>
    <w:rsid w:val="007A6382"/>
    <w:rsid w:val="007A6616"/>
    <w:rsid w:val="007A667F"/>
    <w:rsid w:val="007A6695"/>
    <w:rsid w:val="007A68CC"/>
    <w:rsid w:val="007A6D5B"/>
    <w:rsid w:val="007A6E3A"/>
    <w:rsid w:val="007A70AC"/>
    <w:rsid w:val="007A727A"/>
    <w:rsid w:val="007A72D5"/>
    <w:rsid w:val="007A7394"/>
    <w:rsid w:val="007A7432"/>
    <w:rsid w:val="007A74A9"/>
    <w:rsid w:val="007A74BD"/>
    <w:rsid w:val="007A7697"/>
    <w:rsid w:val="007A7752"/>
    <w:rsid w:val="007A77D6"/>
    <w:rsid w:val="007A7A8F"/>
    <w:rsid w:val="007A7B19"/>
    <w:rsid w:val="007A7BB0"/>
    <w:rsid w:val="007A7BC6"/>
    <w:rsid w:val="007A7DDD"/>
    <w:rsid w:val="007A7DFF"/>
    <w:rsid w:val="007A7E54"/>
    <w:rsid w:val="007A7EB7"/>
    <w:rsid w:val="007B002C"/>
    <w:rsid w:val="007B03E1"/>
    <w:rsid w:val="007B04DA"/>
    <w:rsid w:val="007B060B"/>
    <w:rsid w:val="007B06C4"/>
    <w:rsid w:val="007B070E"/>
    <w:rsid w:val="007B0788"/>
    <w:rsid w:val="007B08DE"/>
    <w:rsid w:val="007B0953"/>
    <w:rsid w:val="007B096E"/>
    <w:rsid w:val="007B0A54"/>
    <w:rsid w:val="007B0A6D"/>
    <w:rsid w:val="007B0B0E"/>
    <w:rsid w:val="007B0ED1"/>
    <w:rsid w:val="007B0FE8"/>
    <w:rsid w:val="007B10F7"/>
    <w:rsid w:val="007B1339"/>
    <w:rsid w:val="007B1402"/>
    <w:rsid w:val="007B14B3"/>
    <w:rsid w:val="007B14EC"/>
    <w:rsid w:val="007B171F"/>
    <w:rsid w:val="007B180D"/>
    <w:rsid w:val="007B1898"/>
    <w:rsid w:val="007B18DD"/>
    <w:rsid w:val="007B19A6"/>
    <w:rsid w:val="007B1DBE"/>
    <w:rsid w:val="007B2157"/>
    <w:rsid w:val="007B2171"/>
    <w:rsid w:val="007B2434"/>
    <w:rsid w:val="007B2526"/>
    <w:rsid w:val="007B2548"/>
    <w:rsid w:val="007B262A"/>
    <w:rsid w:val="007B2711"/>
    <w:rsid w:val="007B2789"/>
    <w:rsid w:val="007B27C4"/>
    <w:rsid w:val="007B2C6C"/>
    <w:rsid w:val="007B2C92"/>
    <w:rsid w:val="007B2CE9"/>
    <w:rsid w:val="007B2D61"/>
    <w:rsid w:val="007B3278"/>
    <w:rsid w:val="007B33CD"/>
    <w:rsid w:val="007B33F9"/>
    <w:rsid w:val="007B3789"/>
    <w:rsid w:val="007B37C5"/>
    <w:rsid w:val="007B3831"/>
    <w:rsid w:val="007B39B0"/>
    <w:rsid w:val="007B3A54"/>
    <w:rsid w:val="007B3A60"/>
    <w:rsid w:val="007B3B91"/>
    <w:rsid w:val="007B3C6D"/>
    <w:rsid w:val="007B3CDA"/>
    <w:rsid w:val="007B3E54"/>
    <w:rsid w:val="007B3EAE"/>
    <w:rsid w:val="007B3F18"/>
    <w:rsid w:val="007B3F56"/>
    <w:rsid w:val="007B4082"/>
    <w:rsid w:val="007B408E"/>
    <w:rsid w:val="007B454A"/>
    <w:rsid w:val="007B4707"/>
    <w:rsid w:val="007B4711"/>
    <w:rsid w:val="007B48D8"/>
    <w:rsid w:val="007B4A36"/>
    <w:rsid w:val="007B4A77"/>
    <w:rsid w:val="007B4ACB"/>
    <w:rsid w:val="007B4C05"/>
    <w:rsid w:val="007B4C8A"/>
    <w:rsid w:val="007B5050"/>
    <w:rsid w:val="007B52D4"/>
    <w:rsid w:val="007B5325"/>
    <w:rsid w:val="007B5390"/>
    <w:rsid w:val="007B5422"/>
    <w:rsid w:val="007B554F"/>
    <w:rsid w:val="007B556D"/>
    <w:rsid w:val="007B55A3"/>
    <w:rsid w:val="007B5696"/>
    <w:rsid w:val="007B56B1"/>
    <w:rsid w:val="007B585C"/>
    <w:rsid w:val="007B5945"/>
    <w:rsid w:val="007B5AF3"/>
    <w:rsid w:val="007B5BCE"/>
    <w:rsid w:val="007B5E83"/>
    <w:rsid w:val="007B5F93"/>
    <w:rsid w:val="007B603A"/>
    <w:rsid w:val="007B607D"/>
    <w:rsid w:val="007B60C8"/>
    <w:rsid w:val="007B611B"/>
    <w:rsid w:val="007B616B"/>
    <w:rsid w:val="007B6240"/>
    <w:rsid w:val="007B63A6"/>
    <w:rsid w:val="007B64B1"/>
    <w:rsid w:val="007B6520"/>
    <w:rsid w:val="007B65E5"/>
    <w:rsid w:val="007B65F9"/>
    <w:rsid w:val="007B66AC"/>
    <w:rsid w:val="007B6713"/>
    <w:rsid w:val="007B67C6"/>
    <w:rsid w:val="007B68CA"/>
    <w:rsid w:val="007B6980"/>
    <w:rsid w:val="007B6A28"/>
    <w:rsid w:val="007B6AA1"/>
    <w:rsid w:val="007B6AFB"/>
    <w:rsid w:val="007B6B43"/>
    <w:rsid w:val="007B6B8F"/>
    <w:rsid w:val="007B6C23"/>
    <w:rsid w:val="007B6C3C"/>
    <w:rsid w:val="007B6CF9"/>
    <w:rsid w:val="007B6EBE"/>
    <w:rsid w:val="007B71DA"/>
    <w:rsid w:val="007B741B"/>
    <w:rsid w:val="007B74BE"/>
    <w:rsid w:val="007B775E"/>
    <w:rsid w:val="007B77CD"/>
    <w:rsid w:val="007B78D6"/>
    <w:rsid w:val="007B78EC"/>
    <w:rsid w:val="007B7A52"/>
    <w:rsid w:val="007B7CB6"/>
    <w:rsid w:val="007B7D66"/>
    <w:rsid w:val="007B7DED"/>
    <w:rsid w:val="007B7E81"/>
    <w:rsid w:val="007B7E93"/>
    <w:rsid w:val="007B7E95"/>
    <w:rsid w:val="007B7EBE"/>
    <w:rsid w:val="007C00A1"/>
    <w:rsid w:val="007C015B"/>
    <w:rsid w:val="007C028D"/>
    <w:rsid w:val="007C0319"/>
    <w:rsid w:val="007C0406"/>
    <w:rsid w:val="007C084D"/>
    <w:rsid w:val="007C0923"/>
    <w:rsid w:val="007C0924"/>
    <w:rsid w:val="007C0A3C"/>
    <w:rsid w:val="007C0AF1"/>
    <w:rsid w:val="007C0B2F"/>
    <w:rsid w:val="007C0BA9"/>
    <w:rsid w:val="007C0CB1"/>
    <w:rsid w:val="007C0CE3"/>
    <w:rsid w:val="007C0D75"/>
    <w:rsid w:val="007C0FCE"/>
    <w:rsid w:val="007C1053"/>
    <w:rsid w:val="007C10C2"/>
    <w:rsid w:val="007C135C"/>
    <w:rsid w:val="007C1391"/>
    <w:rsid w:val="007C13D3"/>
    <w:rsid w:val="007C1420"/>
    <w:rsid w:val="007C1436"/>
    <w:rsid w:val="007C146A"/>
    <w:rsid w:val="007C1919"/>
    <w:rsid w:val="007C1A86"/>
    <w:rsid w:val="007C1ACA"/>
    <w:rsid w:val="007C1C8B"/>
    <w:rsid w:val="007C1E54"/>
    <w:rsid w:val="007C1FFA"/>
    <w:rsid w:val="007C2297"/>
    <w:rsid w:val="007C234F"/>
    <w:rsid w:val="007C25CE"/>
    <w:rsid w:val="007C2631"/>
    <w:rsid w:val="007C263E"/>
    <w:rsid w:val="007C26E5"/>
    <w:rsid w:val="007C26F9"/>
    <w:rsid w:val="007C275E"/>
    <w:rsid w:val="007C280B"/>
    <w:rsid w:val="007C2844"/>
    <w:rsid w:val="007C2861"/>
    <w:rsid w:val="007C297C"/>
    <w:rsid w:val="007C2B0C"/>
    <w:rsid w:val="007C2C98"/>
    <w:rsid w:val="007C2E43"/>
    <w:rsid w:val="007C2ED2"/>
    <w:rsid w:val="007C2F44"/>
    <w:rsid w:val="007C3122"/>
    <w:rsid w:val="007C3184"/>
    <w:rsid w:val="007C31A1"/>
    <w:rsid w:val="007C3299"/>
    <w:rsid w:val="007C32AE"/>
    <w:rsid w:val="007C337E"/>
    <w:rsid w:val="007C3382"/>
    <w:rsid w:val="007C3668"/>
    <w:rsid w:val="007C36AB"/>
    <w:rsid w:val="007C36E6"/>
    <w:rsid w:val="007C372E"/>
    <w:rsid w:val="007C3A06"/>
    <w:rsid w:val="007C3ADF"/>
    <w:rsid w:val="007C3CBC"/>
    <w:rsid w:val="007C432B"/>
    <w:rsid w:val="007C4346"/>
    <w:rsid w:val="007C43A0"/>
    <w:rsid w:val="007C44B8"/>
    <w:rsid w:val="007C44E0"/>
    <w:rsid w:val="007C4572"/>
    <w:rsid w:val="007C4768"/>
    <w:rsid w:val="007C4A2C"/>
    <w:rsid w:val="007C4C20"/>
    <w:rsid w:val="007C4CB7"/>
    <w:rsid w:val="007C4CF4"/>
    <w:rsid w:val="007C4D3B"/>
    <w:rsid w:val="007C4E50"/>
    <w:rsid w:val="007C4EA0"/>
    <w:rsid w:val="007C4FBD"/>
    <w:rsid w:val="007C5145"/>
    <w:rsid w:val="007C522A"/>
    <w:rsid w:val="007C533F"/>
    <w:rsid w:val="007C554B"/>
    <w:rsid w:val="007C5608"/>
    <w:rsid w:val="007C56C0"/>
    <w:rsid w:val="007C57F9"/>
    <w:rsid w:val="007C58CE"/>
    <w:rsid w:val="007C58F2"/>
    <w:rsid w:val="007C591D"/>
    <w:rsid w:val="007C5932"/>
    <w:rsid w:val="007C5957"/>
    <w:rsid w:val="007C5A36"/>
    <w:rsid w:val="007C5BAF"/>
    <w:rsid w:val="007C5FFF"/>
    <w:rsid w:val="007C61E3"/>
    <w:rsid w:val="007C63BE"/>
    <w:rsid w:val="007C646B"/>
    <w:rsid w:val="007C6735"/>
    <w:rsid w:val="007C679F"/>
    <w:rsid w:val="007C6952"/>
    <w:rsid w:val="007C6C24"/>
    <w:rsid w:val="007C6CAE"/>
    <w:rsid w:val="007C6DF2"/>
    <w:rsid w:val="007C6E4E"/>
    <w:rsid w:val="007C747E"/>
    <w:rsid w:val="007C788C"/>
    <w:rsid w:val="007C7A80"/>
    <w:rsid w:val="007C7B8C"/>
    <w:rsid w:val="007C7D6A"/>
    <w:rsid w:val="007C7F13"/>
    <w:rsid w:val="007C7F94"/>
    <w:rsid w:val="007C7FF5"/>
    <w:rsid w:val="007D0213"/>
    <w:rsid w:val="007D029C"/>
    <w:rsid w:val="007D034B"/>
    <w:rsid w:val="007D03C6"/>
    <w:rsid w:val="007D054C"/>
    <w:rsid w:val="007D057E"/>
    <w:rsid w:val="007D063E"/>
    <w:rsid w:val="007D0742"/>
    <w:rsid w:val="007D07C3"/>
    <w:rsid w:val="007D07F2"/>
    <w:rsid w:val="007D08C9"/>
    <w:rsid w:val="007D0B64"/>
    <w:rsid w:val="007D0BA0"/>
    <w:rsid w:val="007D0CD8"/>
    <w:rsid w:val="007D0D55"/>
    <w:rsid w:val="007D0ECA"/>
    <w:rsid w:val="007D122B"/>
    <w:rsid w:val="007D1554"/>
    <w:rsid w:val="007D1575"/>
    <w:rsid w:val="007D1971"/>
    <w:rsid w:val="007D1B4D"/>
    <w:rsid w:val="007D1C21"/>
    <w:rsid w:val="007D1EF2"/>
    <w:rsid w:val="007D2092"/>
    <w:rsid w:val="007D21E6"/>
    <w:rsid w:val="007D2265"/>
    <w:rsid w:val="007D23D5"/>
    <w:rsid w:val="007D2518"/>
    <w:rsid w:val="007D2683"/>
    <w:rsid w:val="007D26B7"/>
    <w:rsid w:val="007D279C"/>
    <w:rsid w:val="007D2C11"/>
    <w:rsid w:val="007D2E17"/>
    <w:rsid w:val="007D2E30"/>
    <w:rsid w:val="007D2F1A"/>
    <w:rsid w:val="007D30D4"/>
    <w:rsid w:val="007D311C"/>
    <w:rsid w:val="007D317C"/>
    <w:rsid w:val="007D3226"/>
    <w:rsid w:val="007D3227"/>
    <w:rsid w:val="007D3309"/>
    <w:rsid w:val="007D33F2"/>
    <w:rsid w:val="007D351A"/>
    <w:rsid w:val="007D35CE"/>
    <w:rsid w:val="007D3762"/>
    <w:rsid w:val="007D3784"/>
    <w:rsid w:val="007D3875"/>
    <w:rsid w:val="007D3903"/>
    <w:rsid w:val="007D398B"/>
    <w:rsid w:val="007D39BF"/>
    <w:rsid w:val="007D39FC"/>
    <w:rsid w:val="007D3C16"/>
    <w:rsid w:val="007D3CD9"/>
    <w:rsid w:val="007D3EBE"/>
    <w:rsid w:val="007D3FEB"/>
    <w:rsid w:val="007D413F"/>
    <w:rsid w:val="007D419A"/>
    <w:rsid w:val="007D42A1"/>
    <w:rsid w:val="007D42CC"/>
    <w:rsid w:val="007D42D1"/>
    <w:rsid w:val="007D46BF"/>
    <w:rsid w:val="007D476A"/>
    <w:rsid w:val="007D47F9"/>
    <w:rsid w:val="007D48B4"/>
    <w:rsid w:val="007D4A3C"/>
    <w:rsid w:val="007D4A9A"/>
    <w:rsid w:val="007D4B6C"/>
    <w:rsid w:val="007D4DF6"/>
    <w:rsid w:val="007D4FA0"/>
    <w:rsid w:val="007D4FBB"/>
    <w:rsid w:val="007D5116"/>
    <w:rsid w:val="007D51DC"/>
    <w:rsid w:val="007D5237"/>
    <w:rsid w:val="007D576E"/>
    <w:rsid w:val="007D5925"/>
    <w:rsid w:val="007D5AA7"/>
    <w:rsid w:val="007D5B9F"/>
    <w:rsid w:val="007D5CEA"/>
    <w:rsid w:val="007D5D8E"/>
    <w:rsid w:val="007D60B3"/>
    <w:rsid w:val="007D610F"/>
    <w:rsid w:val="007D6285"/>
    <w:rsid w:val="007D634A"/>
    <w:rsid w:val="007D63A4"/>
    <w:rsid w:val="007D64DF"/>
    <w:rsid w:val="007D653F"/>
    <w:rsid w:val="007D68F0"/>
    <w:rsid w:val="007D6A1B"/>
    <w:rsid w:val="007D6A25"/>
    <w:rsid w:val="007D6BDB"/>
    <w:rsid w:val="007D6C08"/>
    <w:rsid w:val="007D6D6B"/>
    <w:rsid w:val="007D6E44"/>
    <w:rsid w:val="007D6EC5"/>
    <w:rsid w:val="007D6F09"/>
    <w:rsid w:val="007D705C"/>
    <w:rsid w:val="007D707B"/>
    <w:rsid w:val="007D714D"/>
    <w:rsid w:val="007D72C7"/>
    <w:rsid w:val="007D7519"/>
    <w:rsid w:val="007D756E"/>
    <w:rsid w:val="007D78C7"/>
    <w:rsid w:val="007D78EC"/>
    <w:rsid w:val="007D7956"/>
    <w:rsid w:val="007D7C97"/>
    <w:rsid w:val="007D7FE7"/>
    <w:rsid w:val="007E0126"/>
    <w:rsid w:val="007E0265"/>
    <w:rsid w:val="007E0333"/>
    <w:rsid w:val="007E0600"/>
    <w:rsid w:val="007E0736"/>
    <w:rsid w:val="007E080E"/>
    <w:rsid w:val="007E0A6C"/>
    <w:rsid w:val="007E0CED"/>
    <w:rsid w:val="007E0D0C"/>
    <w:rsid w:val="007E0E8D"/>
    <w:rsid w:val="007E0E9F"/>
    <w:rsid w:val="007E1262"/>
    <w:rsid w:val="007E1277"/>
    <w:rsid w:val="007E1313"/>
    <w:rsid w:val="007E13C5"/>
    <w:rsid w:val="007E14B8"/>
    <w:rsid w:val="007E14DB"/>
    <w:rsid w:val="007E16FD"/>
    <w:rsid w:val="007E17A9"/>
    <w:rsid w:val="007E1871"/>
    <w:rsid w:val="007E190D"/>
    <w:rsid w:val="007E19E8"/>
    <w:rsid w:val="007E1A4C"/>
    <w:rsid w:val="007E1A4D"/>
    <w:rsid w:val="007E1BC9"/>
    <w:rsid w:val="007E1D4D"/>
    <w:rsid w:val="007E1FF1"/>
    <w:rsid w:val="007E238D"/>
    <w:rsid w:val="007E23A8"/>
    <w:rsid w:val="007E249C"/>
    <w:rsid w:val="007E2668"/>
    <w:rsid w:val="007E26BA"/>
    <w:rsid w:val="007E281C"/>
    <w:rsid w:val="007E28CB"/>
    <w:rsid w:val="007E2A0D"/>
    <w:rsid w:val="007E2A3D"/>
    <w:rsid w:val="007E2A50"/>
    <w:rsid w:val="007E2A8C"/>
    <w:rsid w:val="007E2BB3"/>
    <w:rsid w:val="007E2E5F"/>
    <w:rsid w:val="007E2F8F"/>
    <w:rsid w:val="007E2FEC"/>
    <w:rsid w:val="007E3021"/>
    <w:rsid w:val="007E3138"/>
    <w:rsid w:val="007E3444"/>
    <w:rsid w:val="007E3783"/>
    <w:rsid w:val="007E386C"/>
    <w:rsid w:val="007E3909"/>
    <w:rsid w:val="007E3924"/>
    <w:rsid w:val="007E3A3B"/>
    <w:rsid w:val="007E3B17"/>
    <w:rsid w:val="007E3B85"/>
    <w:rsid w:val="007E3BB8"/>
    <w:rsid w:val="007E3D3E"/>
    <w:rsid w:val="007E3DAF"/>
    <w:rsid w:val="007E3DCC"/>
    <w:rsid w:val="007E3DD1"/>
    <w:rsid w:val="007E3E3A"/>
    <w:rsid w:val="007E3F2A"/>
    <w:rsid w:val="007E3FD0"/>
    <w:rsid w:val="007E4070"/>
    <w:rsid w:val="007E413D"/>
    <w:rsid w:val="007E41D3"/>
    <w:rsid w:val="007E4387"/>
    <w:rsid w:val="007E4517"/>
    <w:rsid w:val="007E4779"/>
    <w:rsid w:val="007E47E0"/>
    <w:rsid w:val="007E49C4"/>
    <w:rsid w:val="007E4A08"/>
    <w:rsid w:val="007E4ABB"/>
    <w:rsid w:val="007E4BE6"/>
    <w:rsid w:val="007E4C9E"/>
    <w:rsid w:val="007E4CD5"/>
    <w:rsid w:val="007E508F"/>
    <w:rsid w:val="007E54F5"/>
    <w:rsid w:val="007E5553"/>
    <w:rsid w:val="007E572E"/>
    <w:rsid w:val="007E5865"/>
    <w:rsid w:val="007E590E"/>
    <w:rsid w:val="007E595D"/>
    <w:rsid w:val="007E5B13"/>
    <w:rsid w:val="007E5BB7"/>
    <w:rsid w:val="007E5D5F"/>
    <w:rsid w:val="007E5DE6"/>
    <w:rsid w:val="007E5E8A"/>
    <w:rsid w:val="007E5ED5"/>
    <w:rsid w:val="007E6074"/>
    <w:rsid w:val="007E6101"/>
    <w:rsid w:val="007E61E5"/>
    <w:rsid w:val="007E652C"/>
    <w:rsid w:val="007E67D9"/>
    <w:rsid w:val="007E68A6"/>
    <w:rsid w:val="007E6C74"/>
    <w:rsid w:val="007E6F87"/>
    <w:rsid w:val="007E6FA0"/>
    <w:rsid w:val="007E7290"/>
    <w:rsid w:val="007E72B6"/>
    <w:rsid w:val="007E7431"/>
    <w:rsid w:val="007E7623"/>
    <w:rsid w:val="007E76E5"/>
    <w:rsid w:val="007E781F"/>
    <w:rsid w:val="007E78D9"/>
    <w:rsid w:val="007E7A02"/>
    <w:rsid w:val="007E7EB9"/>
    <w:rsid w:val="007E7F9C"/>
    <w:rsid w:val="007E7FD8"/>
    <w:rsid w:val="007F0070"/>
    <w:rsid w:val="007F0097"/>
    <w:rsid w:val="007F03EC"/>
    <w:rsid w:val="007F0469"/>
    <w:rsid w:val="007F0617"/>
    <w:rsid w:val="007F062B"/>
    <w:rsid w:val="007F07AB"/>
    <w:rsid w:val="007F07D5"/>
    <w:rsid w:val="007F081B"/>
    <w:rsid w:val="007F0832"/>
    <w:rsid w:val="007F0B89"/>
    <w:rsid w:val="007F1082"/>
    <w:rsid w:val="007F10BC"/>
    <w:rsid w:val="007F11A8"/>
    <w:rsid w:val="007F1364"/>
    <w:rsid w:val="007F1492"/>
    <w:rsid w:val="007F1605"/>
    <w:rsid w:val="007F18E0"/>
    <w:rsid w:val="007F1901"/>
    <w:rsid w:val="007F19EC"/>
    <w:rsid w:val="007F1A9B"/>
    <w:rsid w:val="007F1BAB"/>
    <w:rsid w:val="007F1BEF"/>
    <w:rsid w:val="007F1C1A"/>
    <w:rsid w:val="007F1D09"/>
    <w:rsid w:val="007F1D8B"/>
    <w:rsid w:val="007F1E15"/>
    <w:rsid w:val="007F1F05"/>
    <w:rsid w:val="007F1FA0"/>
    <w:rsid w:val="007F227E"/>
    <w:rsid w:val="007F2280"/>
    <w:rsid w:val="007F239D"/>
    <w:rsid w:val="007F2612"/>
    <w:rsid w:val="007F2788"/>
    <w:rsid w:val="007F2881"/>
    <w:rsid w:val="007F2950"/>
    <w:rsid w:val="007F2953"/>
    <w:rsid w:val="007F2DE7"/>
    <w:rsid w:val="007F2EBF"/>
    <w:rsid w:val="007F2EF6"/>
    <w:rsid w:val="007F2F43"/>
    <w:rsid w:val="007F31C8"/>
    <w:rsid w:val="007F31C9"/>
    <w:rsid w:val="007F32DE"/>
    <w:rsid w:val="007F38DC"/>
    <w:rsid w:val="007F3A3F"/>
    <w:rsid w:val="007F3B6B"/>
    <w:rsid w:val="007F3C32"/>
    <w:rsid w:val="007F3D27"/>
    <w:rsid w:val="007F40F5"/>
    <w:rsid w:val="007F4176"/>
    <w:rsid w:val="007F4285"/>
    <w:rsid w:val="007F42EA"/>
    <w:rsid w:val="007F4316"/>
    <w:rsid w:val="007F44D9"/>
    <w:rsid w:val="007F47CA"/>
    <w:rsid w:val="007F47F4"/>
    <w:rsid w:val="007F4807"/>
    <w:rsid w:val="007F4827"/>
    <w:rsid w:val="007F48B3"/>
    <w:rsid w:val="007F4913"/>
    <w:rsid w:val="007F491A"/>
    <w:rsid w:val="007F4AAC"/>
    <w:rsid w:val="007F4CE9"/>
    <w:rsid w:val="007F4D85"/>
    <w:rsid w:val="007F4E65"/>
    <w:rsid w:val="007F505A"/>
    <w:rsid w:val="007F5080"/>
    <w:rsid w:val="007F510E"/>
    <w:rsid w:val="007F517F"/>
    <w:rsid w:val="007F53AE"/>
    <w:rsid w:val="007F53C9"/>
    <w:rsid w:val="007F5504"/>
    <w:rsid w:val="007F5629"/>
    <w:rsid w:val="007F5730"/>
    <w:rsid w:val="007F594F"/>
    <w:rsid w:val="007F5AF8"/>
    <w:rsid w:val="007F5CC3"/>
    <w:rsid w:val="007F5CD3"/>
    <w:rsid w:val="007F5DC5"/>
    <w:rsid w:val="007F5ECE"/>
    <w:rsid w:val="007F6011"/>
    <w:rsid w:val="007F6193"/>
    <w:rsid w:val="007F61D7"/>
    <w:rsid w:val="007F6708"/>
    <w:rsid w:val="007F6868"/>
    <w:rsid w:val="007F6A20"/>
    <w:rsid w:val="007F6EE5"/>
    <w:rsid w:val="007F6F16"/>
    <w:rsid w:val="007F7677"/>
    <w:rsid w:val="007F7A7D"/>
    <w:rsid w:val="007F7E13"/>
    <w:rsid w:val="007F7EB7"/>
    <w:rsid w:val="008002E5"/>
    <w:rsid w:val="0080032F"/>
    <w:rsid w:val="00800622"/>
    <w:rsid w:val="00800775"/>
    <w:rsid w:val="00800855"/>
    <w:rsid w:val="008008DA"/>
    <w:rsid w:val="00800A43"/>
    <w:rsid w:val="00800ACC"/>
    <w:rsid w:val="00800D8C"/>
    <w:rsid w:val="00800E13"/>
    <w:rsid w:val="00800EC0"/>
    <w:rsid w:val="00800F63"/>
    <w:rsid w:val="00801128"/>
    <w:rsid w:val="008012D9"/>
    <w:rsid w:val="00801635"/>
    <w:rsid w:val="008016BA"/>
    <w:rsid w:val="00801883"/>
    <w:rsid w:val="008018B7"/>
    <w:rsid w:val="008018D9"/>
    <w:rsid w:val="00801923"/>
    <w:rsid w:val="00801B45"/>
    <w:rsid w:val="00801BB9"/>
    <w:rsid w:val="00801D46"/>
    <w:rsid w:val="00801EBB"/>
    <w:rsid w:val="00801ED6"/>
    <w:rsid w:val="00801ED8"/>
    <w:rsid w:val="00801F0C"/>
    <w:rsid w:val="00801F56"/>
    <w:rsid w:val="00801F86"/>
    <w:rsid w:val="00801FC7"/>
    <w:rsid w:val="00802140"/>
    <w:rsid w:val="0080226A"/>
    <w:rsid w:val="00802314"/>
    <w:rsid w:val="0080234E"/>
    <w:rsid w:val="00802467"/>
    <w:rsid w:val="00802570"/>
    <w:rsid w:val="0080266D"/>
    <w:rsid w:val="0080272E"/>
    <w:rsid w:val="0080275B"/>
    <w:rsid w:val="00802819"/>
    <w:rsid w:val="00802931"/>
    <w:rsid w:val="00802974"/>
    <w:rsid w:val="008029C9"/>
    <w:rsid w:val="00802AE0"/>
    <w:rsid w:val="00802B40"/>
    <w:rsid w:val="00802CBD"/>
    <w:rsid w:val="00802CF7"/>
    <w:rsid w:val="00802D75"/>
    <w:rsid w:val="00802DE4"/>
    <w:rsid w:val="00802F61"/>
    <w:rsid w:val="00802F8D"/>
    <w:rsid w:val="00802FD6"/>
    <w:rsid w:val="0080310E"/>
    <w:rsid w:val="008031F5"/>
    <w:rsid w:val="00803311"/>
    <w:rsid w:val="00803470"/>
    <w:rsid w:val="008034A6"/>
    <w:rsid w:val="00803565"/>
    <w:rsid w:val="00803671"/>
    <w:rsid w:val="00803672"/>
    <w:rsid w:val="008037AA"/>
    <w:rsid w:val="0080389E"/>
    <w:rsid w:val="00803959"/>
    <w:rsid w:val="008039C0"/>
    <w:rsid w:val="00803A09"/>
    <w:rsid w:val="00803A8C"/>
    <w:rsid w:val="00803AED"/>
    <w:rsid w:val="00803AF4"/>
    <w:rsid w:val="00803C5F"/>
    <w:rsid w:val="00803CF6"/>
    <w:rsid w:val="00803E01"/>
    <w:rsid w:val="00803E37"/>
    <w:rsid w:val="00803E89"/>
    <w:rsid w:val="00803FE5"/>
    <w:rsid w:val="00803FF5"/>
    <w:rsid w:val="00804160"/>
    <w:rsid w:val="008041CB"/>
    <w:rsid w:val="0080420C"/>
    <w:rsid w:val="00804264"/>
    <w:rsid w:val="00804269"/>
    <w:rsid w:val="0080438A"/>
    <w:rsid w:val="008044EF"/>
    <w:rsid w:val="0080460E"/>
    <w:rsid w:val="00804730"/>
    <w:rsid w:val="00804789"/>
    <w:rsid w:val="00804834"/>
    <w:rsid w:val="0080502C"/>
    <w:rsid w:val="008053FB"/>
    <w:rsid w:val="008054C5"/>
    <w:rsid w:val="00805593"/>
    <w:rsid w:val="008055E8"/>
    <w:rsid w:val="0080574D"/>
    <w:rsid w:val="0080578F"/>
    <w:rsid w:val="00805800"/>
    <w:rsid w:val="008058E8"/>
    <w:rsid w:val="008059FD"/>
    <w:rsid w:val="00805B42"/>
    <w:rsid w:val="00805EF1"/>
    <w:rsid w:val="00805F0D"/>
    <w:rsid w:val="00805F80"/>
    <w:rsid w:val="00806016"/>
    <w:rsid w:val="0080601E"/>
    <w:rsid w:val="008061C4"/>
    <w:rsid w:val="008063D3"/>
    <w:rsid w:val="00806460"/>
    <w:rsid w:val="0080646A"/>
    <w:rsid w:val="008064FE"/>
    <w:rsid w:val="00806603"/>
    <w:rsid w:val="00806737"/>
    <w:rsid w:val="00806A37"/>
    <w:rsid w:val="00806A66"/>
    <w:rsid w:val="00806BF8"/>
    <w:rsid w:val="00806C9A"/>
    <w:rsid w:val="00806E0F"/>
    <w:rsid w:val="00806FDA"/>
    <w:rsid w:val="00807334"/>
    <w:rsid w:val="00807478"/>
    <w:rsid w:val="00807824"/>
    <w:rsid w:val="0080784A"/>
    <w:rsid w:val="008079CE"/>
    <w:rsid w:val="00807C4B"/>
    <w:rsid w:val="00807DA8"/>
    <w:rsid w:val="00807E40"/>
    <w:rsid w:val="00807EFD"/>
    <w:rsid w:val="00807F34"/>
    <w:rsid w:val="00810096"/>
    <w:rsid w:val="008101C6"/>
    <w:rsid w:val="00810221"/>
    <w:rsid w:val="00810264"/>
    <w:rsid w:val="008103E8"/>
    <w:rsid w:val="00810458"/>
    <w:rsid w:val="0081047E"/>
    <w:rsid w:val="008105EA"/>
    <w:rsid w:val="0081079E"/>
    <w:rsid w:val="00810861"/>
    <w:rsid w:val="00810AE2"/>
    <w:rsid w:val="00810B3F"/>
    <w:rsid w:val="00810C19"/>
    <w:rsid w:val="00810C56"/>
    <w:rsid w:val="00810CA6"/>
    <w:rsid w:val="0081107B"/>
    <w:rsid w:val="008110F8"/>
    <w:rsid w:val="0081115D"/>
    <w:rsid w:val="0081120B"/>
    <w:rsid w:val="00811364"/>
    <w:rsid w:val="008113F6"/>
    <w:rsid w:val="008113F7"/>
    <w:rsid w:val="008114BA"/>
    <w:rsid w:val="008115AE"/>
    <w:rsid w:val="008115E7"/>
    <w:rsid w:val="00811B56"/>
    <w:rsid w:val="00811BEA"/>
    <w:rsid w:val="00811C63"/>
    <w:rsid w:val="00811C65"/>
    <w:rsid w:val="00811CF4"/>
    <w:rsid w:val="00811D6C"/>
    <w:rsid w:val="00811E83"/>
    <w:rsid w:val="008120B0"/>
    <w:rsid w:val="00812104"/>
    <w:rsid w:val="008123A0"/>
    <w:rsid w:val="008123F7"/>
    <w:rsid w:val="0081276B"/>
    <w:rsid w:val="00812908"/>
    <w:rsid w:val="00812927"/>
    <w:rsid w:val="008129AC"/>
    <w:rsid w:val="00812B32"/>
    <w:rsid w:val="00812BDF"/>
    <w:rsid w:val="00812CF2"/>
    <w:rsid w:val="00812DA0"/>
    <w:rsid w:val="00812DCC"/>
    <w:rsid w:val="00812EBD"/>
    <w:rsid w:val="00812FF4"/>
    <w:rsid w:val="0081308F"/>
    <w:rsid w:val="008133B2"/>
    <w:rsid w:val="0081344B"/>
    <w:rsid w:val="0081356A"/>
    <w:rsid w:val="0081366F"/>
    <w:rsid w:val="0081375E"/>
    <w:rsid w:val="00813A64"/>
    <w:rsid w:val="00813B91"/>
    <w:rsid w:val="00813C21"/>
    <w:rsid w:val="00813CAE"/>
    <w:rsid w:val="00813D06"/>
    <w:rsid w:val="00813D9E"/>
    <w:rsid w:val="00813DAD"/>
    <w:rsid w:val="0081406B"/>
    <w:rsid w:val="0081414E"/>
    <w:rsid w:val="00814155"/>
    <w:rsid w:val="00814742"/>
    <w:rsid w:val="0081493C"/>
    <w:rsid w:val="00814A3A"/>
    <w:rsid w:val="00814B69"/>
    <w:rsid w:val="00814C00"/>
    <w:rsid w:val="00814F89"/>
    <w:rsid w:val="00815145"/>
    <w:rsid w:val="008151D4"/>
    <w:rsid w:val="008152B8"/>
    <w:rsid w:val="008152BD"/>
    <w:rsid w:val="00815573"/>
    <w:rsid w:val="008155F4"/>
    <w:rsid w:val="0081569A"/>
    <w:rsid w:val="0081574F"/>
    <w:rsid w:val="00815826"/>
    <w:rsid w:val="0081589C"/>
    <w:rsid w:val="00815909"/>
    <w:rsid w:val="008159E6"/>
    <w:rsid w:val="00815A29"/>
    <w:rsid w:val="00815BDD"/>
    <w:rsid w:val="00815E16"/>
    <w:rsid w:val="00815EA0"/>
    <w:rsid w:val="00815EA7"/>
    <w:rsid w:val="00816040"/>
    <w:rsid w:val="008161A3"/>
    <w:rsid w:val="008163D4"/>
    <w:rsid w:val="00816533"/>
    <w:rsid w:val="00816556"/>
    <w:rsid w:val="008165EA"/>
    <w:rsid w:val="008165FD"/>
    <w:rsid w:val="00816672"/>
    <w:rsid w:val="008168A0"/>
    <w:rsid w:val="008168DB"/>
    <w:rsid w:val="00816951"/>
    <w:rsid w:val="00816A26"/>
    <w:rsid w:val="00816A9B"/>
    <w:rsid w:val="00816D82"/>
    <w:rsid w:val="00816EEB"/>
    <w:rsid w:val="008173A2"/>
    <w:rsid w:val="008174B1"/>
    <w:rsid w:val="008174B9"/>
    <w:rsid w:val="0081755E"/>
    <w:rsid w:val="008179B8"/>
    <w:rsid w:val="00817AE3"/>
    <w:rsid w:val="00817C14"/>
    <w:rsid w:val="00817C8B"/>
    <w:rsid w:val="00817F56"/>
    <w:rsid w:val="0081FAF1"/>
    <w:rsid w:val="0082001E"/>
    <w:rsid w:val="0082008B"/>
    <w:rsid w:val="00820092"/>
    <w:rsid w:val="008204E3"/>
    <w:rsid w:val="00820659"/>
    <w:rsid w:val="00820821"/>
    <w:rsid w:val="008209BE"/>
    <w:rsid w:val="008209F9"/>
    <w:rsid w:val="00820D71"/>
    <w:rsid w:val="00820DBB"/>
    <w:rsid w:val="00820FDC"/>
    <w:rsid w:val="0082100B"/>
    <w:rsid w:val="008210E4"/>
    <w:rsid w:val="008210F2"/>
    <w:rsid w:val="00821115"/>
    <w:rsid w:val="00821144"/>
    <w:rsid w:val="0082116C"/>
    <w:rsid w:val="00821200"/>
    <w:rsid w:val="00821211"/>
    <w:rsid w:val="0082121C"/>
    <w:rsid w:val="00821242"/>
    <w:rsid w:val="00821341"/>
    <w:rsid w:val="0082134C"/>
    <w:rsid w:val="008214D5"/>
    <w:rsid w:val="00821654"/>
    <w:rsid w:val="00821658"/>
    <w:rsid w:val="008216E4"/>
    <w:rsid w:val="00821747"/>
    <w:rsid w:val="008217DA"/>
    <w:rsid w:val="00821844"/>
    <w:rsid w:val="0082187F"/>
    <w:rsid w:val="0082191B"/>
    <w:rsid w:val="00821991"/>
    <w:rsid w:val="008219AD"/>
    <w:rsid w:val="008219E9"/>
    <w:rsid w:val="00821D5F"/>
    <w:rsid w:val="00821DF5"/>
    <w:rsid w:val="00821F1B"/>
    <w:rsid w:val="00822041"/>
    <w:rsid w:val="0082243A"/>
    <w:rsid w:val="00822466"/>
    <w:rsid w:val="008225CF"/>
    <w:rsid w:val="00822892"/>
    <w:rsid w:val="00822A40"/>
    <w:rsid w:val="00822AA5"/>
    <w:rsid w:val="00822C38"/>
    <w:rsid w:val="00822DBB"/>
    <w:rsid w:val="00822E53"/>
    <w:rsid w:val="0082309A"/>
    <w:rsid w:val="0082340F"/>
    <w:rsid w:val="0082343F"/>
    <w:rsid w:val="00823541"/>
    <w:rsid w:val="0082371A"/>
    <w:rsid w:val="008237D7"/>
    <w:rsid w:val="00823869"/>
    <w:rsid w:val="00823A2F"/>
    <w:rsid w:val="00823B72"/>
    <w:rsid w:val="00823ED6"/>
    <w:rsid w:val="00823F88"/>
    <w:rsid w:val="008241BF"/>
    <w:rsid w:val="00824326"/>
    <w:rsid w:val="008243BB"/>
    <w:rsid w:val="00824477"/>
    <w:rsid w:val="00824652"/>
    <w:rsid w:val="0082476A"/>
    <w:rsid w:val="008248CA"/>
    <w:rsid w:val="008248EE"/>
    <w:rsid w:val="0082499A"/>
    <w:rsid w:val="008249EB"/>
    <w:rsid w:val="00824A0F"/>
    <w:rsid w:val="00824B4A"/>
    <w:rsid w:val="00824BF8"/>
    <w:rsid w:val="00824C9B"/>
    <w:rsid w:val="00824FA7"/>
    <w:rsid w:val="00825067"/>
    <w:rsid w:val="00825169"/>
    <w:rsid w:val="0082521F"/>
    <w:rsid w:val="0082554E"/>
    <w:rsid w:val="00825563"/>
    <w:rsid w:val="00825638"/>
    <w:rsid w:val="0082569E"/>
    <w:rsid w:val="008256D3"/>
    <w:rsid w:val="008257DF"/>
    <w:rsid w:val="0082586F"/>
    <w:rsid w:val="008258C6"/>
    <w:rsid w:val="00825935"/>
    <w:rsid w:val="008259A8"/>
    <w:rsid w:val="008259C8"/>
    <w:rsid w:val="00825A7A"/>
    <w:rsid w:val="00825DB2"/>
    <w:rsid w:val="00825E9C"/>
    <w:rsid w:val="00825EBC"/>
    <w:rsid w:val="00825F06"/>
    <w:rsid w:val="0082607C"/>
    <w:rsid w:val="00826107"/>
    <w:rsid w:val="008261CC"/>
    <w:rsid w:val="008261E0"/>
    <w:rsid w:val="00826307"/>
    <w:rsid w:val="0082631E"/>
    <w:rsid w:val="00826423"/>
    <w:rsid w:val="008264F1"/>
    <w:rsid w:val="00826528"/>
    <w:rsid w:val="00826580"/>
    <w:rsid w:val="0082674A"/>
    <w:rsid w:val="008267B3"/>
    <w:rsid w:val="00826AAD"/>
    <w:rsid w:val="00826CAA"/>
    <w:rsid w:val="00826DC8"/>
    <w:rsid w:val="00826E06"/>
    <w:rsid w:val="00826E3E"/>
    <w:rsid w:val="00826EF6"/>
    <w:rsid w:val="00827077"/>
    <w:rsid w:val="0082723B"/>
    <w:rsid w:val="008272B6"/>
    <w:rsid w:val="0082739B"/>
    <w:rsid w:val="008273D8"/>
    <w:rsid w:val="00827452"/>
    <w:rsid w:val="00827605"/>
    <w:rsid w:val="0082767F"/>
    <w:rsid w:val="008276E3"/>
    <w:rsid w:val="008278BF"/>
    <w:rsid w:val="00827989"/>
    <w:rsid w:val="00827AAE"/>
    <w:rsid w:val="00827C0D"/>
    <w:rsid w:val="00827C7F"/>
    <w:rsid w:val="00827D7F"/>
    <w:rsid w:val="00827F38"/>
    <w:rsid w:val="00827F68"/>
    <w:rsid w:val="00830174"/>
    <w:rsid w:val="008301CD"/>
    <w:rsid w:val="008303DE"/>
    <w:rsid w:val="00830649"/>
    <w:rsid w:val="008308FF"/>
    <w:rsid w:val="00830966"/>
    <w:rsid w:val="00830E51"/>
    <w:rsid w:val="00830EB5"/>
    <w:rsid w:val="00830F44"/>
    <w:rsid w:val="008311FD"/>
    <w:rsid w:val="0083159C"/>
    <w:rsid w:val="00831675"/>
    <w:rsid w:val="00831698"/>
    <w:rsid w:val="008317FD"/>
    <w:rsid w:val="00831836"/>
    <w:rsid w:val="0083187B"/>
    <w:rsid w:val="00831BC5"/>
    <w:rsid w:val="00831BCC"/>
    <w:rsid w:val="00831D86"/>
    <w:rsid w:val="00831F74"/>
    <w:rsid w:val="00832077"/>
    <w:rsid w:val="00832167"/>
    <w:rsid w:val="008321FC"/>
    <w:rsid w:val="008326B8"/>
    <w:rsid w:val="008328C9"/>
    <w:rsid w:val="00832B4F"/>
    <w:rsid w:val="00832BE2"/>
    <w:rsid w:val="00832D62"/>
    <w:rsid w:val="00832DA7"/>
    <w:rsid w:val="00832FBD"/>
    <w:rsid w:val="00833180"/>
    <w:rsid w:val="008332E9"/>
    <w:rsid w:val="008332FC"/>
    <w:rsid w:val="008335E3"/>
    <w:rsid w:val="00833857"/>
    <w:rsid w:val="00833911"/>
    <w:rsid w:val="0083396F"/>
    <w:rsid w:val="00833BF0"/>
    <w:rsid w:val="00833CCC"/>
    <w:rsid w:val="00833D27"/>
    <w:rsid w:val="00833E1E"/>
    <w:rsid w:val="00833E30"/>
    <w:rsid w:val="0083405F"/>
    <w:rsid w:val="00834235"/>
    <w:rsid w:val="008343A0"/>
    <w:rsid w:val="00834491"/>
    <w:rsid w:val="0083457B"/>
    <w:rsid w:val="00834A10"/>
    <w:rsid w:val="00834A3E"/>
    <w:rsid w:val="00834AFB"/>
    <w:rsid w:val="00834B25"/>
    <w:rsid w:val="00834B98"/>
    <w:rsid w:val="00834B9C"/>
    <w:rsid w:val="00834F0D"/>
    <w:rsid w:val="00835071"/>
    <w:rsid w:val="008350EC"/>
    <w:rsid w:val="008351A3"/>
    <w:rsid w:val="00835219"/>
    <w:rsid w:val="0083550C"/>
    <w:rsid w:val="0083597D"/>
    <w:rsid w:val="008359D1"/>
    <w:rsid w:val="00835A23"/>
    <w:rsid w:val="00835CB5"/>
    <w:rsid w:val="00835D23"/>
    <w:rsid w:val="00835E3C"/>
    <w:rsid w:val="00835E3D"/>
    <w:rsid w:val="00835EEF"/>
    <w:rsid w:val="00835FCF"/>
    <w:rsid w:val="00835FDC"/>
    <w:rsid w:val="008361D8"/>
    <w:rsid w:val="00836404"/>
    <w:rsid w:val="00836504"/>
    <w:rsid w:val="008365E8"/>
    <w:rsid w:val="008369A6"/>
    <w:rsid w:val="00836A02"/>
    <w:rsid w:val="00836B2F"/>
    <w:rsid w:val="00836C94"/>
    <w:rsid w:val="00836FED"/>
    <w:rsid w:val="00837165"/>
    <w:rsid w:val="0083716C"/>
    <w:rsid w:val="00837381"/>
    <w:rsid w:val="008375E7"/>
    <w:rsid w:val="00837867"/>
    <w:rsid w:val="00837B73"/>
    <w:rsid w:val="00837BEA"/>
    <w:rsid w:val="00837D08"/>
    <w:rsid w:val="00837D7F"/>
    <w:rsid w:val="00837EC5"/>
    <w:rsid w:val="008401F9"/>
    <w:rsid w:val="008402C8"/>
    <w:rsid w:val="008404C0"/>
    <w:rsid w:val="00840690"/>
    <w:rsid w:val="00840965"/>
    <w:rsid w:val="00840979"/>
    <w:rsid w:val="00840A74"/>
    <w:rsid w:val="00840A88"/>
    <w:rsid w:val="00840AED"/>
    <w:rsid w:val="00840DA0"/>
    <w:rsid w:val="00840DE5"/>
    <w:rsid w:val="008410AC"/>
    <w:rsid w:val="00841152"/>
    <w:rsid w:val="00841170"/>
    <w:rsid w:val="00841183"/>
    <w:rsid w:val="0084124A"/>
    <w:rsid w:val="0084143D"/>
    <w:rsid w:val="00841529"/>
    <w:rsid w:val="00841540"/>
    <w:rsid w:val="00841571"/>
    <w:rsid w:val="0084159F"/>
    <w:rsid w:val="00841BBD"/>
    <w:rsid w:val="00841D1E"/>
    <w:rsid w:val="00841F59"/>
    <w:rsid w:val="008422D0"/>
    <w:rsid w:val="0084248D"/>
    <w:rsid w:val="0084264F"/>
    <w:rsid w:val="008426FD"/>
    <w:rsid w:val="00842843"/>
    <w:rsid w:val="00842954"/>
    <w:rsid w:val="00842B27"/>
    <w:rsid w:val="00842D04"/>
    <w:rsid w:val="00842DA1"/>
    <w:rsid w:val="00842F03"/>
    <w:rsid w:val="00843013"/>
    <w:rsid w:val="008430A9"/>
    <w:rsid w:val="00843384"/>
    <w:rsid w:val="00843582"/>
    <w:rsid w:val="008435BD"/>
    <w:rsid w:val="0084362B"/>
    <w:rsid w:val="00843713"/>
    <w:rsid w:val="0084386E"/>
    <w:rsid w:val="00843870"/>
    <w:rsid w:val="00843A0F"/>
    <w:rsid w:val="00843BD5"/>
    <w:rsid w:val="00843C2E"/>
    <w:rsid w:val="00843C79"/>
    <w:rsid w:val="00843E8A"/>
    <w:rsid w:val="00843FBC"/>
    <w:rsid w:val="00844076"/>
    <w:rsid w:val="008440CF"/>
    <w:rsid w:val="008442BB"/>
    <w:rsid w:val="008443BE"/>
    <w:rsid w:val="008443C1"/>
    <w:rsid w:val="0084447F"/>
    <w:rsid w:val="008445B3"/>
    <w:rsid w:val="0084489C"/>
    <w:rsid w:val="00844B0D"/>
    <w:rsid w:val="00844BCA"/>
    <w:rsid w:val="00844C0F"/>
    <w:rsid w:val="00844C6A"/>
    <w:rsid w:val="00844DB2"/>
    <w:rsid w:val="00844E01"/>
    <w:rsid w:val="00844EE9"/>
    <w:rsid w:val="00844F40"/>
    <w:rsid w:val="00844FEC"/>
    <w:rsid w:val="0084510B"/>
    <w:rsid w:val="0084542F"/>
    <w:rsid w:val="0084545C"/>
    <w:rsid w:val="00845490"/>
    <w:rsid w:val="008454AC"/>
    <w:rsid w:val="0084559F"/>
    <w:rsid w:val="008458A2"/>
    <w:rsid w:val="008458EC"/>
    <w:rsid w:val="00845A64"/>
    <w:rsid w:val="00845B98"/>
    <w:rsid w:val="00845BCC"/>
    <w:rsid w:val="00845F89"/>
    <w:rsid w:val="0084601F"/>
    <w:rsid w:val="0084628E"/>
    <w:rsid w:val="008462C6"/>
    <w:rsid w:val="0084630C"/>
    <w:rsid w:val="00846313"/>
    <w:rsid w:val="00846460"/>
    <w:rsid w:val="00846468"/>
    <w:rsid w:val="0084649E"/>
    <w:rsid w:val="008464A5"/>
    <w:rsid w:val="008465A4"/>
    <w:rsid w:val="0084663A"/>
    <w:rsid w:val="008466D5"/>
    <w:rsid w:val="00846740"/>
    <w:rsid w:val="00846799"/>
    <w:rsid w:val="00846A28"/>
    <w:rsid w:val="00846A7E"/>
    <w:rsid w:val="00846BC5"/>
    <w:rsid w:val="00846BC9"/>
    <w:rsid w:val="00846BED"/>
    <w:rsid w:val="00846C03"/>
    <w:rsid w:val="00846DDF"/>
    <w:rsid w:val="00846E07"/>
    <w:rsid w:val="00846E61"/>
    <w:rsid w:val="00846F8A"/>
    <w:rsid w:val="0084717D"/>
    <w:rsid w:val="0084722E"/>
    <w:rsid w:val="0084729D"/>
    <w:rsid w:val="0084731E"/>
    <w:rsid w:val="00847440"/>
    <w:rsid w:val="00847502"/>
    <w:rsid w:val="008475C7"/>
    <w:rsid w:val="008478B4"/>
    <w:rsid w:val="0084798C"/>
    <w:rsid w:val="00847A3B"/>
    <w:rsid w:val="00847C17"/>
    <w:rsid w:val="00847CC9"/>
    <w:rsid w:val="00847DA0"/>
    <w:rsid w:val="00847EC4"/>
    <w:rsid w:val="008501F9"/>
    <w:rsid w:val="008503E9"/>
    <w:rsid w:val="008506F6"/>
    <w:rsid w:val="008507CE"/>
    <w:rsid w:val="008509AE"/>
    <w:rsid w:val="008509BC"/>
    <w:rsid w:val="00850A5D"/>
    <w:rsid w:val="00850C2E"/>
    <w:rsid w:val="00850E27"/>
    <w:rsid w:val="00850E52"/>
    <w:rsid w:val="00850E8F"/>
    <w:rsid w:val="00850E9E"/>
    <w:rsid w:val="00850F51"/>
    <w:rsid w:val="00851025"/>
    <w:rsid w:val="008510EF"/>
    <w:rsid w:val="008511B9"/>
    <w:rsid w:val="008512E9"/>
    <w:rsid w:val="00851392"/>
    <w:rsid w:val="0085142C"/>
    <w:rsid w:val="0085158A"/>
    <w:rsid w:val="00851631"/>
    <w:rsid w:val="008516DE"/>
    <w:rsid w:val="00851812"/>
    <w:rsid w:val="00851837"/>
    <w:rsid w:val="008519D8"/>
    <w:rsid w:val="00851AF9"/>
    <w:rsid w:val="00851F3D"/>
    <w:rsid w:val="00852206"/>
    <w:rsid w:val="00852311"/>
    <w:rsid w:val="008524DF"/>
    <w:rsid w:val="00852625"/>
    <w:rsid w:val="00852659"/>
    <w:rsid w:val="008526CF"/>
    <w:rsid w:val="00852D66"/>
    <w:rsid w:val="00852E30"/>
    <w:rsid w:val="00852E67"/>
    <w:rsid w:val="00852FD6"/>
    <w:rsid w:val="00853362"/>
    <w:rsid w:val="00853406"/>
    <w:rsid w:val="00853548"/>
    <w:rsid w:val="00853640"/>
    <w:rsid w:val="00853730"/>
    <w:rsid w:val="00853872"/>
    <w:rsid w:val="008539A0"/>
    <w:rsid w:val="008539F7"/>
    <w:rsid w:val="00853B06"/>
    <w:rsid w:val="00853CDA"/>
    <w:rsid w:val="00853D60"/>
    <w:rsid w:val="00853DD7"/>
    <w:rsid w:val="00853E63"/>
    <w:rsid w:val="00853EA2"/>
    <w:rsid w:val="00854141"/>
    <w:rsid w:val="00854258"/>
    <w:rsid w:val="008544AD"/>
    <w:rsid w:val="00854587"/>
    <w:rsid w:val="00854622"/>
    <w:rsid w:val="008547E8"/>
    <w:rsid w:val="008547EC"/>
    <w:rsid w:val="00854A8B"/>
    <w:rsid w:val="00854A94"/>
    <w:rsid w:val="00854B9F"/>
    <w:rsid w:val="00854DA6"/>
    <w:rsid w:val="00854E12"/>
    <w:rsid w:val="00854FB9"/>
    <w:rsid w:val="00855096"/>
    <w:rsid w:val="008551B8"/>
    <w:rsid w:val="00855299"/>
    <w:rsid w:val="00855603"/>
    <w:rsid w:val="00855742"/>
    <w:rsid w:val="00855806"/>
    <w:rsid w:val="008558F9"/>
    <w:rsid w:val="00855968"/>
    <w:rsid w:val="008559CD"/>
    <w:rsid w:val="00855C58"/>
    <w:rsid w:val="00855C96"/>
    <w:rsid w:val="00855D27"/>
    <w:rsid w:val="00855F2B"/>
    <w:rsid w:val="00856047"/>
    <w:rsid w:val="0085609D"/>
    <w:rsid w:val="008562C7"/>
    <w:rsid w:val="008562C8"/>
    <w:rsid w:val="00856385"/>
    <w:rsid w:val="008564B0"/>
    <w:rsid w:val="0085655A"/>
    <w:rsid w:val="00856697"/>
    <w:rsid w:val="00856772"/>
    <w:rsid w:val="008567D0"/>
    <w:rsid w:val="008567ED"/>
    <w:rsid w:val="008568A7"/>
    <w:rsid w:val="0085692D"/>
    <w:rsid w:val="00856987"/>
    <w:rsid w:val="00856B6E"/>
    <w:rsid w:val="00856BD2"/>
    <w:rsid w:val="0085703C"/>
    <w:rsid w:val="00857103"/>
    <w:rsid w:val="008571A7"/>
    <w:rsid w:val="00857212"/>
    <w:rsid w:val="008573B8"/>
    <w:rsid w:val="00857506"/>
    <w:rsid w:val="008576E0"/>
    <w:rsid w:val="00857813"/>
    <w:rsid w:val="00857BF0"/>
    <w:rsid w:val="00857C45"/>
    <w:rsid w:val="00857D70"/>
    <w:rsid w:val="00857DC3"/>
    <w:rsid w:val="00860011"/>
    <w:rsid w:val="008600E3"/>
    <w:rsid w:val="00860306"/>
    <w:rsid w:val="0086030B"/>
    <w:rsid w:val="0086031E"/>
    <w:rsid w:val="00860628"/>
    <w:rsid w:val="00860A1B"/>
    <w:rsid w:val="00860A2A"/>
    <w:rsid w:val="00860B27"/>
    <w:rsid w:val="00860BAA"/>
    <w:rsid w:val="00860C04"/>
    <w:rsid w:val="00860D1D"/>
    <w:rsid w:val="00860D1F"/>
    <w:rsid w:val="00860D57"/>
    <w:rsid w:val="00860F38"/>
    <w:rsid w:val="0086114C"/>
    <w:rsid w:val="008611F0"/>
    <w:rsid w:val="0086133B"/>
    <w:rsid w:val="00861360"/>
    <w:rsid w:val="00861398"/>
    <w:rsid w:val="008613FA"/>
    <w:rsid w:val="00861496"/>
    <w:rsid w:val="00861577"/>
    <w:rsid w:val="008615B8"/>
    <w:rsid w:val="008619EF"/>
    <w:rsid w:val="00861B1C"/>
    <w:rsid w:val="00861B64"/>
    <w:rsid w:val="00861BD3"/>
    <w:rsid w:val="00861D1B"/>
    <w:rsid w:val="00861D28"/>
    <w:rsid w:val="00861D8C"/>
    <w:rsid w:val="00861E7E"/>
    <w:rsid w:val="00861F33"/>
    <w:rsid w:val="008620A1"/>
    <w:rsid w:val="00862464"/>
    <w:rsid w:val="008626A3"/>
    <w:rsid w:val="0086294F"/>
    <w:rsid w:val="00862BA1"/>
    <w:rsid w:val="00862C1C"/>
    <w:rsid w:val="00862EBE"/>
    <w:rsid w:val="00862ED1"/>
    <w:rsid w:val="00862EE2"/>
    <w:rsid w:val="00863043"/>
    <w:rsid w:val="008630C6"/>
    <w:rsid w:val="008630EB"/>
    <w:rsid w:val="00863166"/>
    <w:rsid w:val="008631B8"/>
    <w:rsid w:val="00863332"/>
    <w:rsid w:val="0086337F"/>
    <w:rsid w:val="00863D35"/>
    <w:rsid w:val="00863D3E"/>
    <w:rsid w:val="00863DB7"/>
    <w:rsid w:val="00863E21"/>
    <w:rsid w:val="00863EDE"/>
    <w:rsid w:val="00863F23"/>
    <w:rsid w:val="0086401D"/>
    <w:rsid w:val="008640FE"/>
    <w:rsid w:val="008645B7"/>
    <w:rsid w:val="00864816"/>
    <w:rsid w:val="00864861"/>
    <w:rsid w:val="008648A4"/>
    <w:rsid w:val="008648C9"/>
    <w:rsid w:val="00864964"/>
    <w:rsid w:val="0086499A"/>
    <w:rsid w:val="00864A6F"/>
    <w:rsid w:val="00864B1C"/>
    <w:rsid w:val="00864B77"/>
    <w:rsid w:val="00864DD1"/>
    <w:rsid w:val="00864DFB"/>
    <w:rsid w:val="00864E61"/>
    <w:rsid w:val="00864F07"/>
    <w:rsid w:val="00864F1D"/>
    <w:rsid w:val="00865022"/>
    <w:rsid w:val="00865105"/>
    <w:rsid w:val="00865328"/>
    <w:rsid w:val="0086534F"/>
    <w:rsid w:val="00865387"/>
    <w:rsid w:val="008653A6"/>
    <w:rsid w:val="008654E9"/>
    <w:rsid w:val="00865659"/>
    <w:rsid w:val="008656F4"/>
    <w:rsid w:val="00865715"/>
    <w:rsid w:val="00865753"/>
    <w:rsid w:val="008658BD"/>
    <w:rsid w:val="0086592B"/>
    <w:rsid w:val="00865A9C"/>
    <w:rsid w:val="00865BAC"/>
    <w:rsid w:val="00865D40"/>
    <w:rsid w:val="00865F58"/>
    <w:rsid w:val="00866014"/>
    <w:rsid w:val="0086609C"/>
    <w:rsid w:val="0086613E"/>
    <w:rsid w:val="00866178"/>
    <w:rsid w:val="0086643D"/>
    <w:rsid w:val="008665DE"/>
    <w:rsid w:val="00866646"/>
    <w:rsid w:val="008667BB"/>
    <w:rsid w:val="008667C5"/>
    <w:rsid w:val="0086687B"/>
    <w:rsid w:val="00866986"/>
    <w:rsid w:val="00866A74"/>
    <w:rsid w:val="00866F6D"/>
    <w:rsid w:val="00867013"/>
    <w:rsid w:val="008670DA"/>
    <w:rsid w:val="00867142"/>
    <w:rsid w:val="008671C3"/>
    <w:rsid w:val="008671FE"/>
    <w:rsid w:val="00867439"/>
    <w:rsid w:val="00867790"/>
    <w:rsid w:val="00867AEC"/>
    <w:rsid w:val="00867AFC"/>
    <w:rsid w:val="00867C19"/>
    <w:rsid w:val="00867D1A"/>
    <w:rsid w:val="00867D57"/>
    <w:rsid w:val="00867E24"/>
    <w:rsid w:val="00867FB7"/>
    <w:rsid w:val="0087011A"/>
    <w:rsid w:val="00870395"/>
    <w:rsid w:val="0087039D"/>
    <w:rsid w:val="0087049C"/>
    <w:rsid w:val="008705B8"/>
    <w:rsid w:val="008707E7"/>
    <w:rsid w:val="008708F7"/>
    <w:rsid w:val="00870A0B"/>
    <w:rsid w:val="00870D3C"/>
    <w:rsid w:val="00870D67"/>
    <w:rsid w:val="00870DEE"/>
    <w:rsid w:val="00870E7A"/>
    <w:rsid w:val="00870F03"/>
    <w:rsid w:val="00870F0E"/>
    <w:rsid w:val="0087153A"/>
    <w:rsid w:val="0087153D"/>
    <w:rsid w:val="008715A5"/>
    <w:rsid w:val="008716A0"/>
    <w:rsid w:val="008718AB"/>
    <w:rsid w:val="00871A4A"/>
    <w:rsid w:val="00871A78"/>
    <w:rsid w:val="00871A7B"/>
    <w:rsid w:val="00871BB1"/>
    <w:rsid w:val="00871CA7"/>
    <w:rsid w:val="00871D78"/>
    <w:rsid w:val="00871DCE"/>
    <w:rsid w:val="00871E5B"/>
    <w:rsid w:val="00871EDB"/>
    <w:rsid w:val="00871F43"/>
    <w:rsid w:val="00872230"/>
    <w:rsid w:val="00872292"/>
    <w:rsid w:val="008722DA"/>
    <w:rsid w:val="008723BF"/>
    <w:rsid w:val="0087244A"/>
    <w:rsid w:val="008724E9"/>
    <w:rsid w:val="0087255C"/>
    <w:rsid w:val="00872642"/>
    <w:rsid w:val="00872A97"/>
    <w:rsid w:val="00872D28"/>
    <w:rsid w:val="00872E56"/>
    <w:rsid w:val="00872EAC"/>
    <w:rsid w:val="00872EEE"/>
    <w:rsid w:val="00872F38"/>
    <w:rsid w:val="00872F5F"/>
    <w:rsid w:val="00872F7A"/>
    <w:rsid w:val="0087314E"/>
    <w:rsid w:val="00873369"/>
    <w:rsid w:val="0087353D"/>
    <w:rsid w:val="00873595"/>
    <w:rsid w:val="00873612"/>
    <w:rsid w:val="00873632"/>
    <w:rsid w:val="0087364A"/>
    <w:rsid w:val="008737B0"/>
    <w:rsid w:val="00873814"/>
    <w:rsid w:val="008739CE"/>
    <w:rsid w:val="00873A8C"/>
    <w:rsid w:val="00873BD1"/>
    <w:rsid w:val="00873EB3"/>
    <w:rsid w:val="00873F9C"/>
    <w:rsid w:val="00874180"/>
    <w:rsid w:val="00874195"/>
    <w:rsid w:val="008742B0"/>
    <w:rsid w:val="008743AD"/>
    <w:rsid w:val="00874487"/>
    <w:rsid w:val="008745EE"/>
    <w:rsid w:val="008746D2"/>
    <w:rsid w:val="008747DB"/>
    <w:rsid w:val="00874A0E"/>
    <w:rsid w:val="00874B3A"/>
    <w:rsid w:val="00874BB3"/>
    <w:rsid w:val="00874CA6"/>
    <w:rsid w:val="00874D1D"/>
    <w:rsid w:val="00874F45"/>
    <w:rsid w:val="0087506E"/>
    <w:rsid w:val="00875223"/>
    <w:rsid w:val="0087523E"/>
    <w:rsid w:val="008752A2"/>
    <w:rsid w:val="008752ED"/>
    <w:rsid w:val="00875337"/>
    <w:rsid w:val="0087549A"/>
    <w:rsid w:val="008754FB"/>
    <w:rsid w:val="008756B8"/>
    <w:rsid w:val="00875772"/>
    <w:rsid w:val="00875774"/>
    <w:rsid w:val="008757EB"/>
    <w:rsid w:val="00875906"/>
    <w:rsid w:val="008759BD"/>
    <w:rsid w:val="008759EB"/>
    <w:rsid w:val="00875A0E"/>
    <w:rsid w:val="00875AF0"/>
    <w:rsid w:val="0087604F"/>
    <w:rsid w:val="00876235"/>
    <w:rsid w:val="00876245"/>
    <w:rsid w:val="00876441"/>
    <w:rsid w:val="008764E9"/>
    <w:rsid w:val="0087654B"/>
    <w:rsid w:val="0087658C"/>
    <w:rsid w:val="008768AC"/>
    <w:rsid w:val="008768C0"/>
    <w:rsid w:val="00876C88"/>
    <w:rsid w:val="00876F26"/>
    <w:rsid w:val="00876F75"/>
    <w:rsid w:val="00876FA4"/>
    <w:rsid w:val="0087708B"/>
    <w:rsid w:val="00877134"/>
    <w:rsid w:val="00877160"/>
    <w:rsid w:val="0087717D"/>
    <w:rsid w:val="008772C2"/>
    <w:rsid w:val="008772EE"/>
    <w:rsid w:val="008773B5"/>
    <w:rsid w:val="0087740E"/>
    <w:rsid w:val="0087763F"/>
    <w:rsid w:val="00877647"/>
    <w:rsid w:val="0087780A"/>
    <w:rsid w:val="0087792A"/>
    <w:rsid w:val="00877938"/>
    <w:rsid w:val="00877A84"/>
    <w:rsid w:val="00877A8A"/>
    <w:rsid w:val="00877C1E"/>
    <w:rsid w:val="00877D66"/>
    <w:rsid w:val="00877D7A"/>
    <w:rsid w:val="00877DCC"/>
    <w:rsid w:val="00877DF8"/>
    <w:rsid w:val="00877E3E"/>
    <w:rsid w:val="00877F8A"/>
    <w:rsid w:val="00877FB8"/>
    <w:rsid w:val="00877FCB"/>
    <w:rsid w:val="0088028D"/>
    <w:rsid w:val="008803D9"/>
    <w:rsid w:val="00880452"/>
    <w:rsid w:val="00880494"/>
    <w:rsid w:val="008806FE"/>
    <w:rsid w:val="0088092A"/>
    <w:rsid w:val="00880AF2"/>
    <w:rsid w:val="00880CA5"/>
    <w:rsid w:val="00880D06"/>
    <w:rsid w:val="00880EF8"/>
    <w:rsid w:val="00880EFE"/>
    <w:rsid w:val="00880FF6"/>
    <w:rsid w:val="00881041"/>
    <w:rsid w:val="00881154"/>
    <w:rsid w:val="0088116C"/>
    <w:rsid w:val="0088117A"/>
    <w:rsid w:val="008812AC"/>
    <w:rsid w:val="008812DF"/>
    <w:rsid w:val="008814F9"/>
    <w:rsid w:val="0088153D"/>
    <w:rsid w:val="008816D4"/>
    <w:rsid w:val="00881842"/>
    <w:rsid w:val="0088188C"/>
    <w:rsid w:val="0088196E"/>
    <w:rsid w:val="00881B0F"/>
    <w:rsid w:val="00881C4E"/>
    <w:rsid w:val="00881DEA"/>
    <w:rsid w:val="00881E1C"/>
    <w:rsid w:val="008820D2"/>
    <w:rsid w:val="008822C0"/>
    <w:rsid w:val="0088235F"/>
    <w:rsid w:val="008824BE"/>
    <w:rsid w:val="0088250D"/>
    <w:rsid w:val="00882583"/>
    <w:rsid w:val="00882716"/>
    <w:rsid w:val="00882A0E"/>
    <w:rsid w:val="00882D32"/>
    <w:rsid w:val="00882F7C"/>
    <w:rsid w:val="00882FDC"/>
    <w:rsid w:val="00883019"/>
    <w:rsid w:val="00883033"/>
    <w:rsid w:val="00883289"/>
    <w:rsid w:val="008833DA"/>
    <w:rsid w:val="00883436"/>
    <w:rsid w:val="00883576"/>
    <w:rsid w:val="008835A2"/>
    <w:rsid w:val="008835E2"/>
    <w:rsid w:val="0088360D"/>
    <w:rsid w:val="0088363E"/>
    <w:rsid w:val="008836ED"/>
    <w:rsid w:val="00883784"/>
    <w:rsid w:val="0088385E"/>
    <w:rsid w:val="0088388C"/>
    <w:rsid w:val="00883ABA"/>
    <w:rsid w:val="00883AEB"/>
    <w:rsid w:val="00883CF2"/>
    <w:rsid w:val="00883E5B"/>
    <w:rsid w:val="00883E97"/>
    <w:rsid w:val="00883F22"/>
    <w:rsid w:val="00883F2F"/>
    <w:rsid w:val="00883FA5"/>
    <w:rsid w:val="008840A8"/>
    <w:rsid w:val="0088410D"/>
    <w:rsid w:val="0088415A"/>
    <w:rsid w:val="00884586"/>
    <w:rsid w:val="00884693"/>
    <w:rsid w:val="008846BD"/>
    <w:rsid w:val="00884734"/>
    <w:rsid w:val="008847AC"/>
    <w:rsid w:val="008847B7"/>
    <w:rsid w:val="00884830"/>
    <w:rsid w:val="0088487D"/>
    <w:rsid w:val="00884B83"/>
    <w:rsid w:val="00884BED"/>
    <w:rsid w:val="00884C9D"/>
    <w:rsid w:val="00884F37"/>
    <w:rsid w:val="008850D2"/>
    <w:rsid w:val="008852C1"/>
    <w:rsid w:val="0088532E"/>
    <w:rsid w:val="0088535A"/>
    <w:rsid w:val="008854CE"/>
    <w:rsid w:val="008859C3"/>
    <w:rsid w:val="00885BA1"/>
    <w:rsid w:val="00885BD0"/>
    <w:rsid w:val="0088605C"/>
    <w:rsid w:val="00886069"/>
    <w:rsid w:val="00886124"/>
    <w:rsid w:val="008862A4"/>
    <w:rsid w:val="00886310"/>
    <w:rsid w:val="0088645A"/>
    <w:rsid w:val="008864B3"/>
    <w:rsid w:val="00886518"/>
    <w:rsid w:val="008867B7"/>
    <w:rsid w:val="008868A2"/>
    <w:rsid w:val="008868E6"/>
    <w:rsid w:val="00886B54"/>
    <w:rsid w:val="00886C6D"/>
    <w:rsid w:val="00886CE7"/>
    <w:rsid w:val="00886E09"/>
    <w:rsid w:val="00886F93"/>
    <w:rsid w:val="00886FF6"/>
    <w:rsid w:val="008870F5"/>
    <w:rsid w:val="0088724A"/>
    <w:rsid w:val="00887267"/>
    <w:rsid w:val="0088799D"/>
    <w:rsid w:val="008879AC"/>
    <w:rsid w:val="00887B73"/>
    <w:rsid w:val="00887B8E"/>
    <w:rsid w:val="00887BCC"/>
    <w:rsid w:val="00887C4B"/>
    <w:rsid w:val="00887DA1"/>
    <w:rsid w:val="00887E62"/>
    <w:rsid w:val="00887F9E"/>
    <w:rsid w:val="0089012F"/>
    <w:rsid w:val="00890171"/>
    <w:rsid w:val="00890253"/>
    <w:rsid w:val="0089035D"/>
    <w:rsid w:val="008903D5"/>
    <w:rsid w:val="008904F4"/>
    <w:rsid w:val="00890555"/>
    <w:rsid w:val="0089062B"/>
    <w:rsid w:val="008906F7"/>
    <w:rsid w:val="0089092E"/>
    <w:rsid w:val="00890933"/>
    <w:rsid w:val="0089098F"/>
    <w:rsid w:val="00890B9C"/>
    <w:rsid w:val="00890C4F"/>
    <w:rsid w:val="00890C57"/>
    <w:rsid w:val="00890F16"/>
    <w:rsid w:val="0089129F"/>
    <w:rsid w:val="0089134F"/>
    <w:rsid w:val="008913C8"/>
    <w:rsid w:val="00891736"/>
    <w:rsid w:val="00891751"/>
    <w:rsid w:val="008917D9"/>
    <w:rsid w:val="00891813"/>
    <w:rsid w:val="008918DE"/>
    <w:rsid w:val="00891B26"/>
    <w:rsid w:val="00891BA0"/>
    <w:rsid w:val="00891C09"/>
    <w:rsid w:val="00891E3D"/>
    <w:rsid w:val="00891F5A"/>
    <w:rsid w:val="008920B8"/>
    <w:rsid w:val="00892100"/>
    <w:rsid w:val="00892138"/>
    <w:rsid w:val="0089230F"/>
    <w:rsid w:val="0089248E"/>
    <w:rsid w:val="008925B3"/>
    <w:rsid w:val="008925DD"/>
    <w:rsid w:val="00892674"/>
    <w:rsid w:val="0089267D"/>
    <w:rsid w:val="008926EF"/>
    <w:rsid w:val="00892802"/>
    <w:rsid w:val="00892877"/>
    <w:rsid w:val="00892B08"/>
    <w:rsid w:val="00892B90"/>
    <w:rsid w:val="00892C61"/>
    <w:rsid w:val="00892E6B"/>
    <w:rsid w:val="00892EC4"/>
    <w:rsid w:val="00892EFB"/>
    <w:rsid w:val="00892F12"/>
    <w:rsid w:val="00892FE5"/>
    <w:rsid w:val="008930DE"/>
    <w:rsid w:val="008930F4"/>
    <w:rsid w:val="0089315D"/>
    <w:rsid w:val="00893296"/>
    <w:rsid w:val="00893463"/>
    <w:rsid w:val="00893658"/>
    <w:rsid w:val="00893797"/>
    <w:rsid w:val="0089389D"/>
    <w:rsid w:val="008938AF"/>
    <w:rsid w:val="008938DD"/>
    <w:rsid w:val="00893907"/>
    <w:rsid w:val="00893985"/>
    <w:rsid w:val="00893B33"/>
    <w:rsid w:val="00893CB4"/>
    <w:rsid w:val="00893E82"/>
    <w:rsid w:val="008940CC"/>
    <w:rsid w:val="0089411D"/>
    <w:rsid w:val="008944E7"/>
    <w:rsid w:val="00894755"/>
    <w:rsid w:val="0089497E"/>
    <w:rsid w:val="00894CFF"/>
    <w:rsid w:val="00894D0C"/>
    <w:rsid w:val="00894F1E"/>
    <w:rsid w:val="008951D1"/>
    <w:rsid w:val="008954BC"/>
    <w:rsid w:val="00895748"/>
    <w:rsid w:val="0089583C"/>
    <w:rsid w:val="0089587F"/>
    <w:rsid w:val="00895AB1"/>
    <w:rsid w:val="00895D20"/>
    <w:rsid w:val="00895D26"/>
    <w:rsid w:val="00895FED"/>
    <w:rsid w:val="0089606A"/>
    <w:rsid w:val="008961A6"/>
    <w:rsid w:val="00896372"/>
    <w:rsid w:val="0089637A"/>
    <w:rsid w:val="008964A6"/>
    <w:rsid w:val="008967AD"/>
    <w:rsid w:val="00896A69"/>
    <w:rsid w:val="00896C85"/>
    <w:rsid w:val="00896D03"/>
    <w:rsid w:val="00896DAF"/>
    <w:rsid w:val="00896DF2"/>
    <w:rsid w:val="00896EED"/>
    <w:rsid w:val="00896FAC"/>
    <w:rsid w:val="008970AB"/>
    <w:rsid w:val="0089710A"/>
    <w:rsid w:val="0089718B"/>
    <w:rsid w:val="008972AD"/>
    <w:rsid w:val="008972B3"/>
    <w:rsid w:val="00897400"/>
    <w:rsid w:val="008975DA"/>
    <w:rsid w:val="008976F5"/>
    <w:rsid w:val="00897781"/>
    <w:rsid w:val="008977A9"/>
    <w:rsid w:val="008977B1"/>
    <w:rsid w:val="0089782F"/>
    <w:rsid w:val="008978B2"/>
    <w:rsid w:val="0089794F"/>
    <w:rsid w:val="00897976"/>
    <w:rsid w:val="00897BFB"/>
    <w:rsid w:val="00897CDD"/>
    <w:rsid w:val="00897D61"/>
    <w:rsid w:val="00897DA1"/>
    <w:rsid w:val="00897DB3"/>
    <w:rsid w:val="00897EB3"/>
    <w:rsid w:val="008A0078"/>
    <w:rsid w:val="008A02D6"/>
    <w:rsid w:val="008A03BD"/>
    <w:rsid w:val="008A056C"/>
    <w:rsid w:val="008A072A"/>
    <w:rsid w:val="008A0829"/>
    <w:rsid w:val="008A0B1D"/>
    <w:rsid w:val="008A0B75"/>
    <w:rsid w:val="008A0B8D"/>
    <w:rsid w:val="008A0DD2"/>
    <w:rsid w:val="008A0EB9"/>
    <w:rsid w:val="008A0F3A"/>
    <w:rsid w:val="008A1023"/>
    <w:rsid w:val="008A1079"/>
    <w:rsid w:val="008A15DA"/>
    <w:rsid w:val="008A166D"/>
    <w:rsid w:val="008A1766"/>
    <w:rsid w:val="008A180C"/>
    <w:rsid w:val="008A18CF"/>
    <w:rsid w:val="008A1909"/>
    <w:rsid w:val="008A1A07"/>
    <w:rsid w:val="008A1A1B"/>
    <w:rsid w:val="008A1B44"/>
    <w:rsid w:val="008A1BE9"/>
    <w:rsid w:val="008A1DD9"/>
    <w:rsid w:val="008A1ED5"/>
    <w:rsid w:val="008A1F4F"/>
    <w:rsid w:val="008A2227"/>
    <w:rsid w:val="008A229F"/>
    <w:rsid w:val="008A2417"/>
    <w:rsid w:val="008A2487"/>
    <w:rsid w:val="008A24C5"/>
    <w:rsid w:val="008A2667"/>
    <w:rsid w:val="008A27B0"/>
    <w:rsid w:val="008A2976"/>
    <w:rsid w:val="008A2E26"/>
    <w:rsid w:val="008A2E2A"/>
    <w:rsid w:val="008A2EEB"/>
    <w:rsid w:val="008A316A"/>
    <w:rsid w:val="008A33A1"/>
    <w:rsid w:val="008A349C"/>
    <w:rsid w:val="008A3516"/>
    <w:rsid w:val="008A35F9"/>
    <w:rsid w:val="008A35FF"/>
    <w:rsid w:val="008A363F"/>
    <w:rsid w:val="008A366F"/>
    <w:rsid w:val="008A3758"/>
    <w:rsid w:val="008A37EA"/>
    <w:rsid w:val="008A3B7E"/>
    <w:rsid w:val="008A3BC8"/>
    <w:rsid w:val="008A3BCF"/>
    <w:rsid w:val="008A3E8F"/>
    <w:rsid w:val="008A3F77"/>
    <w:rsid w:val="008A3F85"/>
    <w:rsid w:val="008A4069"/>
    <w:rsid w:val="008A408B"/>
    <w:rsid w:val="008A4196"/>
    <w:rsid w:val="008A43BA"/>
    <w:rsid w:val="008A43EA"/>
    <w:rsid w:val="008A4406"/>
    <w:rsid w:val="008A4461"/>
    <w:rsid w:val="008A472E"/>
    <w:rsid w:val="008A4A57"/>
    <w:rsid w:val="008A4BA5"/>
    <w:rsid w:val="008A4BBC"/>
    <w:rsid w:val="008A4C65"/>
    <w:rsid w:val="008A4D04"/>
    <w:rsid w:val="008A4D52"/>
    <w:rsid w:val="008A4D60"/>
    <w:rsid w:val="008A4E4D"/>
    <w:rsid w:val="008A4EF5"/>
    <w:rsid w:val="008A4EFD"/>
    <w:rsid w:val="008A4F64"/>
    <w:rsid w:val="008A5006"/>
    <w:rsid w:val="008A5044"/>
    <w:rsid w:val="008A520E"/>
    <w:rsid w:val="008A5384"/>
    <w:rsid w:val="008A5433"/>
    <w:rsid w:val="008A547D"/>
    <w:rsid w:val="008A5692"/>
    <w:rsid w:val="008A571A"/>
    <w:rsid w:val="008A57B2"/>
    <w:rsid w:val="008A580E"/>
    <w:rsid w:val="008A586E"/>
    <w:rsid w:val="008A59E8"/>
    <w:rsid w:val="008A5A4C"/>
    <w:rsid w:val="008A5B45"/>
    <w:rsid w:val="008A5DE5"/>
    <w:rsid w:val="008A5E5A"/>
    <w:rsid w:val="008A5FB9"/>
    <w:rsid w:val="008A62D2"/>
    <w:rsid w:val="008A648A"/>
    <w:rsid w:val="008A6602"/>
    <w:rsid w:val="008A6663"/>
    <w:rsid w:val="008A6711"/>
    <w:rsid w:val="008A6746"/>
    <w:rsid w:val="008A68AC"/>
    <w:rsid w:val="008A68DC"/>
    <w:rsid w:val="008A69B4"/>
    <w:rsid w:val="008A6BFE"/>
    <w:rsid w:val="008A6CB6"/>
    <w:rsid w:val="008A6CBF"/>
    <w:rsid w:val="008A6CFE"/>
    <w:rsid w:val="008A6D86"/>
    <w:rsid w:val="008A6F79"/>
    <w:rsid w:val="008A73A8"/>
    <w:rsid w:val="008A7606"/>
    <w:rsid w:val="008A7825"/>
    <w:rsid w:val="008A7987"/>
    <w:rsid w:val="008A79D2"/>
    <w:rsid w:val="008A7A23"/>
    <w:rsid w:val="008A7B7D"/>
    <w:rsid w:val="008A7C0C"/>
    <w:rsid w:val="008A7C3B"/>
    <w:rsid w:val="008A7CDB"/>
    <w:rsid w:val="008A7D15"/>
    <w:rsid w:val="008A7EE9"/>
    <w:rsid w:val="008A7FC2"/>
    <w:rsid w:val="008B004F"/>
    <w:rsid w:val="008B01DB"/>
    <w:rsid w:val="008B023D"/>
    <w:rsid w:val="008B0274"/>
    <w:rsid w:val="008B0418"/>
    <w:rsid w:val="008B04D2"/>
    <w:rsid w:val="008B04E7"/>
    <w:rsid w:val="008B06F6"/>
    <w:rsid w:val="008B07BB"/>
    <w:rsid w:val="008B093A"/>
    <w:rsid w:val="008B0A1A"/>
    <w:rsid w:val="008B0A2C"/>
    <w:rsid w:val="008B0A94"/>
    <w:rsid w:val="008B0B94"/>
    <w:rsid w:val="008B0C9E"/>
    <w:rsid w:val="008B0D5C"/>
    <w:rsid w:val="008B0D5F"/>
    <w:rsid w:val="008B0FD3"/>
    <w:rsid w:val="008B10BD"/>
    <w:rsid w:val="008B11FC"/>
    <w:rsid w:val="008B13F8"/>
    <w:rsid w:val="008B142E"/>
    <w:rsid w:val="008B1613"/>
    <w:rsid w:val="008B1699"/>
    <w:rsid w:val="008B1759"/>
    <w:rsid w:val="008B17C1"/>
    <w:rsid w:val="008B189F"/>
    <w:rsid w:val="008B19B0"/>
    <w:rsid w:val="008B19B8"/>
    <w:rsid w:val="008B19DE"/>
    <w:rsid w:val="008B1E10"/>
    <w:rsid w:val="008B1F41"/>
    <w:rsid w:val="008B207C"/>
    <w:rsid w:val="008B20CB"/>
    <w:rsid w:val="008B216F"/>
    <w:rsid w:val="008B219E"/>
    <w:rsid w:val="008B21DC"/>
    <w:rsid w:val="008B22F8"/>
    <w:rsid w:val="008B2313"/>
    <w:rsid w:val="008B2424"/>
    <w:rsid w:val="008B251A"/>
    <w:rsid w:val="008B25A7"/>
    <w:rsid w:val="008B27C7"/>
    <w:rsid w:val="008B28F2"/>
    <w:rsid w:val="008B29E6"/>
    <w:rsid w:val="008B29E7"/>
    <w:rsid w:val="008B2A22"/>
    <w:rsid w:val="008B2BA3"/>
    <w:rsid w:val="008B2BEC"/>
    <w:rsid w:val="008B2C2E"/>
    <w:rsid w:val="008B30C4"/>
    <w:rsid w:val="008B32B0"/>
    <w:rsid w:val="008B33AA"/>
    <w:rsid w:val="008B33F4"/>
    <w:rsid w:val="008B357A"/>
    <w:rsid w:val="008B35FB"/>
    <w:rsid w:val="008B36D0"/>
    <w:rsid w:val="008B372C"/>
    <w:rsid w:val="008B3768"/>
    <w:rsid w:val="008B391A"/>
    <w:rsid w:val="008B3961"/>
    <w:rsid w:val="008B3B3F"/>
    <w:rsid w:val="008B3C3D"/>
    <w:rsid w:val="008B3D00"/>
    <w:rsid w:val="008B419C"/>
    <w:rsid w:val="008B41B7"/>
    <w:rsid w:val="008B4222"/>
    <w:rsid w:val="008B4232"/>
    <w:rsid w:val="008B4335"/>
    <w:rsid w:val="008B437B"/>
    <w:rsid w:val="008B4397"/>
    <w:rsid w:val="008B45F2"/>
    <w:rsid w:val="008B4776"/>
    <w:rsid w:val="008B4A0B"/>
    <w:rsid w:val="008B4AD1"/>
    <w:rsid w:val="008B4B0C"/>
    <w:rsid w:val="008B4CE9"/>
    <w:rsid w:val="008B4DE1"/>
    <w:rsid w:val="008B4DE4"/>
    <w:rsid w:val="008B4FDF"/>
    <w:rsid w:val="008B5047"/>
    <w:rsid w:val="008B50A3"/>
    <w:rsid w:val="008B5497"/>
    <w:rsid w:val="008B55DD"/>
    <w:rsid w:val="008B5652"/>
    <w:rsid w:val="008B56D0"/>
    <w:rsid w:val="008B576D"/>
    <w:rsid w:val="008B5786"/>
    <w:rsid w:val="008B58D5"/>
    <w:rsid w:val="008B59B0"/>
    <w:rsid w:val="008B5ACF"/>
    <w:rsid w:val="008B5C7C"/>
    <w:rsid w:val="008B5C80"/>
    <w:rsid w:val="008B5CDC"/>
    <w:rsid w:val="008B5F8E"/>
    <w:rsid w:val="008B6139"/>
    <w:rsid w:val="008B6194"/>
    <w:rsid w:val="008B621B"/>
    <w:rsid w:val="008B62BA"/>
    <w:rsid w:val="008B63DF"/>
    <w:rsid w:val="008B64C9"/>
    <w:rsid w:val="008B65C4"/>
    <w:rsid w:val="008B666C"/>
    <w:rsid w:val="008B66F8"/>
    <w:rsid w:val="008B67F3"/>
    <w:rsid w:val="008B6882"/>
    <w:rsid w:val="008B6ACA"/>
    <w:rsid w:val="008B6B2B"/>
    <w:rsid w:val="008B6CC6"/>
    <w:rsid w:val="008B6DF1"/>
    <w:rsid w:val="008B6E69"/>
    <w:rsid w:val="008B6E95"/>
    <w:rsid w:val="008B70B0"/>
    <w:rsid w:val="008B7220"/>
    <w:rsid w:val="008B73D7"/>
    <w:rsid w:val="008B74A8"/>
    <w:rsid w:val="008B755A"/>
    <w:rsid w:val="008B771D"/>
    <w:rsid w:val="008B7869"/>
    <w:rsid w:val="008B7A21"/>
    <w:rsid w:val="008B7B64"/>
    <w:rsid w:val="008B7CA4"/>
    <w:rsid w:val="008B7DA9"/>
    <w:rsid w:val="008B7E17"/>
    <w:rsid w:val="008B7EFC"/>
    <w:rsid w:val="008C00E7"/>
    <w:rsid w:val="008C024A"/>
    <w:rsid w:val="008C0321"/>
    <w:rsid w:val="008C088C"/>
    <w:rsid w:val="008C0966"/>
    <w:rsid w:val="008C0D7A"/>
    <w:rsid w:val="008C0DE4"/>
    <w:rsid w:val="008C1049"/>
    <w:rsid w:val="008C1200"/>
    <w:rsid w:val="008C1270"/>
    <w:rsid w:val="008C1390"/>
    <w:rsid w:val="008C13E1"/>
    <w:rsid w:val="008C13E9"/>
    <w:rsid w:val="008C1405"/>
    <w:rsid w:val="008C14BE"/>
    <w:rsid w:val="008C1512"/>
    <w:rsid w:val="008C1520"/>
    <w:rsid w:val="008C1609"/>
    <w:rsid w:val="008C166F"/>
    <w:rsid w:val="008C168B"/>
    <w:rsid w:val="008C16AF"/>
    <w:rsid w:val="008C1873"/>
    <w:rsid w:val="008C19D3"/>
    <w:rsid w:val="008C1BE0"/>
    <w:rsid w:val="008C1C2C"/>
    <w:rsid w:val="008C1E92"/>
    <w:rsid w:val="008C1F88"/>
    <w:rsid w:val="008C1FDD"/>
    <w:rsid w:val="008C2075"/>
    <w:rsid w:val="008C22B6"/>
    <w:rsid w:val="008C243D"/>
    <w:rsid w:val="008C245A"/>
    <w:rsid w:val="008C2549"/>
    <w:rsid w:val="008C2853"/>
    <w:rsid w:val="008C28A2"/>
    <w:rsid w:val="008C29CB"/>
    <w:rsid w:val="008C2BFB"/>
    <w:rsid w:val="008C2DA6"/>
    <w:rsid w:val="008C2DE9"/>
    <w:rsid w:val="008C3096"/>
    <w:rsid w:val="008C3144"/>
    <w:rsid w:val="008C3162"/>
    <w:rsid w:val="008C31C1"/>
    <w:rsid w:val="008C3263"/>
    <w:rsid w:val="008C32FE"/>
    <w:rsid w:val="008C33F1"/>
    <w:rsid w:val="008C3430"/>
    <w:rsid w:val="008C3580"/>
    <w:rsid w:val="008C35AD"/>
    <w:rsid w:val="008C367E"/>
    <w:rsid w:val="008C3ACD"/>
    <w:rsid w:val="008C3C0C"/>
    <w:rsid w:val="008C3D52"/>
    <w:rsid w:val="008C3DEE"/>
    <w:rsid w:val="008C3F30"/>
    <w:rsid w:val="008C3FB2"/>
    <w:rsid w:val="008C4089"/>
    <w:rsid w:val="008C42A0"/>
    <w:rsid w:val="008C440E"/>
    <w:rsid w:val="008C4617"/>
    <w:rsid w:val="008C466C"/>
    <w:rsid w:val="008C4853"/>
    <w:rsid w:val="008C49BA"/>
    <w:rsid w:val="008C4AEF"/>
    <w:rsid w:val="008C4BF2"/>
    <w:rsid w:val="008C4D0C"/>
    <w:rsid w:val="008C4DF5"/>
    <w:rsid w:val="008C4E51"/>
    <w:rsid w:val="008C4EA8"/>
    <w:rsid w:val="008C4FAF"/>
    <w:rsid w:val="008C5149"/>
    <w:rsid w:val="008C51DD"/>
    <w:rsid w:val="008C52DA"/>
    <w:rsid w:val="008C54D6"/>
    <w:rsid w:val="008C54DC"/>
    <w:rsid w:val="008C5538"/>
    <w:rsid w:val="008C5613"/>
    <w:rsid w:val="008C565B"/>
    <w:rsid w:val="008C574E"/>
    <w:rsid w:val="008C5956"/>
    <w:rsid w:val="008C5979"/>
    <w:rsid w:val="008C5AF8"/>
    <w:rsid w:val="008C5C7E"/>
    <w:rsid w:val="008C5D02"/>
    <w:rsid w:val="008C5D6C"/>
    <w:rsid w:val="008C5DCA"/>
    <w:rsid w:val="008C5E65"/>
    <w:rsid w:val="008C5EDF"/>
    <w:rsid w:val="008C61B6"/>
    <w:rsid w:val="008C62F3"/>
    <w:rsid w:val="008C644E"/>
    <w:rsid w:val="008C64D1"/>
    <w:rsid w:val="008C67B4"/>
    <w:rsid w:val="008C6AC3"/>
    <w:rsid w:val="008C6B14"/>
    <w:rsid w:val="008C6B2B"/>
    <w:rsid w:val="008C6B5F"/>
    <w:rsid w:val="008C6CEA"/>
    <w:rsid w:val="008C6E1E"/>
    <w:rsid w:val="008C6F56"/>
    <w:rsid w:val="008C7055"/>
    <w:rsid w:val="008C70A7"/>
    <w:rsid w:val="008C734D"/>
    <w:rsid w:val="008C7768"/>
    <w:rsid w:val="008C77EB"/>
    <w:rsid w:val="008C7B1B"/>
    <w:rsid w:val="008C7B29"/>
    <w:rsid w:val="008C7B82"/>
    <w:rsid w:val="008C7CFF"/>
    <w:rsid w:val="008C7F4D"/>
    <w:rsid w:val="008C7F85"/>
    <w:rsid w:val="008C7FD6"/>
    <w:rsid w:val="008D0046"/>
    <w:rsid w:val="008D03AA"/>
    <w:rsid w:val="008D05B7"/>
    <w:rsid w:val="008D05F1"/>
    <w:rsid w:val="008D091B"/>
    <w:rsid w:val="008D093B"/>
    <w:rsid w:val="008D0978"/>
    <w:rsid w:val="008D0994"/>
    <w:rsid w:val="008D0A13"/>
    <w:rsid w:val="008D0C75"/>
    <w:rsid w:val="008D0E58"/>
    <w:rsid w:val="008D0EF6"/>
    <w:rsid w:val="008D0F0E"/>
    <w:rsid w:val="008D1241"/>
    <w:rsid w:val="008D1292"/>
    <w:rsid w:val="008D138D"/>
    <w:rsid w:val="008D13BF"/>
    <w:rsid w:val="008D145D"/>
    <w:rsid w:val="008D1476"/>
    <w:rsid w:val="008D1579"/>
    <w:rsid w:val="008D1714"/>
    <w:rsid w:val="008D1750"/>
    <w:rsid w:val="008D183C"/>
    <w:rsid w:val="008D1904"/>
    <w:rsid w:val="008D1A57"/>
    <w:rsid w:val="008D1A99"/>
    <w:rsid w:val="008D1C32"/>
    <w:rsid w:val="008D1C62"/>
    <w:rsid w:val="008D1C9B"/>
    <w:rsid w:val="008D1E24"/>
    <w:rsid w:val="008D1E40"/>
    <w:rsid w:val="008D21B9"/>
    <w:rsid w:val="008D22F6"/>
    <w:rsid w:val="008D239D"/>
    <w:rsid w:val="008D23CC"/>
    <w:rsid w:val="008D2478"/>
    <w:rsid w:val="008D24DB"/>
    <w:rsid w:val="008D254D"/>
    <w:rsid w:val="008D2593"/>
    <w:rsid w:val="008D271B"/>
    <w:rsid w:val="008D28D9"/>
    <w:rsid w:val="008D293B"/>
    <w:rsid w:val="008D2B1F"/>
    <w:rsid w:val="008D2C58"/>
    <w:rsid w:val="008D2C75"/>
    <w:rsid w:val="008D30EB"/>
    <w:rsid w:val="008D31AA"/>
    <w:rsid w:val="008D339C"/>
    <w:rsid w:val="008D35B4"/>
    <w:rsid w:val="008D3747"/>
    <w:rsid w:val="008D3A23"/>
    <w:rsid w:val="008D3A50"/>
    <w:rsid w:val="008D3AA7"/>
    <w:rsid w:val="008D3BCA"/>
    <w:rsid w:val="008D3E2A"/>
    <w:rsid w:val="008D3F63"/>
    <w:rsid w:val="008D3FBE"/>
    <w:rsid w:val="008D4083"/>
    <w:rsid w:val="008D43A4"/>
    <w:rsid w:val="008D44DF"/>
    <w:rsid w:val="008D4521"/>
    <w:rsid w:val="008D48A1"/>
    <w:rsid w:val="008D491B"/>
    <w:rsid w:val="008D4D6A"/>
    <w:rsid w:val="008D5083"/>
    <w:rsid w:val="008D510E"/>
    <w:rsid w:val="008D55A7"/>
    <w:rsid w:val="008D571A"/>
    <w:rsid w:val="008D5793"/>
    <w:rsid w:val="008D57C7"/>
    <w:rsid w:val="008D59F1"/>
    <w:rsid w:val="008D5CE7"/>
    <w:rsid w:val="008D5E3C"/>
    <w:rsid w:val="008D5EC7"/>
    <w:rsid w:val="008D62BC"/>
    <w:rsid w:val="008D631E"/>
    <w:rsid w:val="008D63C8"/>
    <w:rsid w:val="008D65BE"/>
    <w:rsid w:val="008D66A9"/>
    <w:rsid w:val="008D690B"/>
    <w:rsid w:val="008D6963"/>
    <w:rsid w:val="008D69FC"/>
    <w:rsid w:val="008D6BB0"/>
    <w:rsid w:val="008D6C61"/>
    <w:rsid w:val="008D6CFF"/>
    <w:rsid w:val="008D6D14"/>
    <w:rsid w:val="008D6F9A"/>
    <w:rsid w:val="008D71F6"/>
    <w:rsid w:val="008D733A"/>
    <w:rsid w:val="008D7516"/>
    <w:rsid w:val="008D7666"/>
    <w:rsid w:val="008D7678"/>
    <w:rsid w:val="008D76DC"/>
    <w:rsid w:val="008D79FB"/>
    <w:rsid w:val="008D7A18"/>
    <w:rsid w:val="008D7A95"/>
    <w:rsid w:val="008D7B4A"/>
    <w:rsid w:val="008D7F28"/>
    <w:rsid w:val="008E0033"/>
    <w:rsid w:val="008E0147"/>
    <w:rsid w:val="008E023E"/>
    <w:rsid w:val="008E0287"/>
    <w:rsid w:val="008E0401"/>
    <w:rsid w:val="008E054D"/>
    <w:rsid w:val="008E0707"/>
    <w:rsid w:val="008E086A"/>
    <w:rsid w:val="008E08D3"/>
    <w:rsid w:val="008E0B3C"/>
    <w:rsid w:val="008E0F8E"/>
    <w:rsid w:val="008E123F"/>
    <w:rsid w:val="008E1310"/>
    <w:rsid w:val="008E1400"/>
    <w:rsid w:val="008E14DB"/>
    <w:rsid w:val="008E14FE"/>
    <w:rsid w:val="008E1542"/>
    <w:rsid w:val="008E1603"/>
    <w:rsid w:val="008E16A3"/>
    <w:rsid w:val="008E1E03"/>
    <w:rsid w:val="008E1EC0"/>
    <w:rsid w:val="008E1F01"/>
    <w:rsid w:val="008E1F58"/>
    <w:rsid w:val="008E200F"/>
    <w:rsid w:val="008E236D"/>
    <w:rsid w:val="008E239F"/>
    <w:rsid w:val="008E24E6"/>
    <w:rsid w:val="008E24F0"/>
    <w:rsid w:val="008E25D0"/>
    <w:rsid w:val="008E2911"/>
    <w:rsid w:val="008E298A"/>
    <w:rsid w:val="008E2DC6"/>
    <w:rsid w:val="008E2EED"/>
    <w:rsid w:val="008E305A"/>
    <w:rsid w:val="008E3158"/>
    <w:rsid w:val="008E3168"/>
    <w:rsid w:val="008E3240"/>
    <w:rsid w:val="008E32C5"/>
    <w:rsid w:val="008E330A"/>
    <w:rsid w:val="008E338D"/>
    <w:rsid w:val="008E350B"/>
    <w:rsid w:val="008E35EA"/>
    <w:rsid w:val="008E3612"/>
    <w:rsid w:val="008E3624"/>
    <w:rsid w:val="008E362A"/>
    <w:rsid w:val="008E38E2"/>
    <w:rsid w:val="008E392A"/>
    <w:rsid w:val="008E3ED3"/>
    <w:rsid w:val="008E3F13"/>
    <w:rsid w:val="008E3FF3"/>
    <w:rsid w:val="008E40C1"/>
    <w:rsid w:val="008E40C8"/>
    <w:rsid w:val="008E4142"/>
    <w:rsid w:val="008E427D"/>
    <w:rsid w:val="008E4396"/>
    <w:rsid w:val="008E43D1"/>
    <w:rsid w:val="008E44B0"/>
    <w:rsid w:val="008E4618"/>
    <w:rsid w:val="008E4AED"/>
    <w:rsid w:val="008E4EA6"/>
    <w:rsid w:val="008E5023"/>
    <w:rsid w:val="008E50D9"/>
    <w:rsid w:val="008E521A"/>
    <w:rsid w:val="008E5307"/>
    <w:rsid w:val="008E541E"/>
    <w:rsid w:val="008E5467"/>
    <w:rsid w:val="008E5650"/>
    <w:rsid w:val="008E59CF"/>
    <w:rsid w:val="008E5BF7"/>
    <w:rsid w:val="008E5F05"/>
    <w:rsid w:val="008E5F2A"/>
    <w:rsid w:val="008E5F30"/>
    <w:rsid w:val="008E5F54"/>
    <w:rsid w:val="008E5FA5"/>
    <w:rsid w:val="008E624E"/>
    <w:rsid w:val="008E62CF"/>
    <w:rsid w:val="008E65CD"/>
    <w:rsid w:val="008E6C0A"/>
    <w:rsid w:val="008E6D5C"/>
    <w:rsid w:val="008E7050"/>
    <w:rsid w:val="008E71BC"/>
    <w:rsid w:val="008E71C7"/>
    <w:rsid w:val="008E72F4"/>
    <w:rsid w:val="008E7485"/>
    <w:rsid w:val="008E75BB"/>
    <w:rsid w:val="008E7691"/>
    <w:rsid w:val="008E76DB"/>
    <w:rsid w:val="008E7761"/>
    <w:rsid w:val="008E7804"/>
    <w:rsid w:val="008E78A7"/>
    <w:rsid w:val="008E78D4"/>
    <w:rsid w:val="008E7931"/>
    <w:rsid w:val="008E79F2"/>
    <w:rsid w:val="008E7B42"/>
    <w:rsid w:val="008E7DB3"/>
    <w:rsid w:val="008E7EBB"/>
    <w:rsid w:val="008E7FA0"/>
    <w:rsid w:val="008F046C"/>
    <w:rsid w:val="008F0471"/>
    <w:rsid w:val="008F0498"/>
    <w:rsid w:val="008F054C"/>
    <w:rsid w:val="008F069A"/>
    <w:rsid w:val="008F0AA6"/>
    <w:rsid w:val="008F0D05"/>
    <w:rsid w:val="008F1298"/>
    <w:rsid w:val="008F12E7"/>
    <w:rsid w:val="008F143D"/>
    <w:rsid w:val="008F1682"/>
    <w:rsid w:val="008F19DE"/>
    <w:rsid w:val="008F19F8"/>
    <w:rsid w:val="008F1A3A"/>
    <w:rsid w:val="008F1AB4"/>
    <w:rsid w:val="008F1AC7"/>
    <w:rsid w:val="008F1B80"/>
    <w:rsid w:val="008F1C9D"/>
    <w:rsid w:val="008F1D12"/>
    <w:rsid w:val="008F1E11"/>
    <w:rsid w:val="008F1F29"/>
    <w:rsid w:val="008F1FC5"/>
    <w:rsid w:val="008F222E"/>
    <w:rsid w:val="008F246A"/>
    <w:rsid w:val="008F253D"/>
    <w:rsid w:val="008F2581"/>
    <w:rsid w:val="008F25D4"/>
    <w:rsid w:val="008F2A53"/>
    <w:rsid w:val="008F2BD9"/>
    <w:rsid w:val="008F2E1C"/>
    <w:rsid w:val="008F2E80"/>
    <w:rsid w:val="008F2E87"/>
    <w:rsid w:val="008F30D4"/>
    <w:rsid w:val="008F30D8"/>
    <w:rsid w:val="008F31F6"/>
    <w:rsid w:val="008F3236"/>
    <w:rsid w:val="008F3389"/>
    <w:rsid w:val="008F36F8"/>
    <w:rsid w:val="008F37CD"/>
    <w:rsid w:val="008F382B"/>
    <w:rsid w:val="008F38BA"/>
    <w:rsid w:val="008F390D"/>
    <w:rsid w:val="008F39B9"/>
    <w:rsid w:val="008F3B4F"/>
    <w:rsid w:val="008F3C10"/>
    <w:rsid w:val="008F3D49"/>
    <w:rsid w:val="008F3DC8"/>
    <w:rsid w:val="008F3E8A"/>
    <w:rsid w:val="008F3F28"/>
    <w:rsid w:val="008F4048"/>
    <w:rsid w:val="008F40A0"/>
    <w:rsid w:val="008F423F"/>
    <w:rsid w:val="008F42C0"/>
    <w:rsid w:val="008F44C0"/>
    <w:rsid w:val="008F4606"/>
    <w:rsid w:val="008F4787"/>
    <w:rsid w:val="008F481D"/>
    <w:rsid w:val="008F49CA"/>
    <w:rsid w:val="008F49EA"/>
    <w:rsid w:val="008F4CE2"/>
    <w:rsid w:val="008F4CF1"/>
    <w:rsid w:val="008F4F05"/>
    <w:rsid w:val="008F4F97"/>
    <w:rsid w:val="008F55EB"/>
    <w:rsid w:val="008F56D9"/>
    <w:rsid w:val="008F5857"/>
    <w:rsid w:val="008F5A2B"/>
    <w:rsid w:val="008F5A83"/>
    <w:rsid w:val="008F5B69"/>
    <w:rsid w:val="008F5BD2"/>
    <w:rsid w:val="008F5BE9"/>
    <w:rsid w:val="008F5C83"/>
    <w:rsid w:val="008F5C84"/>
    <w:rsid w:val="008F5DC6"/>
    <w:rsid w:val="008F5E5E"/>
    <w:rsid w:val="008F5EBA"/>
    <w:rsid w:val="008F5F96"/>
    <w:rsid w:val="008F6268"/>
    <w:rsid w:val="008F668E"/>
    <w:rsid w:val="008F6A55"/>
    <w:rsid w:val="008F6A77"/>
    <w:rsid w:val="008F6EE1"/>
    <w:rsid w:val="008F6FA1"/>
    <w:rsid w:val="008F709C"/>
    <w:rsid w:val="008F7438"/>
    <w:rsid w:val="008F7514"/>
    <w:rsid w:val="008F759A"/>
    <w:rsid w:val="008F796D"/>
    <w:rsid w:val="008F7C88"/>
    <w:rsid w:val="008F7E39"/>
    <w:rsid w:val="008F7E7F"/>
    <w:rsid w:val="0090038A"/>
    <w:rsid w:val="009003B2"/>
    <w:rsid w:val="0090080D"/>
    <w:rsid w:val="009008E3"/>
    <w:rsid w:val="009009C5"/>
    <w:rsid w:val="009009E3"/>
    <w:rsid w:val="00900A2C"/>
    <w:rsid w:val="00900A6B"/>
    <w:rsid w:val="00900AC9"/>
    <w:rsid w:val="00900AD5"/>
    <w:rsid w:val="00900B1C"/>
    <w:rsid w:val="00900CC4"/>
    <w:rsid w:val="00900D87"/>
    <w:rsid w:val="00900E85"/>
    <w:rsid w:val="00900E8C"/>
    <w:rsid w:val="00900EB7"/>
    <w:rsid w:val="00900F70"/>
    <w:rsid w:val="00901407"/>
    <w:rsid w:val="00901429"/>
    <w:rsid w:val="00901493"/>
    <w:rsid w:val="0090167A"/>
    <w:rsid w:val="009016B6"/>
    <w:rsid w:val="009016C2"/>
    <w:rsid w:val="009016C4"/>
    <w:rsid w:val="009016DB"/>
    <w:rsid w:val="00901B18"/>
    <w:rsid w:val="00901B26"/>
    <w:rsid w:val="00901BD5"/>
    <w:rsid w:val="00901FBC"/>
    <w:rsid w:val="0090201A"/>
    <w:rsid w:val="009021B9"/>
    <w:rsid w:val="00902210"/>
    <w:rsid w:val="0090222C"/>
    <w:rsid w:val="00902329"/>
    <w:rsid w:val="0090238A"/>
    <w:rsid w:val="009024AA"/>
    <w:rsid w:val="009024C4"/>
    <w:rsid w:val="00902564"/>
    <w:rsid w:val="009025B0"/>
    <w:rsid w:val="009025B6"/>
    <w:rsid w:val="009027CA"/>
    <w:rsid w:val="0090286B"/>
    <w:rsid w:val="009029EA"/>
    <w:rsid w:val="00902BCF"/>
    <w:rsid w:val="00902C41"/>
    <w:rsid w:val="00902DDE"/>
    <w:rsid w:val="00902E0D"/>
    <w:rsid w:val="00902FA0"/>
    <w:rsid w:val="00903181"/>
    <w:rsid w:val="009032EC"/>
    <w:rsid w:val="009033F0"/>
    <w:rsid w:val="009034B4"/>
    <w:rsid w:val="009034DB"/>
    <w:rsid w:val="00903542"/>
    <w:rsid w:val="00903592"/>
    <w:rsid w:val="009035AD"/>
    <w:rsid w:val="009036C4"/>
    <w:rsid w:val="009037A2"/>
    <w:rsid w:val="009037F7"/>
    <w:rsid w:val="00903878"/>
    <w:rsid w:val="00903930"/>
    <w:rsid w:val="0090399C"/>
    <w:rsid w:val="009039C0"/>
    <w:rsid w:val="00903A3C"/>
    <w:rsid w:val="00903CD0"/>
    <w:rsid w:val="00903F58"/>
    <w:rsid w:val="00903FBA"/>
    <w:rsid w:val="009040B6"/>
    <w:rsid w:val="00904118"/>
    <w:rsid w:val="00904212"/>
    <w:rsid w:val="009042FA"/>
    <w:rsid w:val="00904621"/>
    <w:rsid w:val="00904628"/>
    <w:rsid w:val="0090465E"/>
    <w:rsid w:val="009047B9"/>
    <w:rsid w:val="0090484F"/>
    <w:rsid w:val="00904888"/>
    <w:rsid w:val="00904AC2"/>
    <w:rsid w:val="00904AD2"/>
    <w:rsid w:val="00904AEC"/>
    <w:rsid w:val="00904C51"/>
    <w:rsid w:val="00904C70"/>
    <w:rsid w:val="00904CBD"/>
    <w:rsid w:val="00904D61"/>
    <w:rsid w:val="00904EFD"/>
    <w:rsid w:val="0090551F"/>
    <w:rsid w:val="009055BB"/>
    <w:rsid w:val="00905641"/>
    <w:rsid w:val="009056D6"/>
    <w:rsid w:val="00905769"/>
    <w:rsid w:val="009059AB"/>
    <w:rsid w:val="00905B39"/>
    <w:rsid w:val="00905C1A"/>
    <w:rsid w:val="00905CE1"/>
    <w:rsid w:val="00906001"/>
    <w:rsid w:val="009060EA"/>
    <w:rsid w:val="00906296"/>
    <w:rsid w:val="00906323"/>
    <w:rsid w:val="0090638D"/>
    <w:rsid w:val="009064A3"/>
    <w:rsid w:val="00906588"/>
    <w:rsid w:val="009065AF"/>
    <w:rsid w:val="009065DA"/>
    <w:rsid w:val="00906798"/>
    <w:rsid w:val="00906931"/>
    <w:rsid w:val="0090694A"/>
    <w:rsid w:val="00906C13"/>
    <w:rsid w:val="00906C67"/>
    <w:rsid w:val="00906E46"/>
    <w:rsid w:val="00906E50"/>
    <w:rsid w:val="00906F1B"/>
    <w:rsid w:val="0090700D"/>
    <w:rsid w:val="00907077"/>
    <w:rsid w:val="009070BB"/>
    <w:rsid w:val="009072EE"/>
    <w:rsid w:val="0090740C"/>
    <w:rsid w:val="009074AA"/>
    <w:rsid w:val="009074B0"/>
    <w:rsid w:val="00907699"/>
    <w:rsid w:val="00907968"/>
    <w:rsid w:val="009079F0"/>
    <w:rsid w:val="00907A64"/>
    <w:rsid w:val="00907C20"/>
    <w:rsid w:val="00907C6B"/>
    <w:rsid w:val="00907CF1"/>
    <w:rsid w:val="00907DFB"/>
    <w:rsid w:val="00907E6F"/>
    <w:rsid w:val="0091013F"/>
    <w:rsid w:val="00910289"/>
    <w:rsid w:val="009103CC"/>
    <w:rsid w:val="009104BF"/>
    <w:rsid w:val="0091057A"/>
    <w:rsid w:val="009109ED"/>
    <w:rsid w:val="00910D8D"/>
    <w:rsid w:val="00910DE3"/>
    <w:rsid w:val="00910DFD"/>
    <w:rsid w:val="00910FEB"/>
    <w:rsid w:val="0091119E"/>
    <w:rsid w:val="00911295"/>
    <w:rsid w:val="009112B1"/>
    <w:rsid w:val="00911592"/>
    <w:rsid w:val="009116AF"/>
    <w:rsid w:val="00911722"/>
    <w:rsid w:val="009117E5"/>
    <w:rsid w:val="00911A90"/>
    <w:rsid w:val="00911AE8"/>
    <w:rsid w:val="00911B13"/>
    <w:rsid w:val="00911CF3"/>
    <w:rsid w:val="00911E89"/>
    <w:rsid w:val="00911E8E"/>
    <w:rsid w:val="00911EEF"/>
    <w:rsid w:val="0091211F"/>
    <w:rsid w:val="009121E5"/>
    <w:rsid w:val="00912201"/>
    <w:rsid w:val="00912202"/>
    <w:rsid w:val="0091232A"/>
    <w:rsid w:val="009123FD"/>
    <w:rsid w:val="009124CD"/>
    <w:rsid w:val="009126C0"/>
    <w:rsid w:val="00912866"/>
    <w:rsid w:val="009128A2"/>
    <w:rsid w:val="009128F8"/>
    <w:rsid w:val="009129E6"/>
    <w:rsid w:val="00912B4C"/>
    <w:rsid w:val="00912BF8"/>
    <w:rsid w:val="00913116"/>
    <w:rsid w:val="00913400"/>
    <w:rsid w:val="009134CB"/>
    <w:rsid w:val="009135FC"/>
    <w:rsid w:val="009136A0"/>
    <w:rsid w:val="009136E2"/>
    <w:rsid w:val="00913A7A"/>
    <w:rsid w:val="00913C53"/>
    <w:rsid w:val="00913E06"/>
    <w:rsid w:val="00913F5C"/>
    <w:rsid w:val="00913F71"/>
    <w:rsid w:val="00914199"/>
    <w:rsid w:val="00914273"/>
    <w:rsid w:val="0091447D"/>
    <w:rsid w:val="009144E0"/>
    <w:rsid w:val="00914808"/>
    <w:rsid w:val="009148A8"/>
    <w:rsid w:val="00914A43"/>
    <w:rsid w:val="00914ADB"/>
    <w:rsid w:val="00914D44"/>
    <w:rsid w:val="00914E21"/>
    <w:rsid w:val="00914E54"/>
    <w:rsid w:val="00915048"/>
    <w:rsid w:val="0091508C"/>
    <w:rsid w:val="00915361"/>
    <w:rsid w:val="0091536C"/>
    <w:rsid w:val="009153EC"/>
    <w:rsid w:val="00915462"/>
    <w:rsid w:val="00915474"/>
    <w:rsid w:val="00915502"/>
    <w:rsid w:val="0091552F"/>
    <w:rsid w:val="00915557"/>
    <w:rsid w:val="0091565F"/>
    <w:rsid w:val="009159D8"/>
    <w:rsid w:val="00915C06"/>
    <w:rsid w:val="00915DD9"/>
    <w:rsid w:val="00915E33"/>
    <w:rsid w:val="00915FB3"/>
    <w:rsid w:val="00916022"/>
    <w:rsid w:val="009161C6"/>
    <w:rsid w:val="00916252"/>
    <w:rsid w:val="00916594"/>
    <w:rsid w:val="00916663"/>
    <w:rsid w:val="00916681"/>
    <w:rsid w:val="009166C1"/>
    <w:rsid w:val="009166FD"/>
    <w:rsid w:val="009167B7"/>
    <w:rsid w:val="0091690B"/>
    <w:rsid w:val="00916A79"/>
    <w:rsid w:val="00916AA1"/>
    <w:rsid w:val="00916CC7"/>
    <w:rsid w:val="00916D7A"/>
    <w:rsid w:val="00916FB5"/>
    <w:rsid w:val="009170F8"/>
    <w:rsid w:val="0091723E"/>
    <w:rsid w:val="009172B1"/>
    <w:rsid w:val="009172C3"/>
    <w:rsid w:val="009172FC"/>
    <w:rsid w:val="0091730C"/>
    <w:rsid w:val="0091756D"/>
    <w:rsid w:val="00917781"/>
    <w:rsid w:val="0091778B"/>
    <w:rsid w:val="0091785D"/>
    <w:rsid w:val="009178A1"/>
    <w:rsid w:val="009179AE"/>
    <w:rsid w:val="00917BFE"/>
    <w:rsid w:val="00917C68"/>
    <w:rsid w:val="00917C6C"/>
    <w:rsid w:val="00917CE3"/>
    <w:rsid w:val="00917D3F"/>
    <w:rsid w:val="00917F7B"/>
    <w:rsid w:val="00917F98"/>
    <w:rsid w:val="00920038"/>
    <w:rsid w:val="0092006E"/>
    <w:rsid w:val="00920112"/>
    <w:rsid w:val="0092039C"/>
    <w:rsid w:val="009203B3"/>
    <w:rsid w:val="009203F1"/>
    <w:rsid w:val="0092055E"/>
    <w:rsid w:val="009207F0"/>
    <w:rsid w:val="00920994"/>
    <w:rsid w:val="00920A0F"/>
    <w:rsid w:val="00920AB3"/>
    <w:rsid w:val="00920B33"/>
    <w:rsid w:val="00920BF9"/>
    <w:rsid w:val="00920C0A"/>
    <w:rsid w:val="00920C26"/>
    <w:rsid w:val="00920C5D"/>
    <w:rsid w:val="00920C7F"/>
    <w:rsid w:val="00920E3D"/>
    <w:rsid w:val="0092104E"/>
    <w:rsid w:val="0092115A"/>
    <w:rsid w:val="0092118B"/>
    <w:rsid w:val="009212AD"/>
    <w:rsid w:val="009212CD"/>
    <w:rsid w:val="009213E2"/>
    <w:rsid w:val="009216AD"/>
    <w:rsid w:val="00921AE4"/>
    <w:rsid w:val="00921C7C"/>
    <w:rsid w:val="00921F27"/>
    <w:rsid w:val="00921F3C"/>
    <w:rsid w:val="0092204E"/>
    <w:rsid w:val="00922220"/>
    <w:rsid w:val="0092225C"/>
    <w:rsid w:val="009223F4"/>
    <w:rsid w:val="00922536"/>
    <w:rsid w:val="009225D2"/>
    <w:rsid w:val="009228DC"/>
    <w:rsid w:val="00922A4C"/>
    <w:rsid w:val="00922BA4"/>
    <w:rsid w:val="00923271"/>
    <w:rsid w:val="00923285"/>
    <w:rsid w:val="00923346"/>
    <w:rsid w:val="009233C8"/>
    <w:rsid w:val="009233E9"/>
    <w:rsid w:val="00923582"/>
    <w:rsid w:val="00923583"/>
    <w:rsid w:val="00923599"/>
    <w:rsid w:val="009235C1"/>
    <w:rsid w:val="00923881"/>
    <w:rsid w:val="009238B2"/>
    <w:rsid w:val="0092398E"/>
    <w:rsid w:val="00923AB6"/>
    <w:rsid w:val="00923B3E"/>
    <w:rsid w:val="00923BB8"/>
    <w:rsid w:val="00923E26"/>
    <w:rsid w:val="0092400A"/>
    <w:rsid w:val="00924031"/>
    <w:rsid w:val="00924089"/>
    <w:rsid w:val="00924184"/>
    <w:rsid w:val="009242A4"/>
    <w:rsid w:val="009242C8"/>
    <w:rsid w:val="0092461B"/>
    <w:rsid w:val="00924660"/>
    <w:rsid w:val="00924799"/>
    <w:rsid w:val="009248D5"/>
    <w:rsid w:val="0092498D"/>
    <w:rsid w:val="00924AF2"/>
    <w:rsid w:val="00924B8C"/>
    <w:rsid w:val="00924C33"/>
    <w:rsid w:val="00924C3B"/>
    <w:rsid w:val="00924D44"/>
    <w:rsid w:val="00924D8E"/>
    <w:rsid w:val="00924E7E"/>
    <w:rsid w:val="00924E84"/>
    <w:rsid w:val="00925184"/>
    <w:rsid w:val="009253E4"/>
    <w:rsid w:val="009254FB"/>
    <w:rsid w:val="009255B1"/>
    <w:rsid w:val="0092561F"/>
    <w:rsid w:val="0092589F"/>
    <w:rsid w:val="00925978"/>
    <w:rsid w:val="00925A4E"/>
    <w:rsid w:val="00925BDD"/>
    <w:rsid w:val="00925C22"/>
    <w:rsid w:val="00925C51"/>
    <w:rsid w:val="00925D5A"/>
    <w:rsid w:val="00925D7A"/>
    <w:rsid w:val="00925DA5"/>
    <w:rsid w:val="00925E46"/>
    <w:rsid w:val="00925F1F"/>
    <w:rsid w:val="0092610C"/>
    <w:rsid w:val="00926267"/>
    <w:rsid w:val="0092636F"/>
    <w:rsid w:val="00926398"/>
    <w:rsid w:val="00926447"/>
    <w:rsid w:val="0092671D"/>
    <w:rsid w:val="00926912"/>
    <w:rsid w:val="0092703A"/>
    <w:rsid w:val="009275CC"/>
    <w:rsid w:val="00927686"/>
    <w:rsid w:val="00927772"/>
    <w:rsid w:val="009277B8"/>
    <w:rsid w:val="00927850"/>
    <w:rsid w:val="009278DF"/>
    <w:rsid w:val="00927B64"/>
    <w:rsid w:val="00927B79"/>
    <w:rsid w:val="00927D17"/>
    <w:rsid w:val="00927DFC"/>
    <w:rsid w:val="00927E64"/>
    <w:rsid w:val="00927EDF"/>
    <w:rsid w:val="00927EF2"/>
    <w:rsid w:val="00927F2F"/>
    <w:rsid w:val="00930060"/>
    <w:rsid w:val="009300D2"/>
    <w:rsid w:val="00930133"/>
    <w:rsid w:val="0093034B"/>
    <w:rsid w:val="0093038A"/>
    <w:rsid w:val="00930467"/>
    <w:rsid w:val="0093053B"/>
    <w:rsid w:val="009305BA"/>
    <w:rsid w:val="0093069B"/>
    <w:rsid w:val="009308AF"/>
    <w:rsid w:val="00930932"/>
    <w:rsid w:val="00930964"/>
    <w:rsid w:val="00930997"/>
    <w:rsid w:val="00930EB7"/>
    <w:rsid w:val="00930F93"/>
    <w:rsid w:val="00930FE3"/>
    <w:rsid w:val="0093100C"/>
    <w:rsid w:val="0093108D"/>
    <w:rsid w:val="009310FD"/>
    <w:rsid w:val="00931143"/>
    <w:rsid w:val="0093114E"/>
    <w:rsid w:val="009311AE"/>
    <w:rsid w:val="009311C2"/>
    <w:rsid w:val="009311CB"/>
    <w:rsid w:val="0093134F"/>
    <w:rsid w:val="00931621"/>
    <w:rsid w:val="0093173F"/>
    <w:rsid w:val="00931BE3"/>
    <w:rsid w:val="00931D1C"/>
    <w:rsid w:val="00931DE0"/>
    <w:rsid w:val="00931DE2"/>
    <w:rsid w:val="00931E06"/>
    <w:rsid w:val="009323B2"/>
    <w:rsid w:val="009324C1"/>
    <w:rsid w:val="00932553"/>
    <w:rsid w:val="00932620"/>
    <w:rsid w:val="009327BD"/>
    <w:rsid w:val="0093285E"/>
    <w:rsid w:val="00932949"/>
    <w:rsid w:val="0093294E"/>
    <w:rsid w:val="009329A2"/>
    <w:rsid w:val="00932D88"/>
    <w:rsid w:val="00932F12"/>
    <w:rsid w:val="00932F21"/>
    <w:rsid w:val="00933066"/>
    <w:rsid w:val="009330BC"/>
    <w:rsid w:val="009331D0"/>
    <w:rsid w:val="0093334A"/>
    <w:rsid w:val="00933350"/>
    <w:rsid w:val="009336AA"/>
    <w:rsid w:val="009337F8"/>
    <w:rsid w:val="0093384C"/>
    <w:rsid w:val="00933B7A"/>
    <w:rsid w:val="00933B8C"/>
    <w:rsid w:val="00933C01"/>
    <w:rsid w:val="00933DAD"/>
    <w:rsid w:val="00933E30"/>
    <w:rsid w:val="00933E78"/>
    <w:rsid w:val="00933F6F"/>
    <w:rsid w:val="00934005"/>
    <w:rsid w:val="009341DE"/>
    <w:rsid w:val="00934223"/>
    <w:rsid w:val="0093426F"/>
    <w:rsid w:val="00934298"/>
    <w:rsid w:val="009342C5"/>
    <w:rsid w:val="00934417"/>
    <w:rsid w:val="009344DF"/>
    <w:rsid w:val="0093466B"/>
    <w:rsid w:val="00934687"/>
    <w:rsid w:val="00934824"/>
    <w:rsid w:val="009349B8"/>
    <w:rsid w:val="009349E0"/>
    <w:rsid w:val="009349E6"/>
    <w:rsid w:val="00934AD7"/>
    <w:rsid w:val="00934BC6"/>
    <w:rsid w:val="00934EC4"/>
    <w:rsid w:val="00935249"/>
    <w:rsid w:val="0093539C"/>
    <w:rsid w:val="0093542D"/>
    <w:rsid w:val="009356A3"/>
    <w:rsid w:val="0093571E"/>
    <w:rsid w:val="0093587D"/>
    <w:rsid w:val="00935933"/>
    <w:rsid w:val="00935A10"/>
    <w:rsid w:val="00935A28"/>
    <w:rsid w:val="00935B4F"/>
    <w:rsid w:val="00935DD5"/>
    <w:rsid w:val="00935F7E"/>
    <w:rsid w:val="0093641C"/>
    <w:rsid w:val="009364AC"/>
    <w:rsid w:val="009364B8"/>
    <w:rsid w:val="0093667B"/>
    <w:rsid w:val="0093670F"/>
    <w:rsid w:val="0093683D"/>
    <w:rsid w:val="009368FB"/>
    <w:rsid w:val="0093693E"/>
    <w:rsid w:val="009369BC"/>
    <w:rsid w:val="009369D7"/>
    <w:rsid w:val="00936B64"/>
    <w:rsid w:val="00936B8B"/>
    <w:rsid w:val="00936C08"/>
    <w:rsid w:val="00936D48"/>
    <w:rsid w:val="0093701B"/>
    <w:rsid w:val="009373B2"/>
    <w:rsid w:val="009373F9"/>
    <w:rsid w:val="0093791D"/>
    <w:rsid w:val="0093796B"/>
    <w:rsid w:val="00937B21"/>
    <w:rsid w:val="00937B60"/>
    <w:rsid w:val="00937B80"/>
    <w:rsid w:val="00937BC3"/>
    <w:rsid w:val="00937D3B"/>
    <w:rsid w:val="00937D7A"/>
    <w:rsid w:val="00937E71"/>
    <w:rsid w:val="00937F1B"/>
    <w:rsid w:val="00940371"/>
    <w:rsid w:val="009403E4"/>
    <w:rsid w:val="009405E4"/>
    <w:rsid w:val="009406D5"/>
    <w:rsid w:val="00940770"/>
    <w:rsid w:val="00940833"/>
    <w:rsid w:val="00940BF6"/>
    <w:rsid w:val="00940C4D"/>
    <w:rsid w:val="00940C62"/>
    <w:rsid w:val="00940D98"/>
    <w:rsid w:val="00941039"/>
    <w:rsid w:val="0094122C"/>
    <w:rsid w:val="009415AE"/>
    <w:rsid w:val="00941675"/>
    <w:rsid w:val="0094191D"/>
    <w:rsid w:val="00941AD3"/>
    <w:rsid w:val="00941D07"/>
    <w:rsid w:val="00941D69"/>
    <w:rsid w:val="00941FC0"/>
    <w:rsid w:val="00942009"/>
    <w:rsid w:val="0094206F"/>
    <w:rsid w:val="009420A1"/>
    <w:rsid w:val="009420BF"/>
    <w:rsid w:val="00942455"/>
    <w:rsid w:val="00942549"/>
    <w:rsid w:val="00942670"/>
    <w:rsid w:val="0094267C"/>
    <w:rsid w:val="00942845"/>
    <w:rsid w:val="00942C7C"/>
    <w:rsid w:val="00942DEB"/>
    <w:rsid w:val="00942F3F"/>
    <w:rsid w:val="009431CD"/>
    <w:rsid w:val="00943269"/>
    <w:rsid w:val="0094327A"/>
    <w:rsid w:val="009434DB"/>
    <w:rsid w:val="0094354D"/>
    <w:rsid w:val="009435F2"/>
    <w:rsid w:val="009436B0"/>
    <w:rsid w:val="00943749"/>
    <w:rsid w:val="0094375C"/>
    <w:rsid w:val="009437F9"/>
    <w:rsid w:val="00943936"/>
    <w:rsid w:val="009439F5"/>
    <w:rsid w:val="00943A10"/>
    <w:rsid w:val="00943ACD"/>
    <w:rsid w:val="00943DE1"/>
    <w:rsid w:val="00943E66"/>
    <w:rsid w:val="00944056"/>
    <w:rsid w:val="0094421A"/>
    <w:rsid w:val="0094427C"/>
    <w:rsid w:val="009442B5"/>
    <w:rsid w:val="00944338"/>
    <w:rsid w:val="009443DF"/>
    <w:rsid w:val="009444FA"/>
    <w:rsid w:val="0094457D"/>
    <w:rsid w:val="00944799"/>
    <w:rsid w:val="009447FB"/>
    <w:rsid w:val="0094484C"/>
    <w:rsid w:val="0094488F"/>
    <w:rsid w:val="009448EC"/>
    <w:rsid w:val="00944B22"/>
    <w:rsid w:val="00944B24"/>
    <w:rsid w:val="00944C9B"/>
    <w:rsid w:val="00944D0D"/>
    <w:rsid w:val="00944E84"/>
    <w:rsid w:val="009453F8"/>
    <w:rsid w:val="00945404"/>
    <w:rsid w:val="009459D9"/>
    <w:rsid w:val="00945AB0"/>
    <w:rsid w:val="00945ABC"/>
    <w:rsid w:val="00945AE7"/>
    <w:rsid w:val="00945AF0"/>
    <w:rsid w:val="00945B2F"/>
    <w:rsid w:val="00945B55"/>
    <w:rsid w:val="00945BDC"/>
    <w:rsid w:val="00945CCF"/>
    <w:rsid w:val="00945D48"/>
    <w:rsid w:val="00945D63"/>
    <w:rsid w:val="00945E0B"/>
    <w:rsid w:val="00945E31"/>
    <w:rsid w:val="00945F31"/>
    <w:rsid w:val="0094612D"/>
    <w:rsid w:val="009461EB"/>
    <w:rsid w:val="00946244"/>
    <w:rsid w:val="009463BF"/>
    <w:rsid w:val="0094655B"/>
    <w:rsid w:val="00946602"/>
    <w:rsid w:val="009467D8"/>
    <w:rsid w:val="0094685F"/>
    <w:rsid w:val="00946920"/>
    <w:rsid w:val="00946E1C"/>
    <w:rsid w:val="00946E5E"/>
    <w:rsid w:val="00946E94"/>
    <w:rsid w:val="00946F52"/>
    <w:rsid w:val="00946FAD"/>
    <w:rsid w:val="00947034"/>
    <w:rsid w:val="00947088"/>
    <w:rsid w:val="009472BB"/>
    <w:rsid w:val="00947523"/>
    <w:rsid w:val="0094758B"/>
    <w:rsid w:val="0094760A"/>
    <w:rsid w:val="00947679"/>
    <w:rsid w:val="00947681"/>
    <w:rsid w:val="0094768A"/>
    <w:rsid w:val="009476CE"/>
    <w:rsid w:val="00947795"/>
    <w:rsid w:val="009479CF"/>
    <w:rsid w:val="00947A44"/>
    <w:rsid w:val="00947BE5"/>
    <w:rsid w:val="00947E26"/>
    <w:rsid w:val="00947EBE"/>
    <w:rsid w:val="00947F05"/>
    <w:rsid w:val="00947F13"/>
    <w:rsid w:val="00947FC9"/>
    <w:rsid w:val="009502E5"/>
    <w:rsid w:val="00950480"/>
    <w:rsid w:val="0095049D"/>
    <w:rsid w:val="00950559"/>
    <w:rsid w:val="009506C9"/>
    <w:rsid w:val="00950A73"/>
    <w:rsid w:val="00950AA7"/>
    <w:rsid w:val="00950B37"/>
    <w:rsid w:val="00950BE6"/>
    <w:rsid w:val="00950D0F"/>
    <w:rsid w:val="00950D6E"/>
    <w:rsid w:val="00950D75"/>
    <w:rsid w:val="00950EF9"/>
    <w:rsid w:val="00950FDC"/>
    <w:rsid w:val="00951207"/>
    <w:rsid w:val="00951375"/>
    <w:rsid w:val="0095142A"/>
    <w:rsid w:val="00951510"/>
    <w:rsid w:val="00951537"/>
    <w:rsid w:val="00951542"/>
    <w:rsid w:val="00951579"/>
    <w:rsid w:val="0095178F"/>
    <w:rsid w:val="00951938"/>
    <w:rsid w:val="00951B08"/>
    <w:rsid w:val="00951C0C"/>
    <w:rsid w:val="00951C25"/>
    <w:rsid w:val="00951D0D"/>
    <w:rsid w:val="00951E52"/>
    <w:rsid w:val="00951F81"/>
    <w:rsid w:val="00951FF4"/>
    <w:rsid w:val="0095237C"/>
    <w:rsid w:val="00952406"/>
    <w:rsid w:val="009525A5"/>
    <w:rsid w:val="00952641"/>
    <w:rsid w:val="00952715"/>
    <w:rsid w:val="00952742"/>
    <w:rsid w:val="0095281B"/>
    <w:rsid w:val="00952954"/>
    <w:rsid w:val="009529E5"/>
    <w:rsid w:val="00952A94"/>
    <w:rsid w:val="00952ADE"/>
    <w:rsid w:val="00952BFE"/>
    <w:rsid w:val="00952C45"/>
    <w:rsid w:val="00952CAA"/>
    <w:rsid w:val="00952CE7"/>
    <w:rsid w:val="00952CF9"/>
    <w:rsid w:val="00952D39"/>
    <w:rsid w:val="00952D56"/>
    <w:rsid w:val="00953052"/>
    <w:rsid w:val="0095307B"/>
    <w:rsid w:val="009531EA"/>
    <w:rsid w:val="00953503"/>
    <w:rsid w:val="00953788"/>
    <w:rsid w:val="009537E1"/>
    <w:rsid w:val="0095391D"/>
    <w:rsid w:val="00953AEC"/>
    <w:rsid w:val="00953B27"/>
    <w:rsid w:val="00953C6C"/>
    <w:rsid w:val="00953CB7"/>
    <w:rsid w:val="00953D1C"/>
    <w:rsid w:val="00953D76"/>
    <w:rsid w:val="00954001"/>
    <w:rsid w:val="00954099"/>
    <w:rsid w:val="009540AB"/>
    <w:rsid w:val="009542A0"/>
    <w:rsid w:val="0095437B"/>
    <w:rsid w:val="009543F2"/>
    <w:rsid w:val="00954439"/>
    <w:rsid w:val="0095451C"/>
    <w:rsid w:val="009545E6"/>
    <w:rsid w:val="009546A3"/>
    <w:rsid w:val="009547D7"/>
    <w:rsid w:val="009548F7"/>
    <w:rsid w:val="0095499A"/>
    <w:rsid w:val="00954A41"/>
    <w:rsid w:val="00954C3F"/>
    <w:rsid w:val="00954CE6"/>
    <w:rsid w:val="00954D4B"/>
    <w:rsid w:val="00954E2B"/>
    <w:rsid w:val="00954EEE"/>
    <w:rsid w:val="00954F2F"/>
    <w:rsid w:val="00954F35"/>
    <w:rsid w:val="009551CE"/>
    <w:rsid w:val="0095529A"/>
    <w:rsid w:val="009552AC"/>
    <w:rsid w:val="00955330"/>
    <w:rsid w:val="009553F0"/>
    <w:rsid w:val="0095554B"/>
    <w:rsid w:val="0095561A"/>
    <w:rsid w:val="00955826"/>
    <w:rsid w:val="00955855"/>
    <w:rsid w:val="009558FF"/>
    <w:rsid w:val="00955968"/>
    <w:rsid w:val="00955A99"/>
    <w:rsid w:val="00955BF2"/>
    <w:rsid w:val="00955D3D"/>
    <w:rsid w:val="00955E15"/>
    <w:rsid w:val="00955F61"/>
    <w:rsid w:val="00956070"/>
    <w:rsid w:val="00956268"/>
    <w:rsid w:val="009562CE"/>
    <w:rsid w:val="00956321"/>
    <w:rsid w:val="00956333"/>
    <w:rsid w:val="0095643F"/>
    <w:rsid w:val="009564FF"/>
    <w:rsid w:val="0095670A"/>
    <w:rsid w:val="009568C3"/>
    <w:rsid w:val="00956A33"/>
    <w:rsid w:val="00956A5D"/>
    <w:rsid w:val="00956B06"/>
    <w:rsid w:val="00956B57"/>
    <w:rsid w:val="00956D85"/>
    <w:rsid w:val="00956EC7"/>
    <w:rsid w:val="00956ED9"/>
    <w:rsid w:val="009570F6"/>
    <w:rsid w:val="00957191"/>
    <w:rsid w:val="009571A9"/>
    <w:rsid w:val="00957279"/>
    <w:rsid w:val="00957314"/>
    <w:rsid w:val="009574A5"/>
    <w:rsid w:val="009575AC"/>
    <w:rsid w:val="00957899"/>
    <w:rsid w:val="009579CC"/>
    <w:rsid w:val="00957A2D"/>
    <w:rsid w:val="00957B87"/>
    <w:rsid w:val="00957BBF"/>
    <w:rsid w:val="00957C5A"/>
    <w:rsid w:val="00957DB9"/>
    <w:rsid w:val="00960018"/>
    <w:rsid w:val="009600E1"/>
    <w:rsid w:val="00960179"/>
    <w:rsid w:val="009602CE"/>
    <w:rsid w:val="009605E2"/>
    <w:rsid w:val="0096062C"/>
    <w:rsid w:val="00960745"/>
    <w:rsid w:val="009609E0"/>
    <w:rsid w:val="00960EE1"/>
    <w:rsid w:val="00960F7F"/>
    <w:rsid w:val="00961137"/>
    <w:rsid w:val="00961291"/>
    <w:rsid w:val="009613E0"/>
    <w:rsid w:val="0096157A"/>
    <w:rsid w:val="009615C9"/>
    <w:rsid w:val="00961658"/>
    <w:rsid w:val="009617B9"/>
    <w:rsid w:val="009618BB"/>
    <w:rsid w:val="00961978"/>
    <w:rsid w:val="009619D2"/>
    <w:rsid w:val="00961AB0"/>
    <w:rsid w:val="00961C81"/>
    <w:rsid w:val="00961D19"/>
    <w:rsid w:val="00961E17"/>
    <w:rsid w:val="00961FE9"/>
    <w:rsid w:val="009621FF"/>
    <w:rsid w:val="00962268"/>
    <w:rsid w:val="009622DE"/>
    <w:rsid w:val="0096230F"/>
    <w:rsid w:val="009623A0"/>
    <w:rsid w:val="00962454"/>
    <w:rsid w:val="009624FA"/>
    <w:rsid w:val="00962654"/>
    <w:rsid w:val="00962680"/>
    <w:rsid w:val="00962785"/>
    <w:rsid w:val="0096290A"/>
    <w:rsid w:val="00962B55"/>
    <w:rsid w:val="00962D6B"/>
    <w:rsid w:val="00962D90"/>
    <w:rsid w:val="00962DF7"/>
    <w:rsid w:val="00962EFA"/>
    <w:rsid w:val="00962F00"/>
    <w:rsid w:val="00962F2E"/>
    <w:rsid w:val="00962F68"/>
    <w:rsid w:val="00963091"/>
    <w:rsid w:val="00963118"/>
    <w:rsid w:val="00963177"/>
    <w:rsid w:val="00963217"/>
    <w:rsid w:val="0096323D"/>
    <w:rsid w:val="00963439"/>
    <w:rsid w:val="00963484"/>
    <w:rsid w:val="0096358E"/>
    <w:rsid w:val="00963724"/>
    <w:rsid w:val="009637F3"/>
    <w:rsid w:val="00963973"/>
    <w:rsid w:val="00963ADF"/>
    <w:rsid w:val="00963C3E"/>
    <w:rsid w:val="00963CB7"/>
    <w:rsid w:val="00963E12"/>
    <w:rsid w:val="00963E98"/>
    <w:rsid w:val="00963EB6"/>
    <w:rsid w:val="00963F44"/>
    <w:rsid w:val="009641B9"/>
    <w:rsid w:val="00964229"/>
    <w:rsid w:val="00964285"/>
    <w:rsid w:val="00964340"/>
    <w:rsid w:val="00964570"/>
    <w:rsid w:val="009647F4"/>
    <w:rsid w:val="00964866"/>
    <w:rsid w:val="009648B3"/>
    <w:rsid w:val="009648FD"/>
    <w:rsid w:val="00964950"/>
    <w:rsid w:val="00964A5A"/>
    <w:rsid w:val="00964BD7"/>
    <w:rsid w:val="00964C58"/>
    <w:rsid w:val="00964D52"/>
    <w:rsid w:val="00964EF1"/>
    <w:rsid w:val="00964F6D"/>
    <w:rsid w:val="009651BC"/>
    <w:rsid w:val="00965318"/>
    <w:rsid w:val="00965579"/>
    <w:rsid w:val="0096563B"/>
    <w:rsid w:val="009656AD"/>
    <w:rsid w:val="0096571E"/>
    <w:rsid w:val="00965864"/>
    <w:rsid w:val="00965A8C"/>
    <w:rsid w:val="00965AC1"/>
    <w:rsid w:val="00965B3D"/>
    <w:rsid w:val="00965B40"/>
    <w:rsid w:val="00965CE6"/>
    <w:rsid w:val="00965CF6"/>
    <w:rsid w:val="009661A4"/>
    <w:rsid w:val="00966311"/>
    <w:rsid w:val="009663D0"/>
    <w:rsid w:val="00966405"/>
    <w:rsid w:val="0096652A"/>
    <w:rsid w:val="00966543"/>
    <w:rsid w:val="0096664B"/>
    <w:rsid w:val="00966871"/>
    <w:rsid w:val="009668BF"/>
    <w:rsid w:val="009668E7"/>
    <w:rsid w:val="009669D0"/>
    <w:rsid w:val="00966B74"/>
    <w:rsid w:val="00967013"/>
    <w:rsid w:val="0096712D"/>
    <w:rsid w:val="0096717B"/>
    <w:rsid w:val="00967210"/>
    <w:rsid w:val="0096729E"/>
    <w:rsid w:val="00967419"/>
    <w:rsid w:val="00967544"/>
    <w:rsid w:val="009675EB"/>
    <w:rsid w:val="00967703"/>
    <w:rsid w:val="00967760"/>
    <w:rsid w:val="00967A7B"/>
    <w:rsid w:val="00967B03"/>
    <w:rsid w:val="00967D4B"/>
    <w:rsid w:val="00967EB6"/>
    <w:rsid w:val="00970007"/>
    <w:rsid w:val="009700C4"/>
    <w:rsid w:val="009700F2"/>
    <w:rsid w:val="0097025C"/>
    <w:rsid w:val="009704DC"/>
    <w:rsid w:val="009705DE"/>
    <w:rsid w:val="0097097C"/>
    <w:rsid w:val="00970991"/>
    <w:rsid w:val="00970AC2"/>
    <w:rsid w:val="00970B45"/>
    <w:rsid w:val="00970DF5"/>
    <w:rsid w:val="00970F60"/>
    <w:rsid w:val="00970FF3"/>
    <w:rsid w:val="0097138B"/>
    <w:rsid w:val="0097142D"/>
    <w:rsid w:val="00971440"/>
    <w:rsid w:val="0097149B"/>
    <w:rsid w:val="00971584"/>
    <w:rsid w:val="0097176D"/>
    <w:rsid w:val="00971774"/>
    <w:rsid w:val="0097195E"/>
    <w:rsid w:val="00971AAA"/>
    <w:rsid w:val="00971AE1"/>
    <w:rsid w:val="00972068"/>
    <w:rsid w:val="00972308"/>
    <w:rsid w:val="0097238D"/>
    <w:rsid w:val="009723E7"/>
    <w:rsid w:val="009725B4"/>
    <w:rsid w:val="0097270A"/>
    <w:rsid w:val="0097275D"/>
    <w:rsid w:val="009727CF"/>
    <w:rsid w:val="00972830"/>
    <w:rsid w:val="00972C23"/>
    <w:rsid w:val="00972CBD"/>
    <w:rsid w:val="00972D37"/>
    <w:rsid w:val="00972DE1"/>
    <w:rsid w:val="00972E35"/>
    <w:rsid w:val="009730BE"/>
    <w:rsid w:val="0097335A"/>
    <w:rsid w:val="0097338C"/>
    <w:rsid w:val="009733C7"/>
    <w:rsid w:val="009734C5"/>
    <w:rsid w:val="009735BE"/>
    <w:rsid w:val="009735D5"/>
    <w:rsid w:val="009737EE"/>
    <w:rsid w:val="009739FD"/>
    <w:rsid w:val="00973A27"/>
    <w:rsid w:val="00973B25"/>
    <w:rsid w:val="00973BB9"/>
    <w:rsid w:val="00973E4D"/>
    <w:rsid w:val="00973F91"/>
    <w:rsid w:val="00973FE1"/>
    <w:rsid w:val="00974043"/>
    <w:rsid w:val="009740F0"/>
    <w:rsid w:val="0097417A"/>
    <w:rsid w:val="0097434D"/>
    <w:rsid w:val="0097453D"/>
    <w:rsid w:val="0097455B"/>
    <w:rsid w:val="009747D8"/>
    <w:rsid w:val="00974B02"/>
    <w:rsid w:val="00974B42"/>
    <w:rsid w:val="00974B5D"/>
    <w:rsid w:val="00974BA2"/>
    <w:rsid w:val="00974CAD"/>
    <w:rsid w:val="00974D68"/>
    <w:rsid w:val="00975020"/>
    <w:rsid w:val="00975082"/>
    <w:rsid w:val="00975293"/>
    <w:rsid w:val="009753CE"/>
    <w:rsid w:val="0097540B"/>
    <w:rsid w:val="0097544D"/>
    <w:rsid w:val="00975467"/>
    <w:rsid w:val="009754F2"/>
    <w:rsid w:val="009754FA"/>
    <w:rsid w:val="009757DF"/>
    <w:rsid w:val="00975941"/>
    <w:rsid w:val="00975A8C"/>
    <w:rsid w:val="00975B7F"/>
    <w:rsid w:val="00975D56"/>
    <w:rsid w:val="00975DF0"/>
    <w:rsid w:val="00975E11"/>
    <w:rsid w:val="00975E22"/>
    <w:rsid w:val="00975E9B"/>
    <w:rsid w:val="00975F1A"/>
    <w:rsid w:val="00975F2C"/>
    <w:rsid w:val="0097631E"/>
    <w:rsid w:val="009763D6"/>
    <w:rsid w:val="0097651F"/>
    <w:rsid w:val="009767E0"/>
    <w:rsid w:val="00976979"/>
    <w:rsid w:val="00976A28"/>
    <w:rsid w:val="00976C3F"/>
    <w:rsid w:val="00976E12"/>
    <w:rsid w:val="00976E28"/>
    <w:rsid w:val="00976EAF"/>
    <w:rsid w:val="00976F7D"/>
    <w:rsid w:val="0097703F"/>
    <w:rsid w:val="009770A6"/>
    <w:rsid w:val="009774C5"/>
    <w:rsid w:val="0097753C"/>
    <w:rsid w:val="009775E1"/>
    <w:rsid w:val="00977669"/>
    <w:rsid w:val="00977677"/>
    <w:rsid w:val="00977695"/>
    <w:rsid w:val="00977862"/>
    <w:rsid w:val="009779DD"/>
    <w:rsid w:val="00977A4A"/>
    <w:rsid w:val="00977A67"/>
    <w:rsid w:val="00977BE3"/>
    <w:rsid w:val="00977C2C"/>
    <w:rsid w:val="00977D6F"/>
    <w:rsid w:val="00977D78"/>
    <w:rsid w:val="00977F06"/>
    <w:rsid w:val="00977FB3"/>
    <w:rsid w:val="00980059"/>
    <w:rsid w:val="009800C6"/>
    <w:rsid w:val="009800F9"/>
    <w:rsid w:val="009802DD"/>
    <w:rsid w:val="009802EE"/>
    <w:rsid w:val="009803A5"/>
    <w:rsid w:val="009803EF"/>
    <w:rsid w:val="00980426"/>
    <w:rsid w:val="0098057B"/>
    <w:rsid w:val="009805C6"/>
    <w:rsid w:val="00980636"/>
    <w:rsid w:val="0098093F"/>
    <w:rsid w:val="00980953"/>
    <w:rsid w:val="00980C7E"/>
    <w:rsid w:val="00980E23"/>
    <w:rsid w:val="00980E31"/>
    <w:rsid w:val="00980FC4"/>
    <w:rsid w:val="00981064"/>
    <w:rsid w:val="0098113E"/>
    <w:rsid w:val="00981361"/>
    <w:rsid w:val="0098153F"/>
    <w:rsid w:val="009817E1"/>
    <w:rsid w:val="0098194D"/>
    <w:rsid w:val="00981CB3"/>
    <w:rsid w:val="00981D9B"/>
    <w:rsid w:val="00981F43"/>
    <w:rsid w:val="0098207F"/>
    <w:rsid w:val="009820E6"/>
    <w:rsid w:val="00982140"/>
    <w:rsid w:val="00982223"/>
    <w:rsid w:val="009824AD"/>
    <w:rsid w:val="009825DC"/>
    <w:rsid w:val="0098265E"/>
    <w:rsid w:val="0098266B"/>
    <w:rsid w:val="009827A3"/>
    <w:rsid w:val="0098292C"/>
    <w:rsid w:val="009829FA"/>
    <w:rsid w:val="00982A37"/>
    <w:rsid w:val="00982EA3"/>
    <w:rsid w:val="00982ECF"/>
    <w:rsid w:val="00982F74"/>
    <w:rsid w:val="00983047"/>
    <w:rsid w:val="00983303"/>
    <w:rsid w:val="00983309"/>
    <w:rsid w:val="00983392"/>
    <w:rsid w:val="00983547"/>
    <w:rsid w:val="00983582"/>
    <w:rsid w:val="009835A8"/>
    <w:rsid w:val="00983793"/>
    <w:rsid w:val="0098379D"/>
    <w:rsid w:val="00983872"/>
    <w:rsid w:val="009838E4"/>
    <w:rsid w:val="00983999"/>
    <w:rsid w:val="00983B6E"/>
    <w:rsid w:val="00983FD7"/>
    <w:rsid w:val="009840E3"/>
    <w:rsid w:val="009840ED"/>
    <w:rsid w:val="00984111"/>
    <w:rsid w:val="00984181"/>
    <w:rsid w:val="0098422A"/>
    <w:rsid w:val="009842DD"/>
    <w:rsid w:val="0098437C"/>
    <w:rsid w:val="0098439A"/>
    <w:rsid w:val="00984472"/>
    <w:rsid w:val="00984612"/>
    <w:rsid w:val="00984646"/>
    <w:rsid w:val="009846B1"/>
    <w:rsid w:val="009847D0"/>
    <w:rsid w:val="009848CF"/>
    <w:rsid w:val="00984A4A"/>
    <w:rsid w:val="00984B7B"/>
    <w:rsid w:val="00984D96"/>
    <w:rsid w:val="00984E8D"/>
    <w:rsid w:val="00985131"/>
    <w:rsid w:val="009851C9"/>
    <w:rsid w:val="00985206"/>
    <w:rsid w:val="0098530B"/>
    <w:rsid w:val="009853C1"/>
    <w:rsid w:val="00985931"/>
    <w:rsid w:val="00985AB4"/>
    <w:rsid w:val="00985C10"/>
    <w:rsid w:val="00985C6F"/>
    <w:rsid w:val="00985C7B"/>
    <w:rsid w:val="00985D71"/>
    <w:rsid w:val="00985E17"/>
    <w:rsid w:val="00985EF0"/>
    <w:rsid w:val="00985F59"/>
    <w:rsid w:val="009860FA"/>
    <w:rsid w:val="00986265"/>
    <w:rsid w:val="009862D2"/>
    <w:rsid w:val="0098631E"/>
    <w:rsid w:val="00986668"/>
    <w:rsid w:val="009867CC"/>
    <w:rsid w:val="009867E4"/>
    <w:rsid w:val="00986BCD"/>
    <w:rsid w:val="00986CE9"/>
    <w:rsid w:val="00986E58"/>
    <w:rsid w:val="00986FDE"/>
    <w:rsid w:val="0098716E"/>
    <w:rsid w:val="00987193"/>
    <w:rsid w:val="009873E9"/>
    <w:rsid w:val="0098741B"/>
    <w:rsid w:val="00987441"/>
    <w:rsid w:val="0098749C"/>
    <w:rsid w:val="009874FA"/>
    <w:rsid w:val="009877D7"/>
    <w:rsid w:val="009878BC"/>
    <w:rsid w:val="00987917"/>
    <w:rsid w:val="00987BA0"/>
    <w:rsid w:val="00987BCA"/>
    <w:rsid w:val="00987BD5"/>
    <w:rsid w:val="00987C2C"/>
    <w:rsid w:val="00987C60"/>
    <w:rsid w:val="00987F4B"/>
    <w:rsid w:val="00987F9A"/>
    <w:rsid w:val="00987FC3"/>
    <w:rsid w:val="0099002D"/>
    <w:rsid w:val="0099006F"/>
    <w:rsid w:val="009901D6"/>
    <w:rsid w:val="009901E9"/>
    <w:rsid w:val="0099039C"/>
    <w:rsid w:val="009903B8"/>
    <w:rsid w:val="009904AE"/>
    <w:rsid w:val="00990512"/>
    <w:rsid w:val="00990537"/>
    <w:rsid w:val="009905F1"/>
    <w:rsid w:val="009909DA"/>
    <w:rsid w:val="00990AB7"/>
    <w:rsid w:val="00990BBE"/>
    <w:rsid w:val="00990BE7"/>
    <w:rsid w:val="00990CCA"/>
    <w:rsid w:val="00990CE0"/>
    <w:rsid w:val="00990DF5"/>
    <w:rsid w:val="00990EB4"/>
    <w:rsid w:val="00990F4F"/>
    <w:rsid w:val="009910B8"/>
    <w:rsid w:val="009912B4"/>
    <w:rsid w:val="0099143F"/>
    <w:rsid w:val="00991444"/>
    <w:rsid w:val="009914C7"/>
    <w:rsid w:val="0099158E"/>
    <w:rsid w:val="0099177C"/>
    <w:rsid w:val="009918A1"/>
    <w:rsid w:val="0099191F"/>
    <w:rsid w:val="00991BE6"/>
    <w:rsid w:val="00991CC3"/>
    <w:rsid w:val="00991DC6"/>
    <w:rsid w:val="00991F36"/>
    <w:rsid w:val="009921BF"/>
    <w:rsid w:val="009924B4"/>
    <w:rsid w:val="00992847"/>
    <w:rsid w:val="0099295E"/>
    <w:rsid w:val="0099296F"/>
    <w:rsid w:val="009929A1"/>
    <w:rsid w:val="00992AD5"/>
    <w:rsid w:val="00992BAB"/>
    <w:rsid w:val="00992C2B"/>
    <w:rsid w:val="00992F25"/>
    <w:rsid w:val="00993073"/>
    <w:rsid w:val="0099308B"/>
    <w:rsid w:val="009930A8"/>
    <w:rsid w:val="00993266"/>
    <w:rsid w:val="00993380"/>
    <w:rsid w:val="00993515"/>
    <w:rsid w:val="00993611"/>
    <w:rsid w:val="009937DE"/>
    <w:rsid w:val="009937ED"/>
    <w:rsid w:val="00993814"/>
    <w:rsid w:val="00993824"/>
    <w:rsid w:val="00993939"/>
    <w:rsid w:val="00993B41"/>
    <w:rsid w:val="00993B92"/>
    <w:rsid w:val="00993C34"/>
    <w:rsid w:val="00993EB2"/>
    <w:rsid w:val="0099402C"/>
    <w:rsid w:val="009941D1"/>
    <w:rsid w:val="0099431F"/>
    <w:rsid w:val="009943AA"/>
    <w:rsid w:val="009944CD"/>
    <w:rsid w:val="00994ABE"/>
    <w:rsid w:val="00994B05"/>
    <w:rsid w:val="00994B3E"/>
    <w:rsid w:val="00994B5A"/>
    <w:rsid w:val="00994C72"/>
    <w:rsid w:val="00994D79"/>
    <w:rsid w:val="00994E22"/>
    <w:rsid w:val="00994E5D"/>
    <w:rsid w:val="00994EAB"/>
    <w:rsid w:val="00995002"/>
    <w:rsid w:val="00995148"/>
    <w:rsid w:val="00995152"/>
    <w:rsid w:val="00995254"/>
    <w:rsid w:val="009952A7"/>
    <w:rsid w:val="00995384"/>
    <w:rsid w:val="009953D4"/>
    <w:rsid w:val="0099580A"/>
    <w:rsid w:val="00995875"/>
    <w:rsid w:val="009958B1"/>
    <w:rsid w:val="0099595D"/>
    <w:rsid w:val="00995A38"/>
    <w:rsid w:val="00995A65"/>
    <w:rsid w:val="00995BE5"/>
    <w:rsid w:val="00995CB0"/>
    <w:rsid w:val="00995D4C"/>
    <w:rsid w:val="00995D87"/>
    <w:rsid w:val="00995E02"/>
    <w:rsid w:val="00995E1C"/>
    <w:rsid w:val="00995E92"/>
    <w:rsid w:val="00995EF6"/>
    <w:rsid w:val="00995FB3"/>
    <w:rsid w:val="00996015"/>
    <w:rsid w:val="00996025"/>
    <w:rsid w:val="00996131"/>
    <w:rsid w:val="0099619D"/>
    <w:rsid w:val="009962BD"/>
    <w:rsid w:val="0099634E"/>
    <w:rsid w:val="0099635E"/>
    <w:rsid w:val="0099637F"/>
    <w:rsid w:val="0099640F"/>
    <w:rsid w:val="00996490"/>
    <w:rsid w:val="009964E1"/>
    <w:rsid w:val="0099676E"/>
    <w:rsid w:val="00996885"/>
    <w:rsid w:val="00996975"/>
    <w:rsid w:val="00996B23"/>
    <w:rsid w:val="00996B71"/>
    <w:rsid w:val="00996BDF"/>
    <w:rsid w:val="00996D59"/>
    <w:rsid w:val="00996DDD"/>
    <w:rsid w:val="00996E05"/>
    <w:rsid w:val="00996E91"/>
    <w:rsid w:val="00997006"/>
    <w:rsid w:val="00997072"/>
    <w:rsid w:val="009970C5"/>
    <w:rsid w:val="00997211"/>
    <w:rsid w:val="00997289"/>
    <w:rsid w:val="009972F2"/>
    <w:rsid w:val="009973F7"/>
    <w:rsid w:val="009974EF"/>
    <w:rsid w:val="009977A9"/>
    <w:rsid w:val="009977E3"/>
    <w:rsid w:val="009978BA"/>
    <w:rsid w:val="00997971"/>
    <w:rsid w:val="0099799E"/>
    <w:rsid w:val="00997C6F"/>
    <w:rsid w:val="00997E3C"/>
    <w:rsid w:val="00997E97"/>
    <w:rsid w:val="00997FE9"/>
    <w:rsid w:val="009A013E"/>
    <w:rsid w:val="009A03D8"/>
    <w:rsid w:val="009A050E"/>
    <w:rsid w:val="009A068C"/>
    <w:rsid w:val="009A07BF"/>
    <w:rsid w:val="009A082C"/>
    <w:rsid w:val="009A0C8E"/>
    <w:rsid w:val="009A0E3F"/>
    <w:rsid w:val="009A0F63"/>
    <w:rsid w:val="009A10CE"/>
    <w:rsid w:val="009A1176"/>
    <w:rsid w:val="009A1589"/>
    <w:rsid w:val="009A16EB"/>
    <w:rsid w:val="009A17C6"/>
    <w:rsid w:val="009A184B"/>
    <w:rsid w:val="009A1D3E"/>
    <w:rsid w:val="009A1E80"/>
    <w:rsid w:val="009A2011"/>
    <w:rsid w:val="009A207B"/>
    <w:rsid w:val="009A214F"/>
    <w:rsid w:val="009A21FC"/>
    <w:rsid w:val="009A2277"/>
    <w:rsid w:val="009A28FB"/>
    <w:rsid w:val="009A2A5C"/>
    <w:rsid w:val="009A2B66"/>
    <w:rsid w:val="009A2DB7"/>
    <w:rsid w:val="009A2DEC"/>
    <w:rsid w:val="009A3148"/>
    <w:rsid w:val="009A3295"/>
    <w:rsid w:val="009A340C"/>
    <w:rsid w:val="009A374A"/>
    <w:rsid w:val="009A3824"/>
    <w:rsid w:val="009A38CB"/>
    <w:rsid w:val="009A3A8E"/>
    <w:rsid w:val="009A3B2A"/>
    <w:rsid w:val="009A3B9E"/>
    <w:rsid w:val="009A42A9"/>
    <w:rsid w:val="009A4300"/>
    <w:rsid w:val="009A4592"/>
    <w:rsid w:val="009A4611"/>
    <w:rsid w:val="009A47B8"/>
    <w:rsid w:val="009A47B9"/>
    <w:rsid w:val="009A488B"/>
    <w:rsid w:val="009A493E"/>
    <w:rsid w:val="009A49D4"/>
    <w:rsid w:val="009A4A21"/>
    <w:rsid w:val="009A4AA0"/>
    <w:rsid w:val="009A4AF4"/>
    <w:rsid w:val="009A4B95"/>
    <w:rsid w:val="009A4BE6"/>
    <w:rsid w:val="009A4E7E"/>
    <w:rsid w:val="009A4F78"/>
    <w:rsid w:val="009A4FFB"/>
    <w:rsid w:val="009A5488"/>
    <w:rsid w:val="009A548D"/>
    <w:rsid w:val="009A565D"/>
    <w:rsid w:val="009A5800"/>
    <w:rsid w:val="009A58DE"/>
    <w:rsid w:val="009A59A5"/>
    <w:rsid w:val="009A5CF4"/>
    <w:rsid w:val="009A5E38"/>
    <w:rsid w:val="009A5F52"/>
    <w:rsid w:val="009A60CF"/>
    <w:rsid w:val="009A61ED"/>
    <w:rsid w:val="009A63B4"/>
    <w:rsid w:val="009A64B5"/>
    <w:rsid w:val="009A64F6"/>
    <w:rsid w:val="009A66C5"/>
    <w:rsid w:val="009A6C62"/>
    <w:rsid w:val="009A6CBB"/>
    <w:rsid w:val="009A6F51"/>
    <w:rsid w:val="009A6F9B"/>
    <w:rsid w:val="009A708B"/>
    <w:rsid w:val="009A714F"/>
    <w:rsid w:val="009A715A"/>
    <w:rsid w:val="009A7187"/>
    <w:rsid w:val="009A720E"/>
    <w:rsid w:val="009A740C"/>
    <w:rsid w:val="009A7555"/>
    <w:rsid w:val="009A765F"/>
    <w:rsid w:val="009A77C6"/>
    <w:rsid w:val="009A78F6"/>
    <w:rsid w:val="009A7BC3"/>
    <w:rsid w:val="009A7C49"/>
    <w:rsid w:val="009B00DA"/>
    <w:rsid w:val="009B00FF"/>
    <w:rsid w:val="009B014A"/>
    <w:rsid w:val="009B01C7"/>
    <w:rsid w:val="009B023F"/>
    <w:rsid w:val="009B024E"/>
    <w:rsid w:val="009B0389"/>
    <w:rsid w:val="009B0448"/>
    <w:rsid w:val="009B04CF"/>
    <w:rsid w:val="009B05D0"/>
    <w:rsid w:val="009B0659"/>
    <w:rsid w:val="009B0706"/>
    <w:rsid w:val="009B0A6A"/>
    <w:rsid w:val="009B0C0F"/>
    <w:rsid w:val="009B0C28"/>
    <w:rsid w:val="009B0D86"/>
    <w:rsid w:val="009B0FCC"/>
    <w:rsid w:val="009B101E"/>
    <w:rsid w:val="009B10AA"/>
    <w:rsid w:val="009B115D"/>
    <w:rsid w:val="009B122D"/>
    <w:rsid w:val="009B12D5"/>
    <w:rsid w:val="009B132F"/>
    <w:rsid w:val="009B1388"/>
    <w:rsid w:val="009B1433"/>
    <w:rsid w:val="009B1503"/>
    <w:rsid w:val="009B160B"/>
    <w:rsid w:val="009B1848"/>
    <w:rsid w:val="009B1865"/>
    <w:rsid w:val="009B1A4B"/>
    <w:rsid w:val="009B1DD5"/>
    <w:rsid w:val="009B1DE5"/>
    <w:rsid w:val="009B1E24"/>
    <w:rsid w:val="009B20D9"/>
    <w:rsid w:val="009B2346"/>
    <w:rsid w:val="009B2A22"/>
    <w:rsid w:val="009B2AAE"/>
    <w:rsid w:val="009B2AEB"/>
    <w:rsid w:val="009B2C23"/>
    <w:rsid w:val="009B2C70"/>
    <w:rsid w:val="009B2C95"/>
    <w:rsid w:val="009B2CDC"/>
    <w:rsid w:val="009B2EEE"/>
    <w:rsid w:val="009B2F67"/>
    <w:rsid w:val="009B3142"/>
    <w:rsid w:val="009B31F3"/>
    <w:rsid w:val="009B3211"/>
    <w:rsid w:val="009B3214"/>
    <w:rsid w:val="009B329F"/>
    <w:rsid w:val="009B34E6"/>
    <w:rsid w:val="009B3509"/>
    <w:rsid w:val="009B3636"/>
    <w:rsid w:val="009B369A"/>
    <w:rsid w:val="009B3802"/>
    <w:rsid w:val="009B3872"/>
    <w:rsid w:val="009B38F7"/>
    <w:rsid w:val="009B3A43"/>
    <w:rsid w:val="009B3A7C"/>
    <w:rsid w:val="009B3BA6"/>
    <w:rsid w:val="009B3C57"/>
    <w:rsid w:val="009B3C83"/>
    <w:rsid w:val="009B3CAB"/>
    <w:rsid w:val="009B3CCD"/>
    <w:rsid w:val="009B3F78"/>
    <w:rsid w:val="009B41F9"/>
    <w:rsid w:val="009B4232"/>
    <w:rsid w:val="009B42B9"/>
    <w:rsid w:val="009B42D2"/>
    <w:rsid w:val="009B4374"/>
    <w:rsid w:val="009B4492"/>
    <w:rsid w:val="009B46F6"/>
    <w:rsid w:val="009B4766"/>
    <w:rsid w:val="009B4E55"/>
    <w:rsid w:val="009B4E61"/>
    <w:rsid w:val="009B4EF0"/>
    <w:rsid w:val="009B4F08"/>
    <w:rsid w:val="009B4FC4"/>
    <w:rsid w:val="009B50EB"/>
    <w:rsid w:val="009B5173"/>
    <w:rsid w:val="009B5220"/>
    <w:rsid w:val="009B528D"/>
    <w:rsid w:val="009B5298"/>
    <w:rsid w:val="009B5320"/>
    <w:rsid w:val="009B54D6"/>
    <w:rsid w:val="009B55A0"/>
    <w:rsid w:val="009B55C3"/>
    <w:rsid w:val="009B563C"/>
    <w:rsid w:val="009B57A2"/>
    <w:rsid w:val="009B581E"/>
    <w:rsid w:val="009B59BC"/>
    <w:rsid w:val="009B59CF"/>
    <w:rsid w:val="009B5AB1"/>
    <w:rsid w:val="009B5AF0"/>
    <w:rsid w:val="009B5BE9"/>
    <w:rsid w:val="009B5CF8"/>
    <w:rsid w:val="009B5D23"/>
    <w:rsid w:val="009B5D96"/>
    <w:rsid w:val="009B5F02"/>
    <w:rsid w:val="009B5F91"/>
    <w:rsid w:val="009B6024"/>
    <w:rsid w:val="009B60EF"/>
    <w:rsid w:val="009B6339"/>
    <w:rsid w:val="009B63DF"/>
    <w:rsid w:val="009B63ED"/>
    <w:rsid w:val="009B645A"/>
    <w:rsid w:val="009B65D9"/>
    <w:rsid w:val="009B6A99"/>
    <w:rsid w:val="009B6F01"/>
    <w:rsid w:val="009B6F89"/>
    <w:rsid w:val="009B6FB9"/>
    <w:rsid w:val="009B70E0"/>
    <w:rsid w:val="009B716E"/>
    <w:rsid w:val="009B72BB"/>
    <w:rsid w:val="009B76E2"/>
    <w:rsid w:val="009B776B"/>
    <w:rsid w:val="009B77A7"/>
    <w:rsid w:val="009B784F"/>
    <w:rsid w:val="009B7A65"/>
    <w:rsid w:val="009B7AC1"/>
    <w:rsid w:val="009B7B33"/>
    <w:rsid w:val="009B7F67"/>
    <w:rsid w:val="009C00B0"/>
    <w:rsid w:val="009C013C"/>
    <w:rsid w:val="009C014A"/>
    <w:rsid w:val="009C0297"/>
    <w:rsid w:val="009C049E"/>
    <w:rsid w:val="009C0587"/>
    <w:rsid w:val="009C0737"/>
    <w:rsid w:val="009C0805"/>
    <w:rsid w:val="009C08B3"/>
    <w:rsid w:val="009C09CA"/>
    <w:rsid w:val="009C0C74"/>
    <w:rsid w:val="009C0D5E"/>
    <w:rsid w:val="009C0F2A"/>
    <w:rsid w:val="009C1102"/>
    <w:rsid w:val="009C1114"/>
    <w:rsid w:val="009C146D"/>
    <w:rsid w:val="009C164E"/>
    <w:rsid w:val="009C1B22"/>
    <w:rsid w:val="009C1B99"/>
    <w:rsid w:val="009C1C00"/>
    <w:rsid w:val="009C1C0C"/>
    <w:rsid w:val="009C1C77"/>
    <w:rsid w:val="009C1EBF"/>
    <w:rsid w:val="009C1F35"/>
    <w:rsid w:val="009C1FEF"/>
    <w:rsid w:val="009C2021"/>
    <w:rsid w:val="009C202B"/>
    <w:rsid w:val="009C2094"/>
    <w:rsid w:val="009C20BA"/>
    <w:rsid w:val="009C223E"/>
    <w:rsid w:val="009C245D"/>
    <w:rsid w:val="009C2474"/>
    <w:rsid w:val="009C269C"/>
    <w:rsid w:val="009C26AA"/>
    <w:rsid w:val="009C2737"/>
    <w:rsid w:val="009C28B7"/>
    <w:rsid w:val="009C29AF"/>
    <w:rsid w:val="009C2AB8"/>
    <w:rsid w:val="009C2AD1"/>
    <w:rsid w:val="009C2AD9"/>
    <w:rsid w:val="009C2BEC"/>
    <w:rsid w:val="009C2D41"/>
    <w:rsid w:val="009C2D5E"/>
    <w:rsid w:val="009C2F4B"/>
    <w:rsid w:val="009C2F59"/>
    <w:rsid w:val="009C3057"/>
    <w:rsid w:val="009C30D8"/>
    <w:rsid w:val="009C314D"/>
    <w:rsid w:val="009C33BB"/>
    <w:rsid w:val="009C3530"/>
    <w:rsid w:val="009C3562"/>
    <w:rsid w:val="009C36C3"/>
    <w:rsid w:val="009C36CE"/>
    <w:rsid w:val="009C376C"/>
    <w:rsid w:val="009C38BD"/>
    <w:rsid w:val="009C3A55"/>
    <w:rsid w:val="009C3C45"/>
    <w:rsid w:val="009C3CD5"/>
    <w:rsid w:val="009C3D13"/>
    <w:rsid w:val="009C3E93"/>
    <w:rsid w:val="009C4015"/>
    <w:rsid w:val="009C4265"/>
    <w:rsid w:val="009C4291"/>
    <w:rsid w:val="009C4365"/>
    <w:rsid w:val="009C44ED"/>
    <w:rsid w:val="009C4606"/>
    <w:rsid w:val="009C463E"/>
    <w:rsid w:val="009C4917"/>
    <w:rsid w:val="009C4963"/>
    <w:rsid w:val="009C4A4D"/>
    <w:rsid w:val="009C4AA7"/>
    <w:rsid w:val="009C4ACA"/>
    <w:rsid w:val="009C4CF9"/>
    <w:rsid w:val="009C4DE2"/>
    <w:rsid w:val="009C4EE1"/>
    <w:rsid w:val="009C501A"/>
    <w:rsid w:val="009C5172"/>
    <w:rsid w:val="009C520E"/>
    <w:rsid w:val="009C5381"/>
    <w:rsid w:val="009C54D3"/>
    <w:rsid w:val="009C5565"/>
    <w:rsid w:val="009C5790"/>
    <w:rsid w:val="009C5910"/>
    <w:rsid w:val="009C5D97"/>
    <w:rsid w:val="009C5DAB"/>
    <w:rsid w:val="009C5E6D"/>
    <w:rsid w:val="009C5F26"/>
    <w:rsid w:val="009C5FD5"/>
    <w:rsid w:val="009C60DE"/>
    <w:rsid w:val="009C6205"/>
    <w:rsid w:val="009C627B"/>
    <w:rsid w:val="009C6319"/>
    <w:rsid w:val="009C63B7"/>
    <w:rsid w:val="009C65F3"/>
    <w:rsid w:val="009C6675"/>
    <w:rsid w:val="009C694E"/>
    <w:rsid w:val="009C6A57"/>
    <w:rsid w:val="009C6BA6"/>
    <w:rsid w:val="009C6CD6"/>
    <w:rsid w:val="009C6D32"/>
    <w:rsid w:val="009C6D40"/>
    <w:rsid w:val="009C6E02"/>
    <w:rsid w:val="009C701E"/>
    <w:rsid w:val="009C7048"/>
    <w:rsid w:val="009C7075"/>
    <w:rsid w:val="009C73B5"/>
    <w:rsid w:val="009C7628"/>
    <w:rsid w:val="009C76E4"/>
    <w:rsid w:val="009C7962"/>
    <w:rsid w:val="009C7AC0"/>
    <w:rsid w:val="009C7E18"/>
    <w:rsid w:val="009C7F5B"/>
    <w:rsid w:val="009C7F6A"/>
    <w:rsid w:val="009D01F8"/>
    <w:rsid w:val="009D0214"/>
    <w:rsid w:val="009D0541"/>
    <w:rsid w:val="009D05F0"/>
    <w:rsid w:val="009D05F5"/>
    <w:rsid w:val="009D09CF"/>
    <w:rsid w:val="009D0A04"/>
    <w:rsid w:val="009D0D21"/>
    <w:rsid w:val="009D0D88"/>
    <w:rsid w:val="009D0E76"/>
    <w:rsid w:val="009D130A"/>
    <w:rsid w:val="009D1443"/>
    <w:rsid w:val="009D161E"/>
    <w:rsid w:val="009D178F"/>
    <w:rsid w:val="009D1905"/>
    <w:rsid w:val="009D1961"/>
    <w:rsid w:val="009D19D9"/>
    <w:rsid w:val="009D1A67"/>
    <w:rsid w:val="009D1BB7"/>
    <w:rsid w:val="009D1D41"/>
    <w:rsid w:val="009D1DFB"/>
    <w:rsid w:val="009D1EA0"/>
    <w:rsid w:val="009D1F68"/>
    <w:rsid w:val="009D210E"/>
    <w:rsid w:val="009D22B6"/>
    <w:rsid w:val="009D2336"/>
    <w:rsid w:val="009D23BB"/>
    <w:rsid w:val="009D25ED"/>
    <w:rsid w:val="009D2690"/>
    <w:rsid w:val="009D2834"/>
    <w:rsid w:val="009D29E0"/>
    <w:rsid w:val="009D29E9"/>
    <w:rsid w:val="009D2AB9"/>
    <w:rsid w:val="009D2B1C"/>
    <w:rsid w:val="009D2B1E"/>
    <w:rsid w:val="009D2B4F"/>
    <w:rsid w:val="009D2C80"/>
    <w:rsid w:val="009D2D98"/>
    <w:rsid w:val="009D2E23"/>
    <w:rsid w:val="009D2E6D"/>
    <w:rsid w:val="009D2F10"/>
    <w:rsid w:val="009D3151"/>
    <w:rsid w:val="009D320D"/>
    <w:rsid w:val="009D339B"/>
    <w:rsid w:val="009D33F6"/>
    <w:rsid w:val="009D36DE"/>
    <w:rsid w:val="009D378F"/>
    <w:rsid w:val="009D38E3"/>
    <w:rsid w:val="009D39E8"/>
    <w:rsid w:val="009D3ACE"/>
    <w:rsid w:val="009D3B96"/>
    <w:rsid w:val="009D3C8D"/>
    <w:rsid w:val="009D3D9D"/>
    <w:rsid w:val="009D3F2B"/>
    <w:rsid w:val="009D418C"/>
    <w:rsid w:val="009D4243"/>
    <w:rsid w:val="009D43FA"/>
    <w:rsid w:val="009D4507"/>
    <w:rsid w:val="009D451F"/>
    <w:rsid w:val="009D470E"/>
    <w:rsid w:val="009D4B01"/>
    <w:rsid w:val="009D4C5B"/>
    <w:rsid w:val="009D4D73"/>
    <w:rsid w:val="009D4DDC"/>
    <w:rsid w:val="009D505E"/>
    <w:rsid w:val="009D51CF"/>
    <w:rsid w:val="009D542D"/>
    <w:rsid w:val="009D54CA"/>
    <w:rsid w:val="009D5548"/>
    <w:rsid w:val="009D55F9"/>
    <w:rsid w:val="009D5622"/>
    <w:rsid w:val="009D57E7"/>
    <w:rsid w:val="009D5BEC"/>
    <w:rsid w:val="009D5DF6"/>
    <w:rsid w:val="009D5E47"/>
    <w:rsid w:val="009D5F29"/>
    <w:rsid w:val="009D5FB8"/>
    <w:rsid w:val="009D5FF9"/>
    <w:rsid w:val="009D6147"/>
    <w:rsid w:val="009D6180"/>
    <w:rsid w:val="009D6285"/>
    <w:rsid w:val="009D642B"/>
    <w:rsid w:val="009D65D9"/>
    <w:rsid w:val="009D6836"/>
    <w:rsid w:val="009D684C"/>
    <w:rsid w:val="009D6AB2"/>
    <w:rsid w:val="009D6B58"/>
    <w:rsid w:val="009D6BAE"/>
    <w:rsid w:val="009D6E35"/>
    <w:rsid w:val="009D6F14"/>
    <w:rsid w:val="009D71CA"/>
    <w:rsid w:val="009D7224"/>
    <w:rsid w:val="009D726B"/>
    <w:rsid w:val="009D72DB"/>
    <w:rsid w:val="009D7410"/>
    <w:rsid w:val="009D7484"/>
    <w:rsid w:val="009D7529"/>
    <w:rsid w:val="009D75B9"/>
    <w:rsid w:val="009D76A7"/>
    <w:rsid w:val="009D7784"/>
    <w:rsid w:val="009D7845"/>
    <w:rsid w:val="009D78FB"/>
    <w:rsid w:val="009D7908"/>
    <w:rsid w:val="009D79CF"/>
    <w:rsid w:val="009D7AD9"/>
    <w:rsid w:val="009D7AF1"/>
    <w:rsid w:val="009D7C11"/>
    <w:rsid w:val="009D7C38"/>
    <w:rsid w:val="009D7CE0"/>
    <w:rsid w:val="009D7D22"/>
    <w:rsid w:val="009D7E4E"/>
    <w:rsid w:val="009E0355"/>
    <w:rsid w:val="009E03BD"/>
    <w:rsid w:val="009E09BD"/>
    <w:rsid w:val="009E0C29"/>
    <w:rsid w:val="009E0CE4"/>
    <w:rsid w:val="009E0FB2"/>
    <w:rsid w:val="009E1056"/>
    <w:rsid w:val="009E1286"/>
    <w:rsid w:val="009E13D6"/>
    <w:rsid w:val="009E1421"/>
    <w:rsid w:val="009E149C"/>
    <w:rsid w:val="009E14C7"/>
    <w:rsid w:val="009E1704"/>
    <w:rsid w:val="009E1735"/>
    <w:rsid w:val="009E17C0"/>
    <w:rsid w:val="009E1AAF"/>
    <w:rsid w:val="009E1B1A"/>
    <w:rsid w:val="009E1DE0"/>
    <w:rsid w:val="009E1EB9"/>
    <w:rsid w:val="009E206C"/>
    <w:rsid w:val="009E2184"/>
    <w:rsid w:val="009E22F1"/>
    <w:rsid w:val="009E232A"/>
    <w:rsid w:val="009E24A1"/>
    <w:rsid w:val="009E2668"/>
    <w:rsid w:val="009E26B6"/>
    <w:rsid w:val="009E2805"/>
    <w:rsid w:val="009E291A"/>
    <w:rsid w:val="009E2A8F"/>
    <w:rsid w:val="009E2ABF"/>
    <w:rsid w:val="009E2B3D"/>
    <w:rsid w:val="009E2BE2"/>
    <w:rsid w:val="009E2C94"/>
    <w:rsid w:val="009E2E79"/>
    <w:rsid w:val="009E3191"/>
    <w:rsid w:val="009E324F"/>
    <w:rsid w:val="009E3330"/>
    <w:rsid w:val="009E35C4"/>
    <w:rsid w:val="009E3742"/>
    <w:rsid w:val="009E388A"/>
    <w:rsid w:val="009E3910"/>
    <w:rsid w:val="009E399B"/>
    <w:rsid w:val="009E3A56"/>
    <w:rsid w:val="009E3A7E"/>
    <w:rsid w:val="009E3D75"/>
    <w:rsid w:val="009E3DDA"/>
    <w:rsid w:val="009E4052"/>
    <w:rsid w:val="009E41AC"/>
    <w:rsid w:val="009E4255"/>
    <w:rsid w:val="009E4476"/>
    <w:rsid w:val="009E4511"/>
    <w:rsid w:val="009E4722"/>
    <w:rsid w:val="009E474C"/>
    <w:rsid w:val="009E4775"/>
    <w:rsid w:val="009E48CB"/>
    <w:rsid w:val="009E4BE6"/>
    <w:rsid w:val="009E4C52"/>
    <w:rsid w:val="009E4CD2"/>
    <w:rsid w:val="009E4D24"/>
    <w:rsid w:val="009E4E05"/>
    <w:rsid w:val="009E4F17"/>
    <w:rsid w:val="009E4FAB"/>
    <w:rsid w:val="009E5146"/>
    <w:rsid w:val="009E519B"/>
    <w:rsid w:val="009E526C"/>
    <w:rsid w:val="009E534F"/>
    <w:rsid w:val="009E535B"/>
    <w:rsid w:val="009E53DE"/>
    <w:rsid w:val="009E54EB"/>
    <w:rsid w:val="009E550A"/>
    <w:rsid w:val="009E55F6"/>
    <w:rsid w:val="009E5706"/>
    <w:rsid w:val="009E5911"/>
    <w:rsid w:val="009E595C"/>
    <w:rsid w:val="009E5A74"/>
    <w:rsid w:val="009E5D05"/>
    <w:rsid w:val="009E5D21"/>
    <w:rsid w:val="009E5FA9"/>
    <w:rsid w:val="009E60BE"/>
    <w:rsid w:val="009E6244"/>
    <w:rsid w:val="009E6513"/>
    <w:rsid w:val="009E6516"/>
    <w:rsid w:val="009E66AD"/>
    <w:rsid w:val="009E66C6"/>
    <w:rsid w:val="009E67D0"/>
    <w:rsid w:val="009E67DD"/>
    <w:rsid w:val="009E6875"/>
    <w:rsid w:val="009E69BB"/>
    <w:rsid w:val="009E6A29"/>
    <w:rsid w:val="009E6AC5"/>
    <w:rsid w:val="009E6ADA"/>
    <w:rsid w:val="009E6AF7"/>
    <w:rsid w:val="009E6E02"/>
    <w:rsid w:val="009E6E33"/>
    <w:rsid w:val="009E6E43"/>
    <w:rsid w:val="009E7181"/>
    <w:rsid w:val="009E71C3"/>
    <w:rsid w:val="009E7362"/>
    <w:rsid w:val="009E74C8"/>
    <w:rsid w:val="009E7752"/>
    <w:rsid w:val="009E7764"/>
    <w:rsid w:val="009E792E"/>
    <w:rsid w:val="009E7B2D"/>
    <w:rsid w:val="009E7B6F"/>
    <w:rsid w:val="009E7B94"/>
    <w:rsid w:val="009E7C1B"/>
    <w:rsid w:val="009E7C7D"/>
    <w:rsid w:val="009E7E61"/>
    <w:rsid w:val="009E7FF7"/>
    <w:rsid w:val="009F0016"/>
    <w:rsid w:val="009F005F"/>
    <w:rsid w:val="009F00EF"/>
    <w:rsid w:val="009F03A8"/>
    <w:rsid w:val="009F0484"/>
    <w:rsid w:val="009F04E5"/>
    <w:rsid w:val="009F0528"/>
    <w:rsid w:val="009F05F0"/>
    <w:rsid w:val="009F0613"/>
    <w:rsid w:val="009F066B"/>
    <w:rsid w:val="009F0851"/>
    <w:rsid w:val="009F099B"/>
    <w:rsid w:val="009F0A1F"/>
    <w:rsid w:val="009F0AF1"/>
    <w:rsid w:val="009F0B35"/>
    <w:rsid w:val="009F0B4E"/>
    <w:rsid w:val="009F0D71"/>
    <w:rsid w:val="009F0D7E"/>
    <w:rsid w:val="009F0E9C"/>
    <w:rsid w:val="009F0FB4"/>
    <w:rsid w:val="009F1083"/>
    <w:rsid w:val="009F10D9"/>
    <w:rsid w:val="009F1278"/>
    <w:rsid w:val="009F127C"/>
    <w:rsid w:val="009F1335"/>
    <w:rsid w:val="009F15D2"/>
    <w:rsid w:val="009F1698"/>
    <w:rsid w:val="009F16AC"/>
    <w:rsid w:val="009F175E"/>
    <w:rsid w:val="009F17AE"/>
    <w:rsid w:val="009F18C8"/>
    <w:rsid w:val="009F18CB"/>
    <w:rsid w:val="009F18ED"/>
    <w:rsid w:val="009F1DCC"/>
    <w:rsid w:val="009F2021"/>
    <w:rsid w:val="009F2192"/>
    <w:rsid w:val="009F21FB"/>
    <w:rsid w:val="009F224C"/>
    <w:rsid w:val="009F2318"/>
    <w:rsid w:val="009F244A"/>
    <w:rsid w:val="009F246C"/>
    <w:rsid w:val="009F2729"/>
    <w:rsid w:val="009F2771"/>
    <w:rsid w:val="009F2822"/>
    <w:rsid w:val="009F2946"/>
    <w:rsid w:val="009F2A09"/>
    <w:rsid w:val="009F2AE8"/>
    <w:rsid w:val="009F2C41"/>
    <w:rsid w:val="009F2D5F"/>
    <w:rsid w:val="009F2F13"/>
    <w:rsid w:val="009F2F18"/>
    <w:rsid w:val="009F33C4"/>
    <w:rsid w:val="009F341A"/>
    <w:rsid w:val="009F3492"/>
    <w:rsid w:val="009F3496"/>
    <w:rsid w:val="009F34AE"/>
    <w:rsid w:val="009F352E"/>
    <w:rsid w:val="009F3606"/>
    <w:rsid w:val="009F3926"/>
    <w:rsid w:val="009F3B6A"/>
    <w:rsid w:val="009F3BAE"/>
    <w:rsid w:val="009F3BDB"/>
    <w:rsid w:val="009F3C7A"/>
    <w:rsid w:val="009F3EAE"/>
    <w:rsid w:val="009F3EC5"/>
    <w:rsid w:val="009F3EF5"/>
    <w:rsid w:val="009F3FCD"/>
    <w:rsid w:val="009F419D"/>
    <w:rsid w:val="009F4304"/>
    <w:rsid w:val="009F43B1"/>
    <w:rsid w:val="009F4444"/>
    <w:rsid w:val="009F44F6"/>
    <w:rsid w:val="009F458A"/>
    <w:rsid w:val="009F4632"/>
    <w:rsid w:val="009F46BB"/>
    <w:rsid w:val="009F470D"/>
    <w:rsid w:val="009F472E"/>
    <w:rsid w:val="009F47E8"/>
    <w:rsid w:val="009F48B0"/>
    <w:rsid w:val="009F49B6"/>
    <w:rsid w:val="009F4AFF"/>
    <w:rsid w:val="009F4C50"/>
    <w:rsid w:val="009F4C87"/>
    <w:rsid w:val="009F4C97"/>
    <w:rsid w:val="009F4D04"/>
    <w:rsid w:val="009F4D7F"/>
    <w:rsid w:val="009F4DF0"/>
    <w:rsid w:val="009F4E8E"/>
    <w:rsid w:val="009F5093"/>
    <w:rsid w:val="009F529E"/>
    <w:rsid w:val="009F533C"/>
    <w:rsid w:val="009F5416"/>
    <w:rsid w:val="009F54C8"/>
    <w:rsid w:val="009F5760"/>
    <w:rsid w:val="009F57D9"/>
    <w:rsid w:val="009F5A10"/>
    <w:rsid w:val="009F5B1F"/>
    <w:rsid w:val="009F5C87"/>
    <w:rsid w:val="009F5CF1"/>
    <w:rsid w:val="009F5D70"/>
    <w:rsid w:val="009F5E02"/>
    <w:rsid w:val="009F6097"/>
    <w:rsid w:val="009F6124"/>
    <w:rsid w:val="009F6146"/>
    <w:rsid w:val="009F6186"/>
    <w:rsid w:val="009F62BF"/>
    <w:rsid w:val="009F63E5"/>
    <w:rsid w:val="009F6449"/>
    <w:rsid w:val="009F6507"/>
    <w:rsid w:val="009F65EE"/>
    <w:rsid w:val="009F65FA"/>
    <w:rsid w:val="009F6751"/>
    <w:rsid w:val="009F6946"/>
    <w:rsid w:val="009F69D2"/>
    <w:rsid w:val="009F6A33"/>
    <w:rsid w:val="009F6A37"/>
    <w:rsid w:val="009F6AAD"/>
    <w:rsid w:val="009F6BA3"/>
    <w:rsid w:val="009F6BE5"/>
    <w:rsid w:val="009F6C6F"/>
    <w:rsid w:val="009F6D73"/>
    <w:rsid w:val="009F6F6F"/>
    <w:rsid w:val="009F6F86"/>
    <w:rsid w:val="009F7138"/>
    <w:rsid w:val="009F7142"/>
    <w:rsid w:val="009F7358"/>
    <w:rsid w:val="009F75F5"/>
    <w:rsid w:val="009F76C1"/>
    <w:rsid w:val="009F77C6"/>
    <w:rsid w:val="009F77C7"/>
    <w:rsid w:val="009F789D"/>
    <w:rsid w:val="009F794C"/>
    <w:rsid w:val="009F798A"/>
    <w:rsid w:val="009F7A7E"/>
    <w:rsid w:val="009F7AF0"/>
    <w:rsid w:val="009F7C7A"/>
    <w:rsid w:val="009F7D51"/>
    <w:rsid w:val="009F7FB0"/>
    <w:rsid w:val="00A00092"/>
    <w:rsid w:val="00A00238"/>
    <w:rsid w:val="00A004D7"/>
    <w:rsid w:val="00A00759"/>
    <w:rsid w:val="00A008AB"/>
    <w:rsid w:val="00A00918"/>
    <w:rsid w:val="00A00986"/>
    <w:rsid w:val="00A00B44"/>
    <w:rsid w:val="00A00BFC"/>
    <w:rsid w:val="00A00C26"/>
    <w:rsid w:val="00A00D4B"/>
    <w:rsid w:val="00A00D5C"/>
    <w:rsid w:val="00A00F6A"/>
    <w:rsid w:val="00A010E3"/>
    <w:rsid w:val="00A0112A"/>
    <w:rsid w:val="00A0113B"/>
    <w:rsid w:val="00A011E0"/>
    <w:rsid w:val="00A01423"/>
    <w:rsid w:val="00A01530"/>
    <w:rsid w:val="00A015E7"/>
    <w:rsid w:val="00A015FB"/>
    <w:rsid w:val="00A01668"/>
    <w:rsid w:val="00A0179F"/>
    <w:rsid w:val="00A0181A"/>
    <w:rsid w:val="00A018E5"/>
    <w:rsid w:val="00A01912"/>
    <w:rsid w:val="00A0195E"/>
    <w:rsid w:val="00A01C8B"/>
    <w:rsid w:val="00A01E0F"/>
    <w:rsid w:val="00A01F5A"/>
    <w:rsid w:val="00A02053"/>
    <w:rsid w:val="00A02098"/>
    <w:rsid w:val="00A0209B"/>
    <w:rsid w:val="00A0211A"/>
    <w:rsid w:val="00A0212A"/>
    <w:rsid w:val="00A0213C"/>
    <w:rsid w:val="00A02167"/>
    <w:rsid w:val="00A02453"/>
    <w:rsid w:val="00A024B2"/>
    <w:rsid w:val="00A028A6"/>
    <w:rsid w:val="00A02AE7"/>
    <w:rsid w:val="00A02B66"/>
    <w:rsid w:val="00A02DBD"/>
    <w:rsid w:val="00A02E3E"/>
    <w:rsid w:val="00A0302A"/>
    <w:rsid w:val="00A03082"/>
    <w:rsid w:val="00A03281"/>
    <w:rsid w:val="00A03576"/>
    <w:rsid w:val="00A03899"/>
    <w:rsid w:val="00A03D88"/>
    <w:rsid w:val="00A03D8C"/>
    <w:rsid w:val="00A03EB5"/>
    <w:rsid w:val="00A03EF5"/>
    <w:rsid w:val="00A03FF5"/>
    <w:rsid w:val="00A042D3"/>
    <w:rsid w:val="00A044D5"/>
    <w:rsid w:val="00A04542"/>
    <w:rsid w:val="00A04736"/>
    <w:rsid w:val="00A04745"/>
    <w:rsid w:val="00A04846"/>
    <w:rsid w:val="00A0487B"/>
    <w:rsid w:val="00A048C9"/>
    <w:rsid w:val="00A049DB"/>
    <w:rsid w:val="00A04A50"/>
    <w:rsid w:val="00A04C8C"/>
    <w:rsid w:val="00A04CE5"/>
    <w:rsid w:val="00A04D0C"/>
    <w:rsid w:val="00A04D23"/>
    <w:rsid w:val="00A04D3A"/>
    <w:rsid w:val="00A04DC0"/>
    <w:rsid w:val="00A04EB5"/>
    <w:rsid w:val="00A04F99"/>
    <w:rsid w:val="00A04FA2"/>
    <w:rsid w:val="00A05075"/>
    <w:rsid w:val="00A050EB"/>
    <w:rsid w:val="00A0521F"/>
    <w:rsid w:val="00A05262"/>
    <w:rsid w:val="00A05442"/>
    <w:rsid w:val="00A05528"/>
    <w:rsid w:val="00A056B3"/>
    <w:rsid w:val="00A05A53"/>
    <w:rsid w:val="00A05ABC"/>
    <w:rsid w:val="00A05AE8"/>
    <w:rsid w:val="00A05DFA"/>
    <w:rsid w:val="00A05DFF"/>
    <w:rsid w:val="00A05EEF"/>
    <w:rsid w:val="00A05FCD"/>
    <w:rsid w:val="00A06242"/>
    <w:rsid w:val="00A06364"/>
    <w:rsid w:val="00A063F0"/>
    <w:rsid w:val="00A063F6"/>
    <w:rsid w:val="00A0643F"/>
    <w:rsid w:val="00A06468"/>
    <w:rsid w:val="00A06783"/>
    <w:rsid w:val="00A067C2"/>
    <w:rsid w:val="00A06C61"/>
    <w:rsid w:val="00A06CD3"/>
    <w:rsid w:val="00A06EDE"/>
    <w:rsid w:val="00A070DD"/>
    <w:rsid w:val="00A071C0"/>
    <w:rsid w:val="00A072E7"/>
    <w:rsid w:val="00A07397"/>
    <w:rsid w:val="00A0785F"/>
    <w:rsid w:val="00A07994"/>
    <w:rsid w:val="00A07BFD"/>
    <w:rsid w:val="00A07C26"/>
    <w:rsid w:val="00A07DEA"/>
    <w:rsid w:val="00A07EE1"/>
    <w:rsid w:val="00A07FA0"/>
    <w:rsid w:val="00A100B9"/>
    <w:rsid w:val="00A10182"/>
    <w:rsid w:val="00A10285"/>
    <w:rsid w:val="00A1038A"/>
    <w:rsid w:val="00A10577"/>
    <w:rsid w:val="00A1059A"/>
    <w:rsid w:val="00A105B7"/>
    <w:rsid w:val="00A1063D"/>
    <w:rsid w:val="00A10675"/>
    <w:rsid w:val="00A106BC"/>
    <w:rsid w:val="00A106E8"/>
    <w:rsid w:val="00A10B1C"/>
    <w:rsid w:val="00A10E6F"/>
    <w:rsid w:val="00A113BF"/>
    <w:rsid w:val="00A11468"/>
    <w:rsid w:val="00A1160F"/>
    <w:rsid w:val="00A11706"/>
    <w:rsid w:val="00A1175E"/>
    <w:rsid w:val="00A117DC"/>
    <w:rsid w:val="00A118FB"/>
    <w:rsid w:val="00A11A9C"/>
    <w:rsid w:val="00A11B12"/>
    <w:rsid w:val="00A11D41"/>
    <w:rsid w:val="00A11D56"/>
    <w:rsid w:val="00A11DD1"/>
    <w:rsid w:val="00A11EDD"/>
    <w:rsid w:val="00A11F0D"/>
    <w:rsid w:val="00A120B8"/>
    <w:rsid w:val="00A12153"/>
    <w:rsid w:val="00A12224"/>
    <w:rsid w:val="00A1225D"/>
    <w:rsid w:val="00A12637"/>
    <w:rsid w:val="00A12756"/>
    <w:rsid w:val="00A128A3"/>
    <w:rsid w:val="00A128E7"/>
    <w:rsid w:val="00A128FF"/>
    <w:rsid w:val="00A1290E"/>
    <w:rsid w:val="00A12919"/>
    <w:rsid w:val="00A12AE2"/>
    <w:rsid w:val="00A12B31"/>
    <w:rsid w:val="00A12C0E"/>
    <w:rsid w:val="00A12D20"/>
    <w:rsid w:val="00A12D38"/>
    <w:rsid w:val="00A12E46"/>
    <w:rsid w:val="00A12EE4"/>
    <w:rsid w:val="00A1302F"/>
    <w:rsid w:val="00A1313E"/>
    <w:rsid w:val="00A131A2"/>
    <w:rsid w:val="00A131CF"/>
    <w:rsid w:val="00A1320E"/>
    <w:rsid w:val="00A133DD"/>
    <w:rsid w:val="00A137F6"/>
    <w:rsid w:val="00A13BA8"/>
    <w:rsid w:val="00A13C99"/>
    <w:rsid w:val="00A140F7"/>
    <w:rsid w:val="00A14198"/>
    <w:rsid w:val="00A14222"/>
    <w:rsid w:val="00A1440C"/>
    <w:rsid w:val="00A145B5"/>
    <w:rsid w:val="00A145F9"/>
    <w:rsid w:val="00A14614"/>
    <w:rsid w:val="00A1469B"/>
    <w:rsid w:val="00A14743"/>
    <w:rsid w:val="00A148AB"/>
    <w:rsid w:val="00A149CD"/>
    <w:rsid w:val="00A14AEF"/>
    <w:rsid w:val="00A14C69"/>
    <w:rsid w:val="00A14D53"/>
    <w:rsid w:val="00A14DBC"/>
    <w:rsid w:val="00A14E76"/>
    <w:rsid w:val="00A14FAF"/>
    <w:rsid w:val="00A15017"/>
    <w:rsid w:val="00A152E6"/>
    <w:rsid w:val="00A1540B"/>
    <w:rsid w:val="00A1554F"/>
    <w:rsid w:val="00A1562D"/>
    <w:rsid w:val="00A1568D"/>
    <w:rsid w:val="00A157A4"/>
    <w:rsid w:val="00A158C1"/>
    <w:rsid w:val="00A159FE"/>
    <w:rsid w:val="00A15A28"/>
    <w:rsid w:val="00A15BB2"/>
    <w:rsid w:val="00A15BC0"/>
    <w:rsid w:val="00A15D1C"/>
    <w:rsid w:val="00A15EFE"/>
    <w:rsid w:val="00A15EFF"/>
    <w:rsid w:val="00A16061"/>
    <w:rsid w:val="00A160DD"/>
    <w:rsid w:val="00A164FC"/>
    <w:rsid w:val="00A165F0"/>
    <w:rsid w:val="00A16725"/>
    <w:rsid w:val="00A168AA"/>
    <w:rsid w:val="00A1691D"/>
    <w:rsid w:val="00A16A58"/>
    <w:rsid w:val="00A16B19"/>
    <w:rsid w:val="00A16BA2"/>
    <w:rsid w:val="00A16D13"/>
    <w:rsid w:val="00A170FA"/>
    <w:rsid w:val="00A177A7"/>
    <w:rsid w:val="00A17992"/>
    <w:rsid w:val="00A17A14"/>
    <w:rsid w:val="00A17A50"/>
    <w:rsid w:val="00A17ABE"/>
    <w:rsid w:val="00A17B72"/>
    <w:rsid w:val="00A17D31"/>
    <w:rsid w:val="00A17DB1"/>
    <w:rsid w:val="00A17EE4"/>
    <w:rsid w:val="00A17F09"/>
    <w:rsid w:val="00A17F12"/>
    <w:rsid w:val="00A17F56"/>
    <w:rsid w:val="00A20080"/>
    <w:rsid w:val="00A200BC"/>
    <w:rsid w:val="00A20271"/>
    <w:rsid w:val="00A20401"/>
    <w:rsid w:val="00A20442"/>
    <w:rsid w:val="00A204C0"/>
    <w:rsid w:val="00A205F0"/>
    <w:rsid w:val="00A2062C"/>
    <w:rsid w:val="00A2084B"/>
    <w:rsid w:val="00A20A78"/>
    <w:rsid w:val="00A20D21"/>
    <w:rsid w:val="00A20EFE"/>
    <w:rsid w:val="00A20F99"/>
    <w:rsid w:val="00A20FD2"/>
    <w:rsid w:val="00A2117B"/>
    <w:rsid w:val="00A2118A"/>
    <w:rsid w:val="00A212C8"/>
    <w:rsid w:val="00A2133C"/>
    <w:rsid w:val="00A21508"/>
    <w:rsid w:val="00A21746"/>
    <w:rsid w:val="00A21869"/>
    <w:rsid w:val="00A21A25"/>
    <w:rsid w:val="00A21AB1"/>
    <w:rsid w:val="00A21C6C"/>
    <w:rsid w:val="00A21C72"/>
    <w:rsid w:val="00A21D7A"/>
    <w:rsid w:val="00A21DFA"/>
    <w:rsid w:val="00A21E06"/>
    <w:rsid w:val="00A21E28"/>
    <w:rsid w:val="00A2200E"/>
    <w:rsid w:val="00A220A6"/>
    <w:rsid w:val="00A2210C"/>
    <w:rsid w:val="00A22279"/>
    <w:rsid w:val="00A222D2"/>
    <w:rsid w:val="00A2251A"/>
    <w:rsid w:val="00A22539"/>
    <w:rsid w:val="00A2255D"/>
    <w:rsid w:val="00A22A56"/>
    <w:rsid w:val="00A22AE4"/>
    <w:rsid w:val="00A22B69"/>
    <w:rsid w:val="00A22C27"/>
    <w:rsid w:val="00A22E21"/>
    <w:rsid w:val="00A22EEA"/>
    <w:rsid w:val="00A23012"/>
    <w:rsid w:val="00A2363A"/>
    <w:rsid w:val="00A2369B"/>
    <w:rsid w:val="00A236F7"/>
    <w:rsid w:val="00A237ED"/>
    <w:rsid w:val="00A239C4"/>
    <w:rsid w:val="00A239D1"/>
    <w:rsid w:val="00A23B7B"/>
    <w:rsid w:val="00A23BE4"/>
    <w:rsid w:val="00A23C9A"/>
    <w:rsid w:val="00A23CDB"/>
    <w:rsid w:val="00A23CE9"/>
    <w:rsid w:val="00A23D18"/>
    <w:rsid w:val="00A23D32"/>
    <w:rsid w:val="00A23DE4"/>
    <w:rsid w:val="00A24043"/>
    <w:rsid w:val="00A24141"/>
    <w:rsid w:val="00A24213"/>
    <w:rsid w:val="00A24415"/>
    <w:rsid w:val="00A247BD"/>
    <w:rsid w:val="00A2482A"/>
    <w:rsid w:val="00A2486D"/>
    <w:rsid w:val="00A249AA"/>
    <w:rsid w:val="00A24B0A"/>
    <w:rsid w:val="00A24DB5"/>
    <w:rsid w:val="00A24E94"/>
    <w:rsid w:val="00A24FAB"/>
    <w:rsid w:val="00A25050"/>
    <w:rsid w:val="00A25081"/>
    <w:rsid w:val="00A255B8"/>
    <w:rsid w:val="00A2563F"/>
    <w:rsid w:val="00A25646"/>
    <w:rsid w:val="00A2568E"/>
    <w:rsid w:val="00A257B8"/>
    <w:rsid w:val="00A25A83"/>
    <w:rsid w:val="00A25B45"/>
    <w:rsid w:val="00A25C80"/>
    <w:rsid w:val="00A2602C"/>
    <w:rsid w:val="00A2607D"/>
    <w:rsid w:val="00A26205"/>
    <w:rsid w:val="00A264F9"/>
    <w:rsid w:val="00A26711"/>
    <w:rsid w:val="00A26782"/>
    <w:rsid w:val="00A267F9"/>
    <w:rsid w:val="00A268E1"/>
    <w:rsid w:val="00A26923"/>
    <w:rsid w:val="00A26977"/>
    <w:rsid w:val="00A26A89"/>
    <w:rsid w:val="00A26A90"/>
    <w:rsid w:val="00A26C42"/>
    <w:rsid w:val="00A26C7E"/>
    <w:rsid w:val="00A26D7D"/>
    <w:rsid w:val="00A26D90"/>
    <w:rsid w:val="00A26F8B"/>
    <w:rsid w:val="00A270DE"/>
    <w:rsid w:val="00A271A5"/>
    <w:rsid w:val="00A27211"/>
    <w:rsid w:val="00A273B1"/>
    <w:rsid w:val="00A274A4"/>
    <w:rsid w:val="00A27555"/>
    <w:rsid w:val="00A27638"/>
    <w:rsid w:val="00A277D6"/>
    <w:rsid w:val="00A277E0"/>
    <w:rsid w:val="00A2781C"/>
    <w:rsid w:val="00A27820"/>
    <w:rsid w:val="00A27948"/>
    <w:rsid w:val="00A27B64"/>
    <w:rsid w:val="00A27D77"/>
    <w:rsid w:val="00A27DF0"/>
    <w:rsid w:val="00A3011F"/>
    <w:rsid w:val="00A30124"/>
    <w:rsid w:val="00A30161"/>
    <w:rsid w:val="00A30460"/>
    <w:rsid w:val="00A3083D"/>
    <w:rsid w:val="00A3096B"/>
    <w:rsid w:val="00A30A26"/>
    <w:rsid w:val="00A30CEF"/>
    <w:rsid w:val="00A30DEB"/>
    <w:rsid w:val="00A30E19"/>
    <w:rsid w:val="00A30E24"/>
    <w:rsid w:val="00A30EA1"/>
    <w:rsid w:val="00A3110C"/>
    <w:rsid w:val="00A3128E"/>
    <w:rsid w:val="00A312AA"/>
    <w:rsid w:val="00A313DF"/>
    <w:rsid w:val="00A31668"/>
    <w:rsid w:val="00A31696"/>
    <w:rsid w:val="00A31732"/>
    <w:rsid w:val="00A31900"/>
    <w:rsid w:val="00A31927"/>
    <w:rsid w:val="00A31ACD"/>
    <w:rsid w:val="00A31B1E"/>
    <w:rsid w:val="00A31E2A"/>
    <w:rsid w:val="00A31E54"/>
    <w:rsid w:val="00A31EC7"/>
    <w:rsid w:val="00A32008"/>
    <w:rsid w:val="00A3204E"/>
    <w:rsid w:val="00A320A2"/>
    <w:rsid w:val="00A3211B"/>
    <w:rsid w:val="00A3217B"/>
    <w:rsid w:val="00A3227E"/>
    <w:rsid w:val="00A3233D"/>
    <w:rsid w:val="00A32357"/>
    <w:rsid w:val="00A323C8"/>
    <w:rsid w:val="00A323FD"/>
    <w:rsid w:val="00A3244C"/>
    <w:rsid w:val="00A3244E"/>
    <w:rsid w:val="00A32600"/>
    <w:rsid w:val="00A327E1"/>
    <w:rsid w:val="00A32818"/>
    <w:rsid w:val="00A3285A"/>
    <w:rsid w:val="00A32BED"/>
    <w:rsid w:val="00A32BF3"/>
    <w:rsid w:val="00A32C7E"/>
    <w:rsid w:val="00A32D33"/>
    <w:rsid w:val="00A32D78"/>
    <w:rsid w:val="00A32F6A"/>
    <w:rsid w:val="00A3303E"/>
    <w:rsid w:val="00A331F1"/>
    <w:rsid w:val="00A3331F"/>
    <w:rsid w:val="00A33508"/>
    <w:rsid w:val="00A336A6"/>
    <w:rsid w:val="00A33703"/>
    <w:rsid w:val="00A3388E"/>
    <w:rsid w:val="00A3390B"/>
    <w:rsid w:val="00A33972"/>
    <w:rsid w:val="00A33B4A"/>
    <w:rsid w:val="00A33D07"/>
    <w:rsid w:val="00A33E2E"/>
    <w:rsid w:val="00A33EFD"/>
    <w:rsid w:val="00A33F16"/>
    <w:rsid w:val="00A33F18"/>
    <w:rsid w:val="00A33F1E"/>
    <w:rsid w:val="00A34152"/>
    <w:rsid w:val="00A343FD"/>
    <w:rsid w:val="00A344C3"/>
    <w:rsid w:val="00A345D7"/>
    <w:rsid w:val="00A34625"/>
    <w:rsid w:val="00A34680"/>
    <w:rsid w:val="00A346F6"/>
    <w:rsid w:val="00A34885"/>
    <w:rsid w:val="00A348BA"/>
    <w:rsid w:val="00A348DC"/>
    <w:rsid w:val="00A34AC4"/>
    <w:rsid w:val="00A34D65"/>
    <w:rsid w:val="00A34D88"/>
    <w:rsid w:val="00A34D8C"/>
    <w:rsid w:val="00A350A0"/>
    <w:rsid w:val="00A35168"/>
    <w:rsid w:val="00A3523A"/>
    <w:rsid w:val="00A355EF"/>
    <w:rsid w:val="00A35638"/>
    <w:rsid w:val="00A35686"/>
    <w:rsid w:val="00A357C8"/>
    <w:rsid w:val="00A35B49"/>
    <w:rsid w:val="00A35CB8"/>
    <w:rsid w:val="00A35D23"/>
    <w:rsid w:val="00A35DBB"/>
    <w:rsid w:val="00A35F58"/>
    <w:rsid w:val="00A36062"/>
    <w:rsid w:val="00A3617A"/>
    <w:rsid w:val="00A36200"/>
    <w:rsid w:val="00A36235"/>
    <w:rsid w:val="00A3651C"/>
    <w:rsid w:val="00A36568"/>
    <w:rsid w:val="00A3662D"/>
    <w:rsid w:val="00A36896"/>
    <w:rsid w:val="00A368FA"/>
    <w:rsid w:val="00A36A5E"/>
    <w:rsid w:val="00A36CC7"/>
    <w:rsid w:val="00A36CDD"/>
    <w:rsid w:val="00A36EAD"/>
    <w:rsid w:val="00A36ED4"/>
    <w:rsid w:val="00A36F1E"/>
    <w:rsid w:val="00A37034"/>
    <w:rsid w:val="00A3717E"/>
    <w:rsid w:val="00A37348"/>
    <w:rsid w:val="00A3757B"/>
    <w:rsid w:val="00A37721"/>
    <w:rsid w:val="00A3787E"/>
    <w:rsid w:val="00A37896"/>
    <w:rsid w:val="00A378AB"/>
    <w:rsid w:val="00A378EA"/>
    <w:rsid w:val="00A3792A"/>
    <w:rsid w:val="00A37BF3"/>
    <w:rsid w:val="00A37CE4"/>
    <w:rsid w:val="00A37E54"/>
    <w:rsid w:val="00A37F0F"/>
    <w:rsid w:val="00A402EC"/>
    <w:rsid w:val="00A403E2"/>
    <w:rsid w:val="00A4045A"/>
    <w:rsid w:val="00A40624"/>
    <w:rsid w:val="00A4087B"/>
    <w:rsid w:val="00A409A0"/>
    <w:rsid w:val="00A40C7C"/>
    <w:rsid w:val="00A40CC8"/>
    <w:rsid w:val="00A40DB5"/>
    <w:rsid w:val="00A40E4C"/>
    <w:rsid w:val="00A41191"/>
    <w:rsid w:val="00A41375"/>
    <w:rsid w:val="00A41441"/>
    <w:rsid w:val="00A4175F"/>
    <w:rsid w:val="00A417E5"/>
    <w:rsid w:val="00A418EA"/>
    <w:rsid w:val="00A4199F"/>
    <w:rsid w:val="00A41B2E"/>
    <w:rsid w:val="00A41BB1"/>
    <w:rsid w:val="00A41F6F"/>
    <w:rsid w:val="00A4204A"/>
    <w:rsid w:val="00A4205B"/>
    <w:rsid w:val="00A42107"/>
    <w:rsid w:val="00A42161"/>
    <w:rsid w:val="00A422B0"/>
    <w:rsid w:val="00A42471"/>
    <w:rsid w:val="00A424DB"/>
    <w:rsid w:val="00A42728"/>
    <w:rsid w:val="00A427DD"/>
    <w:rsid w:val="00A42A27"/>
    <w:rsid w:val="00A42A89"/>
    <w:rsid w:val="00A42CD3"/>
    <w:rsid w:val="00A42F12"/>
    <w:rsid w:val="00A42F7C"/>
    <w:rsid w:val="00A43091"/>
    <w:rsid w:val="00A430C4"/>
    <w:rsid w:val="00A431C6"/>
    <w:rsid w:val="00A434F0"/>
    <w:rsid w:val="00A43538"/>
    <w:rsid w:val="00A43643"/>
    <w:rsid w:val="00A436F9"/>
    <w:rsid w:val="00A437AE"/>
    <w:rsid w:val="00A43878"/>
    <w:rsid w:val="00A43999"/>
    <w:rsid w:val="00A43A1C"/>
    <w:rsid w:val="00A43D17"/>
    <w:rsid w:val="00A43F17"/>
    <w:rsid w:val="00A44067"/>
    <w:rsid w:val="00A44270"/>
    <w:rsid w:val="00A442C5"/>
    <w:rsid w:val="00A44411"/>
    <w:rsid w:val="00A444AE"/>
    <w:rsid w:val="00A4469B"/>
    <w:rsid w:val="00A446BF"/>
    <w:rsid w:val="00A446EA"/>
    <w:rsid w:val="00A44713"/>
    <w:rsid w:val="00A44975"/>
    <w:rsid w:val="00A44AA2"/>
    <w:rsid w:val="00A44AE5"/>
    <w:rsid w:val="00A44BA3"/>
    <w:rsid w:val="00A44BBE"/>
    <w:rsid w:val="00A44C61"/>
    <w:rsid w:val="00A45085"/>
    <w:rsid w:val="00A450B6"/>
    <w:rsid w:val="00A45144"/>
    <w:rsid w:val="00A4515C"/>
    <w:rsid w:val="00A45515"/>
    <w:rsid w:val="00A4552C"/>
    <w:rsid w:val="00A45573"/>
    <w:rsid w:val="00A455C6"/>
    <w:rsid w:val="00A45988"/>
    <w:rsid w:val="00A45E12"/>
    <w:rsid w:val="00A45E7B"/>
    <w:rsid w:val="00A45EEA"/>
    <w:rsid w:val="00A45F56"/>
    <w:rsid w:val="00A4607C"/>
    <w:rsid w:val="00A460ED"/>
    <w:rsid w:val="00A4610A"/>
    <w:rsid w:val="00A46164"/>
    <w:rsid w:val="00A46692"/>
    <w:rsid w:val="00A46753"/>
    <w:rsid w:val="00A46778"/>
    <w:rsid w:val="00A46B5A"/>
    <w:rsid w:val="00A46B84"/>
    <w:rsid w:val="00A46C62"/>
    <w:rsid w:val="00A46FD4"/>
    <w:rsid w:val="00A470FA"/>
    <w:rsid w:val="00A47105"/>
    <w:rsid w:val="00A47146"/>
    <w:rsid w:val="00A474BA"/>
    <w:rsid w:val="00A4750D"/>
    <w:rsid w:val="00A4798F"/>
    <w:rsid w:val="00A47B49"/>
    <w:rsid w:val="00A47DF3"/>
    <w:rsid w:val="00A47E1B"/>
    <w:rsid w:val="00A47E1F"/>
    <w:rsid w:val="00A47E44"/>
    <w:rsid w:val="00A47EFC"/>
    <w:rsid w:val="00A47F09"/>
    <w:rsid w:val="00A47FA1"/>
    <w:rsid w:val="00A50120"/>
    <w:rsid w:val="00A5018E"/>
    <w:rsid w:val="00A501F1"/>
    <w:rsid w:val="00A5036F"/>
    <w:rsid w:val="00A50591"/>
    <w:rsid w:val="00A50836"/>
    <w:rsid w:val="00A509B9"/>
    <w:rsid w:val="00A50A5B"/>
    <w:rsid w:val="00A50C50"/>
    <w:rsid w:val="00A50C60"/>
    <w:rsid w:val="00A50CDD"/>
    <w:rsid w:val="00A50EB9"/>
    <w:rsid w:val="00A50F2E"/>
    <w:rsid w:val="00A50F88"/>
    <w:rsid w:val="00A50F9B"/>
    <w:rsid w:val="00A51154"/>
    <w:rsid w:val="00A51290"/>
    <w:rsid w:val="00A51338"/>
    <w:rsid w:val="00A5139A"/>
    <w:rsid w:val="00A515AE"/>
    <w:rsid w:val="00A5190B"/>
    <w:rsid w:val="00A51ACC"/>
    <w:rsid w:val="00A51B57"/>
    <w:rsid w:val="00A51C1A"/>
    <w:rsid w:val="00A51D6B"/>
    <w:rsid w:val="00A51EEC"/>
    <w:rsid w:val="00A51EF7"/>
    <w:rsid w:val="00A52119"/>
    <w:rsid w:val="00A523F0"/>
    <w:rsid w:val="00A524B5"/>
    <w:rsid w:val="00A524E5"/>
    <w:rsid w:val="00A5255C"/>
    <w:rsid w:val="00A5255F"/>
    <w:rsid w:val="00A525BD"/>
    <w:rsid w:val="00A52695"/>
    <w:rsid w:val="00A526CC"/>
    <w:rsid w:val="00A528E1"/>
    <w:rsid w:val="00A52981"/>
    <w:rsid w:val="00A52B51"/>
    <w:rsid w:val="00A52C22"/>
    <w:rsid w:val="00A52DED"/>
    <w:rsid w:val="00A52EEB"/>
    <w:rsid w:val="00A531FF"/>
    <w:rsid w:val="00A5326D"/>
    <w:rsid w:val="00A532A2"/>
    <w:rsid w:val="00A53337"/>
    <w:rsid w:val="00A53394"/>
    <w:rsid w:val="00A53413"/>
    <w:rsid w:val="00A53597"/>
    <w:rsid w:val="00A53765"/>
    <w:rsid w:val="00A53791"/>
    <w:rsid w:val="00A5387D"/>
    <w:rsid w:val="00A53912"/>
    <w:rsid w:val="00A53A6D"/>
    <w:rsid w:val="00A53CF6"/>
    <w:rsid w:val="00A53D0F"/>
    <w:rsid w:val="00A53D6D"/>
    <w:rsid w:val="00A53E04"/>
    <w:rsid w:val="00A53F1F"/>
    <w:rsid w:val="00A53F7D"/>
    <w:rsid w:val="00A540F0"/>
    <w:rsid w:val="00A54198"/>
    <w:rsid w:val="00A545C0"/>
    <w:rsid w:val="00A545FB"/>
    <w:rsid w:val="00A54616"/>
    <w:rsid w:val="00A5482D"/>
    <w:rsid w:val="00A548C1"/>
    <w:rsid w:val="00A5496A"/>
    <w:rsid w:val="00A54A05"/>
    <w:rsid w:val="00A54A13"/>
    <w:rsid w:val="00A54A91"/>
    <w:rsid w:val="00A54DB1"/>
    <w:rsid w:val="00A553E8"/>
    <w:rsid w:val="00A55613"/>
    <w:rsid w:val="00A557E2"/>
    <w:rsid w:val="00A55867"/>
    <w:rsid w:val="00A5588A"/>
    <w:rsid w:val="00A55A07"/>
    <w:rsid w:val="00A55B34"/>
    <w:rsid w:val="00A55B8A"/>
    <w:rsid w:val="00A55EA5"/>
    <w:rsid w:val="00A55EB1"/>
    <w:rsid w:val="00A5606B"/>
    <w:rsid w:val="00A56177"/>
    <w:rsid w:val="00A56444"/>
    <w:rsid w:val="00A565EC"/>
    <w:rsid w:val="00A56630"/>
    <w:rsid w:val="00A566CF"/>
    <w:rsid w:val="00A566D3"/>
    <w:rsid w:val="00A56A3B"/>
    <w:rsid w:val="00A56DD8"/>
    <w:rsid w:val="00A56FB2"/>
    <w:rsid w:val="00A570DF"/>
    <w:rsid w:val="00A57111"/>
    <w:rsid w:val="00A57173"/>
    <w:rsid w:val="00A57210"/>
    <w:rsid w:val="00A574E9"/>
    <w:rsid w:val="00A5773D"/>
    <w:rsid w:val="00A57B8E"/>
    <w:rsid w:val="00A57C33"/>
    <w:rsid w:val="00A57C9B"/>
    <w:rsid w:val="00A57CA7"/>
    <w:rsid w:val="00A57F38"/>
    <w:rsid w:val="00A57F7F"/>
    <w:rsid w:val="00A6017B"/>
    <w:rsid w:val="00A603F8"/>
    <w:rsid w:val="00A6044E"/>
    <w:rsid w:val="00A604D1"/>
    <w:rsid w:val="00A606C8"/>
    <w:rsid w:val="00A60900"/>
    <w:rsid w:val="00A609EC"/>
    <w:rsid w:val="00A60B66"/>
    <w:rsid w:val="00A60BE2"/>
    <w:rsid w:val="00A60FCD"/>
    <w:rsid w:val="00A61351"/>
    <w:rsid w:val="00A61581"/>
    <w:rsid w:val="00A617E9"/>
    <w:rsid w:val="00A61A71"/>
    <w:rsid w:val="00A61E38"/>
    <w:rsid w:val="00A61ED5"/>
    <w:rsid w:val="00A620DA"/>
    <w:rsid w:val="00A62178"/>
    <w:rsid w:val="00A621AC"/>
    <w:rsid w:val="00A62336"/>
    <w:rsid w:val="00A62669"/>
    <w:rsid w:val="00A62746"/>
    <w:rsid w:val="00A62AE9"/>
    <w:rsid w:val="00A62B91"/>
    <w:rsid w:val="00A62C1A"/>
    <w:rsid w:val="00A62E37"/>
    <w:rsid w:val="00A62E58"/>
    <w:rsid w:val="00A62FFA"/>
    <w:rsid w:val="00A630C8"/>
    <w:rsid w:val="00A63190"/>
    <w:rsid w:val="00A631A5"/>
    <w:rsid w:val="00A63209"/>
    <w:rsid w:val="00A6348F"/>
    <w:rsid w:val="00A634A6"/>
    <w:rsid w:val="00A6372B"/>
    <w:rsid w:val="00A63781"/>
    <w:rsid w:val="00A637DC"/>
    <w:rsid w:val="00A637FC"/>
    <w:rsid w:val="00A6396D"/>
    <w:rsid w:val="00A63986"/>
    <w:rsid w:val="00A639C1"/>
    <w:rsid w:val="00A63A3C"/>
    <w:rsid w:val="00A63BCA"/>
    <w:rsid w:val="00A63CCC"/>
    <w:rsid w:val="00A63DA8"/>
    <w:rsid w:val="00A63EF9"/>
    <w:rsid w:val="00A641B7"/>
    <w:rsid w:val="00A64235"/>
    <w:rsid w:val="00A642BE"/>
    <w:rsid w:val="00A64372"/>
    <w:rsid w:val="00A643FE"/>
    <w:rsid w:val="00A6456D"/>
    <w:rsid w:val="00A6460A"/>
    <w:rsid w:val="00A64848"/>
    <w:rsid w:val="00A649A6"/>
    <w:rsid w:val="00A649C6"/>
    <w:rsid w:val="00A64A3A"/>
    <w:rsid w:val="00A64F2F"/>
    <w:rsid w:val="00A64FEE"/>
    <w:rsid w:val="00A6526C"/>
    <w:rsid w:val="00A653A2"/>
    <w:rsid w:val="00A654B6"/>
    <w:rsid w:val="00A65703"/>
    <w:rsid w:val="00A657A5"/>
    <w:rsid w:val="00A6593B"/>
    <w:rsid w:val="00A65AA5"/>
    <w:rsid w:val="00A65BCA"/>
    <w:rsid w:val="00A65BE3"/>
    <w:rsid w:val="00A65DC4"/>
    <w:rsid w:val="00A65F98"/>
    <w:rsid w:val="00A65FE4"/>
    <w:rsid w:val="00A66009"/>
    <w:rsid w:val="00A66082"/>
    <w:rsid w:val="00A66232"/>
    <w:rsid w:val="00A66252"/>
    <w:rsid w:val="00A66328"/>
    <w:rsid w:val="00A663CB"/>
    <w:rsid w:val="00A663CE"/>
    <w:rsid w:val="00A6645E"/>
    <w:rsid w:val="00A664DE"/>
    <w:rsid w:val="00A6650C"/>
    <w:rsid w:val="00A66532"/>
    <w:rsid w:val="00A6665F"/>
    <w:rsid w:val="00A666F1"/>
    <w:rsid w:val="00A667E2"/>
    <w:rsid w:val="00A66934"/>
    <w:rsid w:val="00A66962"/>
    <w:rsid w:val="00A66B17"/>
    <w:rsid w:val="00A66B45"/>
    <w:rsid w:val="00A66C1B"/>
    <w:rsid w:val="00A66D72"/>
    <w:rsid w:val="00A66DB4"/>
    <w:rsid w:val="00A66E75"/>
    <w:rsid w:val="00A66EDF"/>
    <w:rsid w:val="00A6713A"/>
    <w:rsid w:val="00A6718A"/>
    <w:rsid w:val="00A6748C"/>
    <w:rsid w:val="00A6760F"/>
    <w:rsid w:val="00A6790A"/>
    <w:rsid w:val="00A67967"/>
    <w:rsid w:val="00A67A45"/>
    <w:rsid w:val="00A67C05"/>
    <w:rsid w:val="00A67D45"/>
    <w:rsid w:val="00A70067"/>
    <w:rsid w:val="00A701F9"/>
    <w:rsid w:val="00A70233"/>
    <w:rsid w:val="00A7038C"/>
    <w:rsid w:val="00A703C8"/>
    <w:rsid w:val="00A704A2"/>
    <w:rsid w:val="00A70872"/>
    <w:rsid w:val="00A70970"/>
    <w:rsid w:val="00A70B85"/>
    <w:rsid w:val="00A70CE7"/>
    <w:rsid w:val="00A70DB5"/>
    <w:rsid w:val="00A70FFC"/>
    <w:rsid w:val="00A7133E"/>
    <w:rsid w:val="00A71415"/>
    <w:rsid w:val="00A7159A"/>
    <w:rsid w:val="00A716C2"/>
    <w:rsid w:val="00A716C6"/>
    <w:rsid w:val="00A716D5"/>
    <w:rsid w:val="00A71A14"/>
    <w:rsid w:val="00A71AB0"/>
    <w:rsid w:val="00A71B5A"/>
    <w:rsid w:val="00A71B5C"/>
    <w:rsid w:val="00A71BF6"/>
    <w:rsid w:val="00A71BF9"/>
    <w:rsid w:val="00A71D40"/>
    <w:rsid w:val="00A71E15"/>
    <w:rsid w:val="00A721E9"/>
    <w:rsid w:val="00A722F4"/>
    <w:rsid w:val="00A723ED"/>
    <w:rsid w:val="00A72499"/>
    <w:rsid w:val="00A726E0"/>
    <w:rsid w:val="00A7275E"/>
    <w:rsid w:val="00A7285D"/>
    <w:rsid w:val="00A72A01"/>
    <w:rsid w:val="00A72A20"/>
    <w:rsid w:val="00A72C84"/>
    <w:rsid w:val="00A72D2C"/>
    <w:rsid w:val="00A72D64"/>
    <w:rsid w:val="00A72DFE"/>
    <w:rsid w:val="00A72E85"/>
    <w:rsid w:val="00A72E8D"/>
    <w:rsid w:val="00A72F62"/>
    <w:rsid w:val="00A72F89"/>
    <w:rsid w:val="00A72FAE"/>
    <w:rsid w:val="00A7307D"/>
    <w:rsid w:val="00A73195"/>
    <w:rsid w:val="00A73212"/>
    <w:rsid w:val="00A7326E"/>
    <w:rsid w:val="00A732C1"/>
    <w:rsid w:val="00A732D0"/>
    <w:rsid w:val="00A732F5"/>
    <w:rsid w:val="00A73556"/>
    <w:rsid w:val="00A7361B"/>
    <w:rsid w:val="00A73621"/>
    <w:rsid w:val="00A73649"/>
    <w:rsid w:val="00A73756"/>
    <w:rsid w:val="00A7377D"/>
    <w:rsid w:val="00A737BD"/>
    <w:rsid w:val="00A737CD"/>
    <w:rsid w:val="00A7385D"/>
    <w:rsid w:val="00A73927"/>
    <w:rsid w:val="00A73A5F"/>
    <w:rsid w:val="00A73A96"/>
    <w:rsid w:val="00A73BBD"/>
    <w:rsid w:val="00A73C85"/>
    <w:rsid w:val="00A73D5C"/>
    <w:rsid w:val="00A73F80"/>
    <w:rsid w:val="00A740E6"/>
    <w:rsid w:val="00A741CA"/>
    <w:rsid w:val="00A742F2"/>
    <w:rsid w:val="00A74773"/>
    <w:rsid w:val="00A7491F"/>
    <w:rsid w:val="00A749E9"/>
    <w:rsid w:val="00A74D8D"/>
    <w:rsid w:val="00A74E97"/>
    <w:rsid w:val="00A74FA6"/>
    <w:rsid w:val="00A7506A"/>
    <w:rsid w:val="00A7532C"/>
    <w:rsid w:val="00A7535A"/>
    <w:rsid w:val="00A75388"/>
    <w:rsid w:val="00A7540A"/>
    <w:rsid w:val="00A75521"/>
    <w:rsid w:val="00A75527"/>
    <w:rsid w:val="00A75976"/>
    <w:rsid w:val="00A759CF"/>
    <w:rsid w:val="00A75AEE"/>
    <w:rsid w:val="00A75B0C"/>
    <w:rsid w:val="00A75C66"/>
    <w:rsid w:val="00A75C88"/>
    <w:rsid w:val="00A75C89"/>
    <w:rsid w:val="00A75D7D"/>
    <w:rsid w:val="00A76144"/>
    <w:rsid w:val="00A76180"/>
    <w:rsid w:val="00A76311"/>
    <w:rsid w:val="00A76530"/>
    <w:rsid w:val="00A76558"/>
    <w:rsid w:val="00A7656E"/>
    <w:rsid w:val="00A76609"/>
    <w:rsid w:val="00A76C23"/>
    <w:rsid w:val="00A76C9E"/>
    <w:rsid w:val="00A76D13"/>
    <w:rsid w:val="00A76E51"/>
    <w:rsid w:val="00A76F18"/>
    <w:rsid w:val="00A76FBA"/>
    <w:rsid w:val="00A76FF6"/>
    <w:rsid w:val="00A77105"/>
    <w:rsid w:val="00A7718F"/>
    <w:rsid w:val="00A77354"/>
    <w:rsid w:val="00A773D4"/>
    <w:rsid w:val="00A773E6"/>
    <w:rsid w:val="00A77444"/>
    <w:rsid w:val="00A7753D"/>
    <w:rsid w:val="00A775BA"/>
    <w:rsid w:val="00A77796"/>
    <w:rsid w:val="00A778CC"/>
    <w:rsid w:val="00A77C8D"/>
    <w:rsid w:val="00A77DC6"/>
    <w:rsid w:val="00A77DDB"/>
    <w:rsid w:val="00A802A2"/>
    <w:rsid w:val="00A803CB"/>
    <w:rsid w:val="00A8046C"/>
    <w:rsid w:val="00A80495"/>
    <w:rsid w:val="00A807A1"/>
    <w:rsid w:val="00A80832"/>
    <w:rsid w:val="00A808FE"/>
    <w:rsid w:val="00A80995"/>
    <w:rsid w:val="00A80AE3"/>
    <w:rsid w:val="00A80BDB"/>
    <w:rsid w:val="00A80C80"/>
    <w:rsid w:val="00A80E6C"/>
    <w:rsid w:val="00A80E85"/>
    <w:rsid w:val="00A80ECB"/>
    <w:rsid w:val="00A81025"/>
    <w:rsid w:val="00A8120E"/>
    <w:rsid w:val="00A812D9"/>
    <w:rsid w:val="00A812DA"/>
    <w:rsid w:val="00A814D0"/>
    <w:rsid w:val="00A81780"/>
    <w:rsid w:val="00A819C2"/>
    <w:rsid w:val="00A81ADD"/>
    <w:rsid w:val="00A81C8C"/>
    <w:rsid w:val="00A81EBE"/>
    <w:rsid w:val="00A82124"/>
    <w:rsid w:val="00A8212C"/>
    <w:rsid w:val="00A82339"/>
    <w:rsid w:val="00A8233E"/>
    <w:rsid w:val="00A824A9"/>
    <w:rsid w:val="00A825D3"/>
    <w:rsid w:val="00A82820"/>
    <w:rsid w:val="00A8285E"/>
    <w:rsid w:val="00A8288E"/>
    <w:rsid w:val="00A82895"/>
    <w:rsid w:val="00A82906"/>
    <w:rsid w:val="00A82950"/>
    <w:rsid w:val="00A8296B"/>
    <w:rsid w:val="00A82B16"/>
    <w:rsid w:val="00A82B28"/>
    <w:rsid w:val="00A82ECB"/>
    <w:rsid w:val="00A82F4E"/>
    <w:rsid w:val="00A8315B"/>
    <w:rsid w:val="00A83279"/>
    <w:rsid w:val="00A8329F"/>
    <w:rsid w:val="00A832EA"/>
    <w:rsid w:val="00A832EC"/>
    <w:rsid w:val="00A832F8"/>
    <w:rsid w:val="00A83301"/>
    <w:rsid w:val="00A8339B"/>
    <w:rsid w:val="00A834E2"/>
    <w:rsid w:val="00A83553"/>
    <w:rsid w:val="00A835BE"/>
    <w:rsid w:val="00A836BE"/>
    <w:rsid w:val="00A83789"/>
    <w:rsid w:val="00A839CF"/>
    <w:rsid w:val="00A83AA6"/>
    <w:rsid w:val="00A83E42"/>
    <w:rsid w:val="00A83FAF"/>
    <w:rsid w:val="00A84304"/>
    <w:rsid w:val="00A843EC"/>
    <w:rsid w:val="00A84416"/>
    <w:rsid w:val="00A845A3"/>
    <w:rsid w:val="00A846B1"/>
    <w:rsid w:val="00A84705"/>
    <w:rsid w:val="00A84A60"/>
    <w:rsid w:val="00A84B5D"/>
    <w:rsid w:val="00A84C22"/>
    <w:rsid w:val="00A84E16"/>
    <w:rsid w:val="00A84E83"/>
    <w:rsid w:val="00A850EA"/>
    <w:rsid w:val="00A85109"/>
    <w:rsid w:val="00A85150"/>
    <w:rsid w:val="00A851FC"/>
    <w:rsid w:val="00A852BE"/>
    <w:rsid w:val="00A852E7"/>
    <w:rsid w:val="00A85353"/>
    <w:rsid w:val="00A85419"/>
    <w:rsid w:val="00A85509"/>
    <w:rsid w:val="00A855B7"/>
    <w:rsid w:val="00A856E4"/>
    <w:rsid w:val="00A858C5"/>
    <w:rsid w:val="00A85AC4"/>
    <w:rsid w:val="00A85C37"/>
    <w:rsid w:val="00A85F14"/>
    <w:rsid w:val="00A863D5"/>
    <w:rsid w:val="00A8642A"/>
    <w:rsid w:val="00A8642E"/>
    <w:rsid w:val="00A86644"/>
    <w:rsid w:val="00A86705"/>
    <w:rsid w:val="00A868CD"/>
    <w:rsid w:val="00A86988"/>
    <w:rsid w:val="00A86B9E"/>
    <w:rsid w:val="00A86F1C"/>
    <w:rsid w:val="00A86F84"/>
    <w:rsid w:val="00A870A1"/>
    <w:rsid w:val="00A87287"/>
    <w:rsid w:val="00A872B8"/>
    <w:rsid w:val="00A8735C"/>
    <w:rsid w:val="00A874C0"/>
    <w:rsid w:val="00A874D7"/>
    <w:rsid w:val="00A875D1"/>
    <w:rsid w:val="00A87694"/>
    <w:rsid w:val="00A876E8"/>
    <w:rsid w:val="00A877A2"/>
    <w:rsid w:val="00A877CA"/>
    <w:rsid w:val="00A8780A"/>
    <w:rsid w:val="00A878B6"/>
    <w:rsid w:val="00A87DBE"/>
    <w:rsid w:val="00A87F22"/>
    <w:rsid w:val="00A87FAC"/>
    <w:rsid w:val="00A87FFB"/>
    <w:rsid w:val="00A900A9"/>
    <w:rsid w:val="00A9010A"/>
    <w:rsid w:val="00A901D9"/>
    <w:rsid w:val="00A90267"/>
    <w:rsid w:val="00A902F8"/>
    <w:rsid w:val="00A903C3"/>
    <w:rsid w:val="00A90559"/>
    <w:rsid w:val="00A90789"/>
    <w:rsid w:val="00A90B5A"/>
    <w:rsid w:val="00A90C7E"/>
    <w:rsid w:val="00A90D7A"/>
    <w:rsid w:val="00A90F96"/>
    <w:rsid w:val="00A90FE0"/>
    <w:rsid w:val="00A913CE"/>
    <w:rsid w:val="00A914B5"/>
    <w:rsid w:val="00A91606"/>
    <w:rsid w:val="00A918CB"/>
    <w:rsid w:val="00A919A9"/>
    <w:rsid w:val="00A91AA9"/>
    <w:rsid w:val="00A91B7B"/>
    <w:rsid w:val="00A91C21"/>
    <w:rsid w:val="00A91E91"/>
    <w:rsid w:val="00A91F0E"/>
    <w:rsid w:val="00A91F4C"/>
    <w:rsid w:val="00A92012"/>
    <w:rsid w:val="00A92252"/>
    <w:rsid w:val="00A92295"/>
    <w:rsid w:val="00A9231A"/>
    <w:rsid w:val="00A9235D"/>
    <w:rsid w:val="00A9248E"/>
    <w:rsid w:val="00A924A4"/>
    <w:rsid w:val="00A925E9"/>
    <w:rsid w:val="00A925F1"/>
    <w:rsid w:val="00A92726"/>
    <w:rsid w:val="00A92826"/>
    <w:rsid w:val="00A92846"/>
    <w:rsid w:val="00A92856"/>
    <w:rsid w:val="00A92A69"/>
    <w:rsid w:val="00A92ABC"/>
    <w:rsid w:val="00A92B82"/>
    <w:rsid w:val="00A92BCC"/>
    <w:rsid w:val="00A92D51"/>
    <w:rsid w:val="00A92D6A"/>
    <w:rsid w:val="00A92EAD"/>
    <w:rsid w:val="00A92EB3"/>
    <w:rsid w:val="00A93127"/>
    <w:rsid w:val="00A932AB"/>
    <w:rsid w:val="00A9344E"/>
    <w:rsid w:val="00A934AF"/>
    <w:rsid w:val="00A934D5"/>
    <w:rsid w:val="00A9350B"/>
    <w:rsid w:val="00A93598"/>
    <w:rsid w:val="00A936A1"/>
    <w:rsid w:val="00A936C4"/>
    <w:rsid w:val="00A93858"/>
    <w:rsid w:val="00A939A2"/>
    <w:rsid w:val="00A939C3"/>
    <w:rsid w:val="00A93A4A"/>
    <w:rsid w:val="00A93A74"/>
    <w:rsid w:val="00A93AAD"/>
    <w:rsid w:val="00A93AF6"/>
    <w:rsid w:val="00A93D6C"/>
    <w:rsid w:val="00A93E84"/>
    <w:rsid w:val="00A93EAB"/>
    <w:rsid w:val="00A93F32"/>
    <w:rsid w:val="00A93F5B"/>
    <w:rsid w:val="00A94048"/>
    <w:rsid w:val="00A944A9"/>
    <w:rsid w:val="00A9455E"/>
    <w:rsid w:val="00A946C1"/>
    <w:rsid w:val="00A9475D"/>
    <w:rsid w:val="00A94762"/>
    <w:rsid w:val="00A94790"/>
    <w:rsid w:val="00A949E4"/>
    <w:rsid w:val="00A94ADE"/>
    <w:rsid w:val="00A94ADF"/>
    <w:rsid w:val="00A94B89"/>
    <w:rsid w:val="00A94D07"/>
    <w:rsid w:val="00A94D1D"/>
    <w:rsid w:val="00A94E1D"/>
    <w:rsid w:val="00A94F1C"/>
    <w:rsid w:val="00A94FE5"/>
    <w:rsid w:val="00A95280"/>
    <w:rsid w:val="00A954FD"/>
    <w:rsid w:val="00A955AB"/>
    <w:rsid w:val="00A956AD"/>
    <w:rsid w:val="00A957CA"/>
    <w:rsid w:val="00A95844"/>
    <w:rsid w:val="00A95C67"/>
    <w:rsid w:val="00A95DE7"/>
    <w:rsid w:val="00A95EB0"/>
    <w:rsid w:val="00A95F4A"/>
    <w:rsid w:val="00A95FC7"/>
    <w:rsid w:val="00A9610F"/>
    <w:rsid w:val="00A96186"/>
    <w:rsid w:val="00A96214"/>
    <w:rsid w:val="00A962A3"/>
    <w:rsid w:val="00A962DC"/>
    <w:rsid w:val="00A967D8"/>
    <w:rsid w:val="00A96854"/>
    <w:rsid w:val="00A9698C"/>
    <w:rsid w:val="00A969BF"/>
    <w:rsid w:val="00A96A63"/>
    <w:rsid w:val="00A96B6E"/>
    <w:rsid w:val="00A96B93"/>
    <w:rsid w:val="00A96ECF"/>
    <w:rsid w:val="00A96F4C"/>
    <w:rsid w:val="00A96F52"/>
    <w:rsid w:val="00A96FF5"/>
    <w:rsid w:val="00A970FE"/>
    <w:rsid w:val="00A97379"/>
    <w:rsid w:val="00A974F5"/>
    <w:rsid w:val="00A9766F"/>
    <w:rsid w:val="00A976F3"/>
    <w:rsid w:val="00A977C5"/>
    <w:rsid w:val="00A97A0E"/>
    <w:rsid w:val="00A97BB7"/>
    <w:rsid w:val="00A97BEC"/>
    <w:rsid w:val="00A97F60"/>
    <w:rsid w:val="00A97FC2"/>
    <w:rsid w:val="00AA00CC"/>
    <w:rsid w:val="00AA0155"/>
    <w:rsid w:val="00AA03D5"/>
    <w:rsid w:val="00AA0523"/>
    <w:rsid w:val="00AA07C9"/>
    <w:rsid w:val="00AA08C8"/>
    <w:rsid w:val="00AA08FE"/>
    <w:rsid w:val="00AA0935"/>
    <w:rsid w:val="00AA0A1D"/>
    <w:rsid w:val="00AA0ACF"/>
    <w:rsid w:val="00AA0BEB"/>
    <w:rsid w:val="00AA0CB4"/>
    <w:rsid w:val="00AA0D16"/>
    <w:rsid w:val="00AA0E15"/>
    <w:rsid w:val="00AA10FB"/>
    <w:rsid w:val="00AA12C3"/>
    <w:rsid w:val="00AA1321"/>
    <w:rsid w:val="00AA149E"/>
    <w:rsid w:val="00AA1501"/>
    <w:rsid w:val="00AA1541"/>
    <w:rsid w:val="00AA159D"/>
    <w:rsid w:val="00AA1601"/>
    <w:rsid w:val="00AA1900"/>
    <w:rsid w:val="00AA19CB"/>
    <w:rsid w:val="00AA1B2F"/>
    <w:rsid w:val="00AA1BA8"/>
    <w:rsid w:val="00AA1C1A"/>
    <w:rsid w:val="00AA1D59"/>
    <w:rsid w:val="00AA1E14"/>
    <w:rsid w:val="00AA1E4C"/>
    <w:rsid w:val="00AA1E5B"/>
    <w:rsid w:val="00AA1E96"/>
    <w:rsid w:val="00AA1F6D"/>
    <w:rsid w:val="00AA1F94"/>
    <w:rsid w:val="00AA2277"/>
    <w:rsid w:val="00AA24FF"/>
    <w:rsid w:val="00AA257F"/>
    <w:rsid w:val="00AA277A"/>
    <w:rsid w:val="00AA279F"/>
    <w:rsid w:val="00AA29A0"/>
    <w:rsid w:val="00AA2B3F"/>
    <w:rsid w:val="00AA2B4A"/>
    <w:rsid w:val="00AA2C4F"/>
    <w:rsid w:val="00AA2E33"/>
    <w:rsid w:val="00AA2FE8"/>
    <w:rsid w:val="00AA380D"/>
    <w:rsid w:val="00AA3963"/>
    <w:rsid w:val="00AA39D0"/>
    <w:rsid w:val="00AA3C3C"/>
    <w:rsid w:val="00AA3CB9"/>
    <w:rsid w:val="00AA3E9E"/>
    <w:rsid w:val="00AA3F7C"/>
    <w:rsid w:val="00AA40B5"/>
    <w:rsid w:val="00AA40BB"/>
    <w:rsid w:val="00AA42B4"/>
    <w:rsid w:val="00AA4376"/>
    <w:rsid w:val="00AA44AF"/>
    <w:rsid w:val="00AA453A"/>
    <w:rsid w:val="00AA47BA"/>
    <w:rsid w:val="00AA47BB"/>
    <w:rsid w:val="00AA487E"/>
    <w:rsid w:val="00AA4C4B"/>
    <w:rsid w:val="00AA4EF8"/>
    <w:rsid w:val="00AA5338"/>
    <w:rsid w:val="00AA5380"/>
    <w:rsid w:val="00AA53DD"/>
    <w:rsid w:val="00AA5ACE"/>
    <w:rsid w:val="00AA5AF8"/>
    <w:rsid w:val="00AA5BC1"/>
    <w:rsid w:val="00AA5C9A"/>
    <w:rsid w:val="00AA5CDB"/>
    <w:rsid w:val="00AA5CDD"/>
    <w:rsid w:val="00AA6015"/>
    <w:rsid w:val="00AA604B"/>
    <w:rsid w:val="00AA61E1"/>
    <w:rsid w:val="00AA6267"/>
    <w:rsid w:val="00AA630D"/>
    <w:rsid w:val="00AA65DA"/>
    <w:rsid w:val="00AA65F4"/>
    <w:rsid w:val="00AA6628"/>
    <w:rsid w:val="00AA66FB"/>
    <w:rsid w:val="00AA685D"/>
    <w:rsid w:val="00AA696F"/>
    <w:rsid w:val="00AA6970"/>
    <w:rsid w:val="00AA6AD2"/>
    <w:rsid w:val="00AA6B9F"/>
    <w:rsid w:val="00AA6C7E"/>
    <w:rsid w:val="00AA6E1D"/>
    <w:rsid w:val="00AA6F40"/>
    <w:rsid w:val="00AA6F8B"/>
    <w:rsid w:val="00AA7190"/>
    <w:rsid w:val="00AA71C5"/>
    <w:rsid w:val="00AA7222"/>
    <w:rsid w:val="00AA7291"/>
    <w:rsid w:val="00AA72C9"/>
    <w:rsid w:val="00AA7318"/>
    <w:rsid w:val="00AA734D"/>
    <w:rsid w:val="00AA739B"/>
    <w:rsid w:val="00AA73B7"/>
    <w:rsid w:val="00AA744A"/>
    <w:rsid w:val="00AA7794"/>
    <w:rsid w:val="00AA7800"/>
    <w:rsid w:val="00AA78B2"/>
    <w:rsid w:val="00AA79CF"/>
    <w:rsid w:val="00AA7AE0"/>
    <w:rsid w:val="00AA7F91"/>
    <w:rsid w:val="00AB0117"/>
    <w:rsid w:val="00AB04C2"/>
    <w:rsid w:val="00AB0718"/>
    <w:rsid w:val="00AB073D"/>
    <w:rsid w:val="00AB0868"/>
    <w:rsid w:val="00AB096F"/>
    <w:rsid w:val="00AB0ADE"/>
    <w:rsid w:val="00AB0C28"/>
    <w:rsid w:val="00AB0C87"/>
    <w:rsid w:val="00AB0EBC"/>
    <w:rsid w:val="00AB0EEC"/>
    <w:rsid w:val="00AB0F9B"/>
    <w:rsid w:val="00AB10AE"/>
    <w:rsid w:val="00AB10FA"/>
    <w:rsid w:val="00AB1209"/>
    <w:rsid w:val="00AB1253"/>
    <w:rsid w:val="00AB13B0"/>
    <w:rsid w:val="00AB14BA"/>
    <w:rsid w:val="00AB16B0"/>
    <w:rsid w:val="00AB1847"/>
    <w:rsid w:val="00AB19FF"/>
    <w:rsid w:val="00AB1B10"/>
    <w:rsid w:val="00AB1B5C"/>
    <w:rsid w:val="00AB207D"/>
    <w:rsid w:val="00AB2106"/>
    <w:rsid w:val="00AB225A"/>
    <w:rsid w:val="00AB2456"/>
    <w:rsid w:val="00AB248E"/>
    <w:rsid w:val="00AB24A4"/>
    <w:rsid w:val="00AB24FC"/>
    <w:rsid w:val="00AB2537"/>
    <w:rsid w:val="00AB256D"/>
    <w:rsid w:val="00AB25FB"/>
    <w:rsid w:val="00AB2623"/>
    <w:rsid w:val="00AB2637"/>
    <w:rsid w:val="00AB26CA"/>
    <w:rsid w:val="00AB2724"/>
    <w:rsid w:val="00AB27C0"/>
    <w:rsid w:val="00AB27CC"/>
    <w:rsid w:val="00AB28AB"/>
    <w:rsid w:val="00AB298E"/>
    <w:rsid w:val="00AB29AF"/>
    <w:rsid w:val="00AB2DEB"/>
    <w:rsid w:val="00AB2E67"/>
    <w:rsid w:val="00AB2ED5"/>
    <w:rsid w:val="00AB2F85"/>
    <w:rsid w:val="00AB2FB3"/>
    <w:rsid w:val="00AB30F4"/>
    <w:rsid w:val="00AB3195"/>
    <w:rsid w:val="00AB333F"/>
    <w:rsid w:val="00AB337D"/>
    <w:rsid w:val="00AB34E8"/>
    <w:rsid w:val="00AB356F"/>
    <w:rsid w:val="00AB3636"/>
    <w:rsid w:val="00AB3646"/>
    <w:rsid w:val="00AB377E"/>
    <w:rsid w:val="00AB3816"/>
    <w:rsid w:val="00AB3B6F"/>
    <w:rsid w:val="00AB3B8E"/>
    <w:rsid w:val="00AB3C24"/>
    <w:rsid w:val="00AB3C41"/>
    <w:rsid w:val="00AB3C44"/>
    <w:rsid w:val="00AB3CF3"/>
    <w:rsid w:val="00AB3D18"/>
    <w:rsid w:val="00AB3E5D"/>
    <w:rsid w:val="00AB3F5C"/>
    <w:rsid w:val="00AB415C"/>
    <w:rsid w:val="00AB4177"/>
    <w:rsid w:val="00AB418B"/>
    <w:rsid w:val="00AB41AF"/>
    <w:rsid w:val="00AB43D2"/>
    <w:rsid w:val="00AB456E"/>
    <w:rsid w:val="00AB4609"/>
    <w:rsid w:val="00AB4722"/>
    <w:rsid w:val="00AB4835"/>
    <w:rsid w:val="00AB4853"/>
    <w:rsid w:val="00AB4870"/>
    <w:rsid w:val="00AB48DA"/>
    <w:rsid w:val="00AB4905"/>
    <w:rsid w:val="00AB49E4"/>
    <w:rsid w:val="00AB4A8B"/>
    <w:rsid w:val="00AB4DAE"/>
    <w:rsid w:val="00AB4E13"/>
    <w:rsid w:val="00AB53B3"/>
    <w:rsid w:val="00AB541D"/>
    <w:rsid w:val="00AB54FA"/>
    <w:rsid w:val="00AB554A"/>
    <w:rsid w:val="00AB55EE"/>
    <w:rsid w:val="00AB5746"/>
    <w:rsid w:val="00AB5775"/>
    <w:rsid w:val="00AB5993"/>
    <w:rsid w:val="00AB5CB9"/>
    <w:rsid w:val="00AB5D72"/>
    <w:rsid w:val="00AB61A9"/>
    <w:rsid w:val="00AB62AE"/>
    <w:rsid w:val="00AB64B6"/>
    <w:rsid w:val="00AB670C"/>
    <w:rsid w:val="00AB6775"/>
    <w:rsid w:val="00AB691C"/>
    <w:rsid w:val="00AB691E"/>
    <w:rsid w:val="00AB6967"/>
    <w:rsid w:val="00AB6A19"/>
    <w:rsid w:val="00AB6A69"/>
    <w:rsid w:val="00AB6AE8"/>
    <w:rsid w:val="00AB6B52"/>
    <w:rsid w:val="00AB6B8F"/>
    <w:rsid w:val="00AB6BA7"/>
    <w:rsid w:val="00AB6C89"/>
    <w:rsid w:val="00AB6F12"/>
    <w:rsid w:val="00AB6F45"/>
    <w:rsid w:val="00AB72F9"/>
    <w:rsid w:val="00AB750E"/>
    <w:rsid w:val="00AB75D3"/>
    <w:rsid w:val="00AB76CA"/>
    <w:rsid w:val="00AB76E0"/>
    <w:rsid w:val="00AB7830"/>
    <w:rsid w:val="00AB784B"/>
    <w:rsid w:val="00AB7AD0"/>
    <w:rsid w:val="00AB7B85"/>
    <w:rsid w:val="00AB7C7A"/>
    <w:rsid w:val="00AB7E69"/>
    <w:rsid w:val="00AB7ED5"/>
    <w:rsid w:val="00AB7EDF"/>
    <w:rsid w:val="00AB7F94"/>
    <w:rsid w:val="00AC01BC"/>
    <w:rsid w:val="00AC0228"/>
    <w:rsid w:val="00AC022F"/>
    <w:rsid w:val="00AC041C"/>
    <w:rsid w:val="00AC0426"/>
    <w:rsid w:val="00AC04C6"/>
    <w:rsid w:val="00AC04CC"/>
    <w:rsid w:val="00AC0520"/>
    <w:rsid w:val="00AC0590"/>
    <w:rsid w:val="00AC05E2"/>
    <w:rsid w:val="00AC0708"/>
    <w:rsid w:val="00AC0882"/>
    <w:rsid w:val="00AC08B7"/>
    <w:rsid w:val="00AC09E8"/>
    <w:rsid w:val="00AC0A93"/>
    <w:rsid w:val="00AC0C7A"/>
    <w:rsid w:val="00AC0CA7"/>
    <w:rsid w:val="00AC0E63"/>
    <w:rsid w:val="00AC0F70"/>
    <w:rsid w:val="00AC112E"/>
    <w:rsid w:val="00AC1307"/>
    <w:rsid w:val="00AC16E9"/>
    <w:rsid w:val="00AC1735"/>
    <w:rsid w:val="00AC190B"/>
    <w:rsid w:val="00AC194F"/>
    <w:rsid w:val="00AC1956"/>
    <w:rsid w:val="00AC1C70"/>
    <w:rsid w:val="00AC1CF9"/>
    <w:rsid w:val="00AC1CFB"/>
    <w:rsid w:val="00AC1D67"/>
    <w:rsid w:val="00AC1DEF"/>
    <w:rsid w:val="00AC1E05"/>
    <w:rsid w:val="00AC1E52"/>
    <w:rsid w:val="00AC2073"/>
    <w:rsid w:val="00AC2075"/>
    <w:rsid w:val="00AC214D"/>
    <w:rsid w:val="00AC22B2"/>
    <w:rsid w:val="00AC2376"/>
    <w:rsid w:val="00AC24BE"/>
    <w:rsid w:val="00AC24FD"/>
    <w:rsid w:val="00AC2551"/>
    <w:rsid w:val="00AC2792"/>
    <w:rsid w:val="00AC28A7"/>
    <w:rsid w:val="00AC2AA1"/>
    <w:rsid w:val="00AC2AA7"/>
    <w:rsid w:val="00AC2ADA"/>
    <w:rsid w:val="00AC2B35"/>
    <w:rsid w:val="00AC2DD6"/>
    <w:rsid w:val="00AC2FF8"/>
    <w:rsid w:val="00AC32B8"/>
    <w:rsid w:val="00AC34F4"/>
    <w:rsid w:val="00AC380D"/>
    <w:rsid w:val="00AC3992"/>
    <w:rsid w:val="00AC3BC9"/>
    <w:rsid w:val="00AC3CC8"/>
    <w:rsid w:val="00AC3D6F"/>
    <w:rsid w:val="00AC3DF4"/>
    <w:rsid w:val="00AC3ECB"/>
    <w:rsid w:val="00AC4026"/>
    <w:rsid w:val="00AC405D"/>
    <w:rsid w:val="00AC4172"/>
    <w:rsid w:val="00AC4203"/>
    <w:rsid w:val="00AC42BA"/>
    <w:rsid w:val="00AC42E6"/>
    <w:rsid w:val="00AC43A7"/>
    <w:rsid w:val="00AC43BD"/>
    <w:rsid w:val="00AC446F"/>
    <w:rsid w:val="00AC44C5"/>
    <w:rsid w:val="00AC462D"/>
    <w:rsid w:val="00AC46F7"/>
    <w:rsid w:val="00AC4716"/>
    <w:rsid w:val="00AC49B8"/>
    <w:rsid w:val="00AC49E4"/>
    <w:rsid w:val="00AC4A3D"/>
    <w:rsid w:val="00AC4A50"/>
    <w:rsid w:val="00AC4BCD"/>
    <w:rsid w:val="00AC4C7D"/>
    <w:rsid w:val="00AC4D23"/>
    <w:rsid w:val="00AC4EAD"/>
    <w:rsid w:val="00AC4F02"/>
    <w:rsid w:val="00AC4F2B"/>
    <w:rsid w:val="00AC4F68"/>
    <w:rsid w:val="00AC5011"/>
    <w:rsid w:val="00AC5188"/>
    <w:rsid w:val="00AC54EE"/>
    <w:rsid w:val="00AC55F7"/>
    <w:rsid w:val="00AC5676"/>
    <w:rsid w:val="00AC5700"/>
    <w:rsid w:val="00AC58B0"/>
    <w:rsid w:val="00AC5920"/>
    <w:rsid w:val="00AC5A38"/>
    <w:rsid w:val="00AC5B68"/>
    <w:rsid w:val="00AC5B70"/>
    <w:rsid w:val="00AC5B9A"/>
    <w:rsid w:val="00AC5C0D"/>
    <w:rsid w:val="00AC5CDE"/>
    <w:rsid w:val="00AC5DBC"/>
    <w:rsid w:val="00AC5F87"/>
    <w:rsid w:val="00AC6170"/>
    <w:rsid w:val="00AC6213"/>
    <w:rsid w:val="00AC624F"/>
    <w:rsid w:val="00AC636E"/>
    <w:rsid w:val="00AC656A"/>
    <w:rsid w:val="00AC6629"/>
    <w:rsid w:val="00AC666E"/>
    <w:rsid w:val="00AC6816"/>
    <w:rsid w:val="00AC6974"/>
    <w:rsid w:val="00AC6978"/>
    <w:rsid w:val="00AC6B36"/>
    <w:rsid w:val="00AC6B7C"/>
    <w:rsid w:val="00AC6BA3"/>
    <w:rsid w:val="00AC6D53"/>
    <w:rsid w:val="00AC6D7D"/>
    <w:rsid w:val="00AC70EE"/>
    <w:rsid w:val="00AC71B9"/>
    <w:rsid w:val="00AC7209"/>
    <w:rsid w:val="00AC738D"/>
    <w:rsid w:val="00AC7509"/>
    <w:rsid w:val="00AC750B"/>
    <w:rsid w:val="00AC77F0"/>
    <w:rsid w:val="00AC7809"/>
    <w:rsid w:val="00AC7A5D"/>
    <w:rsid w:val="00AC7C50"/>
    <w:rsid w:val="00AC7E05"/>
    <w:rsid w:val="00AC7EDA"/>
    <w:rsid w:val="00AC7FD5"/>
    <w:rsid w:val="00AD0320"/>
    <w:rsid w:val="00AD032A"/>
    <w:rsid w:val="00AD0588"/>
    <w:rsid w:val="00AD06D5"/>
    <w:rsid w:val="00AD06FD"/>
    <w:rsid w:val="00AD083C"/>
    <w:rsid w:val="00AD08CD"/>
    <w:rsid w:val="00AD0AC7"/>
    <w:rsid w:val="00AD0B27"/>
    <w:rsid w:val="00AD0BF1"/>
    <w:rsid w:val="00AD0C79"/>
    <w:rsid w:val="00AD10CC"/>
    <w:rsid w:val="00AD1131"/>
    <w:rsid w:val="00AD11D1"/>
    <w:rsid w:val="00AD121B"/>
    <w:rsid w:val="00AD1371"/>
    <w:rsid w:val="00AD13B3"/>
    <w:rsid w:val="00AD13CA"/>
    <w:rsid w:val="00AD13FE"/>
    <w:rsid w:val="00AD1765"/>
    <w:rsid w:val="00AD1892"/>
    <w:rsid w:val="00AD1A1C"/>
    <w:rsid w:val="00AD1C98"/>
    <w:rsid w:val="00AD1D52"/>
    <w:rsid w:val="00AD1E25"/>
    <w:rsid w:val="00AD1FB3"/>
    <w:rsid w:val="00AD21E1"/>
    <w:rsid w:val="00AD2203"/>
    <w:rsid w:val="00AD22D3"/>
    <w:rsid w:val="00AD2363"/>
    <w:rsid w:val="00AD2452"/>
    <w:rsid w:val="00AD24FE"/>
    <w:rsid w:val="00AD2542"/>
    <w:rsid w:val="00AD2675"/>
    <w:rsid w:val="00AD2685"/>
    <w:rsid w:val="00AD26CC"/>
    <w:rsid w:val="00AD2B13"/>
    <w:rsid w:val="00AD2C3B"/>
    <w:rsid w:val="00AD2D1B"/>
    <w:rsid w:val="00AD2F3F"/>
    <w:rsid w:val="00AD2FAC"/>
    <w:rsid w:val="00AD315C"/>
    <w:rsid w:val="00AD31D7"/>
    <w:rsid w:val="00AD327D"/>
    <w:rsid w:val="00AD3344"/>
    <w:rsid w:val="00AD3555"/>
    <w:rsid w:val="00AD3744"/>
    <w:rsid w:val="00AD3C75"/>
    <w:rsid w:val="00AD3D42"/>
    <w:rsid w:val="00AD3FE9"/>
    <w:rsid w:val="00AD4409"/>
    <w:rsid w:val="00AD4B29"/>
    <w:rsid w:val="00AD4E31"/>
    <w:rsid w:val="00AD4F15"/>
    <w:rsid w:val="00AD4F98"/>
    <w:rsid w:val="00AD50C9"/>
    <w:rsid w:val="00AD5470"/>
    <w:rsid w:val="00AD54B4"/>
    <w:rsid w:val="00AD55B3"/>
    <w:rsid w:val="00AD576A"/>
    <w:rsid w:val="00AD578A"/>
    <w:rsid w:val="00AD5A49"/>
    <w:rsid w:val="00AD5A8E"/>
    <w:rsid w:val="00AD5B00"/>
    <w:rsid w:val="00AD5CC3"/>
    <w:rsid w:val="00AD5DDA"/>
    <w:rsid w:val="00AD5EE2"/>
    <w:rsid w:val="00AD5EF6"/>
    <w:rsid w:val="00AD622F"/>
    <w:rsid w:val="00AD623F"/>
    <w:rsid w:val="00AD6297"/>
    <w:rsid w:val="00AD64FD"/>
    <w:rsid w:val="00AD656F"/>
    <w:rsid w:val="00AD658A"/>
    <w:rsid w:val="00AD6661"/>
    <w:rsid w:val="00AD6708"/>
    <w:rsid w:val="00AD686F"/>
    <w:rsid w:val="00AD6964"/>
    <w:rsid w:val="00AD6A84"/>
    <w:rsid w:val="00AD6ACA"/>
    <w:rsid w:val="00AD6D17"/>
    <w:rsid w:val="00AD6E44"/>
    <w:rsid w:val="00AD728B"/>
    <w:rsid w:val="00AD7363"/>
    <w:rsid w:val="00AD740D"/>
    <w:rsid w:val="00AD767E"/>
    <w:rsid w:val="00AD77EC"/>
    <w:rsid w:val="00AD782F"/>
    <w:rsid w:val="00AD7A4A"/>
    <w:rsid w:val="00AD7CA4"/>
    <w:rsid w:val="00AD7DC2"/>
    <w:rsid w:val="00AD7E39"/>
    <w:rsid w:val="00AD7E80"/>
    <w:rsid w:val="00AD7F98"/>
    <w:rsid w:val="00AE00B0"/>
    <w:rsid w:val="00AE00F0"/>
    <w:rsid w:val="00AE014D"/>
    <w:rsid w:val="00AE021E"/>
    <w:rsid w:val="00AE0301"/>
    <w:rsid w:val="00AE0392"/>
    <w:rsid w:val="00AE03F9"/>
    <w:rsid w:val="00AE0606"/>
    <w:rsid w:val="00AE0911"/>
    <w:rsid w:val="00AE0927"/>
    <w:rsid w:val="00AE0A2E"/>
    <w:rsid w:val="00AE0A37"/>
    <w:rsid w:val="00AE0B64"/>
    <w:rsid w:val="00AE0B7C"/>
    <w:rsid w:val="00AE0CAE"/>
    <w:rsid w:val="00AE0D9F"/>
    <w:rsid w:val="00AE0F87"/>
    <w:rsid w:val="00AE119E"/>
    <w:rsid w:val="00AE11F0"/>
    <w:rsid w:val="00AE121B"/>
    <w:rsid w:val="00AE12D5"/>
    <w:rsid w:val="00AE13FF"/>
    <w:rsid w:val="00AE1502"/>
    <w:rsid w:val="00AE1628"/>
    <w:rsid w:val="00AE1663"/>
    <w:rsid w:val="00AE173E"/>
    <w:rsid w:val="00AE17D1"/>
    <w:rsid w:val="00AE1C0A"/>
    <w:rsid w:val="00AE1EDC"/>
    <w:rsid w:val="00AE1F19"/>
    <w:rsid w:val="00AE1F53"/>
    <w:rsid w:val="00AE1FD5"/>
    <w:rsid w:val="00AE21AB"/>
    <w:rsid w:val="00AE224E"/>
    <w:rsid w:val="00AE2311"/>
    <w:rsid w:val="00AE238D"/>
    <w:rsid w:val="00AE262E"/>
    <w:rsid w:val="00AE278C"/>
    <w:rsid w:val="00AE28B4"/>
    <w:rsid w:val="00AE2ABC"/>
    <w:rsid w:val="00AE2B05"/>
    <w:rsid w:val="00AE2BBB"/>
    <w:rsid w:val="00AE2C8A"/>
    <w:rsid w:val="00AE2C8F"/>
    <w:rsid w:val="00AE2D22"/>
    <w:rsid w:val="00AE2E02"/>
    <w:rsid w:val="00AE2F2F"/>
    <w:rsid w:val="00AE30F5"/>
    <w:rsid w:val="00AE3210"/>
    <w:rsid w:val="00AE360A"/>
    <w:rsid w:val="00AE388E"/>
    <w:rsid w:val="00AE3943"/>
    <w:rsid w:val="00AE3B02"/>
    <w:rsid w:val="00AE3B92"/>
    <w:rsid w:val="00AE3C82"/>
    <w:rsid w:val="00AE3D4A"/>
    <w:rsid w:val="00AE3D54"/>
    <w:rsid w:val="00AE3DAF"/>
    <w:rsid w:val="00AE3F08"/>
    <w:rsid w:val="00AE3F11"/>
    <w:rsid w:val="00AE3FAB"/>
    <w:rsid w:val="00AE4063"/>
    <w:rsid w:val="00AE4086"/>
    <w:rsid w:val="00AE428C"/>
    <w:rsid w:val="00AE44D7"/>
    <w:rsid w:val="00AE457A"/>
    <w:rsid w:val="00AE466D"/>
    <w:rsid w:val="00AE48CB"/>
    <w:rsid w:val="00AE494F"/>
    <w:rsid w:val="00AE495B"/>
    <w:rsid w:val="00AE4971"/>
    <w:rsid w:val="00AE4BEA"/>
    <w:rsid w:val="00AE4D37"/>
    <w:rsid w:val="00AE4ECB"/>
    <w:rsid w:val="00AE4F1D"/>
    <w:rsid w:val="00AE4F9B"/>
    <w:rsid w:val="00AE5064"/>
    <w:rsid w:val="00AE51D7"/>
    <w:rsid w:val="00AE5212"/>
    <w:rsid w:val="00AE5365"/>
    <w:rsid w:val="00AE541B"/>
    <w:rsid w:val="00AE5502"/>
    <w:rsid w:val="00AE57EF"/>
    <w:rsid w:val="00AE5928"/>
    <w:rsid w:val="00AE5A50"/>
    <w:rsid w:val="00AE5C56"/>
    <w:rsid w:val="00AE5CA3"/>
    <w:rsid w:val="00AE5D89"/>
    <w:rsid w:val="00AE5E76"/>
    <w:rsid w:val="00AE5EEB"/>
    <w:rsid w:val="00AE5FAF"/>
    <w:rsid w:val="00AE6083"/>
    <w:rsid w:val="00AE6161"/>
    <w:rsid w:val="00AE62E8"/>
    <w:rsid w:val="00AE63CF"/>
    <w:rsid w:val="00AE64F5"/>
    <w:rsid w:val="00AE66B2"/>
    <w:rsid w:val="00AE6730"/>
    <w:rsid w:val="00AE69BB"/>
    <w:rsid w:val="00AE6B1A"/>
    <w:rsid w:val="00AE6D40"/>
    <w:rsid w:val="00AE6E63"/>
    <w:rsid w:val="00AE6F57"/>
    <w:rsid w:val="00AE7162"/>
    <w:rsid w:val="00AE7230"/>
    <w:rsid w:val="00AE754E"/>
    <w:rsid w:val="00AE7663"/>
    <w:rsid w:val="00AE769B"/>
    <w:rsid w:val="00AE7860"/>
    <w:rsid w:val="00AE78D5"/>
    <w:rsid w:val="00AE7DF2"/>
    <w:rsid w:val="00AF0050"/>
    <w:rsid w:val="00AF0254"/>
    <w:rsid w:val="00AF0292"/>
    <w:rsid w:val="00AF035D"/>
    <w:rsid w:val="00AF04C3"/>
    <w:rsid w:val="00AF04FA"/>
    <w:rsid w:val="00AF0703"/>
    <w:rsid w:val="00AF082D"/>
    <w:rsid w:val="00AF0978"/>
    <w:rsid w:val="00AF0A29"/>
    <w:rsid w:val="00AF0A91"/>
    <w:rsid w:val="00AF0ADE"/>
    <w:rsid w:val="00AF0B49"/>
    <w:rsid w:val="00AF0C61"/>
    <w:rsid w:val="00AF0DF9"/>
    <w:rsid w:val="00AF1008"/>
    <w:rsid w:val="00AF1375"/>
    <w:rsid w:val="00AF1436"/>
    <w:rsid w:val="00AF14CC"/>
    <w:rsid w:val="00AF165F"/>
    <w:rsid w:val="00AF19AF"/>
    <w:rsid w:val="00AF1A53"/>
    <w:rsid w:val="00AF1B36"/>
    <w:rsid w:val="00AF1CD1"/>
    <w:rsid w:val="00AF1E42"/>
    <w:rsid w:val="00AF216D"/>
    <w:rsid w:val="00AF2209"/>
    <w:rsid w:val="00AF2362"/>
    <w:rsid w:val="00AF2564"/>
    <w:rsid w:val="00AF2762"/>
    <w:rsid w:val="00AF28E9"/>
    <w:rsid w:val="00AF297F"/>
    <w:rsid w:val="00AF2BF2"/>
    <w:rsid w:val="00AF2BFD"/>
    <w:rsid w:val="00AF2E0A"/>
    <w:rsid w:val="00AF2EA6"/>
    <w:rsid w:val="00AF2F4A"/>
    <w:rsid w:val="00AF3021"/>
    <w:rsid w:val="00AF31C8"/>
    <w:rsid w:val="00AF3339"/>
    <w:rsid w:val="00AF3366"/>
    <w:rsid w:val="00AF3407"/>
    <w:rsid w:val="00AF3674"/>
    <w:rsid w:val="00AF367C"/>
    <w:rsid w:val="00AF36CE"/>
    <w:rsid w:val="00AF3A59"/>
    <w:rsid w:val="00AF3ACB"/>
    <w:rsid w:val="00AF3C56"/>
    <w:rsid w:val="00AF3C58"/>
    <w:rsid w:val="00AF3CCF"/>
    <w:rsid w:val="00AF3D1D"/>
    <w:rsid w:val="00AF3D98"/>
    <w:rsid w:val="00AF3F36"/>
    <w:rsid w:val="00AF3F41"/>
    <w:rsid w:val="00AF3FBE"/>
    <w:rsid w:val="00AF43D4"/>
    <w:rsid w:val="00AF4482"/>
    <w:rsid w:val="00AF4497"/>
    <w:rsid w:val="00AF45ED"/>
    <w:rsid w:val="00AF4864"/>
    <w:rsid w:val="00AF4958"/>
    <w:rsid w:val="00AF4A0F"/>
    <w:rsid w:val="00AF4BB0"/>
    <w:rsid w:val="00AF4BF3"/>
    <w:rsid w:val="00AF4DE4"/>
    <w:rsid w:val="00AF4F82"/>
    <w:rsid w:val="00AF533F"/>
    <w:rsid w:val="00AF5351"/>
    <w:rsid w:val="00AF541F"/>
    <w:rsid w:val="00AF54F2"/>
    <w:rsid w:val="00AF56E4"/>
    <w:rsid w:val="00AF57C6"/>
    <w:rsid w:val="00AF591E"/>
    <w:rsid w:val="00AF59F9"/>
    <w:rsid w:val="00AF5BB1"/>
    <w:rsid w:val="00AF5D76"/>
    <w:rsid w:val="00AF5E34"/>
    <w:rsid w:val="00AF5E6D"/>
    <w:rsid w:val="00AF6116"/>
    <w:rsid w:val="00AF6155"/>
    <w:rsid w:val="00AF61C3"/>
    <w:rsid w:val="00AF6294"/>
    <w:rsid w:val="00AF667B"/>
    <w:rsid w:val="00AF6928"/>
    <w:rsid w:val="00AF69AD"/>
    <w:rsid w:val="00AF69FE"/>
    <w:rsid w:val="00AF6C1E"/>
    <w:rsid w:val="00AF7310"/>
    <w:rsid w:val="00AF7368"/>
    <w:rsid w:val="00AF736D"/>
    <w:rsid w:val="00AF7383"/>
    <w:rsid w:val="00AF7577"/>
    <w:rsid w:val="00AF7604"/>
    <w:rsid w:val="00AF7632"/>
    <w:rsid w:val="00AF76C1"/>
    <w:rsid w:val="00AF775A"/>
    <w:rsid w:val="00AF7771"/>
    <w:rsid w:val="00AF77C6"/>
    <w:rsid w:val="00AF7805"/>
    <w:rsid w:val="00AF7809"/>
    <w:rsid w:val="00AF7B84"/>
    <w:rsid w:val="00AF7B98"/>
    <w:rsid w:val="00AF7C1E"/>
    <w:rsid w:val="00AF7C9A"/>
    <w:rsid w:val="00AF7CCE"/>
    <w:rsid w:val="00AF7D41"/>
    <w:rsid w:val="00AF7D57"/>
    <w:rsid w:val="00AF7F11"/>
    <w:rsid w:val="00AF7F8D"/>
    <w:rsid w:val="00B0022F"/>
    <w:rsid w:val="00B0045C"/>
    <w:rsid w:val="00B00670"/>
    <w:rsid w:val="00B00684"/>
    <w:rsid w:val="00B0080D"/>
    <w:rsid w:val="00B00882"/>
    <w:rsid w:val="00B00BE2"/>
    <w:rsid w:val="00B00BFE"/>
    <w:rsid w:val="00B00EDE"/>
    <w:rsid w:val="00B00EE9"/>
    <w:rsid w:val="00B00F09"/>
    <w:rsid w:val="00B00F4B"/>
    <w:rsid w:val="00B01197"/>
    <w:rsid w:val="00B0121B"/>
    <w:rsid w:val="00B012DB"/>
    <w:rsid w:val="00B0133A"/>
    <w:rsid w:val="00B01373"/>
    <w:rsid w:val="00B013B6"/>
    <w:rsid w:val="00B013F3"/>
    <w:rsid w:val="00B0140D"/>
    <w:rsid w:val="00B0143D"/>
    <w:rsid w:val="00B014F5"/>
    <w:rsid w:val="00B015F4"/>
    <w:rsid w:val="00B01742"/>
    <w:rsid w:val="00B0184A"/>
    <w:rsid w:val="00B01BBE"/>
    <w:rsid w:val="00B01F0F"/>
    <w:rsid w:val="00B01F87"/>
    <w:rsid w:val="00B01FF8"/>
    <w:rsid w:val="00B02012"/>
    <w:rsid w:val="00B02177"/>
    <w:rsid w:val="00B023CC"/>
    <w:rsid w:val="00B0263D"/>
    <w:rsid w:val="00B027DA"/>
    <w:rsid w:val="00B02B71"/>
    <w:rsid w:val="00B02B87"/>
    <w:rsid w:val="00B02D93"/>
    <w:rsid w:val="00B0308E"/>
    <w:rsid w:val="00B030A4"/>
    <w:rsid w:val="00B030FF"/>
    <w:rsid w:val="00B03296"/>
    <w:rsid w:val="00B03401"/>
    <w:rsid w:val="00B0351F"/>
    <w:rsid w:val="00B03540"/>
    <w:rsid w:val="00B03688"/>
    <w:rsid w:val="00B036D4"/>
    <w:rsid w:val="00B037B4"/>
    <w:rsid w:val="00B037EF"/>
    <w:rsid w:val="00B0382D"/>
    <w:rsid w:val="00B03857"/>
    <w:rsid w:val="00B0387B"/>
    <w:rsid w:val="00B03902"/>
    <w:rsid w:val="00B03989"/>
    <w:rsid w:val="00B03B55"/>
    <w:rsid w:val="00B03C7C"/>
    <w:rsid w:val="00B03DB1"/>
    <w:rsid w:val="00B0400D"/>
    <w:rsid w:val="00B040C4"/>
    <w:rsid w:val="00B04132"/>
    <w:rsid w:val="00B04258"/>
    <w:rsid w:val="00B04356"/>
    <w:rsid w:val="00B04495"/>
    <w:rsid w:val="00B04850"/>
    <w:rsid w:val="00B049FD"/>
    <w:rsid w:val="00B04EA7"/>
    <w:rsid w:val="00B04EB4"/>
    <w:rsid w:val="00B050C5"/>
    <w:rsid w:val="00B05245"/>
    <w:rsid w:val="00B05389"/>
    <w:rsid w:val="00B053F1"/>
    <w:rsid w:val="00B053F6"/>
    <w:rsid w:val="00B0553A"/>
    <w:rsid w:val="00B05605"/>
    <w:rsid w:val="00B05899"/>
    <w:rsid w:val="00B05934"/>
    <w:rsid w:val="00B05B9C"/>
    <w:rsid w:val="00B05E44"/>
    <w:rsid w:val="00B061DC"/>
    <w:rsid w:val="00B061E9"/>
    <w:rsid w:val="00B061FD"/>
    <w:rsid w:val="00B06215"/>
    <w:rsid w:val="00B0624B"/>
    <w:rsid w:val="00B06539"/>
    <w:rsid w:val="00B06759"/>
    <w:rsid w:val="00B06837"/>
    <w:rsid w:val="00B069B8"/>
    <w:rsid w:val="00B069ED"/>
    <w:rsid w:val="00B06A55"/>
    <w:rsid w:val="00B06A5E"/>
    <w:rsid w:val="00B06B5F"/>
    <w:rsid w:val="00B06C23"/>
    <w:rsid w:val="00B06CE0"/>
    <w:rsid w:val="00B06E1D"/>
    <w:rsid w:val="00B06E9E"/>
    <w:rsid w:val="00B06EAF"/>
    <w:rsid w:val="00B06F5A"/>
    <w:rsid w:val="00B06F9D"/>
    <w:rsid w:val="00B07082"/>
    <w:rsid w:val="00B070CC"/>
    <w:rsid w:val="00B07107"/>
    <w:rsid w:val="00B072FA"/>
    <w:rsid w:val="00B073FB"/>
    <w:rsid w:val="00B0743D"/>
    <w:rsid w:val="00B074DB"/>
    <w:rsid w:val="00B07538"/>
    <w:rsid w:val="00B0754E"/>
    <w:rsid w:val="00B0763D"/>
    <w:rsid w:val="00B0769C"/>
    <w:rsid w:val="00B076C4"/>
    <w:rsid w:val="00B076F6"/>
    <w:rsid w:val="00B07730"/>
    <w:rsid w:val="00B077BD"/>
    <w:rsid w:val="00B078A7"/>
    <w:rsid w:val="00B079FA"/>
    <w:rsid w:val="00B07C8B"/>
    <w:rsid w:val="00B07C97"/>
    <w:rsid w:val="00B07D6F"/>
    <w:rsid w:val="00B100A5"/>
    <w:rsid w:val="00B10104"/>
    <w:rsid w:val="00B1011A"/>
    <w:rsid w:val="00B10121"/>
    <w:rsid w:val="00B101E5"/>
    <w:rsid w:val="00B102E9"/>
    <w:rsid w:val="00B10449"/>
    <w:rsid w:val="00B104CD"/>
    <w:rsid w:val="00B1052F"/>
    <w:rsid w:val="00B105AE"/>
    <w:rsid w:val="00B1067F"/>
    <w:rsid w:val="00B1087E"/>
    <w:rsid w:val="00B108C0"/>
    <w:rsid w:val="00B10B3C"/>
    <w:rsid w:val="00B10C61"/>
    <w:rsid w:val="00B10D38"/>
    <w:rsid w:val="00B1102A"/>
    <w:rsid w:val="00B11207"/>
    <w:rsid w:val="00B11367"/>
    <w:rsid w:val="00B1136D"/>
    <w:rsid w:val="00B114B2"/>
    <w:rsid w:val="00B11822"/>
    <w:rsid w:val="00B11B74"/>
    <w:rsid w:val="00B11B7D"/>
    <w:rsid w:val="00B11D8C"/>
    <w:rsid w:val="00B11DBB"/>
    <w:rsid w:val="00B1207F"/>
    <w:rsid w:val="00B120C2"/>
    <w:rsid w:val="00B120CD"/>
    <w:rsid w:val="00B122C9"/>
    <w:rsid w:val="00B12360"/>
    <w:rsid w:val="00B1243D"/>
    <w:rsid w:val="00B124F9"/>
    <w:rsid w:val="00B12772"/>
    <w:rsid w:val="00B12857"/>
    <w:rsid w:val="00B12EF9"/>
    <w:rsid w:val="00B13045"/>
    <w:rsid w:val="00B13077"/>
    <w:rsid w:val="00B1310C"/>
    <w:rsid w:val="00B132FE"/>
    <w:rsid w:val="00B1351B"/>
    <w:rsid w:val="00B138B8"/>
    <w:rsid w:val="00B13966"/>
    <w:rsid w:val="00B139A5"/>
    <w:rsid w:val="00B13A9B"/>
    <w:rsid w:val="00B13B2E"/>
    <w:rsid w:val="00B13BEB"/>
    <w:rsid w:val="00B13FB9"/>
    <w:rsid w:val="00B13FBD"/>
    <w:rsid w:val="00B1400F"/>
    <w:rsid w:val="00B14068"/>
    <w:rsid w:val="00B14092"/>
    <w:rsid w:val="00B140D3"/>
    <w:rsid w:val="00B14119"/>
    <w:rsid w:val="00B14442"/>
    <w:rsid w:val="00B145A1"/>
    <w:rsid w:val="00B145F3"/>
    <w:rsid w:val="00B1468D"/>
    <w:rsid w:val="00B14737"/>
    <w:rsid w:val="00B14780"/>
    <w:rsid w:val="00B1492F"/>
    <w:rsid w:val="00B14AA7"/>
    <w:rsid w:val="00B14BE6"/>
    <w:rsid w:val="00B14D40"/>
    <w:rsid w:val="00B14DCE"/>
    <w:rsid w:val="00B14DFE"/>
    <w:rsid w:val="00B14E62"/>
    <w:rsid w:val="00B15016"/>
    <w:rsid w:val="00B15053"/>
    <w:rsid w:val="00B15327"/>
    <w:rsid w:val="00B15402"/>
    <w:rsid w:val="00B1547D"/>
    <w:rsid w:val="00B15501"/>
    <w:rsid w:val="00B15563"/>
    <w:rsid w:val="00B15764"/>
    <w:rsid w:val="00B15B3A"/>
    <w:rsid w:val="00B15C25"/>
    <w:rsid w:val="00B15C69"/>
    <w:rsid w:val="00B15D14"/>
    <w:rsid w:val="00B15DD7"/>
    <w:rsid w:val="00B15FFF"/>
    <w:rsid w:val="00B16023"/>
    <w:rsid w:val="00B16203"/>
    <w:rsid w:val="00B16254"/>
    <w:rsid w:val="00B162C8"/>
    <w:rsid w:val="00B163A7"/>
    <w:rsid w:val="00B16636"/>
    <w:rsid w:val="00B166AC"/>
    <w:rsid w:val="00B166C3"/>
    <w:rsid w:val="00B16979"/>
    <w:rsid w:val="00B16A2C"/>
    <w:rsid w:val="00B16AB2"/>
    <w:rsid w:val="00B16B4C"/>
    <w:rsid w:val="00B16CA0"/>
    <w:rsid w:val="00B16D53"/>
    <w:rsid w:val="00B16EF9"/>
    <w:rsid w:val="00B16FB9"/>
    <w:rsid w:val="00B1721E"/>
    <w:rsid w:val="00B172F8"/>
    <w:rsid w:val="00B17414"/>
    <w:rsid w:val="00B178FF"/>
    <w:rsid w:val="00B17A33"/>
    <w:rsid w:val="00B17A84"/>
    <w:rsid w:val="00B17BE8"/>
    <w:rsid w:val="00B17CB2"/>
    <w:rsid w:val="00B17DBC"/>
    <w:rsid w:val="00B17EDE"/>
    <w:rsid w:val="00B20038"/>
    <w:rsid w:val="00B200A9"/>
    <w:rsid w:val="00B20155"/>
    <w:rsid w:val="00B20206"/>
    <w:rsid w:val="00B2020B"/>
    <w:rsid w:val="00B20391"/>
    <w:rsid w:val="00B205FA"/>
    <w:rsid w:val="00B20676"/>
    <w:rsid w:val="00B20894"/>
    <w:rsid w:val="00B20958"/>
    <w:rsid w:val="00B209E2"/>
    <w:rsid w:val="00B20AE1"/>
    <w:rsid w:val="00B20BE1"/>
    <w:rsid w:val="00B20D8A"/>
    <w:rsid w:val="00B21035"/>
    <w:rsid w:val="00B21047"/>
    <w:rsid w:val="00B2112F"/>
    <w:rsid w:val="00B2116B"/>
    <w:rsid w:val="00B21557"/>
    <w:rsid w:val="00B21662"/>
    <w:rsid w:val="00B21701"/>
    <w:rsid w:val="00B2192B"/>
    <w:rsid w:val="00B219CA"/>
    <w:rsid w:val="00B21B7E"/>
    <w:rsid w:val="00B21BEB"/>
    <w:rsid w:val="00B21E07"/>
    <w:rsid w:val="00B21EE2"/>
    <w:rsid w:val="00B21F8E"/>
    <w:rsid w:val="00B2204C"/>
    <w:rsid w:val="00B22166"/>
    <w:rsid w:val="00B223C8"/>
    <w:rsid w:val="00B22496"/>
    <w:rsid w:val="00B224DA"/>
    <w:rsid w:val="00B22681"/>
    <w:rsid w:val="00B226A8"/>
    <w:rsid w:val="00B2276E"/>
    <w:rsid w:val="00B228EC"/>
    <w:rsid w:val="00B22958"/>
    <w:rsid w:val="00B22BD1"/>
    <w:rsid w:val="00B22C88"/>
    <w:rsid w:val="00B22CBA"/>
    <w:rsid w:val="00B22DAF"/>
    <w:rsid w:val="00B22FE2"/>
    <w:rsid w:val="00B23252"/>
    <w:rsid w:val="00B23310"/>
    <w:rsid w:val="00B23344"/>
    <w:rsid w:val="00B23346"/>
    <w:rsid w:val="00B23426"/>
    <w:rsid w:val="00B235F5"/>
    <w:rsid w:val="00B2364A"/>
    <w:rsid w:val="00B23672"/>
    <w:rsid w:val="00B23718"/>
    <w:rsid w:val="00B237D7"/>
    <w:rsid w:val="00B239DE"/>
    <w:rsid w:val="00B23AFB"/>
    <w:rsid w:val="00B23D4F"/>
    <w:rsid w:val="00B23DE6"/>
    <w:rsid w:val="00B240EA"/>
    <w:rsid w:val="00B241D9"/>
    <w:rsid w:val="00B243DC"/>
    <w:rsid w:val="00B24408"/>
    <w:rsid w:val="00B24465"/>
    <w:rsid w:val="00B24497"/>
    <w:rsid w:val="00B245AD"/>
    <w:rsid w:val="00B245CC"/>
    <w:rsid w:val="00B245F0"/>
    <w:rsid w:val="00B245F6"/>
    <w:rsid w:val="00B24747"/>
    <w:rsid w:val="00B247B2"/>
    <w:rsid w:val="00B247F3"/>
    <w:rsid w:val="00B24815"/>
    <w:rsid w:val="00B24867"/>
    <w:rsid w:val="00B24A6A"/>
    <w:rsid w:val="00B24B1B"/>
    <w:rsid w:val="00B24B46"/>
    <w:rsid w:val="00B24B59"/>
    <w:rsid w:val="00B24CFD"/>
    <w:rsid w:val="00B24D6C"/>
    <w:rsid w:val="00B24DBF"/>
    <w:rsid w:val="00B24F96"/>
    <w:rsid w:val="00B24FB6"/>
    <w:rsid w:val="00B2514A"/>
    <w:rsid w:val="00B2537A"/>
    <w:rsid w:val="00B253F4"/>
    <w:rsid w:val="00B25574"/>
    <w:rsid w:val="00B256C4"/>
    <w:rsid w:val="00B25989"/>
    <w:rsid w:val="00B25DB0"/>
    <w:rsid w:val="00B25E19"/>
    <w:rsid w:val="00B2606B"/>
    <w:rsid w:val="00B2617F"/>
    <w:rsid w:val="00B26287"/>
    <w:rsid w:val="00B26320"/>
    <w:rsid w:val="00B2634B"/>
    <w:rsid w:val="00B2662A"/>
    <w:rsid w:val="00B2677B"/>
    <w:rsid w:val="00B26828"/>
    <w:rsid w:val="00B268EF"/>
    <w:rsid w:val="00B269BC"/>
    <w:rsid w:val="00B26B0B"/>
    <w:rsid w:val="00B26B57"/>
    <w:rsid w:val="00B26C1C"/>
    <w:rsid w:val="00B26C4C"/>
    <w:rsid w:val="00B26C54"/>
    <w:rsid w:val="00B26ED6"/>
    <w:rsid w:val="00B27121"/>
    <w:rsid w:val="00B27370"/>
    <w:rsid w:val="00B27455"/>
    <w:rsid w:val="00B2754F"/>
    <w:rsid w:val="00B2766A"/>
    <w:rsid w:val="00B2795F"/>
    <w:rsid w:val="00B27A3C"/>
    <w:rsid w:val="00B27ED6"/>
    <w:rsid w:val="00B300D9"/>
    <w:rsid w:val="00B30119"/>
    <w:rsid w:val="00B301B7"/>
    <w:rsid w:val="00B304E1"/>
    <w:rsid w:val="00B305C5"/>
    <w:rsid w:val="00B309AE"/>
    <w:rsid w:val="00B30A77"/>
    <w:rsid w:val="00B30A8A"/>
    <w:rsid w:val="00B30C79"/>
    <w:rsid w:val="00B30D81"/>
    <w:rsid w:val="00B30D97"/>
    <w:rsid w:val="00B310F5"/>
    <w:rsid w:val="00B311E8"/>
    <w:rsid w:val="00B31733"/>
    <w:rsid w:val="00B317A0"/>
    <w:rsid w:val="00B31AE6"/>
    <w:rsid w:val="00B31C60"/>
    <w:rsid w:val="00B3202B"/>
    <w:rsid w:val="00B320A5"/>
    <w:rsid w:val="00B3210F"/>
    <w:rsid w:val="00B322A1"/>
    <w:rsid w:val="00B32439"/>
    <w:rsid w:val="00B3254A"/>
    <w:rsid w:val="00B32621"/>
    <w:rsid w:val="00B32630"/>
    <w:rsid w:val="00B32746"/>
    <w:rsid w:val="00B32809"/>
    <w:rsid w:val="00B32863"/>
    <w:rsid w:val="00B328A7"/>
    <w:rsid w:val="00B3291A"/>
    <w:rsid w:val="00B32A04"/>
    <w:rsid w:val="00B32B18"/>
    <w:rsid w:val="00B32B59"/>
    <w:rsid w:val="00B32B78"/>
    <w:rsid w:val="00B32C83"/>
    <w:rsid w:val="00B32C9B"/>
    <w:rsid w:val="00B32CFB"/>
    <w:rsid w:val="00B32DEB"/>
    <w:rsid w:val="00B32EA0"/>
    <w:rsid w:val="00B32ED2"/>
    <w:rsid w:val="00B32F2A"/>
    <w:rsid w:val="00B33003"/>
    <w:rsid w:val="00B33098"/>
    <w:rsid w:val="00B33150"/>
    <w:rsid w:val="00B33153"/>
    <w:rsid w:val="00B33185"/>
    <w:rsid w:val="00B33186"/>
    <w:rsid w:val="00B33224"/>
    <w:rsid w:val="00B33226"/>
    <w:rsid w:val="00B33321"/>
    <w:rsid w:val="00B33341"/>
    <w:rsid w:val="00B33365"/>
    <w:rsid w:val="00B334DB"/>
    <w:rsid w:val="00B33528"/>
    <w:rsid w:val="00B3356A"/>
    <w:rsid w:val="00B33573"/>
    <w:rsid w:val="00B33750"/>
    <w:rsid w:val="00B33CF6"/>
    <w:rsid w:val="00B33DBF"/>
    <w:rsid w:val="00B33DF8"/>
    <w:rsid w:val="00B33E65"/>
    <w:rsid w:val="00B33EEF"/>
    <w:rsid w:val="00B33F2E"/>
    <w:rsid w:val="00B34011"/>
    <w:rsid w:val="00B340CF"/>
    <w:rsid w:val="00B34290"/>
    <w:rsid w:val="00B343F2"/>
    <w:rsid w:val="00B344A3"/>
    <w:rsid w:val="00B344AE"/>
    <w:rsid w:val="00B34525"/>
    <w:rsid w:val="00B346E1"/>
    <w:rsid w:val="00B3474C"/>
    <w:rsid w:val="00B34A68"/>
    <w:rsid w:val="00B34AD4"/>
    <w:rsid w:val="00B34B9F"/>
    <w:rsid w:val="00B34BD2"/>
    <w:rsid w:val="00B34BFA"/>
    <w:rsid w:val="00B35018"/>
    <w:rsid w:val="00B3505D"/>
    <w:rsid w:val="00B351D5"/>
    <w:rsid w:val="00B352AB"/>
    <w:rsid w:val="00B35342"/>
    <w:rsid w:val="00B353C8"/>
    <w:rsid w:val="00B354E7"/>
    <w:rsid w:val="00B3572E"/>
    <w:rsid w:val="00B35757"/>
    <w:rsid w:val="00B35969"/>
    <w:rsid w:val="00B35B2B"/>
    <w:rsid w:val="00B35D28"/>
    <w:rsid w:val="00B35E00"/>
    <w:rsid w:val="00B35E8C"/>
    <w:rsid w:val="00B35EE0"/>
    <w:rsid w:val="00B35EFA"/>
    <w:rsid w:val="00B35F18"/>
    <w:rsid w:val="00B3606F"/>
    <w:rsid w:val="00B360D7"/>
    <w:rsid w:val="00B36109"/>
    <w:rsid w:val="00B362CF"/>
    <w:rsid w:val="00B36686"/>
    <w:rsid w:val="00B366EA"/>
    <w:rsid w:val="00B367C0"/>
    <w:rsid w:val="00B369AA"/>
    <w:rsid w:val="00B36C0A"/>
    <w:rsid w:val="00B36C1B"/>
    <w:rsid w:val="00B36DE5"/>
    <w:rsid w:val="00B36E94"/>
    <w:rsid w:val="00B36FEE"/>
    <w:rsid w:val="00B36FFD"/>
    <w:rsid w:val="00B37111"/>
    <w:rsid w:val="00B3714E"/>
    <w:rsid w:val="00B3743B"/>
    <w:rsid w:val="00B37734"/>
    <w:rsid w:val="00B37A51"/>
    <w:rsid w:val="00B37AB2"/>
    <w:rsid w:val="00B37AF9"/>
    <w:rsid w:val="00B37C1C"/>
    <w:rsid w:val="00B37C35"/>
    <w:rsid w:val="00B37F16"/>
    <w:rsid w:val="00B40071"/>
    <w:rsid w:val="00B40091"/>
    <w:rsid w:val="00B401EB"/>
    <w:rsid w:val="00B40208"/>
    <w:rsid w:val="00B4028D"/>
    <w:rsid w:val="00B40292"/>
    <w:rsid w:val="00B402CE"/>
    <w:rsid w:val="00B402E1"/>
    <w:rsid w:val="00B4033B"/>
    <w:rsid w:val="00B40417"/>
    <w:rsid w:val="00B405B7"/>
    <w:rsid w:val="00B40687"/>
    <w:rsid w:val="00B40692"/>
    <w:rsid w:val="00B407B7"/>
    <w:rsid w:val="00B40AA7"/>
    <w:rsid w:val="00B40ADC"/>
    <w:rsid w:val="00B40AF9"/>
    <w:rsid w:val="00B40BB5"/>
    <w:rsid w:val="00B40C91"/>
    <w:rsid w:val="00B40F18"/>
    <w:rsid w:val="00B4102C"/>
    <w:rsid w:val="00B41488"/>
    <w:rsid w:val="00B4164D"/>
    <w:rsid w:val="00B41960"/>
    <w:rsid w:val="00B41997"/>
    <w:rsid w:val="00B419D7"/>
    <w:rsid w:val="00B41D25"/>
    <w:rsid w:val="00B41DDC"/>
    <w:rsid w:val="00B41E17"/>
    <w:rsid w:val="00B41EA9"/>
    <w:rsid w:val="00B41F9D"/>
    <w:rsid w:val="00B420C9"/>
    <w:rsid w:val="00B42106"/>
    <w:rsid w:val="00B422EE"/>
    <w:rsid w:val="00B42334"/>
    <w:rsid w:val="00B4239B"/>
    <w:rsid w:val="00B424C4"/>
    <w:rsid w:val="00B426CC"/>
    <w:rsid w:val="00B4274D"/>
    <w:rsid w:val="00B427F3"/>
    <w:rsid w:val="00B42854"/>
    <w:rsid w:val="00B428D0"/>
    <w:rsid w:val="00B42A20"/>
    <w:rsid w:val="00B42ADF"/>
    <w:rsid w:val="00B42CFA"/>
    <w:rsid w:val="00B42D5B"/>
    <w:rsid w:val="00B42D9C"/>
    <w:rsid w:val="00B42E11"/>
    <w:rsid w:val="00B42ED8"/>
    <w:rsid w:val="00B42FF6"/>
    <w:rsid w:val="00B43036"/>
    <w:rsid w:val="00B43057"/>
    <w:rsid w:val="00B432AA"/>
    <w:rsid w:val="00B433A6"/>
    <w:rsid w:val="00B4362B"/>
    <w:rsid w:val="00B437D6"/>
    <w:rsid w:val="00B438FF"/>
    <w:rsid w:val="00B43A2B"/>
    <w:rsid w:val="00B43EDF"/>
    <w:rsid w:val="00B43F17"/>
    <w:rsid w:val="00B43F22"/>
    <w:rsid w:val="00B43F73"/>
    <w:rsid w:val="00B440CC"/>
    <w:rsid w:val="00B4427B"/>
    <w:rsid w:val="00B44495"/>
    <w:rsid w:val="00B44513"/>
    <w:rsid w:val="00B4480C"/>
    <w:rsid w:val="00B44BFB"/>
    <w:rsid w:val="00B44C4C"/>
    <w:rsid w:val="00B44D4B"/>
    <w:rsid w:val="00B44F5F"/>
    <w:rsid w:val="00B4519D"/>
    <w:rsid w:val="00B45233"/>
    <w:rsid w:val="00B45410"/>
    <w:rsid w:val="00B45514"/>
    <w:rsid w:val="00B456C0"/>
    <w:rsid w:val="00B45817"/>
    <w:rsid w:val="00B4593F"/>
    <w:rsid w:val="00B45BEA"/>
    <w:rsid w:val="00B45C90"/>
    <w:rsid w:val="00B45DE9"/>
    <w:rsid w:val="00B45F53"/>
    <w:rsid w:val="00B46372"/>
    <w:rsid w:val="00B46441"/>
    <w:rsid w:val="00B467CE"/>
    <w:rsid w:val="00B4683B"/>
    <w:rsid w:val="00B468A8"/>
    <w:rsid w:val="00B46A9C"/>
    <w:rsid w:val="00B46AAF"/>
    <w:rsid w:val="00B46AE3"/>
    <w:rsid w:val="00B46AE6"/>
    <w:rsid w:val="00B46DE8"/>
    <w:rsid w:val="00B46E5D"/>
    <w:rsid w:val="00B46F6B"/>
    <w:rsid w:val="00B47014"/>
    <w:rsid w:val="00B4704F"/>
    <w:rsid w:val="00B4718A"/>
    <w:rsid w:val="00B471E7"/>
    <w:rsid w:val="00B472AB"/>
    <w:rsid w:val="00B47421"/>
    <w:rsid w:val="00B47509"/>
    <w:rsid w:val="00B47523"/>
    <w:rsid w:val="00B47613"/>
    <w:rsid w:val="00B47663"/>
    <w:rsid w:val="00B476D7"/>
    <w:rsid w:val="00B4799E"/>
    <w:rsid w:val="00B47BC0"/>
    <w:rsid w:val="00B47BEB"/>
    <w:rsid w:val="00B47C71"/>
    <w:rsid w:val="00B47D71"/>
    <w:rsid w:val="00B47D79"/>
    <w:rsid w:val="00B47EF9"/>
    <w:rsid w:val="00B47F0D"/>
    <w:rsid w:val="00B47F69"/>
    <w:rsid w:val="00B504BD"/>
    <w:rsid w:val="00B505FF"/>
    <w:rsid w:val="00B50793"/>
    <w:rsid w:val="00B507B1"/>
    <w:rsid w:val="00B50963"/>
    <w:rsid w:val="00B50974"/>
    <w:rsid w:val="00B5099C"/>
    <w:rsid w:val="00B509F9"/>
    <w:rsid w:val="00B50B4B"/>
    <w:rsid w:val="00B50BE3"/>
    <w:rsid w:val="00B50CBC"/>
    <w:rsid w:val="00B50D54"/>
    <w:rsid w:val="00B50F6A"/>
    <w:rsid w:val="00B512BF"/>
    <w:rsid w:val="00B51454"/>
    <w:rsid w:val="00B51510"/>
    <w:rsid w:val="00B51654"/>
    <w:rsid w:val="00B5180F"/>
    <w:rsid w:val="00B5193F"/>
    <w:rsid w:val="00B51A51"/>
    <w:rsid w:val="00B51BB7"/>
    <w:rsid w:val="00B51BED"/>
    <w:rsid w:val="00B51C33"/>
    <w:rsid w:val="00B51D2C"/>
    <w:rsid w:val="00B51DA4"/>
    <w:rsid w:val="00B51EF2"/>
    <w:rsid w:val="00B5237E"/>
    <w:rsid w:val="00B5282E"/>
    <w:rsid w:val="00B52928"/>
    <w:rsid w:val="00B52A26"/>
    <w:rsid w:val="00B52A39"/>
    <w:rsid w:val="00B52BEF"/>
    <w:rsid w:val="00B52EE8"/>
    <w:rsid w:val="00B530C0"/>
    <w:rsid w:val="00B531B9"/>
    <w:rsid w:val="00B532F7"/>
    <w:rsid w:val="00B53331"/>
    <w:rsid w:val="00B533E8"/>
    <w:rsid w:val="00B535B5"/>
    <w:rsid w:val="00B53934"/>
    <w:rsid w:val="00B53D34"/>
    <w:rsid w:val="00B53DBE"/>
    <w:rsid w:val="00B53F04"/>
    <w:rsid w:val="00B53F47"/>
    <w:rsid w:val="00B53FA6"/>
    <w:rsid w:val="00B540AF"/>
    <w:rsid w:val="00B5415F"/>
    <w:rsid w:val="00B543B8"/>
    <w:rsid w:val="00B5442D"/>
    <w:rsid w:val="00B54443"/>
    <w:rsid w:val="00B54550"/>
    <w:rsid w:val="00B5458C"/>
    <w:rsid w:val="00B54626"/>
    <w:rsid w:val="00B54822"/>
    <w:rsid w:val="00B5486B"/>
    <w:rsid w:val="00B54880"/>
    <w:rsid w:val="00B54D30"/>
    <w:rsid w:val="00B54E2D"/>
    <w:rsid w:val="00B54ECC"/>
    <w:rsid w:val="00B54ED3"/>
    <w:rsid w:val="00B54FBC"/>
    <w:rsid w:val="00B553C5"/>
    <w:rsid w:val="00B554B7"/>
    <w:rsid w:val="00B55627"/>
    <w:rsid w:val="00B5562D"/>
    <w:rsid w:val="00B55A55"/>
    <w:rsid w:val="00B55AB8"/>
    <w:rsid w:val="00B55B00"/>
    <w:rsid w:val="00B55BC0"/>
    <w:rsid w:val="00B55C81"/>
    <w:rsid w:val="00B55CB5"/>
    <w:rsid w:val="00B55CD1"/>
    <w:rsid w:val="00B5609E"/>
    <w:rsid w:val="00B560AA"/>
    <w:rsid w:val="00B561F6"/>
    <w:rsid w:val="00B56439"/>
    <w:rsid w:val="00B565B2"/>
    <w:rsid w:val="00B56767"/>
    <w:rsid w:val="00B5684D"/>
    <w:rsid w:val="00B56A28"/>
    <w:rsid w:val="00B56A34"/>
    <w:rsid w:val="00B56C4E"/>
    <w:rsid w:val="00B56D01"/>
    <w:rsid w:val="00B56FCD"/>
    <w:rsid w:val="00B57083"/>
    <w:rsid w:val="00B5708A"/>
    <w:rsid w:val="00B5729E"/>
    <w:rsid w:val="00B5742B"/>
    <w:rsid w:val="00B575D8"/>
    <w:rsid w:val="00B578D1"/>
    <w:rsid w:val="00B579EF"/>
    <w:rsid w:val="00B57C3A"/>
    <w:rsid w:val="00B57DB8"/>
    <w:rsid w:val="00B57DC9"/>
    <w:rsid w:val="00B57F23"/>
    <w:rsid w:val="00B57F91"/>
    <w:rsid w:val="00B60069"/>
    <w:rsid w:val="00B601F4"/>
    <w:rsid w:val="00B605D8"/>
    <w:rsid w:val="00B606A7"/>
    <w:rsid w:val="00B60805"/>
    <w:rsid w:val="00B60908"/>
    <w:rsid w:val="00B60A23"/>
    <w:rsid w:val="00B60AAA"/>
    <w:rsid w:val="00B60AAF"/>
    <w:rsid w:val="00B60AC5"/>
    <w:rsid w:val="00B60B26"/>
    <w:rsid w:val="00B60BDF"/>
    <w:rsid w:val="00B60DA7"/>
    <w:rsid w:val="00B60DD6"/>
    <w:rsid w:val="00B60E08"/>
    <w:rsid w:val="00B61080"/>
    <w:rsid w:val="00B610EE"/>
    <w:rsid w:val="00B611B8"/>
    <w:rsid w:val="00B613DD"/>
    <w:rsid w:val="00B614DA"/>
    <w:rsid w:val="00B616E0"/>
    <w:rsid w:val="00B6181A"/>
    <w:rsid w:val="00B61A20"/>
    <w:rsid w:val="00B61CFB"/>
    <w:rsid w:val="00B6214D"/>
    <w:rsid w:val="00B62155"/>
    <w:rsid w:val="00B62417"/>
    <w:rsid w:val="00B626B5"/>
    <w:rsid w:val="00B628C6"/>
    <w:rsid w:val="00B628EE"/>
    <w:rsid w:val="00B62B8E"/>
    <w:rsid w:val="00B62BE3"/>
    <w:rsid w:val="00B62DE2"/>
    <w:rsid w:val="00B62F4A"/>
    <w:rsid w:val="00B62FBC"/>
    <w:rsid w:val="00B6302C"/>
    <w:rsid w:val="00B63040"/>
    <w:rsid w:val="00B6305D"/>
    <w:rsid w:val="00B6308F"/>
    <w:rsid w:val="00B630BF"/>
    <w:rsid w:val="00B63469"/>
    <w:rsid w:val="00B63483"/>
    <w:rsid w:val="00B634E6"/>
    <w:rsid w:val="00B6356D"/>
    <w:rsid w:val="00B636CB"/>
    <w:rsid w:val="00B63893"/>
    <w:rsid w:val="00B638BC"/>
    <w:rsid w:val="00B63A82"/>
    <w:rsid w:val="00B63C8F"/>
    <w:rsid w:val="00B63D6A"/>
    <w:rsid w:val="00B63E1D"/>
    <w:rsid w:val="00B64076"/>
    <w:rsid w:val="00B6407A"/>
    <w:rsid w:val="00B642BA"/>
    <w:rsid w:val="00B646C9"/>
    <w:rsid w:val="00B64A20"/>
    <w:rsid w:val="00B64B5C"/>
    <w:rsid w:val="00B64CDF"/>
    <w:rsid w:val="00B64CFE"/>
    <w:rsid w:val="00B64D6A"/>
    <w:rsid w:val="00B64ED9"/>
    <w:rsid w:val="00B64F45"/>
    <w:rsid w:val="00B64F98"/>
    <w:rsid w:val="00B65169"/>
    <w:rsid w:val="00B6517C"/>
    <w:rsid w:val="00B652A2"/>
    <w:rsid w:val="00B6535E"/>
    <w:rsid w:val="00B654D8"/>
    <w:rsid w:val="00B6553B"/>
    <w:rsid w:val="00B6557B"/>
    <w:rsid w:val="00B65593"/>
    <w:rsid w:val="00B656F0"/>
    <w:rsid w:val="00B65ABF"/>
    <w:rsid w:val="00B65AF3"/>
    <w:rsid w:val="00B65D38"/>
    <w:rsid w:val="00B65D6C"/>
    <w:rsid w:val="00B65E33"/>
    <w:rsid w:val="00B65E70"/>
    <w:rsid w:val="00B66212"/>
    <w:rsid w:val="00B6636A"/>
    <w:rsid w:val="00B6639E"/>
    <w:rsid w:val="00B66404"/>
    <w:rsid w:val="00B6644A"/>
    <w:rsid w:val="00B6690D"/>
    <w:rsid w:val="00B669BB"/>
    <w:rsid w:val="00B66CD4"/>
    <w:rsid w:val="00B66CF1"/>
    <w:rsid w:val="00B66E29"/>
    <w:rsid w:val="00B66F22"/>
    <w:rsid w:val="00B6722B"/>
    <w:rsid w:val="00B67348"/>
    <w:rsid w:val="00B67792"/>
    <w:rsid w:val="00B67816"/>
    <w:rsid w:val="00B67AB3"/>
    <w:rsid w:val="00B67B8C"/>
    <w:rsid w:val="00B67BA6"/>
    <w:rsid w:val="00B67CDA"/>
    <w:rsid w:val="00B67E3A"/>
    <w:rsid w:val="00B67F70"/>
    <w:rsid w:val="00B7004D"/>
    <w:rsid w:val="00B70087"/>
    <w:rsid w:val="00B70089"/>
    <w:rsid w:val="00B7059E"/>
    <w:rsid w:val="00B70664"/>
    <w:rsid w:val="00B70701"/>
    <w:rsid w:val="00B70783"/>
    <w:rsid w:val="00B708E3"/>
    <w:rsid w:val="00B70B87"/>
    <w:rsid w:val="00B70BA3"/>
    <w:rsid w:val="00B70C95"/>
    <w:rsid w:val="00B70CE6"/>
    <w:rsid w:val="00B70DF8"/>
    <w:rsid w:val="00B70E93"/>
    <w:rsid w:val="00B7103F"/>
    <w:rsid w:val="00B71512"/>
    <w:rsid w:val="00B71523"/>
    <w:rsid w:val="00B7155C"/>
    <w:rsid w:val="00B715FC"/>
    <w:rsid w:val="00B717AF"/>
    <w:rsid w:val="00B7188B"/>
    <w:rsid w:val="00B718D3"/>
    <w:rsid w:val="00B7192E"/>
    <w:rsid w:val="00B7194A"/>
    <w:rsid w:val="00B71B14"/>
    <w:rsid w:val="00B71B69"/>
    <w:rsid w:val="00B71BF9"/>
    <w:rsid w:val="00B71DDB"/>
    <w:rsid w:val="00B71E2E"/>
    <w:rsid w:val="00B71E83"/>
    <w:rsid w:val="00B71ED8"/>
    <w:rsid w:val="00B71F41"/>
    <w:rsid w:val="00B7200D"/>
    <w:rsid w:val="00B72040"/>
    <w:rsid w:val="00B721AC"/>
    <w:rsid w:val="00B721B1"/>
    <w:rsid w:val="00B722C7"/>
    <w:rsid w:val="00B7235D"/>
    <w:rsid w:val="00B72596"/>
    <w:rsid w:val="00B725B7"/>
    <w:rsid w:val="00B725D5"/>
    <w:rsid w:val="00B72820"/>
    <w:rsid w:val="00B72950"/>
    <w:rsid w:val="00B729B0"/>
    <w:rsid w:val="00B72AFA"/>
    <w:rsid w:val="00B72D63"/>
    <w:rsid w:val="00B72D87"/>
    <w:rsid w:val="00B72E22"/>
    <w:rsid w:val="00B730D6"/>
    <w:rsid w:val="00B73160"/>
    <w:rsid w:val="00B73162"/>
    <w:rsid w:val="00B7327E"/>
    <w:rsid w:val="00B7328B"/>
    <w:rsid w:val="00B73342"/>
    <w:rsid w:val="00B737DC"/>
    <w:rsid w:val="00B7393B"/>
    <w:rsid w:val="00B73AAC"/>
    <w:rsid w:val="00B73B46"/>
    <w:rsid w:val="00B73C8D"/>
    <w:rsid w:val="00B73D62"/>
    <w:rsid w:val="00B73EFC"/>
    <w:rsid w:val="00B7425C"/>
    <w:rsid w:val="00B742E5"/>
    <w:rsid w:val="00B74520"/>
    <w:rsid w:val="00B745D7"/>
    <w:rsid w:val="00B74657"/>
    <w:rsid w:val="00B749A5"/>
    <w:rsid w:val="00B749CF"/>
    <w:rsid w:val="00B74BC7"/>
    <w:rsid w:val="00B74C1E"/>
    <w:rsid w:val="00B74C65"/>
    <w:rsid w:val="00B74C6E"/>
    <w:rsid w:val="00B74D9B"/>
    <w:rsid w:val="00B74F01"/>
    <w:rsid w:val="00B74F11"/>
    <w:rsid w:val="00B74FA4"/>
    <w:rsid w:val="00B74FB5"/>
    <w:rsid w:val="00B7517C"/>
    <w:rsid w:val="00B751AD"/>
    <w:rsid w:val="00B7522D"/>
    <w:rsid w:val="00B75291"/>
    <w:rsid w:val="00B754C1"/>
    <w:rsid w:val="00B757FF"/>
    <w:rsid w:val="00B758E9"/>
    <w:rsid w:val="00B759F6"/>
    <w:rsid w:val="00B75A67"/>
    <w:rsid w:val="00B75A7E"/>
    <w:rsid w:val="00B75B90"/>
    <w:rsid w:val="00B75BEF"/>
    <w:rsid w:val="00B75C7B"/>
    <w:rsid w:val="00B75CC0"/>
    <w:rsid w:val="00B75D2E"/>
    <w:rsid w:val="00B75F2E"/>
    <w:rsid w:val="00B75FC9"/>
    <w:rsid w:val="00B76124"/>
    <w:rsid w:val="00B7615A"/>
    <w:rsid w:val="00B76297"/>
    <w:rsid w:val="00B7637F"/>
    <w:rsid w:val="00B76450"/>
    <w:rsid w:val="00B76502"/>
    <w:rsid w:val="00B765C4"/>
    <w:rsid w:val="00B76758"/>
    <w:rsid w:val="00B767F3"/>
    <w:rsid w:val="00B768A6"/>
    <w:rsid w:val="00B76BC7"/>
    <w:rsid w:val="00B76E8D"/>
    <w:rsid w:val="00B76F0D"/>
    <w:rsid w:val="00B7706B"/>
    <w:rsid w:val="00B770C2"/>
    <w:rsid w:val="00B77139"/>
    <w:rsid w:val="00B7725F"/>
    <w:rsid w:val="00B775DC"/>
    <w:rsid w:val="00B777B3"/>
    <w:rsid w:val="00B77932"/>
    <w:rsid w:val="00B77953"/>
    <w:rsid w:val="00B77A04"/>
    <w:rsid w:val="00B77AC4"/>
    <w:rsid w:val="00B77CF0"/>
    <w:rsid w:val="00B77D2D"/>
    <w:rsid w:val="00B77DE6"/>
    <w:rsid w:val="00B77E14"/>
    <w:rsid w:val="00B77E16"/>
    <w:rsid w:val="00B77E6F"/>
    <w:rsid w:val="00B77FFA"/>
    <w:rsid w:val="00B80055"/>
    <w:rsid w:val="00B80146"/>
    <w:rsid w:val="00B801BD"/>
    <w:rsid w:val="00B801F4"/>
    <w:rsid w:val="00B80417"/>
    <w:rsid w:val="00B8048E"/>
    <w:rsid w:val="00B80493"/>
    <w:rsid w:val="00B80AE8"/>
    <w:rsid w:val="00B80B2C"/>
    <w:rsid w:val="00B80CA1"/>
    <w:rsid w:val="00B80E2A"/>
    <w:rsid w:val="00B80E6C"/>
    <w:rsid w:val="00B80F08"/>
    <w:rsid w:val="00B8113C"/>
    <w:rsid w:val="00B8144D"/>
    <w:rsid w:val="00B8146C"/>
    <w:rsid w:val="00B814E5"/>
    <w:rsid w:val="00B815C4"/>
    <w:rsid w:val="00B81745"/>
    <w:rsid w:val="00B81D01"/>
    <w:rsid w:val="00B81F38"/>
    <w:rsid w:val="00B8220E"/>
    <w:rsid w:val="00B8232E"/>
    <w:rsid w:val="00B8246A"/>
    <w:rsid w:val="00B824E4"/>
    <w:rsid w:val="00B824E9"/>
    <w:rsid w:val="00B82538"/>
    <w:rsid w:val="00B82AF9"/>
    <w:rsid w:val="00B82E3C"/>
    <w:rsid w:val="00B82E7F"/>
    <w:rsid w:val="00B82F6B"/>
    <w:rsid w:val="00B82F9B"/>
    <w:rsid w:val="00B8306B"/>
    <w:rsid w:val="00B8335B"/>
    <w:rsid w:val="00B833B7"/>
    <w:rsid w:val="00B83503"/>
    <w:rsid w:val="00B83588"/>
    <w:rsid w:val="00B83641"/>
    <w:rsid w:val="00B83794"/>
    <w:rsid w:val="00B837E0"/>
    <w:rsid w:val="00B83814"/>
    <w:rsid w:val="00B83846"/>
    <w:rsid w:val="00B8392C"/>
    <w:rsid w:val="00B83BBF"/>
    <w:rsid w:val="00B83E22"/>
    <w:rsid w:val="00B83E91"/>
    <w:rsid w:val="00B83F7B"/>
    <w:rsid w:val="00B84133"/>
    <w:rsid w:val="00B8414C"/>
    <w:rsid w:val="00B841EC"/>
    <w:rsid w:val="00B84278"/>
    <w:rsid w:val="00B8428E"/>
    <w:rsid w:val="00B8432A"/>
    <w:rsid w:val="00B84346"/>
    <w:rsid w:val="00B8459D"/>
    <w:rsid w:val="00B84734"/>
    <w:rsid w:val="00B848BC"/>
    <w:rsid w:val="00B849B7"/>
    <w:rsid w:val="00B84BE4"/>
    <w:rsid w:val="00B84DFD"/>
    <w:rsid w:val="00B84FD2"/>
    <w:rsid w:val="00B8500B"/>
    <w:rsid w:val="00B8502B"/>
    <w:rsid w:val="00B85059"/>
    <w:rsid w:val="00B850D6"/>
    <w:rsid w:val="00B850DD"/>
    <w:rsid w:val="00B85159"/>
    <w:rsid w:val="00B8540C"/>
    <w:rsid w:val="00B8559D"/>
    <w:rsid w:val="00B855E4"/>
    <w:rsid w:val="00B856B6"/>
    <w:rsid w:val="00B857FA"/>
    <w:rsid w:val="00B8581C"/>
    <w:rsid w:val="00B859DB"/>
    <w:rsid w:val="00B85D9B"/>
    <w:rsid w:val="00B85D9C"/>
    <w:rsid w:val="00B85EDC"/>
    <w:rsid w:val="00B85F20"/>
    <w:rsid w:val="00B85FB5"/>
    <w:rsid w:val="00B86071"/>
    <w:rsid w:val="00B8609B"/>
    <w:rsid w:val="00B860DE"/>
    <w:rsid w:val="00B86248"/>
    <w:rsid w:val="00B86306"/>
    <w:rsid w:val="00B86493"/>
    <w:rsid w:val="00B8649C"/>
    <w:rsid w:val="00B867AA"/>
    <w:rsid w:val="00B86815"/>
    <w:rsid w:val="00B8684B"/>
    <w:rsid w:val="00B8691E"/>
    <w:rsid w:val="00B86C21"/>
    <w:rsid w:val="00B86C43"/>
    <w:rsid w:val="00B86CC0"/>
    <w:rsid w:val="00B86CEB"/>
    <w:rsid w:val="00B86E13"/>
    <w:rsid w:val="00B876AA"/>
    <w:rsid w:val="00B87831"/>
    <w:rsid w:val="00B87899"/>
    <w:rsid w:val="00B87B5B"/>
    <w:rsid w:val="00B87B66"/>
    <w:rsid w:val="00B87CE5"/>
    <w:rsid w:val="00B87D08"/>
    <w:rsid w:val="00B87D1A"/>
    <w:rsid w:val="00B87DDA"/>
    <w:rsid w:val="00B87E6D"/>
    <w:rsid w:val="00B87E8D"/>
    <w:rsid w:val="00B87EBC"/>
    <w:rsid w:val="00B900C6"/>
    <w:rsid w:val="00B9022D"/>
    <w:rsid w:val="00B903BA"/>
    <w:rsid w:val="00B9042E"/>
    <w:rsid w:val="00B90473"/>
    <w:rsid w:val="00B9053A"/>
    <w:rsid w:val="00B905A5"/>
    <w:rsid w:val="00B908A1"/>
    <w:rsid w:val="00B9092C"/>
    <w:rsid w:val="00B909D3"/>
    <w:rsid w:val="00B909DC"/>
    <w:rsid w:val="00B90A2D"/>
    <w:rsid w:val="00B90A8F"/>
    <w:rsid w:val="00B90AAB"/>
    <w:rsid w:val="00B90E13"/>
    <w:rsid w:val="00B90F1A"/>
    <w:rsid w:val="00B910E0"/>
    <w:rsid w:val="00B910FA"/>
    <w:rsid w:val="00B91249"/>
    <w:rsid w:val="00B912F1"/>
    <w:rsid w:val="00B91446"/>
    <w:rsid w:val="00B91545"/>
    <w:rsid w:val="00B915AF"/>
    <w:rsid w:val="00B916EA"/>
    <w:rsid w:val="00B91825"/>
    <w:rsid w:val="00B919AC"/>
    <w:rsid w:val="00B91A83"/>
    <w:rsid w:val="00B91D08"/>
    <w:rsid w:val="00B91E1C"/>
    <w:rsid w:val="00B91FFA"/>
    <w:rsid w:val="00B92079"/>
    <w:rsid w:val="00B920DB"/>
    <w:rsid w:val="00B9237A"/>
    <w:rsid w:val="00B923AA"/>
    <w:rsid w:val="00B92415"/>
    <w:rsid w:val="00B9270A"/>
    <w:rsid w:val="00B927C9"/>
    <w:rsid w:val="00B927D9"/>
    <w:rsid w:val="00B92822"/>
    <w:rsid w:val="00B92A5B"/>
    <w:rsid w:val="00B92AD7"/>
    <w:rsid w:val="00B92B96"/>
    <w:rsid w:val="00B92BC0"/>
    <w:rsid w:val="00B92BF6"/>
    <w:rsid w:val="00B92CBA"/>
    <w:rsid w:val="00B92D3D"/>
    <w:rsid w:val="00B92E33"/>
    <w:rsid w:val="00B93134"/>
    <w:rsid w:val="00B9314A"/>
    <w:rsid w:val="00B931A6"/>
    <w:rsid w:val="00B9326F"/>
    <w:rsid w:val="00B9332B"/>
    <w:rsid w:val="00B934BE"/>
    <w:rsid w:val="00B9365B"/>
    <w:rsid w:val="00B9386A"/>
    <w:rsid w:val="00B9389A"/>
    <w:rsid w:val="00B93948"/>
    <w:rsid w:val="00B93961"/>
    <w:rsid w:val="00B93BA2"/>
    <w:rsid w:val="00B93CD7"/>
    <w:rsid w:val="00B93FF9"/>
    <w:rsid w:val="00B942DA"/>
    <w:rsid w:val="00B94333"/>
    <w:rsid w:val="00B94373"/>
    <w:rsid w:val="00B943FB"/>
    <w:rsid w:val="00B94494"/>
    <w:rsid w:val="00B94752"/>
    <w:rsid w:val="00B94874"/>
    <w:rsid w:val="00B94A19"/>
    <w:rsid w:val="00B94C18"/>
    <w:rsid w:val="00B94E27"/>
    <w:rsid w:val="00B94EE9"/>
    <w:rsid w:val="00B95035"/>
    <w:rsid w:val="00B950AF"/>
    <w:rsid w:val="00B9520F"/>
    <w:rsid w:val="00B95270"/>
    <w:rsid w:val="00B954AD"/>
    <w:rsid w:val="00B954C3"/>
    <w:rsid w:val="00B95510"/>
    <w:rsid w:val="00B95513"/>
    <w:rsid w:val="00B956FC"/>
    <w:rsid w:val="00B957B9"/>
    <w:rsid w:val="00B95823"/>
    <w:rsid w:val="00B95A62"/>
    <w:rsid w:val="00B95B20"/>
    <w:rsid w:val="00B95C3D"/>
    <w:rsid w:val="00B95E00"/>
    <w:rsid w:val="00B95E84"/>
    <w:rsid w:val="00B9625F"/>
    <w:rsid w:val="00B963DB"/>
    <w:rsid w:val="00B965B8"/>
    <w:rsid w:val="00B965E2"/>
    <w:rsid w:val="00B9667F"/>
    <w:rsid w:val="00B967C9"/>
    <w:rsid w:val="00B9687F"/>
    <w:rsid w:val="00B968DB"/>
    <w:rsid w:val="00B96C1B"/>
    <w:rsid w:val="00B96FBE"/>
    <w:rsid w:val="00B96FE9"/>
    <w:rsid w:val="00B97041"/>
    <w:rsid w:val="00B970E7"/>
    <w:rsid w:val="00B97154"/>
    <w:rsid w:val="00B9728B"/>
    <w:rsid w:val="00B9760A"/>
    <w:rsid w:val="00B97633"/>
    <w:rsid w:val="00B977CA"/>
    <w:rsid w:val="00B977F6"/>
    <w:rsid w:val="00B97B35"/>
    <w:rsid w:val="00B97B8B"/>
    <w:rsid w:val="00B97BF2"/>
    <w:rsid w:val="00B97C71"/>
    <w:rsid w:val="00B97D42"/>
    <w:rsid w:val="00B97D60"/>
    <w:rsid w:val="00BA0215"/>
    <w:rsid w:val="00BA026B"/>
    <w:rsid w:val="00BA03D8"/>
    <w:rsid w:val="00BA0458"/>
    <w:rsid w:val="00BA04B2"/>
    <w:rsid w:val="00BA055D"/>
    <w:rsid w:val="00BA073A"/>
    <w:rsid w:val="00BA0A5D"/>
    <w:rsid w:val="00BA0ABC"/>
    <w:rsid w:val="00BA0AE4"/>
    <w:rsid w:val="00BA0AEE"/>
    <w:rsid w:val="00BA0B9A"/>
    <w:rsid w:val="00BA0BE4"/>
    <w:rsid w:val="00BA0D94"/>
    <w:rsid w:val="00BA0FB7"/>
    <w:rsid w:val="00BA11AC"/>
    <w:rsid w:val="00BA12BC"/>
    <w:rsid w:val="00BA140E"/>
    <w:rsid w:val="00BA16D1"/>
    <w:rsid w:val="00BA1706"/>
    <w:rsid w:val="00BA17C9"/>
    <w:rsid w:val="00BA1819"/>
    <w:rsid w:val="00BA1841"/>
    <w:rsid w:val="00BA18DE"/>
    <w:rsid w:val="00BA196C"/>
    <w:rsid w:val="00BA1B84"/>
    <w:rsid w:val="00BA1C0E"/>
    <w:rsid w:val="00BA2043"/>
    <w:rsid w:val="00BA21A6"/>
    <w:rsid w:val="00BA23DB"/>
    <w:rsid w:val="00BA2427"/>
    <w:rsid w:val="00BA295B"/>
    <w:rsid w:val="00BA2963"/>
    <w:rsid w:val="00BA298C"/>
    <w:rsid w:val="00BA29BF"/>
    <w:rsid w:val="00BA2BF7"/>
    <w:rsid w:val="00BA2E83"/>
    <w:rsid w:val="00BA3075"/>
    <w:rsid w:val="00BA316E"/>
    <w:rsid w:val="00BA3368"/>
    <w:rsid w:val="00BA3381"/>
    <w:rsid w:val="00BA353C"/>
    <w:rsid w:val="00BA3576"/>
    <w:rsid w:val="00BA374C"/>
    <w:rsid w:val="00BA3797"/>
    <w:rsid w:val="00BA38C5"/>
    <w:rsid w:val="00BA38EF"/>
    <w:rsid w:val="00BA39D1"/>
    <w:rsid w:val="00BA3E0F"/>
    <w:rsid w:val="00BA3E60"/>
    <w:rsid w:val="00BA3EA4"/>
    <w:rsid w:val="00BA4037"/>
    <w:rsid w:val="00BA415B"/>
    <w:rsid w:val="00BA42BE"/>
    <w:rsid w:val="00BA42FD"/>
    <w:rsid w:val="00BA43C6"/>
    <w:rsid w:val="00BA45D2"/>
    <w:rsid w:val="00BA472B"/>
    <w:rsid w:val="00BA477A"/>
    <w:rsid w:val="00BA514B"/>
    <w:rsid w:val="00BA5341"/>
    <w:rsid w:val="00BA540F"/>
    <w:rsid w:val="00BA552B"/>
    <w:rsid w:val="00BA5531"/>
    <w:rsid w:val="00BA5639"/>
    <w:rsid w:val="00BA5982"/>
    <w:rsid w:val="00BA5C53"/>
    <w:rsid w:val="00BA5C64"/>
    <w:rsid w:val="00BA5C88"/>
    <w:rsid w:val="00BA5CDC"/>
    <w:rsid w:val="00BA5DDE"/>
    <w:rsid w:val="00BA5EDA"/>
    <w:rsid w:val="00BA60D6"/>
    <w:rsid w:val="00BA6330"/>
    <w:rsid w:val="00BA659B"/>
    <w:rsid w:val="00BA66F8"/>
    <w:rsid w:val="00BA674F"/>
    <w:rsid w:val="00BA67D6"/>
    <w:rsid w:val="00BA68F5"/>
    <w:rsid w:val="00BA6933"/>
    <w:rsid w:val="00BA69FB"/>
    <w:rsid w:val="00BA6A9A"/>
    <w:rsid w:val="00BA6DD5"/>
    <w:rsid w:val="00BA6F01"/>
    <w:rsid w:val="00BA702A"/>
    <w:rsid w:val="00BA7131"/>
    <w:rsid w:val="00BA71FE"/>
    <w:rsid w:val="00BA727E"/>
    <w:rsid w:val="00BA7316"/>
    <w:rsid w:val="00BA7395"/>
    <w:rsid w:val="00BA742F"/>
    <w:rsid w:val="00BA74BB"/>
    <w:rsid w:val="00BA75AF"/>
    <w:rsid w:val="00BA76B0"/>
    <w:rsid w:val="00BA773B"/>
    <w:rsid w:val="00BA774F"/>
    <w:rsid w:val="00BA7845"/>
    <w:rsid w:val="00BA7A67"/>
    <w:rsid w:val="00BA7C58"/>
    <w:rsid w:val="00BA7CDF"/>
    <w:rsid w:val="00BA7CE4"/>
    <w:rsid w:val="00BA7D48"/>
    <w:rsid w:val="00BA7F56"/>
    <w:rsid w:val="00BA7FC0"/>
    <w:rsid w:val="00BB0108"/>
    <w:rsid w:val="00BB021D"/>
    <w:rsid w:val="00BB02BC"/>
    <w:rsid w:val="00BB02FD"/>
    <w:rsid w:val="00BB0496"/>
    <w:rsid w:val="00BB0529"/>
    <w:rsid w:val="00BB072C"/>
    <w:rsid w:val="00BB0762"/>
    <w:rsid w:val="00BB08B2"/>
    <w:rsid w:val="00BB08DB"/>
    <w:rsid w:val="00BB0993"/>
    <w:rsid w:val="00BB09EE"/>
    <w:rsid w:val="00BB0B47"/>
    <w:rsid w:val="00BB0CE2"/>
    <w:rsid w:val="00BB1338"/>
    <w:rsid w:val="00BB134D"/>
    <w:rsid w:val="00BB1442"/>
    <w:rsid w:val="00BB14DE"/>
    <w:rsid w:val="00BB1785"/>
    <w:rsid w:val="00BB1802"/>
    <w:rsid w:val="00BB183E"/>
    <w:rsid w:val="00BB19AF"/>
    <w:rsid w:val="00BB1AE3"/>
    <w:rsid w:val="00BB1BB7"/>
    <w:rsid w:val="00BB1C86"/>
    <w:rsid w:val="00BB1DDB"/>
    <w:rsid w:val="00BB1FC9"/>
    <w:rsid w:val="00BB20E8"/>
    <w:rsid w:val="00BB20FE"/>
    <w:rsid w:val="00BB2160"/>
    <w:rsid w:val="00BB2354"/>
    <w:rsid w:val="00BB23A2"/>
    <w:rsid w:val="00BB2444"/>
    <w:rsid w:val="00BB293E"/>
    <w:rsid w:val="00BB294F"/>
    <w:rsid w:val="00BB298F"/>
    <w:rsid w:val="00BB29D8"/>
    <w:rsid w:val="00BB2A4D"/>
    <w:rsid w:val="00BB2B1D"/>
    <w:rsid w:val="00BB2C54"/>
    <w:rsid w:val="00BB2F90"/>
    <w:rsid w:val="00BB30D2"/>
    <w:rsid w:val="00BB319B"/>
    <w:rsid w:val="00BB31B1"/>
    <w:rsid w:val="00BB3315"/>
    <w:rsid w:val="00BB333A"/>
    <w:rsid w:val="00BB349E"/>
    <w:rsid w:val="00BB385E"/>
    <w:rsid w:val="00BB3897"/>
    <w:rsid w:val="00BB3949"/>
    <w:rsid w:val="00BB39ED"/>
    <w:rsid w:val="00BB3B36"/>
    <w:rsid w:val="00BB3B74"/>
    <w:rsid w:val="00BB3CB0"/>
    <w:rsid w:val="00BB3D79"/>
    <w:rsid w:val="00BB3F08"/>
    <w:rsid w:val="00BB41AC"/>
    <w:rsid w:val="00BB41C4"/>
    <w:rsid w:val="00BB4729"/>
    <w:rsid w:val="00BB4744"/>
    <w:rsid w:val="00BB47A1"/>
    <w:rsid w:val="00BB4832"/>
    <w:rsid w:val="00BB491C"/>
    <w:rsid w:val="00BB4949"/>
    <w:rsid w:val="00BB496D"/>
    <w:rsid w:val="00BB49DC"/>
    <w:rsid w:val="00BB4AF3"/>
    <w:rsid w:val="00BB4E3A"/>
    <w:rsid w:val="00BB4F00"/>
    <w:rsid w:val="00BB4FDF"/>
    <w:rsid w:val="00BB501A"/>
    <w:rsid w:val="00BB509C"/>
    <w:rsid w:val="00BB51BA"/>
    <w:rsid w:val="00BB543E"/>
    <w:rsid w:val="00BB548B"/>
    <w:rsid w:val="00BB55B0"/>
    <w:rsid w:val="00BB55B2"/>
    <w:rsid w:val="00BB56C9"/>
    <w:rsid w:val="00BB56F5"/>
    <w:rsid w:val="00BB5716"/>
    <w:rsid w:val="00BB571C"/>
    <w:rsid w:val="00BB5DC0"/>
    <w:rsid w:val="00BB5E8E"/>
    <w:rsid w:val="00BB61BE"/>
    <w:rsid w:val="00BB6493"/>
    <w:rsid w:val="00BB6606"/>
    <w:rsid w:val="00BB6699"/>
    <w:rsid w:val="00BB66A0"/>
    <w:rsid w:val="00BB66FE"/>
    <w:rsid w:val="00BB67DC"/>
    <w:rsid w:val="00BB67F7"/>
    <w:rsid w:val="00BB6985"/>
    <w:rsid w:val="00BB6AA1"/>
    <w:rsid w:val="00BB6ED9"/>
    <w:rsid w:val="00BB6FD5"/>
    <w:rsid w:val="00BB6FF9"/>
    <w:rsid w:val="00BB70A2"/>
    <w:rsid w:val="00BB72B8"/>
    <w:rsid w:val="00BB7448"/>
    <w:rsid w:val="00BB74CD"/>
    <w:rsid w:val="00BB764E"/>
    <w:rsid w:val="00BB77A3"/>
    <w:rsid w:val="00BB77AF"/>
    <w:rsid w:val="00BB789F"/>
    <w:rsid w:val="00BB78CE"/>
    <w:rsid w:val="00BB78E2"/>
    <w:rsid w:val="00BB7AC7"/>
    <w:rsid w:val="00BB7ACF"/>
    <w:rsid w:val="00BB7B00"/>
    <w:rsid w:val="00BB7C51"/>
    <w:rsid w:val="00BB7CE0"/>
    <w:rsid w:val="00BB7D33"/>
    <w:rsid w:val="00BB7FA0"/>
    <w:rsid w:val="00BC017D"/>
    <w:rsid w:val="00BC0743"/>
    <w:rsid w:val="00BC0AA0"/>
    <w:rsid w:val="00BC0E47"/>
    <w:rsid w:val="00BC10E7"/>
    <w:rsid w:val="00BC1136"/>
    <w:rsid w:val="00BC11E4"/>
    <w:rsid w:val="00BC127E"/>
    <w:rsid w:val="00BC12FF"/>
    <w:rsid w:val="00BC1415"/>
    <w:rsid w:val="00BC14FC"/>
    <w:rsid w:val="00BC1544"/>
    <w:rsid w:val="00BC16C8"/>
    <w:rsid w:val="00BC191F"/>
    <w:rsid w:val="00BC1B5C"/>
    <w:rsid w:val="00BC2180"/>
    <w:rsid w:val="00BC22B4"/>
    <w:rsid w:val="00BC242E"/>
    <w:rsid w:val="00BC248E"/>
    <w:rsid w:val="00BC280E"/>
    <w:rsid w:val="00BC2863"/>
    <w:rsid w:val="00BC295D"/>
    <w:rsid w:val="00BC2D4C"/>
    <w:rsid w:val="00BC3031"/>
    <w:rsid w:val="00BC3154"/>
    <w:rsid w:val="00BC328C"/>
    <w:rsid w:val="00BC331B"/>
    <w:rsid w:val="00BC3463"/>
    <w:rsid w:val="00BC3501"/>
    <w:rsid w:val="00BC354B"/>
    <w:rsid w:val="00BC385F"/>
    <w:rsid w:val="00BC38AC"/>
    <w:rsid w:val="00BC39B2"/>
    <w:rsid w:val="00BC3A39"/>
    <w:rsid w:val="00BC3F73"/>
    <w:rsid w:val="00BC3FE0"/>
    <w:rsid w:val="00BC400F"/>
    <w:rsid w:val="00BC415C"/>
    <w:rsid w:val="00BC420F"/>
    <w:rsid w:val="00BC4398"/>
    <w:rsid w:val="00BC43D8"/>
    <w:rsid w:val="00BC47A5"/>
    <w:rsid w:val="00BC47C7"/>
    <w:rsid w:val="00BC49E2"/>
    <w:rsid w:val="00BC4A5F"/>
    <w:rsid w:val="00BC4CF7"/>
    <w:rsid w:val="00BC4D4A"/>
    <w:rsid w:val="00BC4D54"/>
    <w:rsid w:val="00BC4DA8"/>
    <w:rsid w:val="00BC4DB7"/>
    <w:rsid w:val="00BC4F70"/>
    <w:rsid w:val="00BC5079"/>
    <w:rsid w:val="00BC51F2"/>
    <w:rsid w:val="00BC5424"/>
    <w:rsid w:val="00BC56E7"/>
    <w:rsid w:val="00BC5782"/>
    <w:rsid w:val="00BC5786"/>
    <w:rsid w:val="00BC582D"/>
    <w:rsid w:val="00BC591B"/>
    <w:rsid w:val="00BC599A"/>
    <w:rsid w:val="00BC5B97"/>
    <w:rsid w:val="00BC5C08"/>
    <w:rsid w:val="00BC5C1C"/>
    <w:rsid w:val="00BC5C2C"/>
    <w:rsid w:val="00BC5DBA"/>
    <w:rsid w:val="00BC6256"/>
    <w:rsid w:val="00BC6337"/>
    <w:rsid w:val="00BC6749"/>
    <w:rsid w:val="00BC67C5"/>
    <w:rsid w:val="00BC67C7"/>
    <w:rsid w:val="00BC6A81"/>
    <w:rsid w:val="00BC6AF8"/>
    <w:rsid w:val="00BC6C15"/>
    <w:rsid w:val="00BC6CE3"/>
    <w:rsid w:val="00BC7033"/>
    <w:rsid w:val="00BC703F"/>
    <w:rsid w:val="00BC7064"/>
    <w:rsid w:val="00BC73A2"/>
    <w:rsid w:val="00BC76D7"/>
    <w:rsid w:val="00BC7980"/>
    <w:rsid w:val="00BC7996"/>
    <w:rsid w:val="00BC7ABB"/>
    <w:rsid w:val="00BC7DC5"/>
    <w:rsid w:val="00BC7E6C"/>
    <w:rsid w:val="00BC7E98"/>
    <w:rsid w:val="00BC7EDC"/>
    <w:rsid w:val="00BC7EEF"/>
    <w:rsid w:val="00BC7FE2"/>
    <w:rsid w:val="00BD0055"/>
    <w:rsid w:val="00BD02DE"/>
    <w:rsid w:val="00BD048E"/>
    <w:rsid w:val="00BD05B3"/>
    <w:rsid w:val="00BD0752"/>
    <w:rsid w:val="00BD08F6"/>
    <w:rsid w:val="00BD0AE1"/>
    <w:rsid w:val="00BD0C29"/>
    <w:rsid w:val="00BD0D16"/>
    <w:rsid w:val="00BD0DF8"/>
    <w:rsid w:val="00BD0E71"/>
    <w:rsid w:val="00BD0EB7"/>
    <w:rsid w:val="00BD0F3F"/>
    <w:rsid w:val="00BD1073"/>
    <w:rsid w:val="00BD1196"/>
    <w:rsid w:val="00BD122D"/>
    <w:rsid w:val="00BD1359"/>
    <w:rsid w:val="00BD13E8"/>
    <w:rsid w:val="00BD170A"/>
    <w:rsid w:val="00BD1783"/>
    <w:rsid w:val="00BD1AEB"/>
    <w:rsid w:val="00BD1B0E"/>
    <w:rsid w:val="00BD1B6E"/>
    <w:rsid w:val="00BD1BFC"/>
    <w:rsid w:val="00BD1E2A"/>
    <w:rsid w:val="00BD1ECB"/>
    <w:rsid w:val="00BD2296"/>
    <w:rsid w:val="00BD22D2"/>
    <w:rsid w:val="00BD22E7"/>
    <w:rsid w:val="00BD24FF"/>
    <w:rsid w:val="00BD25B8"/>
    <w:rsid w:val="00BD275C"/>
    <w:rsid w:val="00BD27CD"/>
    <w:rsid w:val="00BD2899"/>
    <w:rsid w:val="00BD296D"/>
    <w:rsid w:val="00BD29C7"/>
    <w:rsid w:val="00BD2A3B"/>
    <w:rsid w:val="00BD2DBA"/>
    <w:rsid w:val="00BD2E4E"/>
    <w:rsid w:val="00BD2F26"/>
    <w:rsid w:val="00BD2FD6"/>
    <w:rsid w:val="00BD30F9"/>
    <w:rsid w:val="00BD32FC"/>
    <w:rsid w:val="00BD3350"/>
    <w:rsid w:val="00BD33E8"/>
    <w:rsid w:val="00BD3677"/>
    <w:rsid w:val="00BD3680"/>
    <w:rsid w:val="00BD36B1"/>
    <w:rsid w:val="00BD3977"/>
    <w:rsid w:val="00BD3C59"/>
    <w:rsid w:val="00BD3CEA"/>
    <w:rsid w:val="00BD3E20"/>
    <w:rsid w:val="00BD3F30"/>
    <w:rsid w:val="00BD4188"/>
    <w:rsid w:val="00BD439A"/>
    <w:rsid w:val="00BD4461"/>
    <w:rsid w:val="00BD448B"/>
    <w:rsid w:val="00BD44CE"/>
    <w:rsid w:val="00BD4642"/>
    <w:rsid w:val="00BD46DD"/>
    <w:rsid w:val="00BD4957"/>
    <w:rsid w:val="00BD498E"/>
    <w:rsid w:val="00BD4A49"/>
    <w:rsid w:val="00BD4BFB"/>
    <w:rsid w:val="00BD4D45"/>
    <w:rsid w:val="00BD4DE8"/>
    <w:rsid w:val="00BD4E30"/>
    <w:rsid w:val="00BD4E80"/>
    <w:rsid w:val="00BD4EF9"/>
    <w:rsid w:val="00BD4F53"/>
    <w:rsid w:val="00BD510A"/>
    <w:rsid w:val="00BD5403"/>
    <w:rsid w:val="00BD54D3"/>
    <w:rsid w:val="00BD54EF"/>
    <w:rsid w:val="00BD555A"/>
    <w:rsid w:val="00BD55FF"/>
    <w:rsid w:val="00BD56AB"/>
    <w:rsid w:val="00BD5743"/>
    <w:rsid w:val="00BD5900"/>
    <w:rsid w:val="00BD5AF0"/>
    <w:rsid w:val="00BD5B04"/>
    <w:rsid w:val="00BD5E76"/>
    <w:rsid w:val="00BD5F6E"/>
    <w:rsid w:val="00BD5FC6"/>
    <w:rsid w:val="00BD6275"/>
    <w:rsid w:val="00BD628D"/>
    <w:rsid w:val="00BD6366"/>
    <w:rsid w:val="00BD640D"/>
    <w:rsid w:val="00BD6697"/>
    <w:rsid w:val="00BD669A"/>
    <w:rsid w:val="00BD6911"/>
    <w:rsid w:val="00BD6AB5"/>
    <w:rsid w:val="00BD6AC7"/>
    <w:rsid w:val="00BD6BE6"/>
    <w:rsid w:val="00BD6C9B"/>
    <w:rsid w:val="00BD6F7C"/>
    <w:rsid w:val="00BD6FA2"/>
    <w:rsid w:val="00BD70E8"/>
    <w:rsid w:val="00BD7132"/>
    <w:rsid w:val="00BD71A4"/>
    <w:rsid w:val="00BD732C"/>
    <w:rsid w:val="00BD736F"/>
    <w:rsid w:val="00BD739C"/>
    <w:rsid w:val="00BD746B"/>
    <w:rsid w:val="00BD74BC"/>
    <w:rsid w:val="00BD7664"/>
    <w:rsid w:val="00BD77B3"/>
    <w:rsid w:val="00BD78FD"/>
    <w:rsid w:val="00BD79AF"/>
    <w:rsid w:val="00BD7A19"/>
    <w:rsid w:val="00BD7D49"/>
    <w:rsid w:val="00BD7E06"/>
    <w:rsid w:val="00BE0308"/>
    <w:rsid w:val="00BE03AC"/>
    <w:rsid w:val="00BE0591"/>
    <w:rsid w:val="00BE088B"/>
    <w:rsid w:val="00BE09D6"/>
    <w:rsid w:val="00BE09D9"/>
    <w:rsid w:val="00BE0A43"/>
    <w:rsid w:val="00BE0A82"/>
    <w:rsid w:val="00BE0BF4"/>
    <w:rsid w:val="00BE0C64"/>
    <w:rsid w:val="00BE0E3D"/>
    <w:rsid w:val="00BE0E78"/>
    <w:rsid w:val="00BE0FF1"/>
    <w:rsid w:val="00BE100A"/>
    <w:rsid w:val="00BE1124"/>
    <w:rsid w:val="00BE118F"/>
    <w:rsid w:val="00BE1388"/>
    <w:rsid w:val="00BE149C"/>
    <w:rsid w:val="00BE1522"/>
    <w:rsid w:val="00BE16B0"/>
    <w:rsid w:val="00BE1774"/>
    <w:rsid w:val="00BE1BAD"/>
    <w:rsid w:val="00BE1CB1"/>
    <w:rsid w:val="00BE1D7B"/>
    <w:rsid w:val="00BE1DDC"/>
    <w:rsid w:val="00BE1F6E"/>
    <w:rsid w:val="00BE1F94"/>
    <w:rsid w:val="00BE2445"/>
    <w:rsid w:val="00BE248D"/>
    <w:rsid w:val="00BE250C"/>
    <w:rsid w:val="00BE25B3"/>
    <w:rsid w:val="00BE2635"/>
    <w:rsid w:val="00BE2696"/>
    <w:rsid w:val="00BE2A62"/>
    <w:rsid w:val="00BE2AC2"/>
    <w:rsid w:val="00BE2AFC"/>
    <w:rsid w:val="00BE2B7C"/>
    <w:rsid w:val="00BE2CF2"/>
    <w:rsid w:val="00BE2E04"/>
    <w:rsid w:val="00BE2E31"/>
    <w:rsid w:val="00BE2E5C"/>
    <w:rsid w:val="00BE2FE9"/>
    <w:rsid w:val="00BE300D"/>
    <w:rsid w:val="00BE3114"/>
    <w:rsid w:val="00BE3273"/>
    <w:rsid w:val="00BE3279"/>
    <w:rsid w:val="00BE3281"/>
    <w:rsid w:val="00BE32DB"/>
    <w:rsid w:val="00BE34D2"/>
    <w:rsid w:val="00BE3D3D"/>
    <w:rsid w:val="00BE3E36"/>
    <w:rsid w:val="00BE3FC3"/>
    <w:rsid w:val="00BE4162"/>
    <w:rsid w:val="00BE4280"/>
    <w:rsid w:val="00BE4285"/>
    <w:rsid w:val="00BE446A"/>
    <w:rsid w:val="00BE4477"/>
    <w:rsid w:val="00BE49F6"/>
    <w:rsid w:val="00BE4A3A"/>
    <w:rsid w:val="00BE4A46"/>
    <w:rsid w:val="00BE4B44"/>
    <w:rsid w:val="00BE4BB2"/>
    <w:rsid w:val="00BE4BF5"/>
    <w:rsid w:val="00BE5211"/>
    <w:rsid w:val="00BE5351"/>
    <w:rsid w:val="00BE537C"/>
    <w:rsid w:val="00BE578B"/>
    <w:rsid w:val="00BE586A"/>
    <w:rsid w:val="00BE5A6A"/>
    <w:rsid w:val="00BE5AEE"/>
    <w:rsid w:val="00BE5B38"/>
    <w:rsid w:val="00BE5BD6"/>
    <w:rsid w:val="00BE5E92"/>
    <w:rsid w:val="00BE5E9B"/>
    <w:rsid w:val="00BE5F32"/>
    <w:rsid w:val="00BE5FCD"/>
    <w:rsid w:val="00BE60A2"/>
    <w:rsid w:val="00BE62AC"/>
    <w:rsid w:val="00BE6384"/>
    <w:rsid w:val="00BE63C2"/>
    <w:rsid w:val="00BE6403"/>
    <w:rsid w:val="00BE6485"/>
    <w:rsid w:val="00BE6551"/>
    <w:rsid w:val="00BE6565"/>
    <w:rsid w:val="00BE65E1"/>
    <w:rsid w:val="00BE6A8B"/>
    <w:rsid w:val="00BE6C61"/>
    <w:rsid w:val="00BE6C79"/>
    <w:rsid w:val="00BE6CF1"/>
    <w:rsid w:val="00BE6DB7"/>
    <w:rsid w:val="00BE6DD1"/>
    <w:rsid w:val="00BE6E91"/>
    <w:rsid w:val="00BE7039"/>
    <w:rsid w:val="00BE7092"/>
    <w:rsid w:val="00BE72E0"/>
    <w:rsid w:val="00BE7312"/>
    <w:rsid w:val="00BE7329"/>
    <w:rsid w:val="00BE73BA"/>
    <w:rsid w:val="00BE7470"/>
    <w:rsid w:val="00BE7514"/>
    <w:rsid w:val="00BE7809"/>
    <w:rsid w:val="00BE78E2"/>
    <w:rsid w:val="00BE78FC"/>
    <w:rsid w:val="00BE7B5F"/>
    <w:rsid w:val="00BE7CDD"/>
    <w:rsid w:val="00BE7F69"/>
    <w:rsid w:val="00BF015B"/>
    <w:rsid w:val="00BF01B7"/>
    <w:rsid w:val="00BF0363"/>
    <w:rsid w:val="00BF0603"/>
    <w:rsid w:val="00BF07A5"/>
    <w:rsid w:val="00BF0892"/>
    <w:rsid w:val="00BF0932"/>
    <w:rsid w:val="00BF09A0"/>
    <w:rsid w:val="00BF0A0D"/>
    <w:rsid w:val="00BF0A99"/>
    <w:rsid w:val="00BF0B79"/>
    <w:rsid w:val="00BF0B7A"/>
    <w:rsid w:val="00BF0B8F"/>
    <w:rsid w:val="00BF0BFD"/>
    <w:rsid w:val="00BF0D69"/>
    <w:rsid w:val="00BF0FAB"/>
    <w:rsid w:val="00BF0FFB"/>
    <w:rsid w:val="00BF10CC"/>
    <w:rsid w:val="00BF1130"/>
    <w:rsid w:val="00BF11AE"/>
    <w:rsid w:val="00BF1399"/>
    <w:rsid w:val="00BF1415"/>
    <w:rsid w:val="00BF1625"/>
    <w:rsid w:val="00BF164B"/>
    <w:rsid w:val="00BF179F"/>
    <w:rsid w:val="00BF17EA"/>
    <w:rsid w:val="00BF183C"/>
    <w:rsid w:val="00BF1B9E"/>
    <w:rsid w:val="00BF1C1D"/>
    <w:rsid w:val="00BF1CE0"/>
    <w:rsid w:val="00BF20AB"/>
    <w:rsid w:val="00BF217C"/>
    <w:rsid w:val="00BF225D"/>
    <w:rsid w:val="00BF22C9"/>
    <w:rsid w:val="00BF22E4"/>
    <w:rsid w:val="00BF2355"/>
    <w:rsid w:val="00BF2744"/>
    <w:rsid w:val="00BF2A15"/>
    <w:rsid w:val="00BF2B6C"/>
    <w:rsid w:val="00BF2BAE"/>
    <w:rsid w:val="00BF2BC5"/>
    <w:rsid w:val="00BF2D51"/>
    <w:rsid w:val="00BF2D98"/>
    <w:rsid w:val="00BF2E2F"/>
    <w:rsid w:val="00BF2E31"/>
    <w:rsid w:val="00BF2F6F"/>
    <w:rsid w:val="00BF3197"/>
    <w:rsid w:val="00BF3230"/>
    <w:rsid w:val="00BF3300"/>
    <w:rsid w:val="00BF3451"/>
    <w:rsid w:val="00BF371A"/>
    <w:rsid w:val="00BF388E"/>
    <w:rsid w:val="00BF395C"/>
    <w:rsid w:val="00BF3A29"/>
    <w:rsid w:val="00BF3C53"/>
    <w:rsid w:val="00BF3F0A"/>
    <w:rsid w:val="00BF3F26"/>
    <w:rsid w:val="00BF3F8C"/>
    <w:rsid w:val="00BF411D"/>
    <w:rsid w:val="00BF4138"/>
    <w:rsid w:val="00BF415E"/>
    <w:rsid w:val="00BF4225"/>
    <w:rsid w:val="00BF42F9"/>
    <w:rsid w:val="00BF4451"/>
    <w:rsid w:val="00BF451F"/>
    <w:rsid w:val="00BF4710"/>
    <w:rsid w:val="00BF4726"/>
    <w:rsid w:val="00BF4819"/>
    <w:rsid w:val="00BF4870"/>
    <w:rsid w:val="00BF48AB"/>
    <w:rsid w:val="00BF48B9"/>
    <w:rsid w:val="00BF4BD5"/>
    <w:rsid w:val="00BF4C16"/>
    <w:rsid w:val="00BF4D2B"/>
    <w:rsid w:val="00BF4E70"/>
    <w:rsid w:val="00BF4F3A"/>
    <w:rsid w:val="00BF4F72"/>
    <w:rsid w:val="00BF5058"/>
    <w:rsid w:val="00BF50D7"/>
    <w:rsid w:val="00BF51C6"/>
    <w:rsid w:val="00BF5340"/>
    <w:rsid w:val="00BF5530"/>
    <w:rsid w:val="00BF55D9"/>
    <w:rsid w:val="00BF5924"/>
    <w:rsid w:val="00BF595D"/>
    <w:rsid w:val="00BF5A03"/>
    <w:rsid w:val="00BF5C0D"/>
    <w:rsid w:val="00BF5F39"/>
    <w:rsid w:val="00BF5FC6"/>
    <w:rsid w:val="00BF60AF"/>
    <w:rsid w:val="00BF61D7"/>
    <w:rsid w:val="00BF6447"/>
    <w:rsid w:val="00BF64BD"/>
    <w:rsid w:val="00BF66F7"/>
    <w:rsid w:val="00BF6700"/>
    <w:rsid w:val="00BF672A"/>
    <w:rsid w:val="00BF6894"/>
    <w:rsid w:val="00BF6948"/>
    <w:rsid w:val="00BF6A36"/>
    <w:rsid w:val="00BF6BE8"/>
    <w:rsid w:val="00BF6DD3"/>
    <w:rsid w:val="00BF6EDD"/>
    <w:rsid w:val="00BF6EFB"/>
    <w:rsid w:val="00BF70D7"/>
    <w:rsid w:val="00BF710F"/>
    <w:rsid w:val="00BF7241"/>
    <w:rsid w:val="00BF72A5"/>
    <w:rsid w:val="00BF72AC"/>
    <w:rsid w:val="00BF75CA"/>
    <w:rsid w:val="00BF771F"/>
    <w:rsid w:val="00BF7765"/>
    <w:rsid w:val="00BF7785"/>
    <w:rsid w:val="00BF779B"/>
    <w:rsid w:val="00BF7889"/>
    <w:rsid w:val="00BF795B"/>
    <w:rsid w:val="00BF7995"/>
    <w:rsid w:val="00BF7BCF"/>
    <w:rsid w:val="00BF7DF2"/>
    <w:rsid w:val="00C00115"/>
    <w:rsid w:val="00C001A1"/>
    <w:rsid w:val="00C0039C"/>
    <w:rsid w:val="00C0049B"/>
    <w:rsid w:val="00C0062F"/>
    <w:rsid w:val="00C00662"/>
    <w:rsid w:val="00C006A2"/>
    <w:rsid w:val="00C00820"/>
    <w:rsid w:val="00C00858"/>
    <w:rsid w:val="00C00923"/>
    <w:rsid w:val="00C00CC6"/>
    <w:rsid w:val="00C0112A"/>
    <w:rsid w:val="00C01238"/>
    <w:rsid w:val="00C014E1"/>
    <w:rsid w:val="00C01510"/>
    <w:rsid w:val="00C01590"/>
    <w:rsid w:val="00C0159C"/>
    <w:rsid w:val="00C017DF"/>
    <w:rsid w:val="00C01835"/>
    <w:rsid w:val="00C01939"/>
    <w:rsid w:val="00C019E1"/>
    <w:rsid w:val="00C01A8B"/>
    <w:rsid w:val="00C01D19"/>
    <w:rsid w:val="00C01D5D"/>
    <w:rsid w:val="00C01F1C"/>
    <w:rsid w:val="00C02066"/>
    <w:rsid w:val="00C0210D"/>
    <w:rsid w:val="00C02221"/>
    <w:rsid w:val="00C022CF"/>
    <w:rsid w:val="00C022FC"/>
    <w:rsid w:val="00C02449"/>
    <w:rsid w:val="00C02564"/>
    <w:rsid w:val="00C026B4"/>
    <w:rsid w:val="00C02837"/>
    <w:rsid w:val="00C0291D"/>
    <w:rsid w:val="00C02A49"/>
    <w:rsid w:val="00C02AE7"/>
    <w:rsid w:val="00C02BBB"/>
    <w:rsid w:val="00C02BD8"/>
    <w:rsid w:val="00C02E31"/>
    <w:rsid w:val="00C02EC9"/>
    <w:rsid w:val="00C03078"/>
    <w:rsid w:val="00C030D8"/>
    <w:rsid w:val="00C031A9"/>
    <w:rsid w:val="00C03387"/>
    <w:rsid w:val="00C03460"/>
    <w:rsid w:val="00C034E1"/>
    <w:rsid w:val="00C0351E"/>
    <w:rsid w:val="00C0383F"/>
    <w:rsid w:val="00C03963"/>
    <w:rsid w:val="00C039B7"/>
    <w:rsid w:val="00C03A75"/>
    <w:rsid w:val="00C03C19"/>
    <w:rsid w:val="00C03E80"/>
    <w:rsid w:val="00C03EFB"/>
    <w:rsid w:val="00C03FE4"/>
    <w:rsid w:val="00C040F3"/>
    <w:rsid w:val="00C04247"/>
    <w:rsid w:val="00C042BF"/>
    <w:rsid w:val="00C04346"/>
    <w:rsid w:val="00C044A8"/>
    <w:rsid w:val="00C044CE"/>
    <w:rsid w:val="00C0452E"/>
    <w:rsid w:val="00C045E4"/>
    <w:rsid w:val="00C04645"/>
    <w:rsid w:val="00C04731"/>
    <w:rsid w:val="00C0486B"/>
    <w:rsid w:val="00C0496C"/>
    <w:rsid w:val="00C04AF4"/>
    <w:rsid w:val="00C04BE9"/>
    <w:rsid w:val="00C04F78"/>
    <w:rsid w:val="00C04FE4"/>
    <w:rsid w:val="00C05049"/>
    <w:rsid w:val="00C05072"/>
    <w:rsid w:val="00C051FC"/>
    <w:rsid w:val="00C05274"/>
    <w:rsid w:val="00C05430"/>
    <w:rsid w:val="00C0562B"/>
    <w:rsid w:val="00C056B4"/>
    <w:rsid w:val="00C05702"/>
    <w:rsid w:val="00C057A5"/>
    <w:rsid w:val="00C057D1"/>
    <w:rsid w:val="00C05812"/>
    <w:rsid w:val="00C0583F"/>
    <w:rsid w:val="00C05862"/>
    <w:rsid w:val="00C05A17"/>
    <w:rsid w:val="00C05A21"/>
    <w:rsid w:val="00C05C34"/>
    <w:rsid w:val="00C05E20"/>
    <w:rsid w:val="00C05F47"/>
    <w:rsid w:val="00C060C5"/>
    <w:rsid w:val="00C06213"/>
    <w:rsid w:val="00C06346"/>
    <w:rsid w:val="00C064CD"/>
    <w:rsid w:val="00C0683D"/>
    <w:rsid w:val="00C06B1B"/>
    <w:rsid w:val="00C06C5C"/>
    <w:rsid w:val="00C06D36"/>
    <w:rsid w:val="00C0706D"/>
    <w:rsid w:val="00C070A9"/>
    <w:rsid w:val="00C070E7"/>
    <w:rsid w:val="00C0730E"/>
    <w:rsid w:val="00C07447"/>
    <w:rsid w:val="00C0744E"/>
    <w:rsid w:val="00C0746D"/>
    <w:rsid w:val="00C07737"/>
    <w:rsid w:val="00C077CA"/>
    <w:rsid w:val="00C0786A"/>
    <w:rsid w:val="00C0799A"/>
    <w:rsid w:val="00C07A56"/>
    <w:rsid w:val="00C07B41"/>
    <w:rsid w:val="00C07BB6"/>
    <w:rsid w:val="00C07CB8"/>
    <w:rsid w:val="00C07D4C"/>
    <w:rsid w:val="00C07D8E"/>
    <w:rsid w:val="00C07D9B"/>
    <w:rsid w:val="00C07DB2"/>
    <w:rsid w:val="00C07DBA"/>
    <w:rsid w:val="00C07DE3"/>
    <w:rsid w:val="00C07E5C"/>
    <w:rsid w:val="00C07EC3"/>
    <w:rsid w:val="00C07FC0"/>
    <w:rsid w:val="00C10110"/>
    <w:rsid w:val="00C1012C"/>
    <w:rsid w:val="00C101CD"/>
    <w:rsid w:val="00C106EA"/>
    <w:rsid w:val="00C10721"/>
    <w:rsid w:val="00C10773"/>
    <w:rsid w:val="00C109C8"/>
    <w:rsid w:val="00C10A2C"/>
    <w:rsid w:val="00C10AEE"/>
    <w:rsid w:val="00C10B95"/>
    <w:rsid w:val="00C10DB4"/>
    <w:rsid w:val="00C10F7A"/>
    <w:rsid w:val="00C10F7C"/>
    <w:rsid w:val="00C110A9"/>
    <w:rsid w:val="00C11185"/>
    <w:rsid w:val="00C11375"/>
    <w:rsid w:val="00C113B0"/>
    <w:rsid w:val="00C1159D"/>
    <w:rsid w:val="00C117C4"/>
    <w:rsid w:val="00C11821"/>
    <w:rsid w:val="00C1185A"/>
    <w:rsid w:val="00C11942"/>
    <w:rsid w:val="00C11967"/>
    <w:rsid w:val="00C11A7B"/>
    <w:rsid w:val="00C11BBA"/>
    <w:rsid w:val="00C11DBF"/>
    <w:rsid w:val="00C11E34"/>
    <w:rsid w:val="00C11F5A"/>
    <w:rsid w:val="00C11FEB"/>
    <w:rsid w:val="00C1214D"/>
    <w:rsid w:val="00C12183"/>
    <w:rsid w:val="00C12228"/>
    <w:rsid w:val="00C1234A"/>
    <w:rsid w:val="00C1253E"/>
    <w:rsid w:val="00C1255E"/>
    <w:rsid w:val="00C1257F"/>
    <w:rsid w:val="00C12665"/>
    <w:rsid w:val="00C12788"/>
    <w:rsid w:val="00C127FE"/>
    <w:rsid w:val="00C12A6A"/>
    <w:rsid w:val="00C12AD5"/>
    <w:rsid w:val="00C12AF1"/>
    <w:rsid w:val="00C12C4B"/>
    <w:rsid w:val="00C12C7C"/>
    <w:rsid w:val="00C12CAF"/>
    <w:rsid w:val="00C12D40"/>
    <w:rsid w:val="00C12E33"/>
    <w:rsid w:val="00C132D4"/>
    <w:rsid w:val="00C133F8"/>
    <w:rsid w:val="00C13595"/>
    <w:rsid w:val="00C1386D"/>
    <w:rsid w:val="00C138DE"/>
    <w:rsid w:val="00C138E9"/>
    <w:rsid w:val="00C13910"/>
    <w:rsid w:val="00C13C90"/>
    <w:rsid w:val="00C13D50"/>
    <w:rsid w:val="00C13D69"/>
    <w:rsid w:val="00C13DDB"/>
    <w:rsid w:val="00C13E4E"/>
    <w:rsid w:val="00C13E75"/>
    <w:rsid w:val="00C13FC8"/>
    <w:rsid w:val="00C1405C"/>
    <w:rsid w:val="00C14180"/>
    <w:rsid w:val="00C14556"/>
    <w:rsid w:val="00C1468E"/>
    <w:rsid w:val="00C147EE"/>
    <w:rsid w:val="00C1484E"/>
    <w:rsid w:val="00C14953"/>
    <w:rsid w:val="00C14C15"/>
    <w:rsid w:val="00C14E8F"/>
    <w:rsid w:val="00C14F05"/>
    <w:rsid w:val="00C150B7"/>
    <w:rsid w:val="00C150B8"/>
    <w:rsid w:val="00C15252"/>
    <w:rsid w:val="00C152B7"/>
    <w:rsid w:val="00C152D5"/>
    <w:rsid w:val="00C15330"/>
    <w:rsid w:val="00C154F0"/>
    <w:rsid w:val="00C15523"/>
    <w:rsid w:val="00C1555A"/>
    <w:rsid w:val="00C156A4"/>
    <w:rsid w:val="00C157EC"/>
    <w:rsid w:val="00C1582D"/>
    <w:rsid w:val="00C15BF8"/>
    <w:rsid w:val="00C15C48"/>
    <w:rsid w:val="00C15E4F"/>
    <w:rsid w:val="00C160B3"/>
    <w:rsid w:val="00C160B8"/>
    <w:rsid w:val="00C160CB"/>
    <w:rsid w:val="00C161BB"/>
    <w:rsid w:val="00C16245"/>
    <w:rsid w:val="00C16465"/>
    <w:rsid w:val="00C16475"/>
    <w:rsid w:val="00C164B9"/>
    <w:rsid w:val="00C164D7"/>
    <w:rsid w:val="00C165B6"/>
    <w:rsid w:val="00C16758"/>
    <w:rsid w:val="00C1691F"/>
    <w:rsid w:val="00C16BCE"/>
    <w:rsid w:val="00C16D6F"/>
    <w:rsid w:val="00C16F5F"/>
    <w:rsid w:val="00C17105"/>
    <w:rsid w:val="00C173A9"/>
    <w:rsid w:val="00C1744E"/>
    <w:rsid w:val="00C174C9"/>
    <w:rsid w:val="00C176B8"/>
    <w:rsid w:val="00C176C1"/>
    <w:rsid w:val="00C17C92"/>
    <w:rsid w:val="00C17D70"/>
    <w:rsid w:val="00C17EA0"/>
    <w:rsid w:val="00C20010"/>
    <w:rsid w:val="00C20215"/>
    <w:rsid w:val="00C202A6"/>
    <w:rsid w:val="00C20306"/>
    <w:rsid w:val="00C2031A"/>
    <w:rsid w:val="00C2051C"/>
    <w:rsid w:val="00C20692"/>
    <w:rsid w:val="00C206A3"/>
    <w:rsid w:val="00C2071A"/>
    <w:rsid w:val="00C20A29"/>
    <w:rsid w:val="00C20BCC"/>
    <w:rsid w:val="00C20D75"/>
    <w:rsid w:val="00C20E59"/>
    <w:rsid w:val="00C210EC"/>
    <w:rsid w:val="00C21352"/>
    <w:rsid w:val="00C2138E"/>
    <w:rsid w:val="00C2144F"/>
    <w:rsid w:val="00C214AF"/>
    <w:rsid w:val="00C216B7"/>
    <w:rsid w:val="00C216C2"/>
    <w:rsid w:val="00C21791"/>
    <w:rsid w:val="00C217BE"/>
    <w:rsid w:val="00C217F6"/>
    <w:rsid w:val="00C218AC"/>
    <w:rsid w:val="00C218B7"/>
    <w:rsid w:val="00C21A37"/>
    <w:rsid w:val="00C21C75"/>
    <w:rsid w:val="00C21F9E"/>
    <w:rsid w:val="00C221B0"/>
    <w:rsid w:val="00C221E3"/>
    <w:rsid w:val="00C2253B"/>
    <w:rsid w:val="00C226BF"/>
    <w:rsid w:val="00C22728"/>
    <w:rsid w:val="00C2291F"/>
    <w:rsid w:val="00C229DC"/>
    <w:rsid w:val="00C22CBC"/>
    <w:rsid w:val="00C22E31"/>
    <w:rsid w:val="00C22F14"/>
    <w:rsid w:val="00C22F22"/>
    <w:rsid w:val="00C231E7"/>
    <w:rsid w:val="00C23586"/>
    <w:rsid w:val="00C23621"/>
    <w:rsid w:val="00C237ED"/>
    <w:rsid w:val="00C23816"/>
    <w:rsid w:val="00C23958"/>
    <w:rsid w:val="00C23A84"/>
    <w:rsid w:val="00C23B2C"/>
    <w:rsid w:val="00C23C75"/>
    <w:rsid w:val="00C23D18"/>
    <w:rsid w:val="00C23F2B"/>
    <w:rsid w:val="00C23F96"/>
    <w:rsid w:val="00C23FE6"/>
    <w:rsid w:val="00C241D9"/>
    <w:rsid w:val="00C242FA"/>
    <w:rsid w:val="00C24544"/>
    <w:rsid w:val="00C2459D"/>
    <w:rsid w:val="00C247EA"/>
    <w:rsid w:val="00C248A1"/>
    <w:rsid w:val="00C2498E"/>
    <w:rsid w:val="00C249A2"/>
    <w:rsid w:val="00C24B24"/>
    <w:rsid w:val="00C24B8B"/>
    <w:rsid w:val="00C24CBF"/>
    <w:rsid w:val="00C24CDB"/>
    <w:rsid w:val="00C24CDD"/>
    <w:rsid w:val="00C24CF0"/>
    <w:rsid w:val="00C24E7A"/>
    <w:rsid w:val="00C25178"/>
    <w:rsid w:val="00C251BC"/>
    <w:rsid w:val="00C252D7"/>
    <w:rsid w:val="00C25348"/>
    <w:rsid w:val="00C253E5"/>
    <w:rsid w:val="00C2543F"/>
    <w:rsid w:val="00C254FC"/>
    <w:rsid w:val="00C25672"/>
    <w:rsid w:val="00C258DF"/>
    <w:rsid w:val="00C25CBD"/>
    <w:rsid w:val="00C25D90"/>
    <w:rsid w:val="00C25E15"/>
    <w:rsid w:val="00C25EEC"/>
    <w:rsid w:val="00C261D9"/>
    <w:rsid w:val="00C26290"/>
    <w:rsid w:val="00C262FF"/>
    <w:rsid w:val="00C26514"/>
    <w:rsid w:val="00C26524"/>
    <w:rsid w:val="00C265CD"/>
    <w:rsid w:val="00C2668E"/>
    <w:rsid w:val="00C26851"/>
    <w:rsid w:val="00C26C4D"/>
    <w:rsid w:val="00C26C7C"/>
    <w:rsid w:val="00C26DF6"/>
    <w:rsid w:val="00C26E1A"/>
    <w:rsid w:val="00C26FB3"/>
    <w:rsid w:val="00C26FE5"/>
    <w:rsid w:val="00C2708D"/>
    <w:rsid w:val="00C270AC"/>
    <w:rsid w:val="00C27130"/>
    <w:rsid w:val="00C2733C"/>
    <w:rsid w:val="00C27480"/>
    <w:rsid w:val="00C27632"/>
    <w:rsid w:val="00C276C3"/>
    <w:rsid w:val="00C27751"/>
    <w:rsid w:val="00C2776B"/>
    <w:rsid w:val="00C27ACD"/>
    <w:rsid w:val="00C27C0F"/>
    <w:rsid w:val="00C27D16"/>
    <w:rsid w:val="00C27D84"/>
    <w:rsid w:val="00C27EF4"/>
    <w:rsid w:val="00C27FCA"/>
    <w:rsid w:val="00C3031C"/>
    <w:rsid w:val="00C305D4"/>
    <w:rsid w:val="00C3069D"/>
    <w:rsid w:val="00C30B41"/>
    <w:rsid w:val="00C30B4F"/>
    <w:rsid w:val="00C30C5F"/>
    <w:rsid w:val="00C30CC6"/>
    <w:rsid w:val="00C30ED4"/>
    <w:rsid w:val="00C30F14"/>
    <w:rsid w:val="00C31006"/>
    <w:rsid w:val="00C3107E"/>
    <w:rsid w:val="00C31447"/>
    <w:rsid w:val="00C317B7"/>
    <w:rsid w:val="00C31897"/>
    <w:rsid w:val="00C318D9"/>
    <w:rsid w:val="00C31C74"/>
    <w:rsid w:val="00C31CB1"/>
    <w:rsid w:val="00C31DB0"/>
    <w:rsid w:val="00C31E18"/>
    <w:rsid w:val="00C31F61"/>
    <w:rsid w:val="00C3212E"/>
    <w:rsid w:val="00C3233F"/>
    <w:rsid w:val="00C3248E"/>
    <w:rsid w:val="00C324D1"/>
    <w:rsid w:val="00C32624"/>
    <w:rsid w:val="00C3279F"/>
    <w:rsid w:val="00C3280C"/>
    <w:rsid w:val="00C32854"/>
    <w:rsid w:val="00C32888"/>
    <w:rsid w:val="00C329A7"/>
    <w:rsid w:val="00C32A3A"/>
    <w:rsid w:val="00C32E71"/>
    <w:rsid w:val="00C32E85"/>
    <w:rsid w:val="00C32EDF"/>
    <w:rsid w:val="00C33002"/>
    <w:rsid w:val="00C33266"/>
    <w:rsid w:val="00C33288"/>
    <w:rsid w:val="00C333E3"/>
    <w:rsid w:val="00C334A3"/>
    <w:rsid w:val="00C3357A"/>
    <w:rsid w:val="00C33624"/>
    <w:rsid w:val="00C3365D"/>
    <w:rsid w:val="00C3368D"/>
    <w:rsid w:val="00C338AF"/>
    <w:rsid w:val="00C338BD"/>
    <w:rsid w:val="00C339EE"/>
    <w:rsid w:val="00C33A69"/>
    <w:rsid w:val="00C33B7E"/>
    <w:rsid w:val="00C33D04"/>
    <w:rsid w:val="00C33EBE"/>
    <w:rsid w:val="00C34018"/>
    <w:rsid w:val="00C3402F"/>
    <w:rsid w:val="00C3420A"/>
    <w:rsid w:val="00C3433D"/>
    <w:rsid w:val="00C34634"/>
    <w:rsid w:val="00C348B9"/>
    <w:rsid w:val="00C3491D"/>
    <w:rsid w:val="00C34936"/>
    <w:rsid w:val="00C34A06"/>
    <w:rsid w:val="00C34A67"/>
    <w:rsid w:val="00C34AA9"/>
    <w:rsid w:val="00C34AFC"/>
    <w:rsid w:val="00C34B29"/>
    <w:rsid w:val="00C34B84"/>
    <w:rsid w:val="00C34C2B"/>
    <w:rsid w:val="00C34E29"/>
    <w:rsid w:val="00C34E8C"/>
    <w:rsid w:val="00C34F34"/>
    <w:rsid w:val="00C35077"/>
    <w:rsid w:val="00C3521F"/>
    <w:rsid w:val="00C35239"/>
    <w:rsid w:val="00C3552C"/>
    <w:rsid w:val="00C35570"/>
    <w:rsid w:val="00C35799"/>
    <w:rsid w:val="00C358B9"/>
    <w:rsid w:val="00C358C8"/>
    <w:rsid w:val="00C35906"/>
    <w:rsid w:val="00C359C5"/>
    <w:rsid w:val="00C35AD1"/>
    <w:rsid w:val="00C35EF0"/>
    <w:rsid w:val="00C36108"/>
    <w:rsid w:val="00C3614C"/>
    <w:rsid w:val="00C36183"/>
    <w:rsid w:val="00C362E6"/>
    <w:rsid w:val="00C36366"/>
    <w:rsid w:val="00C364D3"/>
    <w:rsid w:val="00C364E7"/>
    <w:rsid w:val="00C3693E"/>
    <w:rsid w:val="00C36A6C"/>
    <w:rsid w:val="00C36B0E"/>
    <w:rsid w:val="00C36E24"/>
    <w:rsid w:val="00C36FB0"/>
    <w:rsid w:val="00C371BC"/>
    <w:rsid w:val="00C372C6"/>
    <w:rsid w:val="00C3734C"/>
    <w:rsid w:val="00C375B4"/>
    <w:rsid w:val="00C37880"/>
    <w:rsid w:val="00C37971"/>
    <w:rsid w:val="00C37E2A"/>
    <w:rsid w:val="00C37EA6"/>
    <w:rsid w:val="00C4016A"/>
    <w:rsid w:val="00C40213"/>
    <w:rsid w:val="00C4052F"/>
    <w:rsid w:val="00C40587"/>
    <w:rsid w:val="00C40693"/>
    <w:rsid w:val="00C40696"/>
    <w:rsid w:val="00C40840"/>
    <w:rsid w:val="00C408DE"/>
    <w:rsid w:val="00C40937"/>
    <w:rsid w:val="00C4098C"/>
    <w:rsid w:val="00C40991"/>
    <w:rsid w:val="00C409CB"/>
    <w:rsid w:val="00C40BBB"/>
    <w:rsid w:val="00C40CD7"/>
    <w:rsid w:val="00C40DBF"/>
    <w:rsid w:val="00C40E45"/>
    <w:rsid w:val="00C40EA3"/>
    <w:rsid w:val="00C40ED6"/>
    <w:rsid w:val="00C40F0E"/>
    <w:rsid w:val="00C40F42"/>
    <w:rsid w:val="00C40F9D"/>
    <w:rsid w:val="00C40FBC"/>
    <w:rsid w:val="00C411C4"/>
    <w:rsid w:val="00C41336"/>
    <w:rsid w:val="00C4168C"/>
    <w:rsid w:val="00C4173A"/>
    <w:rsid w:val="00C4174B"/>
    <w:rsid w:val="00C4176F"/>
    <w:rsid w:val="00C417C4"/>
    <w:rsid w:val="00C419C1"/>
    <w:rsid w:val="00C41CCF"/>
    <w:rsid w:val="00C41D58"/>
    <w:rsid w:val="00C41EAF"/>
    <w:rsid w:val="00C41FE3"/>
    <w:rsid w:val="00C42060"/>
    <w:rsid w:val="00C420AF"/>
    <w:rsid w:val="00C42118"/>
    <w:rsid w:val="00C42136"/>
    <w:rsid w:val="00C422CB"/>
    <w:rsid w:val="00C4240A"/>
    <w:rsid w:val="00C424A2"/>
    <w:rsid w:val="00C42534"/>
    <w:rsid w:val="00C42634"/>
    <w:rsid w:val="00C426A5"/>
    <w:rsid w:val="00C427CB"/>
    <w:rsid w:val="00C428DE"/>
    <w:rsid w:val="00C4297A"/>
    <w:rsid w:val="00C42B69"/>
    <w:rsid w:val="00C42BC1"/>
    <w:rsid w:val="00C42C25"/>
    <w:rsid w:val="00C42C8C"/>
    <w:rsid w:val="00C42C95"/>
    <w:rsid w:val="00C42CD4"/>
    <w:rsid w:val="00C42D21"/>
    <w:rsid w:val="00C42DE3"/>
    <w:rsid w:val="00C42F3D"/>
    <w:rsid w:val="00C42F54"/>
    <w:rsid w:val="00C42F69"/>
    <w:rsid w:val="00C42FB1"/>
    <w:rsid w:val="00C430CB"/>
    <w:rsid w:val="00C43128"/>
    <w:rsid w:val="00C4323A"/>
    <w:rsid w:val="00C43365"/>
    <w:rsid w:val="00C43640"/>
    <w:rsid w:val="00C43719"/>
    <w:rsid w:val="00C437CB"/>
    <w:rsid w:val="00C43808"/>
    <w:rsid w:val="00C43B96"/>
    <w:rsid w:val="00C43E65"/>
    <w:rsid w:val="00C44209"/>
    <w:rsid w:val="00C44243"/>
    <w:rsid w:val="00C44359"/>
    <w:rsid w:val="00C443FE"/>
    <w:rsid w:val="00C449E2"/>
    <w:rsid w:val="00C44BDA"/>
    <w:rsid w:val="00C44D93"/>
    <w:rsid w:val="00C44DAA"/>
    <w:rsid w:val="00C44DBB"/>
    <w:rsid w:val="00C451B6"/>
    <w:rsid w:val="00C45323"/>
    <w:rsid w:val="00C4563F"/>
    <w:rsid w:val="00C45702"/>
    <w:rsid w:val="00C457C3"/>
    <w:rsid w:val="00C45843"/>
    <w:rsid w:val="00C459A2"/>
    <w:rsid w:val="00C459DF"/>
    <w:rsid w:val="00C45CEB"/>
    <w:rsid w:val="00C45DC7"/>
    <w:rsid w:val="00C45FDD"/>
    <w:rsid w:val="00C46274"/>
    <w:rsid w:val="00C4636E"/>
    <w:rsid w:val="00C464C5"/>
    <w:rsid w:val="00C464EC"/>
    <w:rsid w:val="00C4655E"/>
    <w:rsid w:val="00C4689A"/>
    <w:rsid w:val="00C46A18"/>
    <w:rsid w:val="00C46C1A"/>
    <w:rsid w:val="00C46FD7"/>
    <w:rsid w:val="00C46FFA"/>
    <w:rsid w:val="00C4711F"/>
    <w:rsid w:val="00C47133"/>
    <w:rsid w:val="00C47183"/>
    <w:rsid w:val="00C47214"/>
    <w:rsid w:val="00C472DA"/>
    <w:rsid w:val="00C474BF"/>
    <w:rsid w:val="00C474E7"/>
    <w:rsid w:val="00C474FD"/>
    <w:rsid w:val="00C4773C"/>
    <w:rsid w:val="00C47AFF"/>
    <w:rsid w:val="00C47B90"/>
    <w:rsid w:val="00C47DC9"/>
    <w:rsid w:val="00C47E36"/>
    <w:rsid w:val="00C47E75"/>
    <w:rsid w:val="00C47FBE"/>
    <w:rsid w:val="00C5001F"/>
    <w:rsid w:val="00C5006B"/>
    <w:rsid w:val="00C5007F"/>
    <w:rsid w:val="00C5017E"/>
    <w:rsid w:val="00C5028D"/>
    <w:rsid w:val="00C502EF"/>
    <w:rsid w:val="00C5035B"/>
    <w:rsid w:val="00C504F8"/>
    <w:rsid w:val="00C5051D"/>
    <w:rsid w:val="00C50751"/>
    <w:rsid w:val="00C5082E"/>
    <w:rsid w:val="00C50830"/>
    <w:rsid w:val="00C5084B"/>
    <w:rsid w:val="00C5092A"/>
    <w:rsid w:val="00C509B6"/>
    <w:rsid w:val="00C50EB3"/>
    <w:rsid w:val="00C511B8"/>
    <w:rsid w:val="00C51467"/>
    <w:rsid w:val="00C51547"/>
    <w:rsid w:val="00C51567"/>
    <w:rsid w:val="00C515F7"/>
    <w:rsid w:val="00C51699"/>
    <w:rsid w:val="00C51708"/>
    <w:rsid w:val="00C5183D"/>
    <w:rsid w:val="00C519A9"/>
    <w:rsid w:val="00C51A75"/>
    <w:rsid w:val="00C51ACE"/>
    <w:rsid w:val="00C51B78"/>
    <w:rsid w:val="00C51C8C"/>
    <w:rsid w:val="00C51CC3"/>
    <w:rsid w:val="00C52036"/>
    <w:rsid w:val="00C5209C"/>
    <w:rsid w:val="00C52186"/>
    <w:rsid w:val="00C521F3"/>
    <w:rsid w:val="00C5221C"/>
    <w:rsid w:val="00C5229D"/>
    <w:rsid w:val="00C52378"/>
    <w:rsid w:val="00C5267F"/>
    <w:rsid w:val="00C527C6"/>
    <w:rsid w:val="00C528AF"/>
    <w:rsid w:val="00C528B4"/>
    <w:rsid w:val="00C52B7D"/>
    <w:rsid w:val="00C52C9E"/>
    <w:rsid w:val="00C52CD7"/>
    <w:rsid w:val="00C52D33"/>
    <w:rsid w:val="00C52E29"/>
    <w:rsid w:val="00C52F31"/>
    <w:rsid w:val="00C53061"/>
    <w:rsid w:val="00C5329A"/>
    <w:rsid w:val="00C532D6"/>
    <w:rsid w:val="00C5338C"/>
    <w:rsid w:val="00C534A1"/>
    <w:rsid w:val="00C53566"/>
    <w:rsid w:val="00C53709"/>
    <w:rsid w:val="00C5380D"/>
    <w:rsid w:val="00C538D1"/>
    <w:rsid w:val="00C5393F"/>
    <w:rsid w:val="00C539E3"/>
    <w:rsid w:val="00C53BFD"/>
    <w:rsid w:val="00C53C86"/>
    <w:rsid w:val="00C54169"/>
    <w:rsid w:val="00C54230"/>
    <w:rsid w:val="00C5424C"/>
    <w:rsid w:val="00C542E0"/>
    <w:rsid w:val="00C5453F"/>
    <w:rsid w:val="00C5482F"/>
    <w:rsid w:val="00C54934"/>
    <w:rsid w:val="00C549C8"/>
    <w:rsid w:val="00C54A8F"/>
    <w:rsid w:val="00C54AF6"/>
    <w:rsid w:val="00C54D3F"/>
    <w:rsid w:val="00C54FD5"/>
    <w:rsid w:val="00C551B0"/>
    <w:rsid w:val="00C55525"/>
    <w:rsid w:val="00C55750"/>
    <w:rsid w:val="00C55988"/>
    <w:rsid w:val="00C55B4D"/>
    <w:rsid w:val="00C55B74"/>
    <w:rsid w:val="00C55C2C"/>
    <w:rsid w:val="00C55C73"/>
    <w:rsid w:val="00C55C91"/>
    <w:rsid w:val="00C55E0D"/>
    <w:rsid w:val="00C55FED"/>
    <w:rsid w:val="00C56015"/>
    <w:rsid w:val="00C56035"/>
    <w:rsid w:val="00C56055"/>
    <w:rsid w:val="00C5653B"/>
    <w:rsid w:val="00C565D3"/>
    <w:rsid w:val="00C56723"/>
    <w:rsid w:val="00C5685E"/>
    <w:rsid w:val="00C56961"/>
    <w:rsid w:val="00C56BB2"/>
    <w:rsid w:val="00C56BF1"/>
    <w:rsid w:val="00C56CB9"/>
    <w:rsid w:val="00C56FC0"/>
    <w:rsid w:val="00C5720B"/>
    <w:rsid w:val="00C572C9"/>
    <w:rsid w:val="00C572F9"/>
    <w:rsid w:val="00C57500"/>
    <w:rsid w:val="00C57632"/>
    <w:rsid w:val="00C5772B"/>
    <w:rsid w:val="00C57962"/>
    <w:rsid w:val="00C579AB"/>
    <w:rsid w:val="00C579DA"/>
    <w:rsid w:val="00C57B94"/>
    <w:rsid w:val="00C57C34"/>
    <w:rsid w:val="00C57CC7"/>
    <w:rsid w:val="00C57DFC"/>
    <w:rsid w:val="00C57F25"/>
    <w:rsid w:val="00C57F34"/>
    <w:rsid w:val="00C60100"/>
    <w:rsid w:val="00C601AD"/>
    <w:rsid w:val="00C605D4"/>
    <w:rsid w:val="00C6080D"/>
    <w:rsid w:val="00C609D3"/>
    <w:rsid w:val="00C60B25"/>
    <w:rsid w:val="00C60D34"/>
    <w:rsid w:val="00C60FA6"/>
    <w:rsid w:val="00C60FED"/>
    <w:rsid w:val="00C610A7"/>
    <w:rsid w:val="00C61158"/>
    <w:rsid w:val="00C6122D"/>
    <w:rsid w:val="00C612AB"/>
    <w:rsid w:val="00C613DD"/>
    <w:rsid w:val="00C61407"/>
    <w:rsid w:val="00C61421"/>
    <w:rsid w:val="00C614AF"/>
    <w:rsid w:val="00C615FD"/>
    <w:rsid w:val="00C6162F"/>
    <w:rsid w:val="00C61690"/>
    <w:rsid w:val="00C6173D"/>
    <w:rsid w:val="00C617CC"/>
    <w:rsid w:val="00C617E6"/>
    <w:rsid w:val="00C6193C"/>
    <w:rsid w:val="00C61975"/>
    <w:rsid w:val="00C61A12"/>
    <w:rsid w:val="00C61A9F"/>
    <w:rsid w:val="00C61AD5"/>
    <w:rsid w:val="00C61AE1"/>
    <w:rsid w:val="00C61BA7"/>
    <w:rsid w:val="00C61BB9"/>
    <w:rsid w:val="00C61BF1"/>
    <w:rsid w:val="00C61C4A"/>
    <w:rsid w:val="00C61CAD"/>
    <w:rsid w:val="00C61E84"/>
    <w:rsid w:val="00C61ED9"/>
    <w:rsid w:val="00C61F3E"/>
    <w:rsid w:val="00C620D1"/>
    <w:rsid w:val="00C6224E"/>
    <w:rsid w:val="00C62313"/>
    <w:rsid w:val="00C6236E"/>
    <w:rsid w:val="00C6265E"/>
    <w:rsid w:val="00C6284F"/>
    <w:rsid w:val="00C62873"/>
    <w:rsid w:val="00C62A23"/>
    <w:rsid w:val="00C62C48"/>
    <w:rsid w:val="00C62CAE"/>
    <w:rsid w:val="00C62CFE"/>
    <w:rsid w:val="00C62EBD"/>
    <w:rsid w:val="00C63016"/>
    <w:rsid w:val="00C630FF"/>
    <w:rsid w:val="00C632D8"/>
    <w:rsid w:val="00C6331F"/>
    <w:rsid w:val="00C63585"/>
    <w:rsid w:val="00C6362D"/>
    <w:rsid w:val="00C636F2"/>
    <w:rsid w:val="00C63720"/>
    <w:rsid w:val="00C6382C"/>
    <w:rsid w:val="00C63A01"/>
    <w:rsid w:val="00C63AB6"/>
    <w:rsid w:val="00C63B93"/>
    <w:rsid w:val="00C63D73"/>
    <w:rsid w:val="00C64367"/>
    <w:rsid w:val="00C6450B"/>
    <w:rsid w:val="00C6461A"/>
    <w:rsid w:val="00C6464D"/>
    <w:rsid w:val="00C64731"/>
    <w:rsid w:val="00C64761"/>
    <w:rsid w:val="00C64851"/>
    <w:rsid w:val="00C648E3"/>
    <w:rsid w:val="00C64980"/>
    <w:rsid w:val="00C6499D"/>
    <w:rsid w:val="00C64A71"/>
    <w:rsid w:val="00C64AA9"/>
    <w:rsid w:val="00C64BC5"/>
    <w:rsid w:val="00C64D0F"/>
    <w:rsid w:val="00C64DFB"/>
    <w:rsid w:val="00C64E43"/>
    <w:rsid w:val="00C64E63"/>
    <w:rsid w:val="00C64EA1"/>
    <w:rsid w:val="00C64ED7"/>
    <w:rsid w:val="00C64F80"/>
    <w:rsid w:val="00C64FF7"/>
    <w:rsid w:val="00C6515E"/>
    <w:rsid w:val="00C651A7"/>
    <w:rsid w:val="00C651DE"/>
    <w:rsid w:val="00C6525A"/>
    <w:rsid w:val="00C653E5"/>
    <w:rsid w:val="00C65407"/>
    <w:rsid w:val="00C6545E"/>
    <w:rsid w:val="00C654D7"/>
    <w:rsid w:val="00C657D3"/>
    <w:rsid w:val="00C6587C"/>
    <w:rsid w:val="00C658F5"/>
    <w:rsid w:val="00C65981"/>
    <w:rsid w:val="00C65A8A"/>
    <w:rsid w:val="00C65B60"/>
    <w:rsid w:val="00C65DA7"/>
    <w:rsid w:val="00C65E6F"/>
    <w:rsid w:val="00C65EA2"/>
    <w:rsid w:val="00C65EC9"/>
    <w:rsid w:val="00C6618F"/>
    <w:rsid w:val="00C661F1"/>
    <w:rsid w:val="00C661FB"/>
    <w:rsid w:val="00C663C0"/>
    <w:rsid w:val="00C666C9"/>
    <w:rsid w:val="00C668F2"/>
    <w:rsid w:val="00C669FD"/>
    <w:rsid w:val="00C66ABC"/>
    <w:rsid w:val="00C66C75"/>
    <w:rsid w:val="00C66DAC"/>
    <w:rsid w:val="00C66F30"/>
    <w:rsid w:val="00C671A6"/>
    <w:rsid w:val="00C67398"/>
    <w:rsid w:val="00C675DA"/>
    <w:rsid w:val="00C6768F"/>
    <w:rsid w:val="00C677B3"/>
    <w:rsid w:val="00C67A57"/>
    <w:rsid w:val="00C67A8B"/>
    <w:rsid w:val="00C67AE5"/>
    <w:rsid w:val="00C67BD2"/>
    <w:rsid w:val="00C67D75"/>
    <w:rsid w:val="00C67F1E"/>
    <w:rsid w:val="00C700B0"/>
    <w:rsid w:val="00C70473"/>
    <w:rsid w:val="00C7049A"/>
    <w:rsid w:val="00C704DD"/>
    <w:rsid w:val="00C7055E"/>
    <w:rsid w:val="00C70894"/>
    <w:rsid w:val="00C70898"/>
    <w:rsid w:val="00C70B81"/>
    <w:rsid w:val="00C70B9B"/>
    <w:rsid w:val="00C70C02"/>
    <w:rsid w:val="00C70C9A"/>
    <w:rsid w:val="00C70E19"/>
    <w:rsid w:val="00C71429"/>
    <w:rsid w:val="00C7145D"/>
    <w:rsid w:val="00C71506"/>
    <w:rsid w:val="00C715E3"/>
    <w:rsid w:val="00C715F4"/>
    <w:rsid w:val="00C71878"/>
    <w:rsid w:val="00C71D4D"/>
    <w:rsid w:val="00C71E3A"/>
    <w:rsid w:val="00C7217A"/>
    <w:rsid w:val="00C721B8"/>
    <w:rsid w:val="00C7235D"/>
    <w:rsid w:val="00C72383"/>
    <w:rsid w:val="00C72422"/>
    <w:rsid w:val="00C72505"/>
    <w:rsid w:val="00C725E1"/>
    <w:rsid w:val="00C726DB"/>
    <w:rsid w:val="00C7297C"/>
    <w:rsid w:val="00C72D58"/>
    <w:rsid w:val="00C72DDC"/>
    <w:rsid w:val="00C72E01"/>
    <w:rsid w:val="00C72F5A"/>
    <w:rsid w:val="00C72FCE"/>
    <w:rsid w:val="00C731BB"/>
    <w:rsid w:val="00C73367"/>
    <w:rsid w:val="00C7336B"/>
    <w:rsid w:val="00C73378"/>
    <w:rsid w:val="00C73433"/>
    <w:rsid w:val="00C734C0"/>
    <w:rsid w:val="00C7350A"/>
    <w:rsid w:val="00C73570"/>
    <w:rsid w:val="00C73772"/>
    <w:rsid w:val="00C737A7"/>
    <w:rsid w:val="00C7389B"/>
    <w:rsid w:val="00C73A53"/>
    <w:rsid w:val="00C73A99"/>
    <w:rsid w:val="00C73B3F"/>
    <w:rsid w:val="00C73B52"/>
    <w:rsid w:val="00C73C27"/>
    <w:rsid w:val="00C73C2F"/>
    <w:rsid w:val="00C740F5"/>
    <w:rsid w:val="00C74326"/>
    <w:rsid w:val="00C74349"/>
    <w:rsid w:val="00C7449E"/>
    <w:rsid w:val="00C74517"/>
    <w:rsid w:val="00C74570"/>
    <w:rsid w:val="00C74588"/>
    <w:rsid w:val="00C74637"/>
    <w:rsid w:val="00C749AC"/>
    <w:rsid w:val="00C749F7"/>
    <w:rsid w:val="00C74B8C"/>
    <w:rsid w:val="00C74C54"/>
    <w:rsid w:val="00C74CCC"/>
    <w:rsid w:val="00C74ED8"/>
    <w:rsid w:val="00C75222"/>
    <w:rsid w:val="00C7572E"/>
    <w:rsid w:val="00C7573C"/>
    <w:rsid w:val="00C75881"/>
    <w:rsid w:val="00C758CA"/>
    <w:rsid w:val="00C75AB0"/>
    <w:rsid w:val="00C75AED"/>
    <w:rsid w:val="00C75BE0"/>
    <w:rsid w:val="00C75C19"/>
    <w:rsid w:val="00C75C4E"/>
    <w:rsid w:val="00C75DBE"/>
    <w:rsid w:val="00C75EE1"/>
    <w:rsid w:val="00C7636D"/>
    <w:rsid w:val="00C76400"/>
    <w:rsid w:val="00C7641C"/>
    <w:rsid w:val="00C764D6"/>
    <w:rsid w:val="00C766C7"/>
    <w:rsid w:val="00C767AA"/>
    <w:rsid w:val="00C76839"/>
    <w:rsid w:val="00C768F7"/>
    <w:rsid w:val="00C76970"/>
    <w:rsid w:val="00C769DD"/>
    <w:rsid w:val="00C76AA5"/>
    <w:rsid w:val="00C76D13"/>
    <w:rsid w:val="00C76F81"/>
    <w:rsid w:val="00C771AB"/>
    <w:rsid w:val="00C77378"/>
    <w:rsid w:val="00C773EA"/>
    <w:rsid w:val="00C775C9"/>
    <w:rsid w:val="00C77616"/>
    <w:rsid w:val="00C776EA"/>
    <w:rsid w:val="00C776FA"/>
    <w:rsid w:val="00C77968"/>
    <w:rsid w:val="00C77A13"/>
    <w:rsid w:val="00C77ACB"/>
    <w:rsid w:val="00C77BA8"/>
    <w:rsid w:val="00C77BCC"/>
    <w:rsid w:val="00C77BE4"/>
    <w:rsid w:val="00C77DBF"/>
    <w:rsid w:val="00C80165"/>
    <w:rsid w:val="00C8031C"/>
    <w:rsid w:val="00C8044E"/>
    <w:rsid w:val="00C804C0"/>
    <w:rsid w:val="00C80959"/>
    <w:rsid w:val="00C80A1D"/>
    <w:rsid w:val="00C80B30"/>
    <w:rsid w:val="00C80C25"/>
    <w:rsid w:val="00C80D11"/>
    <w:rsid w:val="00C80D51"/>
    <w:rsid w:val="00C80E1C"/>
    <w:rsid w:val="00C80EE8"/>
    <w:rsid w:val="00C80F50"/>
    <w:rsid w:val="00C80FB2"/>
    <w:rsid w:val="00C81080"/>
    <w:rsid w:val="00C810E2"/>
    <w:rsid w:val="00C81144"/>
    <w:rsid w:val="00C8143E"/>
    <w:rsid w:val="00C8165E"/>
    <w:rsid w:val="00C816A8"/>
    <w:rsid w:val="00C816C6"/>
    <w:rsid w:val="00C8189D"/>
    <w:rsid w:val="00C8191F"/>
    <w:rsid w:val="00C8195E"/>
    <w:rsid w:val="00C81B16"/>
    <w:rsid w:val="00C81C87"/>
    <w:rsid w:val="00C81D46"/>
    <w:rsid w:val="00C81D9F"/>
    <w:rsid w:val="00C81E80"/>
    <w:rsid w:val="00C8208E"/>
    <w:rsid w:val="00C820FA"/>
    <w:rsid w:val="00C82285"/>
    <w:rsid w:val="00C823E3"/>
    <w:rsid w:val="00C82949"/>
    <w:rsid w:val="00C82A6E"/>
    <w:rsid w:val="00C82B43"/>
    <w:rsid w:val="00C82CD8"/>
    <w:rsid w:val="00C82D16"/>
    <w:rsid w:val="00C82D66"/>
    <w:rsid w:val="00C8307E"/>
    <w:rsid w:val="00C83271"/>
    <w:rsid w:val="00C833F7"/>
    <w:rsid w:val="00C835F0"/>
    <w:rsid w:val="00C83683"/>
    <w:rsid w:val="00C837E6"/>
    <w:rsid w:val="00C83878"/>
    <w:rsid w:val="00C838DE"/>
    <w:rsid w:val="00C83A76"/>
    <w:rsid w:val="00C83AA7"/>
    <w:rsid w:val="00C83B53"/>
    <w:rsid w:val="00C83BD9"/>
    <w:rsid w:val="00C83BDD"/>
    <w:rsid w:val="00C83C53"/>
    <w:rsid w:val="00C83F62"/>
    <w:rsid w:val="00C83F79"/>
    <w:rsid w:val="00C84300"/>
    <w:rsid w:val="00C84609"/>
    <w:rsid w:val="00C8499F"/>
    <w:rsid w:val="00C849A9"/>
    <w:rsid w:val="00C84B0D"/>
    <w:rsid w:val="00C84B6F"/>
    <w:rsid w:val="00C84CF4"/>
    <w:rsid w:val="00C84D33"/>
    <w:rsid w:val="00C84D9E"/>
    <w:rsid w:val="00C84DEE"/>
    <w:rsid w:val="00C84E51"/>
    <w:rsid w:val="00C84F27"/>
    <w:rsid w:val="00C85047"/>
    <w:rsid w:val="00C852A7"/>
    <w:rsid w:val="00C85308"/>
    <w:rsid w:val="00C8530A"/>
    <w:rsid w:val="00C85782"/>
    <w:rsid w:val="00C8584A"/>
    <w:rsid w:val="00C859C0"/>
    <w:rsid w:val="00C85A43"/>
    <w:rsid w:val="00C85A54"/>
    <w:rsid w:val="00C85C97"/>
    <w:rsid w:val="00C85CAF"/>
    <w:rsid w:val="00C85CD4"/>
    <w:rsid w:val="00C85DC5"/>
    <w:rsid w:val="00C85F49"/>
    <w:rsid w:val="00C85F7C"/>
    <w:rsid w:val="00C8641F"/>
    <w:rsid w:val="00C866A9"/>
    <w:rsid w:val="00C8677F"/>
    <w:rsid w:val="00C8678A"/>
    <w:rsid w:val="00C86DF0"/>
    <w:rsid w:val="00C86E4C"/>
    <w:rsid w:val="00C86F07"/>
    <w:rsid w:val="00C86F2C"/>
    <w:rsid w:val="00C86F96"/>
    <w:rsid w:val="00C87078"/>
    <w:rsid w:val="00C8707B"/>
    <w:rsid w:val="00C87139"/>
    <w:rsid w:val="00C87191"/>
    <w:rsid w:val="00C87349"/>
    <w:rsid w:val="00C8738C"/>
    <w:rsid w:val="00C87401"/>
    <w:rsid w:val="00C8749A"/>
    <w:rsid w:val="00C8753A"/>
    <w:rsid w:val="00C87784"/>
    <w:rsid w:val="00C878E0"/>
    <w:rsid w:val="00C87926"/>
    <w:rsid w:val="00C87AC7"/>
    <w:rsid w:val="00C87B7C"/>
    <w:rsid w:val="00C87B8A"/>
    <w:rsid w:val="00C87C23"/>
    <w:rsid w:val="00C87D23"/>
    <w:rsid w:val="00C87EC7"/>
    <w:rsid w:val="00C87F24"/>
    <w:rsid w:val="00C87FAA"/>
    <w:rsid w:val="00C90204"/>
    <w:rsid w:val="00C9029C"/>
    <w:rsid w:val="00C90353"/>
    <w:rsid w:val="00C9040E"/>
    <w:rsid w:val="00C90419"/>
    <w:rsid w:val="00C904C2"/>
    <w:rsid w:val="00C904CC"/>
    <w:rsid w:val="00C90529"/>
    <w:rsid w:val="00C905BB"/>
    <w:rsid w:val="00C90702"/>
    <w:rsid w:val="00C9099B"/>
    <w:rsid w:val="00C90C6A"/>
    <w:rsid w:val="00C90C8D"/>
    <w:rsid w:val="00C90DF6"/>
    <w:rsid w:val="00C90E27"/>
    <w:rsid w:val="00C90E4D"/>
    <w:rsid w:val="00C90F93"/>
    <w:rsid w:val="00C91305"/>
    <w:rsid w:val="00C91445"/>
    <w:rsid w:val="00C9148B"/>
    <w:rsid w:val="00C9152F"/>
    <w:rsid w:val="00C91622"/>
    <w:rsid w:val="00C91814"/>
    <w:rsid w:val="00C91C1B"/>
    <w:rsid w:val="00C91C96"/>
    <w:rsid w:val="00C91C9F"/>
    <w:rsid w:val="00C91D0D"/>
    <w:rsid w:val="00C91D30"/>
    <w:rsid w:val="00C91FC9"/>
    <w:rsid w:val="00C920C3"/>
    <w:rsid w:val="00C922E3"/>
    <w:rsid w:val="00C92424"/>
    <w:rsid w:val="00C924CB"/>
    <w:rsid w:val="00C926A0"/>
    <w:rsid w:val="00C92864"/>
    <w:rsid w:val="00C92896"/>
    <w:rsid w:val="00C92978"/>
    <w:rsid w:val="00C92B32"/>
    <w:rsid w:val="00C93027"/>
    <w:rsid w:val="00C931A3"/>
    <w:rsid w:val="00C93380"/>
    <w:rsid w:val="00C9361F"/>
    <w:rsid w:val="00C93672"/>
    <w:rsid w:val="00C9392D"/>
    <w:rsid w:val="00C93A81"/>
    <w:rsid w:val="00C93B60"/>
    <w:rsid w:val="00C93BE3"/>
    <w:rsid w:val="00C93D16"/>
    <w:rsid w:val="00C93DAC"/>
    <w:rsid w:val="00C93E90"/>
    <w:rsid w:val="00C93EC2"/>
    <w:rsid w:val="00C93F99"/>
    <w:rsid w:val="00C93F9D"/>
    <w:rsid w:val="00C94083"/>
    <w:rsid w:val="00C9419B"/>
    <w:rsid w:val="00C9426E"/>
    <w:rsid w:val="00C9449C"/>
    <w:rsid w:val="00C944A6"/>
    <w:rsid w:val="00C94587"/>
    <w:rsid w:val="00C9460D"/>
    <w:rsid w:val="00C94663"/>
    <w:rsid w:val="00C946A2"/>
    <w:rsid w:val="00C946B6"/>
    <w:rsid w:val="00C9485E"/>
    <w:rsid w:val="00C94AC5"/>
    <w:rsid w:val="00C94ADA"/>
    <w:rsid w:val="00C94DDE"/>
    <w:rsid w:val="00C94EA3"/>
    <w:rsid w:val="00C95008"/>
    <w:rsid w:val="00C952DA"/>
    <w:rsid w:val="00C958F9"/>
    <w:rsid w:val="00C959A3"/>
    <w:rsid w:val="00C95B28"/>
    <w:rsid w:val="00C95BCF"/>
    <w:rsid w:val="00C95F52"/>
    <w:rsid w:val="00C961E0"/>
    <w:rsid w:val="00C96346"/>
    <w:rsid w:val="00C9634E"/>
    <w:rsid w:val="00C963D8"/>
    <w:rsid w:val="00C96479"/>
    <w:rsid w:val="00C9650F"/>
    <w:rsid w:val="00C9657A"/>
    <w:rsid w:val="00C96596"/>
    <w:rsid w:val="00C96628"/>
    <w:rsid w:val="00C96785"/>
    <w:rsid w:val="00C967D2"/>
    <w:rsid w:val="00C96844"/>
    <w:rsid w:val="00C968B4"/>
    <w:rsid w:val="00C96931"/>
    <w:rsid w:val="00C969B8"/>
    <w:rsid w:val="00C96B1D"/>
    <w:rsid w:val="00C96B33"/>
    <w:rsid w:val="00C96B77"/>
    <w:rsid w:val="00C96C5D"/>
    <w:rsid w:val="00C96E44"/>
    <w:rsid w:val="00C973F5"/>
    <w:rsid w:val="00C97593"/>
    <w:rsid w:val="00C97617"/>
    <w:rsid w:val="00C97750"/>
    <w:rsid w:val="00C97773"/>
    <w:rsid w:val="00C97934"/>
    <w:rsid w:val="00C979CA"/>
    <w:rsid w:val="00C97BF5"/>
    <w:rsid w:val="00C97C65"/>
    <w:rsid w:val="00C97C70"/>
    <w:rsid w:val="00C97CB2"/>
    <w:rsid w:val="00C97D6E"/>
    <w:rsid w:val="00CA048C"/>
    <w:rsid w:val="00CA05EE"/>
    <w:rsid w:val="00CA0616"/>
    <w:rsid w:val="00CA0628"/>
    <w:rsid w:val="00CA06B4"/>
    <w:rsid w:val="00CA089F"/>
    <w:rsid w:val="00CA08A9"/>
    <w:rsid w:val="00CA09C9"/>
    <w:rsid w:val="00CA0C09"/>
    <w:rsid w:val="00CA0C40"/>
    <w:rsid w:val="00CA0DC7"/>
    <w:rsid w:val="00CA1034"/>
    <w:rsid w:val="00CA1216"/>
    <w:rsid w:val="00CA1376"/>
    <w:rsid w:val="00CA1535"/>
    <w:rsid w:val="00CA1656"/>
    <w:rsid w:val="00CA1699"/>
    <w:rsid w:val="00CA173B"/>
    <w:rsid w:val="00CA1A7B"/>
    <w:rsid w:val="00CA1DB7"/>
    <w:rsid w:val="00CA20EB"/>
    <w:rsid w:val="00CA22A6"/>
    <w:rsid w:val="00CA25B4"/>
    <w:rsid w:val="00CA290A"/>
    <w:rsid w:val="00CA2A14"/>
    <w:rsid w:val="00CA2BB3"/>
    <w:rsid w:val="00CA2EE5"/>
    <w:rsid w:val="00CA2F6F"/>
    <w:rsid w:val="00CA2F81"/>
    <w:rsid w:val="00CA3046"/>
    <w:rsid w:val="00CA329D"/>
    <w:rsid w:val="00CA32D0"/>
    <w:rsid w:val="00CA3339"/>
    <w:rsid w:val="00CA33AC"/>
    <w:rsid w:val="00CA35A9"/>
    <w:rsid w:val="00CA365B"/>
    <w:rsid w:val="00CA3AEC"/>
    <w:rsid w:val="00CA3C49"/>
    <w:rsid w:val="00CA3C50"/>
    <w:rsid w:val="00CA3C9D"/>
    <w:rsid w:val="00CA3DA3"/>
    <w:rsid w:val="00CA3EB7"/>
    <w:rsid w:val="00CA4068"/>
    <w:rsid w:val="00CA40D7"/>
    <w:rsid w:val="00CA4145"/>
    <w:rsid w:val="00CA41C2"/>
    <w:rsid w:val="00CA41E2"/>
    <w:rsid w:val="00CA420D"/>
    <w:rsid w:val="00CA42A0"/>
    <w:rsid w:val="00CA44A8"/>
    <w:rsid w:val="00CA452D"/>
    <w:rsid w:val="00CA4540"/>
    <w:rsid w:val="00CA475B"/>
    <w:rsid w:val="00CA49BE"/>
    <w:rsid w:val="00CA49D5"/>
    <w:rsid w:val="00CA4A3D"/>
    <w:rsid w:val="00CA4AF8"/>
    <w:rsid w:val="00CA4EC3"/>
    <w:rsid w:val="00CA4F80"/>
    <w:rsid w:val="00CA50A2"/>
    <w:rsid w:val="00CA52DA"/>
    <w:rsid w:val="00CA5520"/>
    <w:rsid w:val="00CA55C6"/>
    <w:rsid w:val="00CA5694"/>
    <w:rsid w:val="00CA5697"/>
    <w:rsid w:val="00CA57C1"/>
    <w:rsid w:val="00CA588E"/>
    <w:rsid w:val="00CA591D"/>
    <w:rsid w:val="00CA5BDE"/>
    <w:rsid w:val="00CA5F30"/>
    <w:rsid w:val="00CA5F9C"/>
    <w:rsid w:val="00CA60CE"/>
    <w:rsid w:val="00CA6159"/>
    <w:rsid w:val="00CA628E"/>
    <w:rsid w:val="00CA62B6"/>
    <w:rsid w:val="00CA650B"/>
    <w:rsid w:val="00CA6545"/>
    <w:rsid w:val="00CA6905"/>
    <w:rsid w:val="00CA6A2E"/>
    <w:rsid w:val="00CA6ABA"/>
    <w:rsid w:val="00CA6BE4"/>
    <w:rsid w:val="00CA6C31"/>
    <w:rsid w:val="00CA6C7C"/>
    <w:rsid w:val="00CA6D90"/>
    <w:rsid w:val="00CA6FB3"/>
    <w:rsid w:val="00CA7039"/>
    <w:rsid w:val="00CA716C"/>
    <w:rsid w:val="00CA72BD"/>
    <w:rsid w:val="00CA74B3"/>
    <w:rsid w:val="00CA74D4"/>
    <w:rsid w:val="00CA750B"/>
    <w:rsid w:val="00CA7519"/>
    <w:rsid w:val="00CA7548"/>
    <w:rsid w:val="00CA76E9"/>
    <w:rsid w:val="00CA7719"/>
    <w:rsid w:val="00CA7A82"/>
    <w:rsid w:val="00CA7B1B"/>
    <w:rsid w:val="00CA7C50"/>
    <w:rsid w:val="00CB00DB"/>
    <w:rsid w:val="00CB03F2"/>
    <w:rsid w:val="00CB0527"/>
    <w:rsid w:val="00CB067F"/>
    <w:rsid w:val="00CB06CD"/>
    <w:rsid w:val="00CB0773"/>
    <w:rsid w:val="00CB0806"/>
    <w:rsid w:val="00CB0A98"/>
    <w:rsid w:val="00CB0B4C"/>
    <w:rsid w:val="00CB0C6A"/>
    <w:rsid w:val="00CB0CBB"/>
    <w:rsid w:val="00CB0D97"/>
    <w:rsid w:val="00CB0D99"/>
    <w:rsid w:val="00CB0DED"/>
    <w:rsid w:val="00CB0E36"/>
    <w:rsid w:val="00CB0EF2"/>
    <w:rsid w:val="00CB0F07"/>
    <w:rsid w:val="00CB10B0"/>
    <w:rsid w:val="00CB10D3"/>
    <w:rsid w:val="00CB10FA"/>
    <w:rsid w:val="00CB1141"/>
    <w:rsid w:val="00CB1224"/>
    <w:rsid w:val="00CB1299"/>
    <w:rsid w:val="00CB12AE"/>
    <w:rsid w:val="00CB1379"/>
    <w:rsid w:val="00CB14B0"/>
    <w:rsid w:val="00CB14BD"/>
    <w:rsid w:val="00CB14CD"/>
    <w:rsid w:val="00CB1612"/>
    <w:rsid w:val="00CB164C"/>
    <w:rsid w:val="00CB17B4"/>
    <w:rsid w:val="00CB1869"/>
    <w:rsid w:val="00CB194C"/>
    <w:rsid w:val="00CB1AFB"/>
    <w:rsid w:val="00CB1B78"/>
    <w:rsid w:val="00CB1BD6"/>
    <w:rsid w:val="00CB1C1A"/>
    <w:rsid w:val="00CB1D38"/>
    <w:rsid w:val="00CB1E3E"/>
    <w:rsid w:val="00CB210F"/>
    <w:rsid w:val="00CB212C"/>
    <w:rsid w:val="00CB212F"/>
    <w:rsid w:val="00CB269B"/>
    <w:rsid w:val="00CB26A4"/>
    <w:rsid w:val="00CB26F3"/>
    <w:rsid w:val="00CB270A"/>
    <w:rsid w:val="00CB276D"/>
    <w:rsid w:val="00CB2995"/>
    <w:rsid w:val="00CB2A34"/>
    <w:rsid w:val="00CB2A4B"/>
    <w:rsid w:val="00CB2B88"/>
    <w:rsid w:val="00CB2C56"/>
    <w:rsid w:val="00CB2D65"/>
    <w:rsid w:val="00CB2FA6"/>
    <w:rsid w:val="00CB3002"/>
    <w:rsid w:val="00CB30BE"/>
    <w:rsid w:val="00CB3125"/>
    <w:rsid w:val="00CB33F5"/>
    <w:rsid w:val="00CB3595"/>
    <w:rsid w:val="00CB3628"/>
    <w:rsid w:val="00CB3724"/>
    <w:rsid w:val="00CB394D"/>
    <w:rsid w:val="00CB3AAF"/>
    <w:rsid w:val="00CB3AD9"/>
    <w:rsid w:val="00CB3B07"/>
    <w:rsid w:val="00CB3B29"/>
    <w:rsid w:val="00CB3C11"/>
    <w:rsid w:val="00CB3D2B"/>
    <w:rsid w:val="00CB3DF1"/>
    <w:rsid w:val="00CB3E31"/>
    <w:rsid w:val="00CB3E7A"/>
    <w:rsid w:val="00CB41B9"/>
    <w:rsid w:val="00CB4218"/>
    <w:rsid w:val="00CB42E1"/>
    <w:rsid w:val="00CB431A"/>
    <w:rsid w:val="00CB4552"/>
    <w:rsid w:val="00CB45B9"/>
    <w:rsid w:val="00CB45DB"/>
    <w:rsid w:val="00CB46A8"/>
    <w:rsid w:val="00CB47F2"/>
    <w:rsid w:val="00CB48E5"/>
    <w:rsid w:val="00CB4A89"/>
    <w:rsid w:val="00CB4B35"/>
    <w:rsid w:val="00CB4C38"/>
    <w:rsid w:val="00CB4F5F"/>
    <w:rsid w:val="00CB5040"/>
    <w:rsid w:val="00CB50E5"/>
    <w:rsid w:val="00CB50EE"/>
    <w:rsid w:val="00CB530A"/>
    <w:rsid w:val="00CB5529"/>
    <w:rsid w:val="00CB5583"/>
    <w:rsid w:val="00CB5650"/>
    <w:rsid w:val="00CB567A"/>
    <w:rsid w:val="00CB57A5"/>
    <w:rsid w:val="00CB5A6A"/>
    <w:rsid w:val="00CB5D08"/>
    <w:rsid w:val="00CB5FCE"/>
    <w:rsid w:val="00CB607F"/>
    <w:rsid w:val="00CB61A8"/>
    <w:rsid w:val="00CB61BD"/>
    <w:rsid w:val="00CB6539"/>
    <w:rsid w:val="00CB6672"/>
    <w:rsid w:val="00CB6756"/>
    <w:rsid w:val="00CB6766"/>
    <w:rsid w:val="00CB6768"/>
    <w:rsid w:val="00CB6868"/>
    <w:rsid w:val="00CB68B2"/>
    <w:rsid w:val="00CB6A11"/>
    <w:rsid w:val="00CB6B6C"/>
    <w:rsid w:val="00CB6D0A"/>
    <w:rsid w:val="00CB6D10"/>
    <w:rsid w:val="00CB6D1B"/>
    <w:rsid w:val="00CB6D25"/>
    <w:rsid w:val="00CB6DCA"/>
    <w:rsid w:val="00CB6E04"/>
    <w:rsid w:val="00CB6FAD"/>
    <w:rsid w:val="00CB7127"/>
    <w:rsid w:val="00CB71CB"/>
    <w:rsid w:val="00CB7247"/>
    <w:rsid w:val="00CB74FB"/>
    <w:rsid w:val="00CB751F"/>
    <w:rsid w:val="00CB76DC"/>
    <w:rsid w:val="00CB7762"/>
    <w:rsid w:val="00CB77FF"/>
    <w:rsid w:val="00CB7846"/>
    <w:rsid w:val="00CB784A"/>
    <w:rsid w:val="00CB78D3"/>
    <w:rsid w:val="00CB78D7"/>
    <w:rsid w:val="00CB78FF"/>
    <w:rsid w:val="00CB7A08"/>
    <w:rsid w:val="00CB7A0B"/>
    <w:rsid w:val="00CB7C79"/>
    <w:rsid w:val="00CB7E06"/>
    <w:rsid w:val="00CB7EB5"/>
    <w:rsid w:val="00CC0020"/>
    <w:rsid w:val="00CC0152"/>
    <w:rsid w:val="00CC0233"/>
    <w:rsid w:val="00CC036B"/>
    <w:rsid w:val="00CC03C5"/>
    <w:rsid w:val="00CC052A"/>
    <w:rsid w:val="00CC0572"/>
    <w:rsid w:val="00CC0595"/>
    <w:rsid w:val="00CC0615"/>
    <w:rsid w:val="00CC06C9"/>
    <w:rsid w:val="00CC0B41"/>
    <w:rsid w:val="00CC0CF4"/>
    <w:rsid w:val="00CC0DEC"/>
    <w:rsid w:val="00CC0E8F"/>
    <w:rsid w:val="00CC104C"/>
    <w:rsid w:val="00CC111E"/>
    <w:rsid w:val="00CC12E8"/>
    <w:rsid w:val="00CC14AE"/>
    <w:rsid w:val="00CC166B"/>
    <w:rsid w:val="00CC1754"/>
    <w:rsid w:val="00CC1914"/>
    <w:rsid w:val="00CC1AFC"/>
    <w:rsid w:val="00CC20DF"/>
    <w:rsid w:val="00CC215E"/>
    <w:rsid w:val="00CC2311"/>
    <w:rsid w:val="00CC2504"/>
    <w:rsid w:val="00CC2697"/>
    <w:rsid w:val="00CC26B0"/>
    <w:rsid w:val="00CC26C7"/>
    <w:rsid w:val="00CC2737"/>
    <w:rsid w:val="00CC297C"/>
    <w:rsid w:val="00CC2A9F"/>
    <w:rsid w:val="00CC2B95"/>
    <w:rsid w:val="00CC2BD1"/>
    <w:rsid w:val="00CC2CD3"/>
    <w:rsid w:val="00CC2FC4"/>
    <w:rsid w:val="00CC3171"/>
    <w:rsid w:val="00CC330D"/>
    <w:rsid w:val="00CC3373"/>
    <w:rsid w:val="00CC33FE"/>
    <w:rsid w:val="00CC34EC"/>
    <w:rsid w:val="00CC3589"/>
    <w:rsid w:val="00CC36E2"/>
    <w:rsid w:val="00CC36EA"/>
    <w:rsid w:val="00CC39F1"/>
    <w:rsid w:val="00CC3A94"/>
    <w:rsid w:val="00CC3B19"/>
    <w:rsid w:val="00CC3DFF"/>
    <w:rsid w:val="00CC421C"/>
    <w:rsid w:val="00CC46D0"/>
    <w:rsid w:val="00CC46EE"/>
    <w:rsid w:val="00CC49FA"/>
    <w:rsid w:val="00CC4AE0"/>
    <w:rsid w:val="00CC4CDA"/>
    <w:rsid w:val="00CC4E8C"/>
    <w:rsid w:val="00CC4E99"/>
    <w:rsid w:val="00CC4F7E"/>
    <w:rsid w:val="00CC50C6"/>
    <w:rsid w:val="00CC5170"/>
    <w:rsid w:val="00CC5431"/>
    <w:rsid w:val="00CC574B"/>
    <w:rsid w:val="00CC58C6"/>
    <w:rsid w:val="00CC5A9D"/>
    <w:rsid w:val="00CC5D94"/>
    <w:rsid w:val="00CC5E9C"/>
    <w:rsid w:val="00CC5ED4"/>
    <w:rsid w:val="00CC5F8A"/>
    <w:rsid w:val="00CC60E9"/>
    <w:rsid w:val="00CC614B"/>
    <w:rsid w:val="00CC629B"/>
    <w:rsid w:val="00CC6372"/>
    <w:rsid w:val="00CC643B"/>
    <w:rsid w:val="00CC66B0"/>
    <w:rsid w:val="00CC6774"/>
    <w:rsid w:val="00CC68E4"/>
    <w:rsid w:val="00CC68EE"/>
    <w:rsid w:val="00CC6930"/>
    <w:rsid w:val="00CC69D8"/>
    <w:rsid w:val="00CC6B47"/>
    <w:rsid w:val="00CC6B93"/>
    <w:rsid w:val="00CC6DA4"/>
    <w:rsid w:val="00CC6E21"/>
    <w:rsid w:val="00CC70C5"/>
    <w:rsid w:val="00CC7180"/>
    <w:rsid w:val="00CC72B1"/>
    <w:rsid w:val="00CC7316"/>
    <w:rsid w:val="00CC7466"/>
    <w:rsid w:val="00CC7675"/>
    <w:rsid w:val="00CC7741"/>
    <w:rsid w:val="00CC77F3"/>
    <w:rsid w:val="00CC785E"/>
    <w:rsid w:val="00CC7A7A"/>
    <w:rsid w:val="00CC7B1E"/>
    <w:rsid w:val="00CC7B47"/>
    <w:rsid w:val="00CC7C57"/>
    <w:rsid w:val="00CC7D80"/>
    <w:rsid w:val="00CC7FF7"/>
    <w:rsid w:val="00CD006C"/>
    <w:rsid w:val="00CD00A9"/>
    <w:rsid w:val="00CD01A3"/>
    <w:rsid w:val="00CD02EE"/>
    <w:rsid w:val="00CD037A"/>
    <w:rsid w:val="00CD04A3"/>
    <w:rsid w:val="00CD052A"/>
    <w:rsid w:val="00CD05DC"/>
    <w:rsid w:val="00CD0610"/>
    <w:rsid w:val="00CD0891"/>
    <w:rsid w:val="00CD0966"/>
    <w:rsid w:val="00CD0993"/>
    <w:rsid w:val="00CD09D7"/>
    <w:rsid w:val="00CD0A3C"/>
    <w:rsid w:val="00CD0A73"/>
    <w:rsid w:val="00CD0BFE"/>
    <w:rsid w:val="00CD0C61"/>
    <w:rsid w:val="00CD0C76"/>
    <w:rsid w:val="00CD107D"/>
    <w:rsid w:val="00CD10E4"/>
    <w:rsid w:val="00CD11BE"/>
    <w:rsid w:val="00CD1208"/>
    <w:rsid w:val="00CD1240"/>
    <w:rsid w:val="00CD1321"/>
    <w:rsid w:val="00CD1377"/>
    <w:rsid w:val="00CD1412"/>
    <w:rsid w:val="00CD14B2"/>
    <w:rsid w:val="00CD1692"/>
    <w:rsid w:val="00CD1819"/>
    <w:rsid w:val="00CD1945"/>
    <w:rsid w:val="00CD1983"/>
    <w:rsid w:val="00CD1B73"/>
    <w:rsid w:val="00CD1CC8"/>
    <w:rsid w:val="00CD1D17"/>
    <w:rsid w:val="00CD1F8D"/>
    <w:rsid w:val="00CD1FFC"/>
    <w:rsid w:val="00CD2274"/>
    <w:rsid w:val="00CD2451"/>
    <w:rsid w:val="00CD24DB"/>
    <w:rsid w:val="00CD2569"/>
    <w:rsid w:val="00CD2597"/>
    <w:rsid w:val="00CD2646"/>
    <w:rsid w:val="00CD28C1"/>
    <w:rsid w:val="00CD2D13"/>
    <w:rsid w:val="00CD2D3D"/>
    <w:rsid w:val="00CD2FE5"/>
    <w:rsid w:val="00CD3008"/>
    <w:rsid w:val="00CD30F9"/>
    <w:rsid w:val="00CD338F"/>
    <w:rsid w:val="00CD34AA"/>
    <w:rsid w:val="00CD3619"/>
    <w:rsid w:val="00CD3689"/>
    <w:rsid w:val="00CD3737"/>
    <w:rsid w:val="00CD3893"/>
    <w:rsid w:val="00CD3951"/>
    <w:rsid w:val="00CD3A0E"/>
    <w:rsid w:val="00CD3A98"/>
    <w:rsid w:val="00CD3B65"/>
    <w:rsid w:val="00CD3C35"/>
    <w:rsid w:val="00CD3CC1"/>
    <w:rsid w:val="00CD3CCE"/>
    <w:rsid w:val="00CD3FA8"/>
    <w:rsid w:val="00CD4219"/>
    <w:rsid w:val="00CD4345"/>
    <w:rsid w:val="00CD4468"/>
    <w:rsid w:val="00CD446B"/>
    <w:rsid w:val="00CD4482"/>
    <w:rsid w:val="00CD448C"/>
    <w:rsid w:val="00CD4514"/>
    <w:rsid w:val="00CD4548"/>
    <w:rsid w:val="00CD4561"/>
    <w:rsid w:val="00CD45A7"/>
    <w:rsid w:val="00CD4602"/>
    <w:rsid w:val="00CD46B4"/>
    <w:rsid w:val="00CD4AD2"/>
    <w:rsid w:val="00CD4C9F"/>
    <w:rsid w:val="00CD4D57"/>
    <w:rsid w:val="00CD4DD5"/>
    <w:rsid w:val="00CD51DF"/>
    <w:rsid w:val="00CD5347"/>
    <w:rsid w:val="00CD556D"/>
    <w:rsid w:val="00CD5670"/>
    <w:rsid w:val="00CD5685"/>
    <w:rsid w:val="00CD575A"/>
    <w:rsid w:val="00CD5845"/>
    <w:rsid w:val="00CD584F"/>
    <w:rsid w:val="00CD5861"/>
    <w:rsid w:val="00CD5D66"/>
    <w:rsid w:val="00CD5F7F"/>
    <w:rsid w:val="00CD5FD6"/>
    <w:rsid w:val="00CD5FEF"/>
    <w:rsid w:val="00CD60FA"/>
    <w:rsid w:val="00CD6450"/>
    <w:rsid w:val="00CD654A"/>
    <w:rsid w:val="00CD65C5"/>
    <w:rsid w:val="00CD678F"/>
    <w:rsid w:val="00CD67FB"/>
    <w:rsid w:val="00CD682F"/>
    <w:rsid w:val="00CD6887"/>
    <w:rsid w:val="00CD6958"/>
    <w:rsid w:val="00CD69B8"/>
    <w:rsid w:val="00CD6A2D"/>
    <w:rsid w:val="00CD6BBA"/>
    <w:rsid w:val="00CD6D80"/>
    <w:rsid w:val="00CD6F2F"/>
    <w:rsid w:val="00CD6FA7"/>
    <w:rsid w:val="00CD6FDA"/>
    <w:rsid w:val="00CD75B5"/>
    <w:rsid w:val="00CD76BA"/>
    <w:rsid w:val="00CD7897"/>
    <w:rsid w:val="00CD7905"/>
    <w:rsid w:val="00CD7BD0"/>
    <w:rsid w:val="00CD7F8E"/>
    <w:rsid w:val="00CD7FB0"/>
    <w:rsid w:val="00CD7FEB"/>
    <w:rsid w:val="00CE00EA"/>
    <w:rsid w:val="00CE012D"/>
    <w:rsid w:val="00CE0148"/>
    <w:rsid w:val="00CE0173"/>
    <w:rsid w:val="00CE0409"/>
    <w:rsid w:val="00CE0584"/>
    <w:rsid w:val="00CE06D9"/>
    <w:rsid w:val="00CE06E8"/>
    <w:rsid w:val="00CE0778"/>
    <w:rsid w:val="00CE08E3"/>
    <w:rsid w:val="00CE0903"/>
    <w:rsid w:val="00CE0A8A"/>
    <w:rsid w:val="00CE0C21"/>
    <w:rsid w:val="00CE0CAF"/>
    <w:rsid w:val="00CE0E23"/>
    <w:rsid w:val="00CE0E24"/>
    <w:rsid w:val="00CE0E31"/>
    <w:rsid w:val="00CE0E97"/>
    <w:rsid w:val="00CE0EEC"/>
    <w:rsid w:val="00CE112A"/>
    <w:rsid w:val="00CE1167"/>
    <w:rsid w:val="00CE11BE"/>
    <w:rsid w:val="00CE1297"/>
    <w:rsid w:val="00CE1315"/>
    <w:rsid w:val="00CE144E"/>
    <w:rsid w:val="00CE1922"/>
    <w:rsid w:val="00CE195D"/>
    <w:rsid w:val="00CE1A2B"/>
    <w:rsid w:val="00CE1A72"/>
    <w:rsid w:val="00CE1C67"/>
    <w:rsid w:val="00CE1F69"/>
    <w:rsid w:val="00CE21D7"/>
    <w:rsid w:val="00CE2328"/>
    <w:rsid w:val="00CE23A9"/>
    <w:rsid w:val="00CE23C7"/>
    <w:rsid w:val="00CE26CB"/>
    <w:rsid w:val="00CE26EE"/>
    <w:rsid w:val="00CE285D"/>
    <w:rsid w:val="00CE29BC"/>
    <w:rsid w:val="00CE2A2B"/>
    <w:rsid w:val="00CE2AFC"/>
    <w:rsid w:val="00CE2C42"/>
    <w:rsid w:val="00CE2EC1"/>
    <w:rsid w:val="00CE2EDF"/>
    <w:rsid w:val="00CE3025"/>
    <w:rsid w:val="00CE302A"/>
    <w:rsid w:val="00CE3102"/>
    <w:rsid w:val="00CE31D4"/>
    <w:rsid w:val="00CE33A2"/>
    <w:rsid w:val="00CE363B"/>
    <w:rsid w:val="00CE36BF"/>
    <w:rsid w:val="00CE38E0"/>
    <w:rsid w:val="00CE3AAC"/>
    <w:rsid w:val="00CE3BCF"/>
    <w:rsid w:val="00CE3E69"/>
    <w:rsid w:val="00CE3F9D"/>
    <w:rsid w:val="00CE3FF7"/>
    <w:rsid w:val="00CE422F"/>
    <w:rsid w:val="00CE4285"/>
    <w:rsid w:val="00CE42D1"/>
    <w:rsid w:val="00CE4367"/>
    <w:rsid w:val="00CE4463"/>
    <w:rsid w:val="00CE4633"/>
    <w:rsid w:val="00CE4642"/>
    <w:rsid w:val="00CE47F1"/>
    <w:rsid w:val="00CE486D"/>
    <w:rsid w:val="00CE49F1"/>
    <w:rsid w:val="00CE49FD"/>
    <w:rsid w:val="00CE4BC7"/>
    <w:rsid w:val="00CE4CA6"/>
    <w:rsid w:val="00CE4CAA"/>
    <w:rsid w:val="00CE4D0B"/>
    <w:rsid w:val="00CE5613"/>
    <w:rsid w:val="00CE5640"/>
    <w:rsid w:val="00CE5641"/>
    <w:rsid w:val="00CE5660"/>
    <w:rsid w:val="00CE56BB"/>
    <w:rsid w:val="00CE5711"/>
    <w:rsid w:val="00CE5900"/>
    <w:rsid w:val="00CE6013"/>
    <w:rsid w:val="00CE62B5"/>
    <w:rsid w:val="00CE63CD"/>
    <w:rsid w:val="00CE65A0"/>
    <w:rsid w:val="00CE65FC"/>
    <w:rsid w:val="00CE6865"/>
    <w:rsid w:val="00CE6AE5"/>
    <w:rsid w:val="00CE6AE8"/>
    <w:rsid w:val="00CE6E4B"/>
    <w:rsid w:val="00CE7026"/>
    <w:rsid w:val="00CE727C"/>
    <w:rsid w:val="00CE73AF"/>
    <w:rsid w:val="00CE758F"/>
    <w:rsid w:val="00CE76D8"/>
    <w:rsid w:val="00CE7704"/>
    <w:rsid w:val="00CE772E"/>
    <w:rsid w:val="00CE78F6"/>
    <w:rsid w:val="00CE7AA2"/>
    <w:rsid w:val="00CE7AED"/>
    <w:rsid w:val="00CE7B32"/>
    <w:rsid w:val="00CE7C14"/>
    <w:rsid w:val="00CE7C45"/>
    <w:rsid w:val="00CE7E07"/>
    <w:rsid w:val="00CE7E45"/>
    <w:rsid w:val="00CE7E82"/>
    <w:rsid w:val="00CE7F44"/>
    <w:rsid w:val="00CF0468"/>
    <w:rsid w:val="00CF057B"/>
    <w:rsid w:val="00CF061E"/>
    <w:rsid w:val="00CF06FB"/>
    <w:rsid w:val="00CF07A9"/>
    <w:rsid w:val="00CF0841"/>
    <w:rsid w:val="00CF086D"/>
    <w:rsid w:val="00CF0903"/>
    <w:rsid w:val="00CF0ADB"/>
    <w:rsid w:val="00CF0B00"/>
    <w:rsid w:val="00CF0BB0"/>
    <w:rsid w:val="00CF0C82"/>
    <w:rsid w:val="00CF0D9D"/>
    <w:rsid w:val="00CF0E54"/>
    <w:rsid w:val="00CF0E65"/>
    <w:rsid w:val="00CF0EC1"/>
    <w:rsid w:val="00CF106A"/>
    <w:rsid w:val="00CF107D"/>
    <w:rsid w:val="00CF1155"/>
    <w:rsid w:val="00CF119B"/>
    <w:rsid w:val="00CF141B"/>
    <w:rsid w:val="00CF150C"/>
    <w:rsid w:val="00CF1732"/>
    <w:rsid w:val="00CF1968"/>
    <w:rsid w:val="00CF19C3"/>
    <w:rsid w:val="00CF1BA9"/>
    <w:rsid w:val="00CF1BFC"/>
    <w:rsid w:val="00CF1E54"/>
    <w:rsid w:val="00CF1EBC"/>
    <w:rsid w:val="00CF201A"/>
    <w:rsid w:val="00CF2158"/>
    <w:rsid w:val="00CF2312"/>
    <w:rsid w:val="00CF237C"/>
    <w:rsid w:val="00CF24CF"/>
    <w:rsid w:val="00CF24F2"/>
    <w:rsid w:val="00CF267E"/>
    <w:rsid w:val="00CF280B"/>
    <w:rsid w:val="00CF2A0C"/>
    <w:rsid w:val="00CF2B14"/>
    <w:rsid w:val="00CF2B21"/>
    <w:rsid w:val="00CF2C4D"/>
    <w:rsid w:val="00CF2F4F"/>
    <w:rsid w:val="00CF2F68"/>
    <w:rsid w:val="00CF32D4"/>
    <w:rsid w:val="00CF33FD"/>
    <w:rsid w:val="00CF346B"/>
    <w:rsid w:val="00CF3536"/>
    <w:rsid w:val="00CF35DE"/>
    <w:rsid w:val="00CF3762"/>
    <w:rsid w:val="00CF3874"/>
    <w:rsid w:val="00CF394E"/>
    <w:rsid w:val="00CF3971"/>
    <w:rsid w:val="00CF39DC"/>
    <w:rsid w:val="00CF3A0B"/>
    <w:rsid w:val="00CF3A49"/>
    <w:rsid w:val="00CF3A9A"/>
    <w:rsid w:val="00CF3C3C"/>
    <w:rsid w:val="00CF3F79"/>
    <w:rsid w:val="00CF3F92"/>
    <w:rsid w:val="00CF3FA6"/>
    <w:rsid w:val="00CF40AA"/>
    <w:rsid w:val="00CF41F0"/>
    <w:rsid w:val="00CF421F"/>
    <w:rsid w:val="00CF428A"/>
    <w:rsid w:val="00CF475F"/>
    <w:rsid w:val="00CF4827"/>
    <w:rsid w:val="00CF4BA7"/>
    <w:rsid w:val="00CF4C66"/>
    <w:rsid w:val="00CF4CB9"/>
    <w:rsid w:val="00CF4D11"/>
    <w:rsid w:val="00CF4EAD"/>
    <w:rsid w:val="00CF4FAE"/>
    <w:rsid w:val="00CF50DC"/>
    <w:rsid w:val="00CF512B"/>
    <w:rsid w:val="00CF52CB"/>
    <w:rsid w:val="00CF53E9"/>
    <w:rsid w:val="00CF54C9"/>
    <w:rsid w:val="00CF559C"/>
    <w:rsid w:val="00CF55BD"/>
    <w:rsid w:val="00CF565D"/>
    <w:rsid w:val="00CF566D"/>
    <w:rsid w:val="00CF575D"/>
    <w:rsid w:val="00CF5A9B"/>
    <w:rsid w:val="00CF5AFF"/>
    <w:rsid w:val="00CF5C17"/>
    <w:rsid w:val="00CF5EAC"/>
    <w:rsid w:val="00CF6019"/>
    <w:rsid w:val="00CF60EF"/>
    <w:rsid w:val="00CF6300"/>
    <w:rsid w:val="00CF6474"/>
    <w:rsid w:val="00CF6626"/>
    <w:rsid w:val="00CF6793"/>
    <w:rsid w:val="00CF67D5"/>
    <w:rsid w:val="00CF6814"/>
    <w:rsid w:val="00CF6840"/>
    <w:rsid w:val="00CF6857"/>
    <w:rsid w:val="00CF68A1"/>
    <w:rsid w:val="00CF6A27"/>
    <w:rsid w:val="00CF6AA0"/>
    <w:rsid w:val="00CF6CBB"/>
    <w:rsid w:val="00CF6CDB"/>
    <w:rsid w:val="00CF6E26"/>
    <w:rsid w:val="00CF722C"/>
    <w:rsid w:val="00CF723D"/>
    <w:rsid w:val="00CF73FF"/>
    <w:rsid w:val="00CF7537"/>
    <w:rsid w:val="00CF7A1A"/>
    <w:rsid w:val="00CF7C38"/>
    <w:rsid w:val="00CF7E3F"/>
    <w:rsid w:val="00D0014B"/>
    <w:rsid w:val="00D00186"/>
    <w:rsid w:val="00D0034F"/>
    <w:rsid w:val="00D003AB"/>
    <w:rsid w:val="00D003C2"/>
    <w:rsid w:val="00D003D6"/>
    <w:rsid w:val="00D0041C"/>
    <w:rsid w:val="00D004B7"/>
    <w:rsid w:val="00D004D6"/>
    <w:rsid w:val="00D00885"/>
    <w:rsid w:val="00D0088E"/>
    <w:rsid w:val="00D00917"/>
    <w:rsid w:val="00D00930"/>
    <w:rsid w:val="00D00A0C"/>
    <w:rsid w:val="00D00AA9"/>
    <w:rsid w:val="00D00BF9"/>
    <w:rsid w:val="00D00C90"/>
    <w:rsid w:val="00D00D05"/>
    <w:rsid w:val="00D00F3C"/>
    <w:rsid w:val="00D01082"/>
    <w:rsid w:val="00D0109F"/>
    <w:rsid w:val="00D010CE"/>
    <w:rsid w:val="00D0115F"/>
    <w:rsid w:val="00D01219"/>
    <w:rsid w:val="00D013ED"/>
    <w:rsid w:val="00D01626"/>
    <w:rsid w:val="00D0177A"/>
    <w:rsid w:val="00D01882"/>
    <w:rsid w:val="00D0190D"/>
    <w:rsid w:val="00D01959"/>
    <w:rsid w:val="00D01BB0"/>
    <w:rsid w:val="00D01C0A"/>
    <w:rsid w:val="00D01C52"/>
    <w:rsid w:val="00D01C8A"/>
    <w:rsid w:val="00D01CE2"/>
    <w:rsid w:val="00D02003"/>
    <w:rsid w:val="00D0213D"/>
    <w:rsid w:val="00D02206"/>
    <w:rsid w:val="00D0228B"/>
    <w:rsid w:val="00D023CB"/>
    <w:rsid w:val="00D02552"/>
    <w:rsid w:val="00D025C8"/>
    <w:rsid w:val="00D027BD"/>
    <w:rsid w:val="00D028DA"/>
    <w:rsid w:val="00D02946"/>
    <w:rsid w:val="00D0296B"/>
    <w:rsid w:val="00D029F9"/>
    <w:rsid w:val="00D02A4D"/>
    <w:rsid w:val="00D02B22"/>
    <w:rsid w:val="00D02B2D"/>
    <w:rsid w:val="00D02B95"/>
    <w:rsid w:val="00D02E9E"/>
    <w:rsid w:val="00D02FD0"/>
    <w:rsid w:val="00D0306B"/>
    <w:rsid w:val="00D030B1"/>
    <w:rsid w:val="00D0336C"/>
    <w:rsid w:val="00D03380"/>
    <w:rsid w:val="00D034B1"/>
    <w:rsid w:val="00D03595"/>
    <w:rsid w:val="00D035E5"/>
    <w:rsid w:val="00D038CB"/>
    <w:rsid w:val="00D03973"/>
    <w:rsid w:val="00D039C2"/>
    <w:rsid w:val="00D03A39"/>
    <w:rsid w:val="00D03B1C"/>
    <w:rsid w:val="00D040E2"/>
    <w:rsid w:val="00D0430F"/>
    <w:rsid w:val="00D04423"/>
    <w:rsid w:val="00D0442B"/>
    <w:rsid w:val="00D0455B"/>
    <w:rsid w:val="00D0498C"/>
    <w:rsid w:val="00D04AB5"/>
    <w:rsid w:val="00D04B1A"/>
    <w:rsid w:val="00D04B92"/>
    <w:rsid w:val="00D04E5A"/>
    <w:rsid w:val="00D04F39"/>
    <w:rsid w:val="00D04FE8"/>
    <w:rsid w:val="00D050F6"/>
    <w:rsid w:val="00D0518C"/>
    <w:rsid w:val="00D051AE"/>
    <w:rsid w:val="00D054C8"/>
    <w:rsid w:val="00D0557E"/>
    <w:rsid w:val="00D05615"/>
    <w:rsid w:val="00D05654"/>
    <w:rsid w:val="00D056C9"/>
    <w:rsid w:val="00D05707"/>
    <w:rsid w:val="00D05751"/>
    <w:rsid w:val="00D0586D"/>
    <w:rsid w:val="00D05967"/>
    <w:rsid w:val="00D05A44"/>
    <w:rsid w:val="00D05C4A"/>
    <w:rsid w:val="00D05D9A"/>
    <w:rsid w:val="00D05EEC"/>
    <w:rsid w:val="00D05F3A"/>
    <w:rsid w:val="00D05FD4"/>
    <w:rsid w:val="00D0606F"/>
    <w:rsid w:val="00D06452"/>
    <w:rsid w:val="00D065FF"/>
    <w:rsid w:val="00D06614"/>
    <w:rsid w:val="00D0664B"/>
    <w:rsid w:val="00D06683"/>
    <w:rsid w:val="00D066AF"/>
    <w:rsid w:val="00D06869"/>
    <w:rsid w:val="00D06AA8"/>
    <w:rsid w:val="00D06B6F"/>
    <w:rsid w:val="00D06DB4"/>
    <w:rsid w:val="00D06EDC"/>
    <w:rsid w:val="00D06F49"/>
    <w:rsid w:val="00D06F52"/>
    <w:rsid w:val="00D06F57"/>
    <w:rsid w:val="00D06F91"/>
    <w:rsid w:val="00D0718E"/>
    <w:rsid w:val="00D07228"/>
    <w:rsid w:val="00D0724D"/>
    <w:rsid w:val="00D07374"/>
    <w:rsid w:val="00D073B8"/>
    <w:rsid w:val="00D07713"/>
    <w:rsid w:val="00D07777"/>
    <w:rsid w:val="00D078AF"/>
    <w:rsid w:val="00D07910"/>
    <w:rsid w:val="00D07944"/>
    <w:rsid w:val="00D07ACD"/>
    <w:rsid w:val="00D07C79"/>
    <w:rsid w:val="00D07E4F"/>
    <w:rsid w:val="00D102BA"/>
    <w:rsid w:val="00D103C2"/>
    <w:rsid w:val="00D10425"/>
    <w:rsid w:val="00D10845"/>
    <w:rsid w:val="00D10A27"/>
    <w:rsid w:val="00D10A86"/>
    <w:rsid w:val="00D10B53"/>
    <w:rsid w:val="00D10D95"/>
    <w:rsid w:val="00D10DA5"/>
    <w:rsid w:val="00D10DFD"/>
    <w:rsid w:val="00D11130"/>
    <w:rsid w:val="00D111E7"/>
    <w:rsid w:val="00D112DE"/>
    <w:rsid w:val="00D114FC"/>
    <w:rsid w:val="00D11670"/>
    <w:rsid w:val="00D116C9"/>
    <w:rsid w:val="00D11773"/>
    <w:rsid w:val="00D11AB2"/>
    <w:rsid w:val="00D11ABF"/>
    <w:rsid w:val="00D11B87"/>
    <w:rsid w:val="00D11D89"/>
    <w:rsid w:val="00D12234"/>
    <w:rsid w:val="00D12241"/>
    <w:rsid w:val="00D124D0"/>
    <w:rsid w:val="00D12727"/>
    <w:rsid w:val="00D12752"/>
    <w:rsid w:val="00D12759"/>
    <w:rsid w:val="00D12798"/>
    <w:rsid w:val="00D127C3"/>
    <w:rsid w:val="00D128A3"/>
    <w:rsid w:val="00D129E8"/>
    <w:rsid w:val="00D12B64"/>
    <w:rsid w:val="00D12C68"/>
    <w:rsid w:val="00D12D3D"/>
    <w:rsid w:val="00D12D5A"/>
    <w:rsid w:val="00D12D7C"/>
    <w:rsid w:val="00D12DAB"/>
    <w:rsid w:val="00D12ED2"/>
    <w:rsid w:val="00D13176"/>
    <w:rsid w:val="00D1319A"/>
    <w:rsid w:val="00D1351E"/>
    <w:rsid w:val="00D13561"/>
    <w:rsid w:val="00D13585"/>
    <w:rsid w:val="00D135B5"/>
    <w:rsid w:val="00D1369E"/>
    <w:rsid w:val="00D13850"/>
    <w:rsid w:val="00D138F1"/>
    <w:rsid w:val="00D13906"/>
    <w:rsid w:val="00D13955"/>
    <w:rsid w:val="00D13A4F"/>
    <w:rsid w:val="00D13C03"/>
    <w:rsid w:val="00D13C8B"/>
    <w:rsid w:val="00D13D54"/>
    <w:rsid w:val="00D13DB1"/>
    <w:rsid w:val="00D13FD2"/>
    <w:rsid w:val="00D140EB"/>
    <w:rsid w:val="00D142C3"/>
    <w:rsid w:val="00D142CA"/>
    <w:rsid w:val="00D1432F"/>
    <w:rsid w:val="00D147A5"/>
    <w:rsid w:val="00D148BD"/>
    <w:rsid w:val="00D14947"/>
    <w:rsid w:val="00D14958"/>
    <w:rsid w:val="00D14970"/>
    <w:rsid w:val="00D14A17"/>
    <w:rsid w:val="00D14B6F"/>
    <w:rsid w:val="00D14BE1"/>
    <w:rsid w:val="00D14EB1"/>
    <w:rsid w:val="00D151C8"/>
    <w:rsid w:val="00D1523E"/>
    <w:rsid w:val="00D15265"/>
    <w:rsid w:val="00D154CE"/>
    <w:rsid w:val="00D15676"/>
    <w:rsid w:val="00D159CA"/>
    <w:rsid w:val="00D159FF"/>
    <w:rsid w:val="00D15A71"/>
    <w:rsid w:val="00D15C10"/>
    <w:rsid w:val="00D15DEC"/>
    <w:rsid w:val="00D15F6C"/>
    <w:rsid w:val="00D15F7E"/>
    <w:rsid w:val="00D15FEA"/>
    <w:rsid w:val="00D15FF5"/>
    <w:rsid w:val="00D162E5"/>
    <w:rsid w:val="00D163E4"/>
    <w:rsid w:val="00D164E2"/>
    <w:rsid w:val="00D166D2"/>
    <w:rsid w:val="00D166DF"/>
    <w:rsid w:val="00D167B6"/>
    <w:rsid w:val="00D1688B"/>
    <w:rsid w:val="00D1688C"/>
    <w:rsid w:val="00D16BF3"/>
    <w:rsid w:val="00D16D23"/>
    <w:rsid w:val="00D16D4E"/>
    <w:rsid w:val="00D16F85"/>
    <w:rsid w:val="00D16FAD"/>
    <w:rsid w:val="00D1705A"/>
    <w:rsid w:val="00D170E3"/>
    <w:rsid w:val="00D17247"/>
    <w:rsid w:val="00D17280"/>
    <w:rsid w:val="00D173B3"/>
    <w:rsid w:val="00D1748D"/>
    <w:rsid w:val="00D1750C"/>
    <w:rsid w:val="00D17610"/>
    <w:rsid w:val="00D176DD"/>
    <w:rsid w:val="00D177DA"/>
    <w:rsid w:val="00D17850"/>
    <w:rsid w:val="00D17A88"/>
    <w:rsid w:val="00D17C21"/>
    <w:rsid w:val="00D17D03"/>
    <w:rsid w:val="00D17FA3"/>
    <w:rsid w:val="00D200D7"/>
    <w:rsid w:val="00D201AC"/>
    <w:rsid w:val="00D20230"/>
    <w:rsid w:val="00D20244"/>
    <w:rsid w:val="00D203BC"/>
    <w:rsid w:val="00D20405"/>
    <w:rsid w:val="00D2060C"/>
    <w:rsid w:val="00D206DD"/>
    <w:rsid w:val="00D206EC"/>
    <w:rsid w:val="00D2075F"/>
    <w:rsid w:val="00D208A1"/>
    <w:rsid w:val="00D2090B"/>
    <w:rsid w:val="00D20A09"/>
    <w:rsid w:val="00D20B50"/>
    <w:rsid w:val="00D20CDA"/>
    <w:rsid w:val="00D20E63"/>
    <w:rsid w:val="00D21003"/>
    <w:rsid w:val="00D21185"/>
    <w:rsid w:val="00D212A1"/>
    <w:rsid w:val="00D21650"/>
    <w:rsid w:val="00D218BF"/>
    <w:rsid w:val="00D21991"/>
    <w:rsid w:val="00D21B65"/>
    <w:rsid w:val="00D21B75"/>
    <w:rsid w:val="00D21C01"/>
    <w:rsid w:val="00D21EA3"/>
    <w:rsid w:val="00D21FAE"/>
    <w:rsid w:val="00D220B6"/>
    <w:rsid w:val="00D22120"/>
    <w:rsid w:val="00D22267"/>
    <w:rsid w:val="00D224A8"/>
    <w:rsid w:val="00D226C1"/>
    <w:rsid w:val="00D22851"/>
    <w:rsid w:val="00D228B2"/>
    <w:rsid w:val="00D228F7"/>
    <w:rsid w:val="00D22A14"/>
    <w:rsid w:val="00D22C50"/>
    <w:rsid w:val="00D22C7B"/>
    <w:rsid w:val="00D22F03"/>
    <w:rsid w:val="00D23045"/>
    <w:rsid w:val="00D23138"/>
    <w:rsid w:val="00D2330B"/>
    <w:rsid w:val="00D233C9"/>
    <w:rsid w:val="00D2367D"/>
    <w:rsid w:val="00D23797"/>
    <w:rsid w:val="00D23904"/>
    <w:rsid w:val="00D239C4"/>
    <w:rsid w:val="00D23C03"/>
    <w:rsid w:val="00D23C14"/>
    <w:rsid w:val="00D23C8A"/>
    <w:rsid w:val="00D23D9E"/>
    <w:rsid w:val="00D23E39"/>
    <w:rsid w:val="00D23E89"/>
    <w:rsid w:val="00D240B0"/>
    <w:rsid w:val="00D242CC"/>
    <w:rsid w:val="00D24469"/>
    <w:rsid w:val="00D2448F"/>
    <w:rsid w:val="00D2457D"/>
    <w:rsid w:val="00D245B7"/>
    <w:rsid w:val="00D24663"/>
    <w:rsid w:val="00D2477A"/>
    <w:rsid w:val="00D24846"/>
    <w:rsid w:val="00D24859"/>
    <w:rsid w:val="00D248E8"/>
    <w:rsid w:val="00D24905"/>
    <w:rsid w:val="00D24B0B"/>
    <w:rsid w:val="00D24B65"/>
    <w:rsid w:val="00D251E9"/>
    <w:rsid w:val="00D25555"/>
    <w:rsid w:val="00D2576D"/>
    <w:rsid w:val="00D257D5"/>
    <w:rsid w:val="00D25927"/>
    <w:rsid w:val="00D25BFF"/>
    <w:rsid w:val="00D25C4A"/>
    <w:rsid w:val="00D25E36"/>
    <w:rsid w:val="00D25E3F"/>
    <w:rsid w:val="00D25E5F"/>
    <w:rsid w:val="00D25F28"/>
    <w:rsid w:val="00D25F3C"/>
    <w:rsid w:val="00D260B3"/>
    <w:rsid w:val="00D26130"/>
    <w:rsid w:val="00D2649F"/>
    <w:rsid w:val="00D265B9"/>
    <w:rsid w:val="00D265E0"/>
    <w:rsid w:val="00D2679E"/>
    <w:rsid w:val="00D267C6"/>
    <w:rsid w:val="00D268C3"/>
    <w:rsid w:val="00D268FB"/>
    <w:rsid w:val="00D2694D"/>
    <w:rsid w:val="00D26983"/>
    <w:rsid w:val="00D26984"/>
    <w:rsid w:val="00D269A0"/>
    <w:rsid w:val="00D26A10"/>
    <w:rsid w:val="00D26B65"/>
    <w:rsid w:val="00D26C5B"/>
    <w:rsid w:val="00D26EDC"/>
    <w:rsid w:val="00D26F66"/>
    <w:rsid w:val="00D26F86"/>
    <w:rsid w:val="00D27119"/>
    <w:rsid w:val="00D2715A"/>
    <w:rsid w:val="00D27364"/>
    <w:rsid w:val="00D273AB"/>
    <w:rsid w:val="00D2761F"/>
    <w:rsid w:val="00D27692"/>
    <w:rsid w:val="00D276AB"/>
    <w:rsid w:val="00D278A0"/>
    <w:rsid w:val="00D27998"/>
    <w:rsid w:val="00D27AF2"/>
    <w:rsid w:val="00D27B40"/>
    <w:rsid w:val="00D27CC7"/>
    <w:rsid w:val="00D27F1A"/>
    <w:rsid w:val="00D27F63"/>
    <w:rsid w:val="00D30112"/>
    <w:rsid w:val="00D30371"/>
    <w:rsid w:val="00D304DF"/>
    <w:rsid w:val="00D305AE"/>
    <w:rsid w:val="00D3065D"/>
    <w:rsid w:val="00D3068A"/>
    <w:rsid w:val="00D306E0"/>
    <w:rsid w:val="00D30908"/>
    <w:rsid w:val="00D30A49"/>
    <w:rsid w:val="00D30AA2"/>
    <w:rsid w:val="00D30AE6"/>
    <w:rsid w:val="00D30BAC"/>
    <w:rsid w:val="00D30BD9"/>
    <w:rsid w:val="00D30DCE"/>
    <w:rsid w:val="00D30E18"/>
    <w:rsid w:val="00D30F43"/>
    <w:rsid w:val="00D30FAD"/>
    <w:rsid w:val="00D310A8"/>
    <w:rsid w:val="00D3113C"/>
    <w:rsid w:val="00D31241"/>
    <w:rsid w:val="00D312EF"/>
    <w:rsid w:val="00D31679"/>
    <w:rsid w:val="00D316EB"/>
    <w:rsid w:val="00D31816"/>
    <w:rsid w:val="00D319CA"/>
    <w:rsid w:val="00D31AD6"/>
    <w:rsid w:val="00D31BD1"/>
    <w:rsid w:val="00D31CA8"/>
    <w:rsid w:val="00D31E31"/>
    <w:rsid w:val="00D31E51"/>
    <w:rsid w:val="00D31F52"/>
    <w:rsid w:val="00D31FB9"/>
    <w:rsid w:val="00D3208D"/>
    <w:rsid w:val="00D32801"/>
    <w:rsid w:val="00D32842"/>
    <w:rsid w:val="00D32859"/>
    <w:rsid w:val="00D3297A"/>
    <w:rsid w:val="00D32A27"/>
    <w:rsid w:val="00D32A77"/>
    <w:rsid w:val="00D32C3E"/>
    <w:rsid w:val="00D32CAF"/>
    <w:rsid w:val="00D32CEF"/>
    <w:rsid w:val="00D32D59"/>
    <w:rsid w:val="00D32E10"/>
    <w:rsid w:val="00D32EEB"/>
    <w:rsid w:val="00D32F24"/>
    <w:rsid w:val="00D32FDD"/>
    <w:rsid w:val="00D32FFF"/>
    <w:rsid w:val="00D33007"/>
    <w:rsid w:val="00D330E9"/>
    <w:rsid w:val="00D33133"/>
    <w:rsid w:val="00D33221"/>
    <w:rsid w:val="00D333BD"/>
    <w:rsid w:val="00D334AC"/>
    <w:rsid w:val="00D337EF"/>
    <w:rsid w:val="00D33859"/>
    <w:rsid w:val="00D3391F"/>
    <w:rsid w:val="00D3394C"/>
    <w:rsid w:val="00D33962"/>
    <w:rsid w:val="00D33A07"/>
    <w:rsid w:val="00D33B73"/>
    <w:rsid w:val="00D33BF9"/>
    <w:rsid w:val="00D33CA7"/>
    <w:rsid w:val="00D33EFB"/>
    <w:rsid w:val="00D33F6A"/>
    <w:rsid w:val="00D34096"/>
    <w:rsid w:val="00D341DB"/>
    <w:rsid w:val="00D3433A"/>
    <w:rsid w:val="00D34534"/>
    <w:rsid w:val="00D34563"/>
    <w:rsid w:val="00D348AA"/>
    <w:rsid w:val="00D34A8C"/>
    <w:rsid w:val="00D34B6F"/>
    <w:rsid w:val="00D34B8B"/>
    <w:rsid w:val="00D34D22"/>
    <w:rsid w:val="00D34D87"/>
    <w:rsid w:val="00D34FAF"/>
    <w:rsid w:val="00D351DB"/>
    <w:rsid w:val="00D35219"/>
    <w:rsid w:val="00D35355"/>
    <w:rsid w:val="00D353D1"/>
    <w:rsid w:val="00D353E4"/>
    <w:rsid w:val="00D354B4"/>
    <w:rsid w:val="00D3551D"/>
    <w:rsid w:val="00D3565A"/>
    <w:rsid w:val="00D35B41"/>
    <w:rsid w:val="00D35B82"/>
    <w:rsid w:val="00D35CFC"/>
    <w:rsid w:val="00D35E53"/>
    <w:rsid w:val="00D35E5D"/>
    <w:rsid w:val="00D35EAF"/>
    <w:rsid w:val="00D361FC"/>
    <w:rsid w:val="00D362BE"/>
    <w:rsid w:val="00D36441"/>
    <w:rsid w:val="00D36559"/>
    <w:rsid w:val="00D3659D"/>
    <w:rsid w:val="00D365F0"/>
    <w:rsid w:val="00D368D3"/>
    <w:rsid w:val="00D36C2B"/>
    <w:rsid w:val="00D36E43"/>
    <w:rsid w:val="00D36FD6"/>
    <w:rsid w:val="00D370F4"/>
    <w:rsid w:val="00D37154"/>
    <w:rsid w:val="00D372B7"/>
    <w:rsid w:val="00D372CA"/>
    <w:rsid w:val="00D37381"/>
    <w:rsid w:val="00D374E9"/>
    <w:rsid w:val="00D3754F"/>
    <w:rsid w:val="00D376A9"/>
    <w:rsid w:val="00D377D1"/>
    <w:rsid w:val="00D377D3"/>
    <w:rsid w:val="00D37880"/>
    <w:rsid w:val="00D37A58"/>
    <w:rsid w:val="00D37B05"/>
    <w:rsid w:val="00D37C21"/>
    <w:rsid w:val="00D37E46"/>
    <w:rsid w:val="00D37FD1"/>
    <w:rsid w:val="00D4009F"/>
    <w:rsid w:val="00D40379"/>
    <w:rsid w:val="00D40395"/>
    <w:rsid w:val="00D4064D"/>
    <w:rsid w:val="00D4065C"/>
    <w:rsid w:val="00D406EF"/>
    <w:rsid w:val="00D4090F"/>
    <w:rsid w:val="00D40A9C"/>
    <w:rsid w:val="00D40BE4"/>
    <w:rsid w:val="00D40C3A"/>
    <w:rsid w:val="00D40C70"/>
    <w:rsid w:val="00D40D65"/>
    <w:rsid w:val="00D40EB8"/>
    <w:rsid w:val="00D40FC0"/>
    <w:rsid w:val="00D410E5"/>
    <w:rsid w:val="00D411C6"/>
    <w:rsid w:val="00D41265"/>
    <w:rsid w:val="00D41529"/>
    <w:rsid w:val="00D41589"/>
    <w:rsid w:val="00D416BA"/>
    <w:rsid w:val="00D41721"/>
    <w:rsid w:val="00D41902"/>
    <w:rsid w:val="00D419AB"/>
    <w:rsid w:val="00D419FF"/>
    <w:rsid w:val="00D41A2A"/>
    <w:rsid w:val="00D41AA8"/>
    <w:rsid w:val="00D41BFA"/>
    <w:rsid w:val="00D41C36"/>
    <w:rsid w:val="00D41D8D"/>
    <w:rsid w:val="00D41F15"/>
    <w:rsid w:val="00D4218C"/>
    <w:rsid w:val="00D421BD"/>
    <w:rsid w:val="00D421C7"/>
    <w:rsid w:val="00D421D8"/>
    <w:rsid w:val="00D422CB"/>
    <w:rsid w:val="00D4237E"/>
    <w:rsid w:val="00D423B2"/>
    <w:rsid w:val="00D42599"/>
    <w:rsid w:val="00D427C6"/>
    <w:rsid w:val="00D4297D"/>
    <w:rsid w:val="00D429F2"/>
    <w:rsid w:val="00D42ACE"/>
    <w:rsid w:val="00D42B19"/>
    <w:rsid w:val="00D42BFC"/>
    <w:rsid w:val="00D42E90"/>
    <w:rsid w:val="00D42FC7"/>
    <w:rsid w:val="00D43059"/>
    <w:rsid w:val="00D4317B"/>
    <w:rsid w:val="00D43230"/>
    <w:rsid w:val="00D43234"/>
    <w:rsid w:val="00D43235"/>
    <w:rsid w:val="00D432F3"/>
    <w:rsid w:val="00D43475"/>
    <w:rsid w:val="00D435D0"/>
    <w:rsid w:val="00D43848"/>
    <w:rsid w:val="00D43854"/>
    <w:rsid w:val="00D43935"/>
    <w:rsid w:val="00D439EF"/>
    <w:rsid w:val="00D43A8B"/>
    <w:rsid w:val="00D43B32"/>
    <w:rsid w:val="00D43D17"/>
    <w:rsid w:val="00D43E0F"/>
    <w:rsid w:val="00D43F6B"/>
    <w:rsid w:val="00D44200"/>
    <w:rsid w:val="00D44267"/>
    <w:rsid w:val="00D44557"/>
    <w:rsid w:val="00D4465A"/>
    <w:rsid w:val="00D446FA"/>
    <w:rsid w:val="00D44783"/>
    <w:rsid w:val="00D44938"/>
    <w:rsid w:val="00D449E6"/>
    <w:rsid w:val="00D44AA3"/>
    <w:rsid w:val="00D44C26"/>
    <w:rsid w:val="00D45006"/>
    <w:rsid w:val="00D450A5"/>
    <w:rsid w:val="00D4534C"/>
    <w:rsid w:val="00D453BC"/>
    <w:rsid w:val="00D45836"/>
    <w:rsid w:val="00D45974"/>
    <w:rsid w:val="00D45A36"/>
    <w:rsid w:val="00D45B72"/>
    <w:rsid w:val="00D45BD1"/>
    <w:rsid w:val="00D45C96"/>
    <w:rsid w:val="00D45E2B"/>
    <w:rsid w:val="00D45FE9"/>
    <w:rsid w:val="00D4621C"/>
    <w:rsid w:val="00D46269"/>
    <w:rsid w:val="00D46380"/>
    <w:rsid w:val="00D4648C"/>
    <w:rsid w:val="00D466AA"/>
    <w:rsid w:val="00D4677C"/>
    <w:rsid w:val="00D46A06"/>
    <w:rsid w:val="00D46AE9"/>
    <w:rsid w:val="00D46C72"/>
    <w:rsid w:val="00D46F10"/>
    <w:rsid w:val="00D4725B"/>
    <w:rsid w:val="00D4750F"/>
    <w:rsid w:val="00D4755B"/>
    <w:rsid w:val="00D47574"/>
    <w:rsid w:val="00D47657"/>
    <w:rsid w:val="00D4777D"/>
    <w:rsid w:val="00D47EEC"/>
    <w:rsid w:val="00D47F96"/>
    <w:rsid w:val="00D5019F"/>
    <w:rsid w:val="00D50256"/>
    <w:rsid w:val="00D50431"/>
    <w:rsid w:val="00D505BA"/>
    <w:rsid w:val="00D50650"/>
    <w:rsid w:val="00D506EA"/>
    <w:rsid w:val="00D50769"/>
    <w:rsid w:val="00D507D6"/>
    <w:rsid w:val="00D5086E"/>
    <w:rsid w:val="00D5094C"/>
    <w:rsid w:val="00D509CC"/>
    <w:rsid w:val="00D50CAA"/>
    <w:rsid w:val="00D50D8F"/>
    <w:rsid w:val="00D50DA1"/>
    <w:rsid w:val="00D50DC8"/>
    <w:rsid w:val="00D51211"/>
    <w:rsid w:val="00D51278"/>
    <w:rsid w:val="00D513F8"/>
    <w:rsid w:val="00D51A96"/>
    <w:rsid w:val="00D51AED"/>
    <w:rsid w:val="00D51BA2"/>
    <w:rsid w:val="00D51BBE"/>
    <w:rsid w:val="00D51D01"/>
    <w:rsid w:val="00D51E6D"/>
    <w:rsid w:val="00D51F90"/>
    <w:rsid w:val="00D51FFD"/>
    <w:rsid w:val="00D5214D"/>
    <w:rsid w:val="00D5214E"/>
    <w:rsid w:val="00D52245"/>
    <w:rsid w:val="00D52319"/>
    <w:rsid w:val="00D52438"/>
    <w:rsid w:val="00D528E8"/>
    <w:rsid w:val="00D52ACF"/>
    <w:rsid w:val="00D52BDA"/>
    <w:rsid w:val="00D52E28"/>
    <w:rsid w:val="00D53057"/>
    <w:rsid w:val="00D53156"/>
    <w:rsid w:val="00D5321C"/>
    <w:rsid w:val="00D5329B"/>
    <w:rsid w:val="00D53465"/>
    <w:rsid w:val="00D535B3"/>
    <w:rsid w:val="00D53845"/>
    <w:rsid w:val="00D5398A"/>
    <w:rsid w:val="00D539DF"/>
    <w:rsid w:val="00D53A53"/>
    <w:rsid w:val="00D53AA5"/>
    <w:rsid w:val="00D53C6F"/>
    <w:rsid w:val="00D53CF7"/>
    <w:rsid w:val="00D53D24"/>
    <w:rsid w:val="00D53E88"/>
    <w:rsid w:val="00D540B3"/>
    <w:rsid w:val="00D5415F"/>
    <w:rsid w:val="00D54185"/>
    <w:rsid w:val="00D54347"/>
    <w:rsid w:val="00D5448A"/>
    <w:rsid w:val="00D54561"/>
    <w:rsid w:val="00D54698"/>
    <w:rsid w:val="00D547D8"/>
    <w:rsid w:val="00D54A9B"/>
    <w:rsid w:val="00D54B3C"/>
    <w:rsid w:val="00D54CA2"/>
    <w:rsid w:val="00D54CB6"/>
    <w:rsid w:val="00D54CE4"/>
    <w:rsid w:val="00D54DDC"/>
    <w:rsid w:val="00D54EEB"/>
    <w:rsid w:val="00D55096"/>
    <w:rsid w:val="00D55231"/>
    <w:rsid w:val="00D55269"/>
    <w:rsid w:val="00D553C6"/>
    <w:rsid w:val="00D556AF"/>
    <w:rsid w:val="00D557BC"/>
    <w:rsid w:val="00D5580D"/>
    <w:rsid w:val="00D55862"/>
    <w:rsid w:val="00D55902"/>
    <w:rsid w:val="00D55929"/>
    <w:rsid w:val="00D559D1"/>
    <w:rsid w:val="00D559FC"/>
    <w:rsid w:val="00D55BF6"/>
    <w:rsid w:val="00D55CFE"/>
    <w:rsid w:val="00D55D5D"/>
    <w:rsid w:val="00D55D7D"/>
    <w:rsid w:val="00D55EBF"/>
    <w:rsid w:val="00D56011"/>
    <w:rsid w:val="00D56222"/>
    <w:rsid w:val="00D562B8"/>
    <w:rsid w:val="00D5644F"/>
    <w:rsid w:val="00D56550"/>
    <w:rsid w:val="00D5662F"/>
    <w:rsid w:val="00D5663C"/>
    <w:rsid w:val="00D56685"/>
    <w:rsid w:val="00D568E2"/>
    <w:rsid w:val="00D569BC"/>
    <w:rsid w:val="00D56B05"/>
    <w:rsid w:val="00D56CF9"/>
    <w:rsid w:val="00D56DAD"/>
    <w:rsid w:val="00D56EBB"/>
    <w:rsid w:val="00D56F53"/>
    <w:rsid w:val="00D56FA6"/>
    <w:rsid w:val="00D57242"/>
    <w:rsid w:val="00D5731D"/>
    <w:rsid w:val="00D573A8"/>
    <w:rsid w:val="00D573D2"/>
    <w:rsid w:val="00D573F7"/>
    <w:rsid w:val="00D57698"/>
    <w:rsid w:val="00D57775"/>
    <w:rsid w:val="00D57908"/>
    <w:rsid w:val="00D5794D"/>
    <w:rsid w:val="00D57A3F"/>
    <w:rsid w:val="00D57A9A"/>
    <w:rsid w:val="00D57AE8"/>
    <w:rsid w:val="00D57B39"/>
    <w:rsid w:val="00D57BAB"/>
    <w:rsid w:val="00D57C01"/>
    <w:rsid w:val="00D57ECF"/>
    <w:rsid w:val="00D57F0C"/>
    <w:rsid w:val="00D57F12"/>
    <w:rsid w:val="00D57F4B"/>
    <w:rsid w:val="00D60043"/>
    <w:rsid w:val="00D601FC"/>
    <w:rsid w:val="00D6020E"/>
    <w:rsid w:val="00D60666"/>
    <w:rsid w:val="00D6097B"/>
    <w:rsid w:val="00D60990"/>
    <w:rsid w:val="00D60C39"/>
    <w:rsid w:val="00D60DC3"/>
    <w:rsid w:val="00D60E92"/>
    <w:rsid w:val="00D61015"/>
    <w:rsid w:val="00D61079"/>
    <w:rsid w:val="00D61099"/>
    <w:rsid w:val="00D610C3"/>
    <w:rsid w:val="00D612A8"/>
    <w:rsid w:val="00D61469"/>
    <w:rsid w:val="00D6151C"/>
    <w:rsid w:val="00D6179A"/>
    <w:rsid w:val="00D619FA"/>
    <w:rsid w:val="00D61A58"/>
    <w:rsid w:val="00D61AE3"/>
    <w:rsid w:val="00D61BBA"/>
    <w:rsid w:val="00D61D49"/>
    <w:rsid w:val="00D61DAD"/>
    <w:rsid w:val="00D61FB7"/>
    <w:rsid w:val="00D6219F"/>
    <w:rsid w:val="00D621E8"/>
    <w:rsid w:val="00D6220D"/>
    <w:rsid w:val="00D6244E"/>
    <w:rsid w:val="00D6245A"/>
    <w:rsid w:val="00D62535"/>
    <w:rsid w:val="00D6259B"/>
    <w:rsid w:val="00D626CD"/>
    <w:rsid w:val="00D626EE"/>
    <w:rsid w:val="00D62740"/>
    <w:rsid w:val="00D629D7"/>
    <w:rsid w:val="00D62B4F"/>
    <w:rsid w:val="00D62DB4"/>
    <w:rsid w:val="00D632D6"/>
    <w:rsid w:val="00D63720"/>
    <w:rsid w:val="00D63801"/>
    <w:rsid w:val="00D6382C"/>
    <w:rsid w:val="00D6392E"/>
    <w:rsid w:val="00D63A96"/>
    <w:rsid w:val="00D63C80"/>
    <w:rsid w:val="00D63E2A"/>
    <w:rsid w:val="00D63E41"/>
    <w:rsid w:val="00D641B4"/>
    <w:rsid w:val="00D64410"/>
    <w:rsid w:val="00D6442C"/>
    <w:rsid w:val="00D6442D"/>
    <w:rsid w:val="00D64595"/>
    <w:rsid w:val="00D647B2"/>
    <w:rsid w:val="00D648CF"/>
    <w:rsid w:val="00D64937"/>
    <w:rsid w:val="00D64982"/>
    <w:rsid w:val="00D64A23"/>
    <w:rsid w:val="00D64A8A"/>
    <w:rsid w:val="00D64AB3"/>
    <w:rsid w:val="00D64AD8"/>
    <w:rsid w:val="00D64AE4"/>
    <w:rsid w:val="00D64B77"/>
    <w:rsid w:val="00D64BA1"/>
    <w:rsid w:val="00D64C62"/>
    <w:rsid w:val="00D64C6F"/>
    <w:rsid w:val="00D64C7F"/>
    <w:rsid w:val="00D64D7D"/>
    <w:rsid w:val="00D64DAA"/>
    <w:rsid w:val="00D64DB6"/>
    <w:rsid w:val="00D64E03"/>
    <w:rsid w:val="00D64F57"/>
    <w:rsid w:val="00D64FCA"/>
    <w:rsid w:val="00D65270"/>
    <w:rsid w:val="00D652F6"/>
    <w:rsid w:val="00D6544A"/>
    <w:rsid w:val="00D65463"/>
    <w:rsid w:val="00D65479"/>
    <w:rsid w:val="00D65598"/>
    <w:rsid w:val="00D658AC"/>
    <w:rsid w:val="00D6590D"/>
    <w:rsid w:val="00D6590E"/>
    <w:rsid w:val="00D65922"/>
    <w:rsid w:val="00D65AA2"/>
    <w:rsid w:val="00D65D78"/>
    <w:rsid w:val="00D65EE6"/>
    <w:rsid w:val="00D65F1F"/>
    <w:rsid w:val="00D65F59"/>
    <w:rsid w:val="00D6614B"/>
    <w:rsid w:val="00D66361"/>
    <w:rsid w:val="00D663BB"/>
    <w:rsid w:val="00D66402"/>
    <w:rsid w:val="00D666DC"/>
    <w:rsid w:val="00D6677B"/>
    <w:rsid w:val="00D66882"/>
    <w:rsid w:val="00D669EB"/>
    <w:rsid w:val="00D66B50"/>
    <w:rsid w:val="00D66BF1"/>
    <w:rsid w:val="00D66C85"/>
    <w:rsid w:val="00D66EC5"/>
    <w:rsid w:val="00D66FBD"/>
    <w:rsid w:val="00D6709C"/>
    <w:rsid w:val="00D67225"/>
    <w:rsid w:val="00D67395"/>
    <w:rsid w:val="00D674F1"/>
    <w:rsid w:val="00D675BE"/>
    <w:rsid w:val="00D67617"/>
    <w:rsid w:val="00D67620"/>
    <w:rsid w:val="00D6780C"/>
    <w:rsid w:val="00D678C0"/>
    <w:rsid w:val="00D678F1"/>
    <w:rsid w:val="00D67908"/>
    <w:rsid w:val="00D67974"/>
    <w:rsid w:val="00D67AC0"/>
    <w:rsid w:val="00D67C2B"/>
    <w:rsid w:val="00D67E2C"/>
    <w:rsid w:val="00D67E4C"/>
    <w:rsid w:val="00D67F58"/>
    <w:rsid w:val="00D67FD8"/>
    <w:rsid w:val="00D700A8"/>
    <w:rsid w:val="00D70194"/>
    <w:rsid w:val="00D70396"/>
    <w:rsid w:val="00D704AC"/>
    <w:rsid w:val="00D70524"/>
    <w:rsid w:val="00D7065B"/>
    <w:rsid w:val="00D7072D"/>
    <w:rsid w:val="00D7086B"/>
    <w:rsid w:val="00D7092E"/>
    <w:rsid w:val="00D70B8B"/>
    <w:rsid w:val="00D70BA9"/>
    <w:rsid w:val="00D70DA9"/>
    <w:rsid w:val="00D70F4E"/>
    <w:rsid w:val="00D71071"/>
    <w:rsid w:val="00D71297"/>
    <w:rsid w:val="00D714CC"/>
    <w:rsid w:val="00D7150F"/>
    <w:rsid w:val="00D71517"/>
    <w:rsid w:val="00D71540"/>
    <w:rsid w:val="00D717E9"/>
    <w:rsid w:val="00D71909"/>
    <w:rsid w:val="00D71924"/>
    <w:rsid w:val="00D71ACC"/>
    <w:rsid w:val="00D71C08"/>
    <w:rsid w:val="00D71CA7"/>
    <w:rsid w:val="00D71DEB"/>
    <w:rsid w:val="00D71F4E"/>
    <w:rsid w:val="00D71F7C"/>
    <w:rsid w:val="00D71FA4"/>
    <w:rsid w:val="00D71FAE"/>
    <w:rsid w:val="00D7220C"/>
    <w:rsid w:val="00D72355"/>
    <w:rsid w:val="00D723C3"/>
    <w:rsid w:val="00D7247B"/>
    <w:rsid w:val="00D72641"/>
    <w:rsid w:val="00D7266D"/>
    <w:rsid w:val="00D72694"/>
    <w:rsid w:val="00D7278D"/>
    <w:rsid w:val="00D7285A"/>
    <w:rsid w:val="00D72867"/>
    <w:rsid w:val="00D72AAE"/>
    <w:rsid w:val="00D72C99"/>
    <w:rsid w:val="00D72DC4"/>
    <w:rsid w:val="00D72FB2"/>
    <w:rsid w:val="00D73019"/>
    <w:rsid w:val="00D7301D"/>
    <w:rsid w:val="00D7311F"/>
    <w:rsid w:val="00D73127"/>
    <w:rsid w:val="00D73339"/>
    <w:rsid w:val="00D733D7"/>
    <w:rsid w:val="00D7343E"/>
    <w:rsid w:val="00D7345A"/>
    <w:rsid w:val="00D734F8"/>
    <w:rsid w:val="00D7370F"/>
    <w:rsid w:val="00D737AD"/>
    <w:rsid w:val="00D73A81"/>
    <w:rsid w:val="00D73B7D"/>
    <w:rsid w:val="00D73BE1"/>
    <w:rsid w:val="00D73C77"/>
    <w:rsid w:val="00D73EB5"/>
    <w:rsid w:val="00D73FCB"/>
    <w:rsid w:val="00D74063"/>
    <w:rsid w:val="00D74093"/>
    <w:rsid w:val="00D740A9"/>
    <w:rsid w:val="00D741AB"/>
    <w:rsid w:val="00D74286"/>
    <w:rsid w:val="00D7452D"/>
    <w:rsid w:val="00D74531"/>
    <w:rsid w:val="00D7464D"/>
    <w:rsid w:val="00D74920"/>
    <w:rsid w:val="00D74A81"/>
    <w:rsid w:val="00D74B3E"/>
    <w:rsid w:val="00D74BCE"/>
    <w:rsid w:val="00D74C12"/>
    <w:rsid w:val="00D74C20"/>
    <w:rsid w:val="00D74CA2"/>
    <w:rsid w:val="00D74CEB"/>
    <w:rsid w:val="00D74E37"/>
    <w:rsid w:val="00D7507C"/>
    <w:rsid w:val="00D7521E"/>
    <w:rsid w:val="00D753A7"/>
    <w:rsid w:val="00D753ED"/>
    <w:rsid w:val="00D75597"/>
    <w:rsid w:val="00D755FC"/>
    <w:rsid w:val="00D759A1"/>
    <w:rsid w:val="00D75AB4"/>
    <w:rsid w:val="00D75AE0"/>
    <w:rsid w:val="00D75B32"/>
    <w:rsid w:val="00D75BE4"/>
    <w:rsid w:val="00D75D50"/>
    <w:rsid w:val="00D75DA4"/>
    <w:rsid w:val="00D75EBA"/>
    <w:rsid w:val="00D75EC8"/>
    <w:rsid w:val="00D76158"/>
    <w:rsid w:val="00D761CE"/>
    <w:rsid w:val="00D7621A"/>
    <w:rsid w:val="00D762B7"/>
    <w:rsid w:val="00D762F0"/>
    <w:rsid w:val="00D76366"/>
    <w:rsid w:val="00D76728"/>
    <w:rsid w:val="00D767E3"/>
    <w:rsid w:val="00D76C2B"/>
    <w:rsid w:val="00D76C94"/>
    <w:rsid w:val="00D76E61"/>
    <w:rsid w:val="00D76E80"/>
    <w:rsid w:val="00D76EC4"/>
    <w:rsid w:val="00D76F4E"/>
    <w:rsid w:val="00D77045"/>
    <w:rsid w:val="00D770DC"/>
    <w:rsid w:val="00D77571"/>
    <w:rsid w:val="00D77621"/>
    <w:rsid w:val="00D77718"/>
    <w:rsid w:val="00D777C2"/>
    <w:rsid w:val="00D77927"/>
    <w:rsid w:val="00D779E8"/>
    <w:rsid w:val="00D779FB"/>
    <w:rsid w:val="00D77B26"/>
    <w:rsid w:val="00D77B35"/>
    <w:rsid w:val="00D77C1B"/>
    <w:rsid w:val="00D77EA4"/>
    <w:rsid w:val="00D77FFB"/>
    <w:rsid w:val="00D80045"/>
    <w:rsid w:val="00D800DC"/>
    <w:rsid w:val="00D8016C"/>
    <w:rsid w:val="00D802A9"/>
    <w:rsid w:val="00D80369"/>
    <w:rsid w:val="00D8045E"/>
    <w:rsid w:val="00D80633"/>
    <w:rsid w:val="00D80859"/>
    <w:rsid w:val="00D80889"/>
    <w:rsid w:val="00D80B5D"/>
    <w:rsid w:val="00D80C26"/>
    <w:rsid w:val="00D80C4C"/>
    <w:rsid w:val="00D80CA3"/>
    <w:rsid w:val="00D80CC4"/>
    <w:rsid w:val="00D80E2A"/>
    <w:rsid w:val="00D80E73"/>
    <w:rsid w:val="00D8108D"/>
    <w:rsid w:val="00D814C3"/>
    <w:rsid w:val="00D814F3"/>
    <w:rsid w:val="00D816F6"/>
    <w:rsid w:val="00D817D0"/>
    <w:rsid w:val="00D817F4"/>
    <w:rsid w:val="00D81813"/>
    <w:rsid w:val="00D81996"/>
    <w:rsid w:val="00D81A55"/>
    <w:rsid w:val="00D81AD1"/>
    <w:rsid w:val="00D81B3D"/>
    <w:rsid w:val="00D81D15"/>
    <w:rsid w:val="00D81D1A"/>
    <w:rsid w:val="00D81F31"/>
    <w:rsid w:val="00D822B7"/>
    <w:rsid w:val="00D823DA"/>
    <w:rsid w:val="00D824D1"/>
    <w:rsid w:val="00D8256C"/>
    <w:rsid w:val="00D8256E"/>
    <w:rsid w:val="00D8277F"/>
    <w:rsid w:val="00D827E8"/>
    <w:rsid w:val="00D82876"/>
    <w:rsid w:val="00D828D7"/>
    <w:rsid w:val="00D8291B"/>
    <w:rsid w:val="00D82A50"/>
    <w:rsid w:val="00D82B3B"/>
    <w:rsid w:val="00D82B69"/>
    <w:rsid w:val="00D82BAB"/>
    <w:rsid w:val="00D82E66"/>
    <w:rsid w:val="00D82F0B"/>
    <w:rsid w:val="00D82F39"/>
    <w:rsid w:val="00D8310A"/>
    <w:rsid w:val="00D8316A"/>
    <w:rsid w:val="00D8325F"/>
    <w:rsid w:val="00D833AC"/>
    <w:rsid w:val="00D83470"/>
    <w:rsid w:val="00D834D2"/>
    <w:rsid w:val="00D83714"/>
    <w:rsid w:val="00D83829"/>
    <w:rsid w:val="00D8397C"/>
    <w:rsid w:val="00D83C19"/>
    <w:rsid w:val="00D83C60"/>
    <w:rsid w:val="00D83EBF"/>
    <w:rsid w:val="00D84024"/>
    <w:rsid w:val="00D840A3"/>
    <w:rsid w:val="00D84101"/>
    <w:rsid w:val="00D84200"/>
    <w:rsid w:val="00D842F9"/>
    <w:rsid w:val="00D84327"/>
    <w:rsid w:val="00D8433F"/>
    <w:rsid w:val="00D84565"/>
    <w:rsid w:val="00D845CA"/>
    <w:rsid w:val="00D845F6"/>
    <w:rsid w:val="00D84799"/>
    <w:rsid w:val="00D84AA9"/>
    <w:rsid w:val="00D84CE9"/>
    <w:rsid w:val="00D85096"/>
    <w:rsid w:val="00D850DA"/>
    <w:rsid w:val="00D851E9"/>
    <w:rsid w:val="00D85493"/>
    <w:rsid w:val="00D85541"/>
    <w:rsid w:val="00D85652"/>
    <w:rsid w:val="00D857A1"/>
    <w:rsid w:val="00D8580A"/>
    <w:rsid w:val="00D85822"/>
    <w:rsid w:val="00D858EA"/>
    <w:rsid w:val="00D85A41"/>
    <w:rsid w:val="00D85AD4"/>
    <w:rsid w:val="00D85AEC"/>
    <w:rsid w:val="00D85AF0"/>
    <w:rsid w:val="00D85B08"/>
    <w:rsid w:val="00D85B2E"/>
    <w:rsid w:val="00D85BC7"/>
    <w:rsid w:val="00D85E51"/>
    <w:rsid w:val="00D85FDF"/>
    <w:rsid w:val="00D86181"/>
    <w:rsid w:val="00D863EA"/>
    <w:rsid w:val="00D86645"/>
    <w:rsid w:val="00D86671"/>
    <w:rsid w:val="00D866CB"/>
    <w:rsid w:val="00D8678C"/>
    <w:rsid w:val="00D867C7"/>
    <w:rsid w:val="00D868D1"/>
    <w:rsid w:val="00D86990"/>
    <w:rsid w:val="00D86C74"/>
    <w:rsid w:val="00D86E00"/>
    <w:rsid w:val="00D86E2F"/>
    <w:rsid w:val="00D86EB2"/>
    <w:rsid w:val="00D8711C"/>
    <w:rsid w:val="00D87276"/>
    <w:rsid w:val="00D87352"/>
    <w:rsid w:val="00D873BC"/>
    <w:rsid w:val="00D8756A"/>
    <w:rsid w:val="00D87571"/>
    <w:rsid w:val="00D87609"/>
    <w:rsid w:val="00D878BC"/>
    <w:rsid w:val="00D87AE9"/>
    <w:rsid w:val="00D87BCD"/>
    <w:rsid w:val="00D87CF9"/>
    <w:rsid w:val="00D87ED1"/>
    <w:rsid w:val="00D87F98"/>
    <w:rsid w:val="00D90048"/>
    <w:rsid w:val="00D90070"/>
    <w:rsid w:val="00D900A1"/>
    <w:rsid w:val="00D90152"/>
    <w:rsid w:val="00D902BB"/>
    <w:rsid w:val="00D902E6"/>
    <w:rsid w:val="00D90314"/>
    <w:rsid w:val="00D903A7"/>
    <w:rsid w:val="00D9057D"/>
    <w:rsid w:val="00D90594"/>
    <w:rsid w:val="00D9072A"/>
    <w:rsid w:val="00D9085F"/>
    <w:rsid w:val="00D90868"/>
    <w:rsid w:val="00D9088E"/>
    <w:rsid w:val="00D90AD8"/>
    <w:rsid w:val="00D90B3D"/>
    <w:rsid w:val="00D90C5D"/>
    <w:rsid w:val="00D90C94"/>
    <w:rsid w:val="00D90D7A"/>
    <w:rsid w:val="00D90D89"/>
    <w:rsid w:val="00D90EE5"/>
    <w:rsid w:val="00D90FD3"/>
    <w:rsid w:val="00D9123D"/>
    <w:rsid w:val="00D9179E"/>
    <w:rsid w:val="00D917D3"/>
    <w:rsid w:val="00D91814"/>
    <w:rsid w:val="00D91841"/>
    <w:rsid w:val="00D9190C"/>
    <w:rsid w:val="00D9194A"/>
    <w:rsid w:val="00D9196E"/>
    <w:rsid w:val="00D9198C"/>
    <w:rsid w:val="00D91A6C"/>
    <w:rsid w:val="00D91BF7"/>
    <w:rsid w:val="00D91D67"/>
    <w:rsid w:val="00D91E4A"/>
    <w:rsid w:val="00D9229A"/>
    <w:rsid w:val="00D922AC"/>
    <w:rsid w:val="00D92339"/>
    <w:rsid w:val="00D9237F"/>
    <w:rsid w:val="00D923AB"/>
    <w:rsid w:val="00D92467"/>
    <w:rsid w:val="00D9258B"/>
    <w:rsid w:val="00D925B5"/>
    <w:rsid w:val="00D92680"/>
    <w:rsid w:val="00D92968"/>
    <w:rsid w:val="00D92A1B"/>
    <w:rsid w:val="00D92A83"/>
    <w:rsid w:val="00D92BA6"/>
    <w:rsid w:val="00D92E54"/>
    <w:rsid w:val="00D92EE4"/>
    <w:rsid w:val="00D92FC6"/>
    <w:rsid w:val="00D93045"/>
    <w:rsid w:val="00D930AC"/>
    <w:rsid w:val="00D93238"/>
    <w:rsid w:val="00D93466"/>
    <w:rsid w:val="00D934E9"/>
    <w:rsid w:val="00D934FC"/>
    <w:rsid w:val="00D936BD"/>
    <w:rsid w:val="00D9384D"/>
    <w:rsid w:val="00D9384E"/>
    <w:rsid w:val="00D9399D"/>
    <w:rsid w:val="00D9399E"/>
    <w:rsid w:val="00D93B25"/>
    <w:rsid w:val="00D93C3E"/>
    <w:rsid w:val="00D93CC9"/>
    <w:rsid w:val="00D93D64"/>
    <w:rsid w:val="00D94168"/>
    <w:rsid w:val="00D941C9"/>
    <w:rsid w:val="00D94228"/>
    <w:rsid w:val="00D94257"/>
    <w:rsid w:val="00D943AD"/>
    <w:rsid w:val="00D94540"/>
    <w:rsid w:val="00D946AA"/>
    <w:rsid w:val="00D948AB"/>
    <w:rsid w:val="00D948C7"/>
    <w:rsid w:val="00D949EF"/>
    <w:rsid w:val="00D94A2E"/>
    <w:rsid w:val="00D94AD6"/>
    <w:rsid w:val="00D94BC8"/>
    <w:rsid w:val="00D94C71"/>
    <w:rsid w:val="00D94F71"/>
    <w:rsid w:val="00D94F7A"/>
    <w:rsid w:val="00D94FA8"/>
    <w:rsid w:val="00D9528B"/>
    <w:rsid w:val="00D95629"/>
    <w:rsid w:val="00D9579E"/>
    <w:rsid w:val="00D958CE"/>
    <w:rsid w:val="00D95AD0"/>
    <w:rsid w:val="00D95BF7"/>
    <w:rsid w:val="00D95CA8"/>
    <w:rsid w:val="00D95D77"/>
    <w:rsid w:val="00D95DB2"/>
    <w:rsid w:val="00D95DFD"/>
    <w:rsid w:val="00D95FD2"/>
    <w:rsid w:val="00D96057"/>
    <w:rsid w:val="00D9607B"/>
    <w:rsid w:val="00D960EE"/>
    <w:rsid w:val="00D9617C"/>
    <w:rsid w:val="00D9639F"/>
    <w:rsid w:val="00D968DA"/>
    <w:rsid w:val="00D968E9"/>
    <w:rsid w:val="00D96A95"/>
    <w:rsid w:val="00D96B90"/>
    <w:rsid w:val="00D96CA6"/>
    <w:rsid w:val="00D96D03"/>
    <w:rsid w:val="00D96F79"/>
    <w:rsid w:val="00D96F7E"/>
    <w:rsid w:val="00D97000"/>
    <w:rsid w:val="00D9729E"/>
    <w:rsid w:val="00D9729F"/>
    <w:rsid w:val="00D973D9"/>
    <w:rsid w:val="00D975A6"/>
    <w:rsid w:val="00D977A3"/>
    <w:rsid w:val="00D978A1"/>
    <w:rsid w:val="00D97AF1"/>
    <w:rsid w:val="00D97BE1"/>
    <w:rsid w:val="00D97D64"/>
    <w:rsid w:val="00D97DEB"/>
    <w:rsid w:val="00D97E0B"/>
    <w:rsid w:val="00DA00D2"/>
    <w:rsid w:val="00DA0109"/>
    <w:rsid w:val="00DA0235"/>
    <w:rsid w:val="00DA043A"/>
    <w:rsid w:val="00DA0446"/>
    <w:rsid w:val="00DA0452"/>
    <w:rsid w:val="00DA04C9"/>
    <w:rsid w:val="00DA04F5"/>
    <w:rsid w:val="00DA0555"/>
    <w:rsid w:val="00DA068B"/>
    <w:rsid w:val="00DA09D4"/>
    <w:rsid w:val="00DA0A0B"/>
    <w:rsid w:val="00DA0BE4"/>
    <w:rsid w:val="00DA0D6F"/>
    <w:rsid w:val="00DA0E13"/>
    <w:rsid w:val="00DA0F6B"/>
    <w:rsid w:val="00DA10CC"/>
    <w:rsid w:val="00DA128A"/>
    <w:rsid w:val="00DA1395"/>
    <w:rsid w:val="00DA1473"/>
    <w:rsid w:val="00DA148A"/>
    <w:rsid w:val="00DA14C0"/>
    <w:rsid w:val="00DA16A4"/>
    <w:rsid w:val="00DA17B3"/>
    <w:rsid w:val="00DA1917"/>
    <w:rsid w:val="00DA1931"/>
    <w:rsid w:val="00DA1ACB"/>
    <w:rsid w:val="00DA1B6E"/>
    <w:rsid w:val="00DA1B95"/>
    <w:rsid w:val="00DA1DE1"/>
    <w:rsid w:val="00DA1E2B"/>
    <w:rsid w:val="00DA1EBA"/>
    <w:rsid w:val="00DA1FA9"/>
    <w:rsid w:val="00DA2087"/>
    <w:rsid w:val="00DA21F7"/>
    <w:rsid w:val="00DA2212"/>
    <w:rsid w:val="00DA2458"/>
    <w:rsid w:val="00DA257F"/>
    <w:rsid w:val="00DA25A4"/>
    <w:rsid w:val="00DA25F5"/>
    <w:rsid w:val="00DA25FC"/>
    <w:rsid w:val="00DA2630"/>
    <w:rsid w:val="00DA2657"/>
    <w:rsid w:val="00DA273A"/>
    <w:rsid w:val="00DA2798"/>
    <w:rsid w:val="00DA29CD"/>
    <w:rsid w:val="00DA2A14"/>
    <w:rsid w:val="00DA2A4F"/>
    <w:rsid w:val="00DA2AF3"/>
    <w:rsid w:val="00DA2C81"/>
    <w:rsid w:val="00DA2D64"/>
    <w:rsid w:val="00DA2DE2"/>
    <w:rsid w:val="00DA2E1A"/>
    <w:rsid w:val="00DA2E2F"/>
    <w:rsid w:val="00DA2E86"/>
    <w:rsid w:val="00DA2F10"/>
    <w:rsid w:val="00DA2FE8"/>
    <w:rsid w:val="00DA30CC"/>
    <w:rsid w:val="00DA32F0"/>
    <w:rsid w:val="00DA34FD"/>
    <w:rsid w:val="00DA35D7"/>
    <w:rsid w:val="00DA35E2"/>
    <w:rsid w:val="00DA3614"/>
    <w:rsid w:val="00DA3620"/>
    <w:rsid w:val="00DA365A"/>
    <w:rsid w:val="00DA36AA"/>
    <w:rsid w:val="00DA37E3"/>
    <w:rsid w:val="00DA3858"/>
    <w:rsid w:val="00DA390A"/>
    <w:rsid w:val="00DA3925"/>
    <w:rsid w:val="00DA3AA6"/>
    <w:rsid w:val="00DA3E18"/>
    <w:rsid w:val="00DA3E30"/>
    <w:rsid w:val="00DA3F1B"/>
    <w:rsid w:val="00DA407D"/>
    <w:rsid w:val="00DA42CD"/>
    <w:rsid w:val="00DA42F1"/>
    <w:rsid w:val="00DA431B"/>
    <w:rsid w:val="00DA4355"/>
    <w:rsid w:val="00DA4412"/>
    <w:rsid w:val="00DA44D4"/>
    <w:rsid w:val="00DA4515"/>
    <w:rsid w:val="00DA4605"/>
    <w:rsid w:val="00DA46F7"/>
    <w:rsid w:val="00DA4BEE"/>
    <w:rsid w:val="00DA4F49"/>
    <w:rsid w:val="00DA4F68"/>
    <w:rsid w:val="00DA5056"/>
    <w:rsid w:val="00DA54A5"/>
    <w:rsid w:val="00DA55A9"/>
    <w:rsid w:val="00DA55AC"/>
    <w:rsid w:val="00DA55BC"/>
    <w:rsid w:val="00DA561C"/>
    <w:rsid w:val="00DA5636"/>
    <w:rsid w:val="00DA5671"/>
    <w:rsid w:val="00DA56FD"/>
    <w:rsid w:val="00DA5767"/>
    <w:rsid w:val="00DA581A"/>
    <w:rsid w:val="00DA58B3"/>
    <w:rsid w:val="00DA5A1A"/>
    <w:rsid w:val="00DA5A37"/>
    <w:rsid w:val="00DA5E4C"/>
    <w:rsid w:val="00DA5EF6"/>
    <w:rsid w:val="00DA5F0C"/>
    <w:rsid w:val="00DA5F60"/>
    <w:rsid w:val="00DA6198"/>
    <w:rsid w:val="00DA61AC"/>
    <w:rsid w:val="00DA61C9"/>
    <w:rsid w:val="00DA63CD"/>
    <w:rsid w:val="00DA68AD"/>
    <w:rsid w:val="00DA6ABB"/>
    <w:rsid w:val="00DA6BE3"/>
    <w:rsid w:val="00DA6DD2"/>
    <w:rsid w:val="00DA6F42"/>
    <w:rsid w:val="00DA70FB"/>
    <w:rsid w:val="00DA71AA"/>
    <w:rsid w:val="00DA71BC"/>
    <w:rsid w:val="00DA7259"/>
    <w:rsid w:val="00DA72C2"/>
    <w:rsid w:val="00DA7398"/>
    <w:rsid w:val="00DA7557"/>
    <w:rsid w:val="00DA76F7"/>
    <w:rsid w:val="00DA780B"/>
    <w:rsid w:val="00DA799C"/>
    <w:rsid w:val="00DA79E9"/>
    <w:rsid w:val="00DA7C9A"/>
    <w:rsid w:val="00DA7E21"/>
    <w:rsid w:val="00DA7E6A"/>
    <w:rsid w:val="00DA7E9C"/>
    <w:rsid w:val="00DA7FC9"/>
    <w:rsid w:val="00DB017D"/>
    <w:rsid w:val="00DB01EB"/>
    <w:rsid w:val="00DB0265"/>
    <w:rsid w:val="00DB02BF"/>
    <w:rsid w:val="00DB047E"/>
    <w:rsid w:val="00DB04D7"/>
    <w:rsid w:val="00DB059D"/>
    <w:rsid w:val="00DB07F6"/>
    <w:rsid w:val="00DB090E"/>
    <w:rsid w:val="00DB0930"/>
    <w:rsid w:val="00DB0A52"/>
    <w:rsid w:val="00DB0B42"/>
    <w:rsid w:val="00DB0D39"/>
    <w:rsid w:val="00DB0DA4"/>
    <w:rsid w:val="00DB0EDA"/>
    <w:rsid w:val="00DB0FD1"/>
    <w:rsid w:val="00DB1124"/>
    <w:rsid w:val="00DB1278"/>
    <w:rsid w:val="00DB1421"/>
    <w:rsid w:val="00DB145C"/>
    <w:rsid w:val="00DB1750"/>
    <w:rsid w:val="00DB176D"/>
    <w:rsid w:val="00DB190D"/>
    <w:rsid w:val="00DB19F7"/>
    <w:rsid w:val="00DB1A83"/>
    <w:rsid w:val="00DB1AB4"/>
    <w:rsid w:val="00DB1B95"/>
    <w:rsid w:val="00DB1C77"/>
    <w:rsid w:val="00DB1C83"/>
    <w:rsid w:val="00DB1CF7"/>
    <w:rsid w:val="00DB1D8C"/>
    <w:rsid w:val="00DB1F5E"/>
    <w:rsid w:val="00DB207C"/>
    <w:rsid w:val="00DB22B0"/>
    <w:rsid w:val="00DB27A8"/>
    <w:rsid w:val="00DB281C"/>
    <w:rsid w:val="00DB292E"/>
    <w:rsid w:val="00DB2C60"/>
    <w:rsid w:val="00DB2EC7"/>
    <w:rsid w:val="00DB2F35"/>
    <w:rsid w:val="00DB2FD8"/>
    <w:rsid w:val="00DB3022"/>
    <w:rsid w:val="00DB322C"/>
    <w:rsid w:val="00DB3331"/>
    <w:rsid w:val="00DB33C1"/>
    <w:rsid w:val="00DB33E0"/>
    <w:rsid w:val="00DB35E9"/>
    <w:rsid w:val="00DB3700"/>
    <w:rsid w:val="00DB370D"/>
    <w:rsid w:val="00DB37F8"/>
    <w:rsid w:val="00DB38E5"/>
    <w:rsid w:val="00DB393E"/>
    <w:rsid w:val="00DB39AD"/>
    <w:rsid w:val="00DB39EC"/>
    <w:rsid w:val="00DB3A91"/>
    <w:rsid w:val="00DB3B6F"/>
    <w:rsid w:val="00DB3E6C"/>
    <w:rsid w:val="00DB3E94"/>
    <w:rsid w:val="00DB3FBA"/>
    <w:rsid w:val="00DB4054"/>
    <w:rsid w:val="00DB41A0"/>
    <w:rsid w:val="00DB41A9"/>
    <w:rsid w:val="00DB4245"/>
    <w:rsid w:val="00DB432F"/>
    <w:rsid w:val="00DB43B1"/>
    <w:rsid w:val="00DB4769"/>
    <w:rsid w:val="00DB488E"/>
    <w:rsid w:val="00DB4957"/>
    <w:rsid w:val="00DB4B41"/>
    <w:rsid w:val="00DB4C6B"/>
    <w:rsid w:val="00DB4D74"/>
    <w:rsid w:val="00DB4E97"/>
    <w:rsid w:val="00DB4FB7"/>
    <w:rsid w:val="00DB5215"/>
    <w:rsid w:val="00DB5397"/>
    <w:rsid w:val="00DB53DA"/>
    <w:rsid w:val="00DB5465"/>
    <w:rsid w:val="00DB552A"/>
    <w:rsid w:val="00DB562B"/>
    <w:rsid w:val="00DB569B"/>
    <w:rsid w:val="00DB587E"/>
    <w:rsid w:val="00DB5A0E"/>
    <w:rsid w:val="00DB5A84"/>
    <w:rsid w:val="00DB5BBC"/>
    <w:rsid w:val="00DB5C8C"/>
    <w:rsid w:val="00DB60D0"/>
    <w:rsid w:val="00DB651C"/>
    <w:rsid w:val="00DB652F"/>
    <w:rsid w:val="00DB6593"/>
    <w:rsid w:val="00DB6644"/>
    <w:rsid w:val="00DB6649"/>
    <w:rsid w:val="00DB66CD"/>
    <w:rsid w:val="00DB66CE"/>
    <w:rsid w:val="00DB67B9"/>
    <w:rsid w:val="00DB682E"/>
    <w:rsid w:val="00DB6915"/>
    <w:rsid w:val="00DB6993"/>
    <w:rsid w:val="00DB6A27"/>
    <w:rsid w:val="00DB6BA8"/>
    <w:rsid w:val="00DB6C28"/>
    <w:rsid w:val="00DB6C2A"/>
    <w:rsid w:val="00DB6D28"/>
    <w:rsid w:val="00DB6FFA"/>
    <w:rsid w:val="00DB73F6"/>
    <w:rsid w:val="00DB74A1"/>
    <w:rsid w:val="00DB76E8"/>
    <w:rsid w:val="00DB78E5"/>
    <w:rsid w:val="00DB7ADC"/>
    <w:rsid w:val="00DB7AE3"/>
    <w:rsid w:val="00DB7B01"/>
    <w:rsid w:val="00DB7BF9"/>
    <w:rsid w:val="00DB7C94"/>
    <w:rsid w:val="00DB7D1F"/>
    <w:rsid w:val="00DB7F11"/>
    <w:rsid w:val="00DB7FBD"/>
    <w:rsid w:val="00DC0138"/>
    <w:rsid w:val="00DC014F"/>
    <w:rsid w:val="00DC0301"/>
    <w:rsid w:val="00DC03B4"/>
    <w:rsid w:val="00DC040D"/>
    <w:rsid w:val="00DC04E2"/>
    <w:rsid w:val="00DC058D"/>
    <w:rsid w:val="00DC0591"/>
    <w:rsid w:val="00DC07AD"/>
    <w:rsid w:val="00DC08C7"/>
    <w:rsid w:val="00DC0916"/>
    <w:rsid w:val="00DC0B37"/>
    <w:rsid w:val="00DC0E28"/>
    <w:rsid w:val="00DC0E58"/>
    <w:rsid w:val="00DC0F0C"/>
    <w:rsid w:val="00DC15D1"/>
    <w:rsid w:val="00DC1651"/>
    <w:rsid w:val="00DC16C9"/>
    <w:rsid w:val="00DC178F"/>
    <w:rsid w:val="00DC17CE"/>
    <w:rsid w:val="00DC18C2"/>
    <w:rsid w:val="00DC19A1"/>
    <w:rsid w:val="00DC1A0A"/>
    <w:rsid w:val="00DC1A3D"/>
    <w:rsid w:val="00DC1AD0"/>
    <w:rsid w:val="00DC1B94"/>
    <w:rsid w:val="00DC1C02"/>
    <w:rsid w:val="00DC1D56"/>
    <w:rsid w:val="00DC1DEE"/>
    <w:rsid w:val="00DC1F9F"/>
    <w:rsid w:val="00DC2021"/>
    <w:rsid w:val="00DC2120"/>
    <w:rsid w:val="00DC23E1"/>
    <w:rsid w:val="00DC2434"/>
    <w:rsid w:val="00DC26C3"/>
    <w:rsid w:val="00DC2777"/>
    <w:rsid w:val="00DC2781"/>
    <w:rsid w:val="00DC27A5"/>
    <w:rsid w:val="00DC2B24"/>
    <w:rsid w:val="00DC2B55"/>
    <w:rsid w:val="00DC2C1C"/>
    <w:rsid w:val="00DC2CC2"/>
    <w:rsid w:val="00DC2CF7"/>
    <w:rsid w:val="00DC2E10"/>
    <w:rsid w:val="00DC2E2E"/>
    <w:rsid w:val="00DC2E5C"/>
    <w:rsid w:val="00DC339C"/>
    <w:rsid w:val="00DC33F2"/>
    <w:rsid w:val="00DC35A9"/>
    <w:rsid w:val="00DC3749"/>
    <w:rsid w:val="00DC38BE"/>
    <w:rsid w:val="00DC3951"/>
    <w:rsid w:val="00DC3976"/>
    <w:rsid w:val="00DC3AAB"/>
    <w:rsid w:val="00DC3BCB"/>
    <w:rsid w:val="00DC3F15"/>
    <w:rsid w:val="00DC4036"/>
    <w:rsid w:val="00DC405B"/>
    <w:rsid w:val="00DC42F4"/>
    <w:rsid w:val="00DC434F"/>
    <w:rsid w:val="00DC4372"/>
    <w:rsid w:val="00DC4464"/>
    <w:rsid w:val="00DC45AD"/>
    <w:rsid w:val="00DC4687"/>
    <w:rsid w:val="00DC46AB"/>
    <w:rsid w:val="00DC4729"/>
    <w:rsid w:val="00DC481B"/>
    <w:rsid w:val="00DC4B6B"/>
    <w:rsid w:val="00DC4C7B"/>
    <w:rsid w:val="00DC4C90"/>
    <w:rsid w:val="00DC4F67"/>
    <w:rsid w:val="00DC5204"/>
    <w:rsid w:val="00DC522F"/>
    <w:rsid w:val="00DC52F4"/>
    <w:rsid w:val="00DC540E"/>
    <w:rsid w:val="00DC561C"/>
    <w:rsid w:val="00DC5844"/>
    <w:rsid w:val="00DC591E"/>
    <w:rsid w:val="00DC5A3E"/>
    <w:rsid w:val="00DC5A92"/>
    <w:rsid w:val="00DC5B33"/>
    <w:rsid w:val="00DC5CF3"/>
    <w:rsid w:val="00DC5E41"/>
    <w:rsid w:val="00DC5EE3"/>
    <w:rsid w:val="00DC5F0E"/>
    <w:rsid w:val="00DC603E"/>
    <w:rsid w:val="00DC606B"/>
    <w:rsid w:val="00DC6127"/>
    <w:rsid w:val="00DC620A"/>
    <w:rsid w:val="00DC6242"/>
    <w:rsid w:val="00DC63B8"/>
    <w:rsid w:val="00DC64A8"/>
    <w:rsid w:val="00DC6631"/>
    <w:rsid w:val="00DC6700"/>
    <w:rsid w:val="00DC671F"/>
    <w:rsid w:val="00DC687A"/>
    <w:rsid w:val="00DC698D"/>
    <w:rsid w:val="00DC69B7"/>
    <w:rsid w:val="00DC6ECF"/>
    <w:rsid w:val="00DC7006"/>
    <w:rsid w:val="00DC7588"/>
    <w:rsid w:val="00DC7621"/>
    <w:rsid w:val="00DC7638"/>
    <w:rsid w:val="00DC7658"/>
    <w:rsid w:val="00DC7889"/>
    <w:rsid w:val="00DC7931"/>
    <w:rsid w:val="00DC7932"/>
    <w:rsid w:val="00DC79F9"/>
    <w:rsid w:val="00DC7AD6"/>
    <w:rsid w:val="00DC7ADB"/>
    <w:rsid w:val="00DC7C4A"/>
    <w:rsid w:val="00DC7C51"/>
    <w:rsid w:val="00DC7CBB"/>
    <w:rsid w:val="00DC7DBD"/>
    <w:rsid w:val="00DC7F7B"/>
    <w:rsid w:val="00DD02C6"/>
    <w:rsid w:val="00DD02D0"/>
    <w:rsid w:val="00DD03D1"/>
    <w:rsid w:val="00DD056C"/>
    <w:rsid w:val="00DD0590"/>
    <w:rsid w:val="00DD0709"/>
    <w:rsid w:val="00DD0728"/>
    <w:rsid w:val="00DD0768"/>
    <w:rsid w:val="00DD0934"/>
    <w:rsid w:val="00DD09C7"/>
    <w:rsid w:val="00DD09E4"/>
    <w:rsid w:val="00DD0A8A"/>
    <w:rsid w:val="00DD0D7C"/>
    <w:rsid w:val="00DD0E8E"/>
    <w:rsid w:val="00DD0F78"/>
    <w:rsid w:val="00DD1138"/>
    <w:rsid w:val="00DD1228"/>
    <w:rsid w:val="00DD125E"/>
    <w:rsid w:val="00DD1732"/>
    <w:rsid w:val="00DD187E"/>
    <w:rsid w:val="00DD19E2"/>
    <w:rsid w:val="00DD1A80"/>
    <w:rsid w:val="00DD1B0A"/>
    <w:rsid w:val="00DD1C28"/>
    <w:rsid w:val="00DD1CC1"/>
    <w:rsid w:val="00DD1CFC"/>
    <w:rsid w:val="00DD1FCA"/>
    <w:rsid w:val="00DD2150"/>
    <w:rsid w:val="00DD218D"/>
    <w:rsid w:val="00DD225C"/>
    <w:rsid w:val="00DD22EF"/>
    <w:rsid w:val="00DD23E4"/>
    <w:rsid w:val="00DD2685"/>
    <w:rsid w:val="00DD2808"/>
    <w:rsid w:val="00DD29E0"/>
    <w:rsid w:val="00DD2A40"/>
    <w:rsid w:val="00DD2B04"/>
    <w:rsid w:val="00DD2BD4"/>
    <w:rsid w:val="00DD2CF0"/>
    <w:rsid w:val="00DD2E21"/>
    <w:rsid w:val="00DD2F10"/>
    <w:rsid w:val="00DD301B"/>
    <w:rsid w:val="00DD30FD"/>
    <w:rsid w:val="00DD3123"/>
    <w:rsid w:val="00DD33DE"/>
    <w:rsid w:val="00DD348D"/>
    <w:rsid w:val="00DD36DB"/>
    <w:rsid w:val="00DD3882"/>
    <w:rsid w:val="00DD3951"/>
    <w:rsid w:val="00DD3966"/>
    <w:rsid w:val="00DD39BE"/>
    <w:rsid w:val="00DD3AE8"/>
    <w:rsid w:val="00DD3B15"/>
    <w:rsid w:val="00DD3B72"/>
    <w:rsid w:val="00DD3CCF"/>
    <w:rsid w:val="00DD3CDB"/>
    <w:rsid w:val="00DD3CEC"/>
    <w:rsid w:val="00DD3DC1"/>
    <w:rsid w:val="00DD3E43"/>
    <w:rsid w:val="00DD40BF"/>
    <w:rsid w:val="00DD415B"/>
    <w:rsid w:val="00DD41AD"/>
    <w:rsid w:val="00DD4358"/>
    <w:rsid w:val="00DD448E"/>
    <w:rsid w:val="00DD44A8"/>
    <w:rsid w:val="00DD44FB"/>
    <w:rsid w:val="00DD45D2"/>
    <w:rsid w:val="00DD4666"/>
    <w:rsid w:val="00DD484D"/>
    <w:rsid w:val="00DD4A3A"/>
    <w:rsid w:val="00DD4AE1"/>
    <w:rsid w:val="00DD4C4F"/>
    <w:rsid w:val="00DD4C76"/>
    <w:rsid w:val="00DD4D41"/>
    <w:rsid w:val="00DD4D97"/>
    <w:rsid w:val="00DD4DE4"/>
    <w:rsid w:val="00DD4EFB"/>
    <w:rsid w:val="00DD4FF4"/>
    <w:rsid w:val="00DD5456"/>
    <w:rsid w:val="00DD549F"/>
    <w:rsid w:val="00DD5650"/>
    <w:rsid w:val="00DD56BE"/>
    <w:rsid w:val="00DD5888"/>
    <w:rsid w:val="00DD59FB"/>
    <w:rsid w:val="00DD5CE2"/>
    <w:rsid w:val="00DD5D98"/>
    <w:rsid w:val="00DD5E64"/>
    <w:rsid w:val="00DD61A7"/>
    <w:rsid w:val="00DD61F5"/>
    <w:rsid w:val="00DD6285"/>
    <w:rsid w:val="00DD64DF"/>
    <w:rsid w:val="00DD6687"/>
    <w:rsid w:val="00DD6927"/>
    <w:rsid w:val="00DD6B52"/>
    <w:rsid w:val="00DD6C5C"/>
    <w:rsid w:val="00DD6DBB"/>
    <w:rsid w:val="00DD6E4C"/>
    <w:rsid w:val="00DD6F39"/>
    <w:rsid w:val="00DD7038"/>
    <w:rsid w:val="00DD7128"/>
    <w:rsid w:val="00DD7160"/>
    <w:rsid w:val="00DD71B8"/>
    <w:rsid w:val="00DD7406"/>
    <w:rsid w:val="00DD7464"/>
    <w:rsid w:val="00DD7485"/>
    <w:rsid w:val="00DD7669"/>
    <w:rsid w:val="00DD77AF"/>
    <w:rsid w:val="00DD78B9"/>
    <w:rsid w:val="00DD7CA0"/>
    <w:rsid w:val="00DD7CD1"/>
    <w:rsid w:val="00DD7FF9"/>
    <w:rsid w:val="00DE000F"/>
    <w:rsid w:val="00DE002A"/>
    <w:rsid w:val="00DE01E0"/>
    <w:rsid w:val="00DE026C"/>
    <w:rsid w:val="00DE0494"/>
    <w:rsid w:val="00DE0547"/>
    <w:rsid w:val="00DE05F9"/>
    <w:rsid w:val="00DE05FD"/>
    <w:rsid w:val="00DE0626"/>
    <w:rsid w:val="00DE0671"/>
    <w:rsid w:val="00DE0708"/>
    <w:rsid w:val="00DE0832"/>
    <w:rsid w:val="00DE0C39"/>
    <w:rsid w:val="00DE0CB6"/>
    <w:rsid w:val="00DE0EB3"/>
    <w:rsid w:val="00DE0F27"/>
    <w:rsid w:val="00DE0FF8"/>
    <w:rsid w:val="00DE1235"/>
    <w:rsid w:val="00DE1270"/>
    <w:rsid w:val="00DE129E"/>
    <w:rsid w:val="00DE12D7"/>
    <w:rsid w:val="00DE13CF"/>
    <w:rsid w:val="00DE13F5"/>
    <w:rsid w:val="00DE14B4"/>
    <w:rsid w:val="00DE1664"/>
    <w:rsid w:val="00DE17F6"/>
    <w:rsid w:val="00DE1911"/>
    <w:rsid w:val="00DE19D9"/>
    <w:rsid w:val="00DE1A06"/>
    <w:rsid w:val="00DE1B01"/>
    <w:rsid w:val="00DE1B88"/>
    <w:rsid w:val="00DE1C0F"/>
    <w:rsid w:val="00DE1C36"/>
    <w:rsid w:val="00DE1CE3"/>
    <w:rsid w:val="00DE1D29"/>
    <w:rsid w:val="00DE1E91"/>
    <w:rsid w:val="00DE1FCB"/>
    <w:rsid w:val="00DE2099"/>
    <w:rsid w:val="00DE211E"/>
    <w:rsid w:val="00DE2154"/>
    <w:rsid w:val="00DE21AC"/>
    <w:rsid w:val="00DE2214"/>
    <w:rsid w:val="00DE22B4"/>
    <w:rsid w:val="00DE22D1"/>
    <w:rsid w:val="00DE23B6"/>
    <w:rsid w:val="00DE23FC"/>
    <w:rsid w:val="00DE2457"/>
    <w:rsid w:val="00DE276A"/>
    <w:rsid w:val="00DE28CD"/>
    <w:rsid w:val="00DE2A8E"/>
    <w:rsid w:val="00DE2FF5"/>
    <w:rsid w:val="00DE314D"/>
    <w:rsid w:val="00DE31E4"/>
    <w:rsid w:val="00DE3370"/>
    <w:rsid w:val="00DE38BB"/>
    <w:rsid w:val="00DE38F9"/>
    <w:rsid w:val="00DE39BE"/>
    <w:rsid w:val="00DE3A14"/>
    <w:rsid w:val="00DE3D9F"/>
    <w:rsid w:val="00DE3DFA"/>
    <w:rsid w:val="00DE3EC9"/>
    <w:rsid w:val="00DE4074"/>
    <w:rsid w:val="00DE409E"/>
    <w:rsid w:val="00DE424D"/>
    <w:rsid w:val="00DE43D4"/>
    <w:rsid w:val="00DE4406"/>
    <w:rsid w:val="00DE44EE"/>
    <w:rsid w:val="00DE44F4"/>
    <w:rsid w:val="00DE4600"/>
    <w:rsid w:val="00DE4788"/>
    <w:rsid w:val="00DE47F3"/>
    <w:rsid w:val="00DE4A07"/>
    <w:rsid w:val="00DE4A94"/>
    <w:rsid w:val="00DE4B74"/>
    <w:rsid w:val="00DE4CF1"/>
    <w:rsid w:val="00DE4D9B"/>
    <w:rsid w:val="00DE4E0A"/>
    <w:rsid w:val="00DE51CC"/>
    <w:rsid w:val="00DE52E5"/>
    <w:rsid w:val="00DE534A"/>
    <w:rsid w:val="00DE5452"/>
    <w:rsid w:val="00DE54C8"/>
    <w:rsid w:val="00DE5528"/>
    <w:rsid w:val="00DE5556"/>
    <w:rsid w:val="00DE55F9"/>
    <w:rsid w:val="00DE5713"/>
    <w:rsid w:val="00DE572B"/>
    <w:rsid w:val="00DE5D59"/>
    <w:rsid w:val="00DE5D96"/>
    <w:rsid w:val="00DE5DB4"/>
    <w:rsid w:val="00DE5E9F"/>
    <w:rsid w:val="00DE613F"/>
    <w:rsid w:val="00DE61B4"/>
    <w:rsid w:val="00DE61F4"/>
    <w:rsid w:val="00DE6514"/>
    <w:rsid w:val="00DE66AD"/>
    <w:rsid w:val="00DE6793"/>
    <w:rsid w:val="00DE67C3"/>
    <w:rsid w:val="00DE6927"/>
    <w:rsid w:val="00DE69F0"/>
    <w:rsid w:val="00DE6AF6"/>
    <w:rsid w:val="00DE6B22"/>
    <w:rsid w:val="00DE6BE3"/>
    <w:rsid w:val="00DE6BE7"/>
    <w:rsid w:val="00DE6CF5"/>
    <w:rsid w:val="00DE6D04"/>
    <w:rsid w:val="00DE6D9D"/>
    <w:rsid w:val="00DE6E04"/>
    <w:rsid w:val="00DE6E19"/>
    <w:rsid w:val="00DE6F8F"/>
    <w:rsid w:val="00DE7027"/>
    <w:rsid w:val="00DE75F1"/>
    <w:rsid w:val="00DE7609"/>
    <w:rsid w:val="00DE7666"/>
    <w:rsid w:val="00DE77C0"/>
    <w:rsid w:val="00DE77E8"/>
    <w:rsid w:val="00DE7807"/>
    <w:rsid w:val="00DE7A67"/>
    <w:rsid w:val="00DE7A6E"/>
    <w:rsid w:val="00DE7E58"/>
    <w:rsid w:val="00DE7E62"/>
    <w:rsid w:val="00DE7EB6"/>
    <w:rsid w:val="00DE7F6D"/>
    <w:rsid w:val="00DF007F"/>
    <w:rsid w:val="00DF02B8"/>
    <w:rsid w:val="00DF0535"/>
    <w:rsid w:val="00DF0591"/>
    <w:rsid w:val="00DF0663"/>
    <w:rsid w:val="00DF066A"/>
    <w:rsid w:val="00DF07C2"/>
    <w:rsid w:val="00DF0855"/>
    <w:rsid w:val="00DF09F4"/>
    <w:rsid w:val="00DF0A2B"/>
    <w:rsid w:val="00DF0B11"/>
    <w:rsid w:val="00DF0B79"/>
    <w:rsid w:val="00DF0C8C"/>
    <w:rsid w:val="00DF0D20"/>
    <w:rsid w:val="00DF0E53"/>
    <w:rsid w:val="00DF0FA3"/>
    <w:rsid w:val="00DF104B"/>
    <w:rsid w:val="00DF1290"/>
    <w:rsid w:val="00DF129E"/>
    <w:rsid w:val="00DF12BB"/>
    <w:rsid w:val="00DF12F4"/>
    <w:rsid w:val="00DF1369"/>
    <w:rsid w:val="00DF1430"/>
    <w:rsid w:val="00DF1687"/>
    <w:rsid w:val="00DF1ACF"/>
    <w:rsid w:val="00DF1C3D"/>
    <w:rsid w:val="00DF1D59"/>
    <w:rsid w:val="00DF1EC3"/>
    <w:rsid w:val="00DF1FD7"/>
    <w:rsid w:val="00DF2238"/>
    <w:rsid w:val="00DF232E"/>
    <w:rsid w:val="00DF23A9"/>
    <w:rsid w:val="00DF26FD"/>
    <w:rsid w:val="00DF2734"/>
    <w:rsid w:val="00DF27AC"/>
    <w:rsid w:val="00DF2849"/>
    <w:rsid w:val="00DF2A56"/>
    <w:rsid w:val="00DF2AD8"/>
    <w:rsid w:val="00DF2D0E"/>
    <w:rsid w:val="00DF31AC"/>
    <w:rsid w:val="00DF3359"/>
    <w:rsid w:val="00DF335A"/>
    <w:rsid w:val="00DF34A6"/>
    <w:rsid w:val="00DF365E"/>
    <w:rsid w:val="00DF38CE"/>
    <w:rsid w:val="00DF39FE"/>
    <w:rsid w:val="00DF3A48"/>
    <w:rsid w:val="00DF3A89"/>
    <w:rsid w:val="00DF3B26"/>
    <w:rsid w:val="00DF3BFD"/>
    <w:rsid w:val="00DF3C16"/>
    <w:rsid w:val="00DF3DD2"/>
    <w:rsid w:val="00DF3E95"/>
    <w:rsid w:val="00DF3EC8"/>
    <w:rsid w:val="00DF3EEA"/>
    <w:rsid w:val="00DF3FC4"/>
    <w:rsid w:val="00DF4082"/>
    <w:rsid w:val="00DF40B1"/>
    <w:rsid w:val="00DF43D1"/>
    <w:rsid w:val="00DF4420"/>
    <w:rsid w:val="00DF4539"/>
    <w:rsid w:val="00DF46BB"/>
    <w:rsid w:val="00DF4718"/>
    <w:rsid w:val="00DF473C"/>
    <w:rsid w:val="00DF484B"/>
    <w:rsid w:val="00DF4A79"/>
    <w:rsid w:val="00DF4B6A"/>
    <w:rsid w:val="00DF4C78"/>
    <w:rsid w:val="00DF4D33"/>
    <w:rsid w:val="00DF4EB2"/>
    <w:rsid w:val="00DF5111"/>
    <w:rsid w:val="00DF5298"/>
    <w:rsid w:val="00DF569F"/>
    <w:rsid w:val="00DF58F4"/>
    <w:rsid w:val="00DF598E"/>
    <w:rsid w:val="00DF5D96"/>
    <w:rsid w:val="00DF5F1B"/>
    <w:rsid w:val="00DF5FB5"/>
    <w:rsid w:val="00DF604A"/>
    <w:rsid w:val="00DF60D3"/>
    <w:rsid w:val="00DF60DA"/>
    <w:rsid w:val="00DF61EE"/>
    <w:rsid w:val="00DF62AE"/>
    <w:rsid w:val="00DF6356"/>
    <w:rsid w:val="00DF63EF"/>
    <w:rsid w:val="00DF6535"/>
    <w:rsid w:val="00DF66E4"/>
    <w:rsid w:val="00DF6730"/>
    <w:rsid w:val="00DF6786"/>
    <w:rsid w:val="00DF67EC"/>
    <w:rsid w:val="00DF69EC"/>
    <w:rsid w:val="00DF69FE"/>
    <w:rsid w:val="00DF6A31"/>
    <w:rsid w:val="00DF6AB9"/>
    <w:rsid w:val="00DF6D80"/>
    <w:rsid w:val="00DF6E68"/>
    <w:rsid w:val="00DF6E79"/>
    <w:rsid w:val="00DF6E8A"/>
    <w:rsid w:val="00DF6E8C"/>
    <w:rsid w:val="00DF6F25"/>
    <w:rsid w:val="00DF7047"/>
    <w:rsid w:val="00DF71A1"/>
    <w:rsid w:val="00DF7374"/>
    <w:rsid w:val="00DF7429"/>
    <w:rsid w:val="00DF74C6"/>
    <w:rsid w:val="00DF7563"/>
    <w:rsid w:val="00DF75E4"/>
    <w:rsid w:val="00DF767F"/>
    <w:rsid w:val="00DF76EF"/>
    <w:rsid w:val="00DF778F"/>
    <w:rsid w:val="00DF77E5"/>
    <w:rsid w:val="00DF781E"/>
    <w:rsid w:val="00DF7914"/>
    <w:rsid w:val="00DF7B85"/>
    <w:rsid w:val="00DF7B92"/>
    <w:rsid w:val="00DF7EE3"/>
    <w:rsid w:val="00DF7F5D"/>
    <w:rsid w:val="00DF7FAA"/>
    <w:rsid w:val="00DF7FCE"/>
    <w:rsid w:val="00E000C3"/>
    <w:rsid w:val="00E00107"/>
    <w:rsid w:val="00E002FA"/>
    <w:rsid w:val="00E0030D"/>
    <w:rsid w:val="00E0041D"/>
    <w:rsid w:val="00E0041E"/>
    <w:rsid w:val="00E0048D"/>
    <w:rsid w:val="00E004F2"/>
    <w:rsid w:val="00E0053A"/>
    <w:rsid w:val="00E005A3"/>
    <w:rsid w:val="00E005A6"/>
    <w:rsid w:val="00E006B2"/>
    <w:rsid w:val="00E0071A"/>
    <w:rsid w:val="00E00754"/>
    <w:rsid w:val="00E0095A"/>
    <w:rsid w:val="00E0095F"/>
    <w:rsid w:val="00E0099C"/>
    <w:rsid w:val="00E00C93"/>
    <w:rsid w:val="00E00CC6"/>
    <w:rsid w:val="00E00D4A"/>
    <w:rsid w:val="00E010D3"/>
    <w:rsid w:val="00E01101"/>
    <w:rsid w:val="00E01172"/>
    <w:rsid w:val="00E0121C"/>
    <w:rsid w:val="00E012A1"/>
    <w:rsid w:val="00E01437"/>
    <w:rsid w:val="00E016A8"/>
    <w:rsid w:val="00E016FC"/>
    <w:rsid w:val="00E0184F"/>
    <w:rsid w:val="00E019C4"/>
    <w:rsid w:val="00E01B76"/>
    <w:rsid w:val="00E01C62"/>
    <w:rsid w:val="00E01CEC"/>
    <w:rsid w:val="00E01E58"/>
    <w:rsid w:val="00E01F0B"/>
    <w:rsid w:val="00E020B5"/>
    <w:rsid w:val="00E020E0"/>
    <w:rsid w:val="00E02117"/>
    <w:rsid w:val="00E0221B"/>
    <w:rsid w:val="00E02713"/>
    <w:rsid w:val="00E0279D"/>
    <w:rsid w:val="00E0290A"/>
    <w:rsid w:val="00E02916"/>
    <w:rsid w:val="00E02942"/>
    <w:rsid w:val="00E02C89"/>
    <w:rsid w:val="00E02CDB"/>
    <w:rsid w:val="00E02F1C"/>
    <w:rsid w:val="00E03023"/>
    <w:rsid w:val="00E030B9"/>
    <w:rsid w:val="00E031CD"/>
    <w:rsid w:val="00E03238"/>
    <w:rsid w:val="00E03350"/>
    <w:rsid w:val="00E0336F"/>
    <w:rsid w:val="00E0367B"/>
    <w:rsid w:val="00E03687"/>
    <w:rsid w:val="00E03762"/>
    <w:rsid w:val="00E0379D"/>
    <w:rsid w:val="00E0387B"/>
    <w:rsid w:val="00E0387C"/>
    <w:rsid w:val="00E03AA6"/>
    <w:rsid w:val="00E03BA3"/>
    <w:rsid w:val="00E03CFB"/>
    <w:rsid w:val="00E03F81"/>
    <w:rsid w:val="00E04120"/>
    <w:rsid w:val="00E0418F"/>
    <w:rsid w:val="00E043D8"/>
    <w:rsid w:val="00E044F3"/>
    <w:rsid w:val="00E0464B"/>
    <w:rsid w:val="00E0466B"/>
    <w:rsid w:val="00E0467F"/>
    <w:rsid w:val="00E04680"/>
    <w:rsid w:val="00E04853"/>
    <w:rsid w:val="00E04880"/>
    <w:rsid w:val="00E04962"/>
    <w:rsid w:val="00E04A5D"/>
    <w:rsid w:val="00E04B2F"/>
    <w:rsid w:val="00E04C1B"/>
    <w:rsid w:val="00E04C3C"/>
    <w:rsid w:val="00E04C65"/>
    <w:rsid w:val="00E04C90"/>
    <w:rsid w:val="00E04D8E"/>
    <w:rsid w:val="00E04DBB"/>
    <w:rsid w:val="00E050E8"/>
    <w:rsid w:val="00E05351"/>
    <w:rsid w:val="00E0537D"/>
    <w:rsid w:val="00E0538D"/>
    <w:rsid w:val="00E053EF"/>
    <w:rsid w:val="00E0545D"/>
    <w:rsid w:val="00E0549B"/>
    <w:rsid w:val="00E054E4"/>
    <w:rsid w:val="00E05654"/>
    <w:rsid w:val="00E05678"/>
    <w:rsid w:val="00E0588B"/>
    <w:rsid w:val="00E059EB"/>
    <w:rsid w:val="00E05A00"/>
    <w:rsid w:val="00E05A04"/>
    <w:rsid w:val="00E05A7C"/>
    <w:rsid w:val="00E05AF4"/>
    <w:rsid w:val="00E05D50"/>
    <w:rsid w:val="00E05EC4"/>
    <w:rsid w:val="00E06113"/>
    <w:rsid w:val="00E06302"/>
    <w:rsid w:val="00E063CD"/>
    <w:rsid w:val="00E063DE"/>
    <w:rsid w:val="00E0645C"/>
    <w:rsid w:val="00E065AB"/>
    <w:rsid w:val="00E068A2"/>
    <w:rsid w:val="00E06AEE"/>
    <w:rsid w:val="00E070AA"/>
    <w:rsid w:val="00E07287"/>
    <w:rsid w:val="00E0752D"/>
    <w:rsid w:val="00E0772B"/>
    <w:rsid w:val="00E07825"/>
    <w:rsid w:val="00E07900"/>
    <w:rsid w:val="00E07932"/>
    <w:rsid w:val="00E07CAC"/>
    <w:rsid w:val="00E07E69"/>
    <w:rsid w:val="00E101B7"/>
    <w:rsid w:val="00E10547"/>
    <w:rsid w:val="00E105D9"/>
    <w:rsid w:val="00E10625"/>
    <w:rsid w:val="00E1066F"/>
    <w:rsid w:val="00E107E3"/>
    <w:rsid w:val="00E10859"/>
    <w:rsid w:val="00E10B52"/>
    <w:rsid w:val="00E10C83"/>
    <w:rsid w:val="00E10D1A"/>
    <w:rsid w:val="00E10F91"/>
    <w:rsid w:val="00E11050"/>
    <w:rsid w:val="00E11067"/>
    <w:rsid w:val="00E112A1"/>
    <w:rsid w:val="00E1151A"/>
    <w:rsid w:val="00E11652"/>
    <w:rsid w:val="00E119D0"/>
    <w:rsid w:val="00E119D9"/>
    <w:rsid w:val="00E11B68"/>
    <w:rsid w:val="00E11C57"/>
    <w:rsid w:val="00E11FD7"/>
    <w:rsid w:val="00E1206F"/>
    <w:rsid w:val="00E1207B"/>
    <w:rsid w:val="00E12200"/>
    <w:rsid w:val="00E12338"/>
    <w:rsid w:val="00E12350"/>
    <w:rsid w:val="00E1238E"/>
    <w:rsid w:val="00E1246B"/>
    <w:rsid w:val="00E124B6"/>
    <w:rsid w:val="00E1257A"/>
    <w:rsid w:val="00E125B0"/>
    <w:rsid w:val="00E12660"/>
    <w:rsid w:val="00E1266F"/>
    <w:rsid w:val="00E12C30"/>
    <w:rsid w:val="00E12D0D"/>
    <w:rsid w:val="00E12E9E"/>
    <w:rsid w:val="00E12EDC"/>
    <w:rsid w:val="00E12F3E"/>
    <w:rsid w:val="00E12FDC"/>
    <w:rsid w:val="00E1301A"/>
    <w:rsid w:val="00E13138"/>
    <w:rsid w:val="00E13186"/>
    <w:rsid w:val="00E132A0"/>
    <w:rsid w:val="00E134B9"/>
    <w:rsid w:val="00E134CC"/>
    <w:rsid w:val="00E134E9"/>
    <w:rsid w:val="00E13652"/>
    <w:rsid w:val="00E13689"/>
    <w:rsid w:val="00E137DC"/>
    <w:rsid w:val="00E139DA"/>
    <w:rsid w:val="00E139DE"/>
    <w:rsid w:val="00E13B56"/>
    <w:rsid w:val="00E13D5D"/>
    <w:rsid w:val="00E13E54"/>
    <w:rsid w:val="00E1400C"/>
    <w:rsid w:val="00E140CF"/>
    <w:rsid w:val="00E14438"/>
    <w:rsid w:val="00E14518"/>
    <w:rsid w:val="00E145BD"/>
    <w:rsid w:val="00E14620"/>
    <w:rsid w:val="00E147ED"/>
    <w:rsid w:val="00E149AB"/>
    <w:rsid w:val="00E14AD6"/>
    <w:rsid w:val="00E14D41"/>
    <w:rsid w:val="00E14D8D"/>
    <w:rsid w:val="00E14FFA"/>
    <w:rsid w:val="00E150AF"/>
    <w:rsid w:val="00E15231"/>
    <w:rsid w:val="00E152E7"/>
    <w:rsid w:val="00E15336"/>
    <w:rsid w:val="00E15384"/>
    <w:rsid w:val="00E1545E"/>
    <w:rsid w:val="00E15543"/>
    <w:rsid w:val="00E155FB"/>
    <w:rsid w:val="00E156CB"/>
    <w:rsid w:val="00E1579F"/>
    <w:rsid w:val="00E1593F"/>
    <w:rsid w:val="00E1599F"/>
    <w:rsid w:val="00E15BEF"/>
    <w:rsid w:val="00E15CD2"/>
    <w:rsid w:val="00E15D6F"/>
    <w:rsid w:val="00E15D9F"/>
    <w:rsid w:val="00E15E5D"/>
    <w:rsid w:val="00E15F3A"/>
    <w:rsid w:val="00E16217"/>
    <w:rsid w:val="00E16272"/>
    <w:rsid w:val="00E1633E"/>
    <w:rsid w:val="00E1639F"/>
    <w:rsid w:val="00E163C1"/>
    <w:rsid w:val="00E16435"/>
    <w:rsid w:val="00E16510"/>
    <w:rsid w:val="00E16516"/>
    <w:rsid w:val="00E165F2"/>
    <w:rsid w:val="00E165F7"/>
    <w:rsid w:val="00E16675"/>
    <w:rsid w:val="00E16792"/>
    <w:rsid w:val="00E1685C"/>
    <w:rsid w:val="00E16ADF"/>
    <w:rsid w:val="00E16BBF"/>
    <w:rsid w:val="00E16CA2"/>
    <w:rsid w:val="00E16E0F"/>
    <w:rsid w:val="00E16E8B"/>
    <w:rsid w:val="00E16EB3"/>
    <w:rsid w:val="00E170CC"/>
    <w:rsid w:val="00E1719D"/>
    <w:rsid w:val="00E17476"/>
    <w:rsid w:val="00E174D7"/>
    <w:rsid w:val="00E1754C"/>
    <w:rsid w:val="00E1767E"/>
    <w:rsid w:val="00E17729"/>
    <w:rsid w:val="00E17741"/>
    <w:rsid w:val="00E17905"/>
    <w:rsid w:val="00E1794C"/>
    <w:rsid w:val="00E17A78"/>
    <w:rsid w:val="00E17D85"/>
    <w:rsid w:val="00E17E35"/>
    <w:rsid w:val="00E20073"/>
    <w:rsid w:val="00E201F2"/>
    <w:rsid w:val="00E202E1"/>
    <w:rsid w:val="00E2041A"/>
    <w:rsid w:val="00E2048E"/>
    <w:rsid w:val="00E2048F"/>
    <w:rsid w:val="00E20515"/>
    <w:rsid w:val="00E20779"/>
    <w:rsid w:val="00E207F5"/>
    <w:rsid w:val="00E20871"/>
    <w:rsid w:val="00E20A7F"/>
    <w:rsid w:val="00E20C09"/>
    <w:rsid w:val="00E20C4B"/>
    <w:rsid w:val="00E20CE6"/>
    <w:rsid w:val="00E20E54"/>
    <w:rsid w:val="00E20EEC"/>
    <w:rsid w:val="00E20F45"/>
    <w:rsid w:val="00E20FFB"/>
    <w:rsid w:val="00E2105A"/>
    <w:rsid w:val="00E2123E"/>
    <w:rsid w:val="00E2145B"/>
    <w:rsid w:val="00E214A1"/>
    <w:rsid w:val="00E217A5"/>
    <w:rsid w:val="00E21E5F"/>
    <w:rsid w:val="00E21F09"/>
    <w:rsid w:val="00E22071"/>
    <w:rsid w:val="00E22125"/>
    <w:rsid w:val="00E221B0"/>
    <w:rsid w:val="00E22256"/>
    <w:rsid w:val="00E22321"/>
    <w:rsid w:val="00E22368"/>
    <w:rsid w:val="00E22381"/>
    <w:rsid w:val="00E22436"/>
    <w:rsid w:val="00E225BE"/>
    <w:rsid w:val="00E2266C"/>
    <w:rsid w:val="00E2273E"/>
    <w:rsid w:val="00E22852"/>
    <w:rsid w:val="00E22ADC"/>
    <w:rsid w:val="00E22B84"/>
    <w:rsid w:val="00E22B96"/>
    <w:rsid w:val="00E22BF3"/>
    <w:rsid w:val="00E22CB6"/>
    <w:rsid w:val="00E22E06"/>
    <w:rsid w:val="00E22E50"/>
    <w:rsid w:val="00E23033"/>
    <w:rsid w:val="00E231E5"/>
    <w:rsid w:val="00E23493"/>
    <w:rsid w:val="00E235C0"/>
    <w:rsid w:val="00E237E1"/>
    <w:rsid w:val="00E23A3D"/>
    <w:rsid w:val="00E23B55"/>
    <w:rsid w:val="00E23BB3"/>
    <w:rsid w:val="00E23C10"/>
    <w:rsid w:val="00E23C56"/>
    <w:rsid w:val="00E23C5B"/>
    <w:rsid w:val="00E23C9B"/>
    <w:rsid w:val="00E23EBB"/>
    <w:rsid w:val="00E23EE6"/>
    <w:rsid w:val="00E23F12"/>
    <w:rsid w:val="00E23F82"/>
    <w:rsid w:val="00E23F98"/>
    <w:rsid w:val="00E24299"/>
    <w:rsid w:val="00E24449"/>
    <w:rsid w:val="00E2462B"/>
    <w:rsid w:val="00E2468A"/>
    <w:rsid w:val="00E248C2"/>
    <w:rsid w:val="00E249CB"/>
    <w:rsid w:val="00E24A23"/>
    <w:rsid w:val="00E24AB9"/>
    <w:rsid w:val="00E24C22"/>
    <w:rsid w:val="00E24C7B"/>
    <w:rsid w:val="00E24FAB"/>
    <w:rsid w:val="00E250F1"/>
    <w:rsid w:val="00E25200"/>
    <w:rsid w:val="00E252C0"/>
    <w:rsid w:val="00E2536F"/>
    <w:rsid w:val="00E25382"/>
    <w:rsid w:val="00E25425"/>
    <w:rsid w:val="00E25560"/>
    <w:rsid w:val="00E256BC"/>
    <w:rsid w:val="00E25739"/>
    <w:rsid w:val="00E25776"/>
    <w:rsid w:val="00E25843"/>
    <w:rsid w:val="00E25CF0"/>
    <w:rsid w:val="00E25D06"/>
    <w:rsid w:val="00E25D1A"/>
    <w:rsid w:val="00E25DDD"/>
    <w:rsid w:val="00E25DFF"/>
    <w:rsid w:val="00E26120"/>
    <w:rsid w:val="00E26154"/>
    <w:rsid w:val="00E261D8"/>
    <w:rsid w:val="00E264C7"/>
    <w:rsid w:val="00E2660C"/>
    <w:rsid w:val="00E26769"/>
    <w:rsid w:val="00E2697D"/>
    <w:rsid w:val="00E26A25"/>
    <w:rsid w:val="00E26A30"/>
    <w:rsid w:val="00E26ABE"/>
    <w:rsid w:val="00E26C81"/>
    <w:rsid w:val="00E26CE6"/>
    <w:rsid w:val="00E26DBF"/>
    <w:rsid w:val="00E26F7E"/>
    <w:rsid w:val="00E2739E"/>
    <w:rsid w:val="00E27580"/>
    <w:rsid w:val="00E27A68"/>
    <w:rsid w:val="00E27E44"/>
    <w:rsid w:val="00E27ED7"/>
    <w:rsid w:val="00E27EFD"/>
    <w:rsid w:val="00E30159"/>
    <w:rsid w:val="00E301B7"/>
    <w:rsid w:val="00E301C6"/>
    <w:rsid w:val="00E30334"/>
    <w:rsid w:val="00E3040C"/>
    <w:rsid w:val="00E3058D"/>
    <w:rsid w:val="00E305D6"/>
    <w:rsid w:val="00E30708"/>
    <w:rsid w:val="00E307BE"/>
    <w:rsid w:val="00E3083F"/>
    <w:rsid w:val="00E30975"/>
    <w:rsid w:val="00E30B89"/>
    <w:rsid w:val="00E30F57"/>
    <w:rsid w:val="00E31013"/>
    <w:rsid w:val="00E311A6"/>
    <w:rsid w:val="00E31201"/>
    <w:rsid w:val="00E31267"/>
    <w:rsid w:val="00E31293"/>
    <w:rsid w:val="00E312BA"/>
    <w:rsid w:val="00E312F7"/>
    <w:rsid w:val="00E31404"/>
    <w:rsid w:val="00E31474"/>
    <w:rsid w:val="00E3157A"/>
    <w:rsid w:val="00E315C4"/>
    <w:rsid w:val="00E31688"/>
    <w:rsid w:val="00E31765"/>
    <w:rsid w:val="00E3192A"/>
    <w:rsid w:val="00E319B2"/>
    <w:rsid w:val="00E319D2"/>
    <w:rsid w:val="00E31A00"/>
    <w:rsid w:val="00E31A1A"/>
    <w:rsid w:val="00E31A6D"/>
    <w:rsid w:val="00E31AD4"/>
    <w:rsid w:val="00E31ADC"/>
    <w:rsid w:val="00E31D72"/>
    <w:rsid w:val="00E31EA4"/>
    <w:rsid w:val="00E31EFA"/>
    <w:rsid w:val="00E31F2A"/>
    <w:rsid w:val="00E3202C"/>
    <w:rsid w:val="00E32067"/>
    <w:rsid w:val="00E3211E"/>
    <w:rsid w:val="00E32139"/>
    <w:rsid w:val="00E3218D"/>
    <w:rsid w:val="00E32241"/>
    <w:rsid w:val="00E3225D"/>
    <w:rsid w:val="00E3261A"/>
    <w:rsid w:val="00E3272F"/>
    <w:rsid w:val="00E32850"/>
    <w:rsid w:val="00E3286C"/>
    <w:rsid w:val="00E32910"/>
    <w:rsid w:val="00E32A99"/>
    <w:rsid w:val="00E32ACF"/>
    <w:rsid w:val="00E32C3B"/>
    <w:rsid w:val="00E32C54"/>
    <w:rsid w:val="00E32DB6"/>
    <w:rsid w:val="00E32FCA"/>
    <w:rsid w:val="00E33186"/>
    <w:rsid w:val="00E333B6"/>
    <w:rsid w:val="00E3342E"/>
    <w:rsid w:val="00E3345C"/>
    <w:rsid w:val="00E335D5"/>
    <w:rsid w:val="00E337AE"/>
    <w:rsid w:val="00E338FD"/>
    <w:rsid w:val="00E33AE4"/>
    <w:rsid w:val="00E33B7D"/>
    <w:rsid w:val="00E33C11"/>
    <w:rsid w:val="00E33C97"/>
    <w:rsid w:val="00E33E9C"/>
    <w:rsid w:val="00E33EE6"/>
    <w:rsid w:val="00E34039"/>
    <w:rsid w:val="00E341F2"/>
    <w:rsid w:val="00E34267"/>
    <w:rsid w:val="00E342C6"/>
    <w:rsid w:val="00E342FA"/>
    <w:rsid w:val="00E344D9"/>
    <w:rsid w:val="00E346CC"/>
    <w:rsid w:val="00E34878"/>
    <w:rsid w:val="00E348AC"/>
    <w:rsid w:val="00E348F9"/>
    <w:rsid w:val="00E34D7F"/>
    <w:rsid w:val="00E35056"/>
    <w:rsid w:val="00E355C3"/>
    <w:rsid w:val="00E35792"/>
    <w:rsid w:val="00E35A2E"/>
    <w:rsid w:val="00E35D21"/>
    <w:rsid w:val="00E35D4C"/>
    <w:rsid w:val="00E35D5E"/>
    <w:rsid w:val="00E36138"/>
    <w:rsid w:val="00E362D3"/>
    <w:rsid w:val="00E3631C"/>
    <w:rsid w:val="00E363AC"/>
    <w:rsid w:val="00E36413"/>
    <w:rsid w:val="00E3665D"/>
    <w:rsid w:val="00E36772"/>
    <w:rsid w:val="00E367BE"/>
    <w:rsid w:val="00E367EA"/>
    <w:rsid w:val="00E36819"/>
    <w:rsid w:val="00E368DD"/>
    <w:rsid w:val="00E36A2F"/>
    <w:rsid w:val="00E36AC9"/>
    <w:rsid w:val="00E36AF1"/>
    <w:rsid w:val="00E36CB1"/>
    <w:rsid w:val="00E37044"/>
    <w:rsid w:val="00E37386"/>
    <w:rsid w:val="00E37549"/>
    <w:rsid w:val="00E37579"/>
    <w:rsid w:val="00E37595"/>
    <w:rsid w:val="00E376FF"/>
    <w:rsid w:val="00E378B1"/>
    <w:rsid w:val="00E3795E"/>
    <w:rsid w:val="00E37B20"/>
    <w:rsid w:val="00E37B56"/>
    <w:rsid w:val="00E37E00"/>
    <w:rsid w:val="00E37E4D"/>
    <w:rsid w:val="00E37E75"/>
    <w:rsid w:val="00E37F49"/>
    <w:rsid w:val="00E403EE"/>
    <w:rsid w:val="00E4065F"/>
    <w:rsid w:val="00E40703"/>
    <w:rsid w:val="00E408C1"/>
    <w:rsid w:val="00E40990"/>
    <w:rsid w:val="00E40A3A"/>
    <w:rsid w:val="00E40AEE"/>
    <w:rsid w:val="00E40D1C"/>
    <w:rsid w:val="00E40D92"/>
    <w:rsid w:val="00E41180"/>
    <w:rsid w:val="00E412E3"/>
    <w:rsid w:val="00E41394"/>
    <w:rsid w:val="00E413F5"/>
    <w:rsid w:val="00E4149E"/>
    <w:rsid w:val="00E41613"/>
    <w:rsid w:val="00E416D5"/>
    <w:rsid w:val="00E417DA"/>
    <w:rsid w:val="00E4183D"/>
    <w:rsid w:val="00E41998"/>
    <w:rsid w:val="00E41D68"/>
    <w:rsid w:val="00E41E2A"/>
    <w:rsid w:val="00E41E2B"/>
    <w:rsid w:val="00E41E6F"/>
    <w:rsid w:val="00E41FCB"/>
    <w:rsid w:val="00E42013"/>
    <w:rsid w:val="00E4201E"/>
    <w:rsid w:val="00E42130"/>
    <w:rsid w:val="00E42159"/>
    <w:rsid w:val="00E421C5"/>
    <w:rsid w:val="00E423EF"/>
    <w:rsid w:val="00E42471"/>
    <w:rsid w:val="00E4247B"/>
    <w:rsid w:val="00E425A0"/>
    <w:rsid w:val="00E42659"/>
    <w:rsid w:val="00E4279D"/>
    <w:rsid w:val="00E42807"/>
    <w:rsid w:val="00E42B13"/>
    <w:rsid w:val="00E42BF8"/>
    <w:rsid w:val="00E42CB4"/>
    <w:rsid w:val="00E42CF7"/>
    <w:rsid w:val="00E42D2C"/>
    <w:rsid w:val="00E42F2E"/>
    <w:rsid w:val="00E42FA5"/>
    <w:rsid w:val="00E4306E"/>
    <w:rsid w:val="00E430A7"/>
    <w:rsid w:val="00E430C6"/>
    <w:rsid w:val="00E43122"/>
    <w:rsid w:val="00E433D3"/>
    <w:rsid w:val="00E43405"/>
    <w:rsid w:val="00E43598"/>
    <w:rsid w:val="00E43771"/>
    <w:rsid w:val="00E4395D"/>
    <w:rsid w:val="00E43A7C"/>
    <w:rsid w:val="00E43B33"/>
    <w:rsid w:val="00E43C0F"/>
    <w:rsid w:val="00E43CDB"/>
    <w:rsid w:val="00E43CEC"/>
    <w:rsid w:val="00E43D07"/>
    <w:rsid w:val="00E43E4E"/>
    <w:rsid w:val="00E43ECC"/>
    <w:rsid w:val="00E43F08"/>
    <w:rsid w:val="00E44142"/>
    <w:rsid w:val="00E44416"/>
    <w:rsid w:val="00E444B9"/>
    <w:rsid w:val="00E444EC"/>
    <w:rsid w:val="00E445A9"/>
    <w:rsid w:val="00E446E1"/>
    <w:rsid w:val="00E4478E"/>
    <w:rsid w:val="00E448D4"/>
    <w:rsid w:val="00E4498E"/>
    <w:rsid w:val="00E44D2E"/>
    <w:rsid w:val="00E44DE7"/>
    <w:rsid w:val="00E44F37"/>
    <w:rsid w:val="00E44FA2"/>
    <w:rsid w:val="00E450A0"/>
    <w:rsid w:val="00E450A7"/>
    <w:rsid w:val="00E450BD"/>
    <w:rsid w:val="00E45255"/>
    <w:rsid w:val="00E4526A"/>
    <w:rsid w:val="00E4540D"/>
    <w:rsid w:val="00E454D2"/>
    <w:rsid w:val="00E45694"/>
    <w:rsid w:val="00E456EE"/>
    <w:rsid w:val="00E459D0"/>
    <w:rsid w:val="00E459E3"/>
    <w:rsid w:val="00E45A59"/>
    <w:rsid w:val="00E45BDB"/>
    <w:rsid w:val="00E45F45"/>
    <w:rsid w:val="00E46006"/>
    <w:rsid w:val="00E4615F"/>
    <w:rsid w:val="00E46193"/>
    <w:rsid w:val="00E46239"/>
    <w:rsid w:val="00E46259"/>
    <w:rsid w:val="00E46383"/>
    <w:rsid w:val="00E46452"/>
    <w:rsid w:val="00E464AA"/>
    <w:rsid w:val="00E46568"/>
    <w:rsid w:val="00E467CE"/>
    <w:rsid w:val="00E4680D"/>
    <w:rsid w:val="00E46BE2"/>
    <w:rsid w:val="00E46D1C"/>
    <w:rsid w:val="00E46DDC"/>
    <w:rsid w:val="00E46F2A"/>
    <w:rsid w:val="00E4721A"/>
    <w:rsid w:val="00E47254"/>
    <w:rsid w:val="00E47377"/>
    <w:rsid w:val="00E473F8"/>
    <w:rsid w:val="00E4750E"/>
    <w:rsid w:val="00E476D6"/>
    <w:rsid w:val="00E4779D"/>
    <w:rsid w:val="00E47857"/>
    <w:rsid w:val="00E478FF"/>
    <w:rsid w:val="00E479B8"/>
    <w:rsid w:val="00E479BD"/>
    <w:rsid w:val="00E47AEB"/>
    <w:rsid w:val="00E47D19"/>
    <w:rsid w:val="00E47DA9"/>
    <w:rsid w:val="00E47DCB"/>
    <w:rsid w:val="00E47E94"/>
    <w:rsid w:val="00E502DF"/>
    <w:rsid w:val="00E503BB"/>
    <w:rsid w:val="00E50581"/>
    <w:rsid w:val="00E505DA"/>
    <w:rsid w:val="00E505EB"/>
    <w:rsid w:val="00E505EC"/>
    <w:rsid w:val="00E5067C"/>
    <w:rsid w:val="00E50759"/>
    <w:rsid w:val="00E50828"/>
    <w:rsid w:val="00E508E2"/>
    <w:rsid w:val="00E50AB0"/>
    <w:rsid w:val="00E50CC3"/>
    <w:rsid w:val="00E50E1F"/>
    <w:rsid w:val="00E50FC5"/>
    <w:rsid w:val="00E50FF2"/>
    <w:rsid w:val="00E5103C"/>
    <w:rsid w:val="00E512C8"/>
    <w:rsid w:val="00E5141E"/>
    <w:rsid w:val="00E51815"/>
    <w:rsid w:val="00E51A02"/>
    <w:rsid w:val="00E51A36"/>
    <w:rsid w:val="00E51A40"/>
    <w:rsid w:val="00E51B0D"/>
    <w:rsid w:val="00E51D9E"/>
    <w:rsid w:val="00E51EA3"/>
    <w:rsid w:val="00E51F04"/>
    <w:rsid w:val="00E51FE0"/>
    <w:rsid w:val="00E51FF4"/>
    <w:rsid w:val="00E52079"/>
    <w:rsid w:val="00E521FD"/>
    <w:rsid w:val="00E52481"/>
    <w:rsid w:val="00E524B7"/>
    <w:rsid w:val="00E529B5"/>
    <w:rsid w:val="00E52B74"/>
    <w:rsid w:val="00E52C42"/>
    <w:rsid w:val="00E52D05"/>
    <w:rsid w:val="00E52D53"/>
    <w:rsid w:val="00E52D89"/>
    <w:rsid w:val="00E52E28"/>
    <w:rsid w:val="00E52E44"/>
    <w:rsid w:val="00E52E87"/>
    <w:rsid w:val="00E52F2A"/>
    <w:rsid w:val="00E52FD5"/>
    <w:rsid w:val="00E531F1"/>
    <w:rsid w:val="00E5328A"/>
    <w:rsid w:val="00E532B9"/>
    <w:rsid w:val="00E532CD"/>
    <w:rsid w:val="00E5330A"/>
    <w:rsid w:val="00E53484"/>
    <w:rsid w:val="00E535EA"/>
    <w:rsid w:val="00E5362B"/>
    <w:rsid w:val="00E53696"/>
    <w:rsid w:val="00E53C23"/>
    <w:rsid w:val="00E53C33"/>
    <w:rsid w:val="00E53C48"/>
    <w:rsid w:val="00E53D4C"/>
    <w:rsid w:val="00E53DA4"/>
    <w:rsid w:val="00E53E33"/>
    <w:rsid w:val="00E53E5B"/>
    <w:rsid w:val="00E540A5"/>
    <w:rsid w:val="00E545FD"/>
    <w:rsid w:val="00E54846"/>
    <w:rsid w:val="00E54940"/>
    <w:rsid w:val="00E54CD2"/>
    <w:rsid w:val="00E54D0B"/>
    <w:rsid w:val="00E54DE9"/>
    <w:rsid w:val="00E55188"/>
    <w:rsid w:val="00E55229"/>
    <w:rsid w:val="00E5525E"/>
    <w:rsid w:val="00E55536"/>
    <w:rsid w:val="00E555B0"/>
    <w:rsid w:val="00E5563D"/>
    <w:rsid w:val="00E55786"/>
    <w:rsid w:val="00E557D6"/>
    <w:rsid w:val="00E55846"/>
    <w:rsid w:val="00E559CB"/>
    <w:rsid w:val="00E55A19"/>
    <w:rsid w:val="00E55B64"/>
    <w:rsid w:val="00E55BFA"/>
    <w:rsid w:val="00E55C95"/>
    <w:rsid w:val="00E55E4D"/>
    <w:rsid w:val="00E55F21"/>
    <w:rsid w:val="00E55F43"/>
    <w:rsid w:val="00E56001"/>
    <w:rsid w:val="00E560B7"/>
    <w:rsid w:val="00E56119"/>
    <w:rsid w:val="00E5612D"/>
    <w:rsid w:val="00E562DE"/>
    <w:rsid w:val="00E563DC"/>
    <w:rsid w:val="00E5641A"/>
    <w:rsid w:val="00E56464"/>
    <w:rsid w:val="00E56599"/>
    <w:rsid w:val="00E56908"/>
    <w:rsid w:val="00E56928"/>
    <w:rsid w:val="00E5697A"/>
    <w:rsid w:val="00E56A0C"/>
    <w:rsid w:val="00E56A9E"/>
    <w:rsid w:val="00E56AD7"/>
    <w:rsid w:val="00E56CB7"/>
    <w:rsid w:val="00E56CFE"/>
    <w:rsid w:val="00E56E24"/>
    <w:rsid w:val="00E56ECC"/>
    <w:rsid w:val="00E57086"/>
    <w:rsid w:val="00E573CD"/>
    <w:rsid w:val="00E574C0"/>
    <w:rsid w:val="00E576F7"/>
    <w:rsid w:val="00E5772C"/>
    <w:rsid w:val="00E5779B"/>
    <w:rsid w:val="00E57994"/>
    <w:rsid w:val="00E57A4C"/>
    <w:rsid w:val="00E57AD1"/>
    <w:rsid w:val="00E57C03"/>
    <w:rsid w:val="00E57C54"/>
    <w:rsid w:val="00E57DE5"/>
    <w:rsid w:val="00E57F2F"/>
    <w:rsid w:val="00E57FA6"/>
    <w:rsid w:val="00E6001E"/>
    <w:rsid w:val="00E60305"/>
    <w:rsid w:val="00E60327"/>
    <w:rsid w:val="00E60653"/>
    <w:rsid w:val="00E606EF"/>
    <w:rsid w:val="00E60764"/>
    <w:rsid w:val="00E6077E"/>
    <w:rsid w:val="00E6079B"/>
    <w:rsid w:val="00E608E3"/>
    <w:rsid w:val="00E60A24"/>
    <w:rsid w:val="00E60A60"/>
    <w:rsid w:val="00E60A93"/>
    <w:rsid w:val="00E60B8B"/>
    <w:rsid w:val="00E60C66"/>
    <w:rsid w:val="00E60D05"/>
    <w:rsid w:val="00E6115E"/>
    <w:rsid w:val="00E6150A"/>
    <w:rsid w:val="00E6179F"/>
    <w:rsid w:val="00E617AE"/>
    <w:rsid w:val="00E619EE"/>
    <w:rsid w:val="00E61A46"/>
    <w:rsid w:val="00E61A6E"/>
    <w:rsid w:val="00E61B60"/>
    <w:rsid w:val="00E61E13"/>
    <w:rsid w:val="00E62039"/>
    <w:rsid w:val="00E62058"/>
    <w:rsid w:val="00E6226A"/>
    <w:rsid w:val="00E62314"/>
    <w:rsid w:val="00E6278A"/>
    <w:rsid w:val="00E62879"/>
    <w:rsid w:val="00E62895"/>
    <w:rsid w:val="00E62A6C"/>
    <w:rsid w:val="00E62C3A"/>
    <w:rsid w:val="00E62CCD"/>
    <w:rsid w:val="00E62D2C"/>
    <w:rsid w:val="00E62D49"/>
    <w:rsid w:val="00E62EAC"/>
    <w:rsid w:val="00E62EDE"/>
    <w:rsid w:val="00E6307F"/>
    <w:rsid w:val="00E63091"/>
    <w:rsid w:val="00E631FA"/>
    <w:rsid w:val="00E6344D"/>
    <w:rsid w:val="00E63465"/>
    <w:rsid w:val="00E634A4"/>
    <w:rsid w:val="00E63536"/>
    <w:rsid w:val="00E635D7"/>
    <w:rsid w:val="00E635F8"/>
    <w:rsid w:val="00E6391D"/>
    <w:rsid w:val="00E6392F"/>
    <w:rsid w:val="00E63949"/>
    <w:rsid w:val="00E63C86"/>
    <w:rsid w:val="00E63E93"/>
    <w:rsid w:val="00E63F13"/>
    <w:rsid w:val="00E63FDF"/>
    <w:rsid w:val="00E64154"/>
    <w:rsid w:val="00E64303"/>
    <w:rsid w:val="00E644C4"/>
    <w:rsid w:val="00E644D1"/>
    <w:rsid w:val="00E645B4"/>
    <w:rsid w:val="00E64677"/>
    <w:rsid w:val="00E6467B"/>
    <w:rsid w:val="00E6468F"/>
    <w:rsid w:val="00E646FD"/>
    <w:rsid w:val="00E64757"/>
    <w:rsid w:val="00E6499C"/>
    <w:rsid w:val="00E64AE6"/>
    <w:rsid w:val="00E64B2C"/>
    <w:rsid w:val="00E64B48"/>
    <w:rsid w:val="00E64CED"/>
    <w:rsid w:val="00E65227"/>
    <w:rsid w:val="00E65488"/>
    <w:rsid w:val="00E65528"/>
    <w:rsid w:val="00E657F3"/>
    <w:rsid w:val="00E65ADD"/>
    <w:rsid w:val="00E65BB8"/>
    <w:rsid w:val="00E65C32"/>
    <w:rsid w:val="00E65D68"/>
    <w:rsid w:val="00E65D83"/>
    <w:rsid w:val="00E65EC4"/>
    <w:rsid w:val="00E65FF8"/>
    <w:rsid w:val="00E66341"/>
    <w:rsid w:val="00E6655A"/>
    <w:rsid w:val="00E665DD"/>
    <w:rsid w:val="00E6661E"/>
    <w:rsid w:val="00E66722"/>
    <w:rsid w:val="00E66888"/>
    <w:rsid w:val="00E66989"/>
    <w:rsid w:val="00E669BC"/>
    <w:rsid w:val="00E66C9A"/>
    <w:rsid w:val="00E66E67"/>
    <w:rsid w:val="00E66F1E"/>
    <w:rsid w:val="00E66FEF"/>
    <w:rsid w:val="00E670E6"/>
    <w:rsid w:val="00E67171"/>
    <w:rsid w:val="00E67385"/>
    <w:rsid w:val="00E673B7"/>
    <w:rsid w:val="00E6780D"/>
    <w:rsid w:val="00E678DA"/>
    <w:rsid w:val="00E6794E"/>
    <w:rsid w:val="00E679C0"/>
    <w:rsid w:val="00E67B16"/>
    <w:rsid w:val="00E67BA8"/>
    <w:rsid w:val="00E67CC2"/>
    <w:rsid w:val="00E67D0D"/>
    <w:rsid w:val="00E67D59"/>
    <w:rsid w:val="00E70084"/>
    <w:rsid w:val="00E70236"/>
    <w:rsid w:val="00E703FA"/>
    <w:rsid w:val="00E70462"/>
    <w:rsid w:val="00E7065C"/>
    <w:rsid w:val="00E7071F"/>
    <w:rsid w:val="00E7074C"/>
    <w:rsid w:val="00E70947"/>
    <w:rsid w:val="00E70968"/>
    <w:rsid w:val="00E70CE4"/>
    <w:rsid w:val="00E70F30"/>
    <w:rsid w:val="00E70F77"/>
    <w:rsid w:val="00E71119"/>
    <w:rsid w:val="00E7116A"/>
    <w:rsid w:val="00E7126B"/>
    <w:rsid w:val="00E71315"/>
    <w:rsid w:val="00E71356"/>
    <w:rsid w:val="00E71732"/>
    <w:rsid w:val="00E71876"/>
    <w:rsid w:val="00E718B0"/>
    <w:rsid w:val="00E71A15"/>
    <w:rsid w:val="00E72044"/>
    <w:rsid w:val="00E72341"/>
    <w:rsid w:val="00E72535"/>
    <w:rsid w:val="00E726B8"/>
    <w:rsid w:val="00E7271B"/>
    <w:rsid w:val="00E729C6"/>
    <w:rsid w:val="00E72A31"/>
    <w:rsid w:val="00E72A60"/>
    <w:rsid w:val="00E72C2F"/>
    <w:rsid w:val="00E72CF3"/>
    <w:rsid w:val="00E730C4"/>
    <w:rsid w:val="00E730FC"/>
    <w:rsid w:val="00E73240"/>
    <w:rsid w:val="00E73369"/>
    <w:rsid w:val="00E73389"/>
    <w:rsid w:val="00E73435"/>
    <w:rsid w:val="00E73551"/>
    <w:rsid w:val="00E736C4"/>
    <w:rsid w:val="00E73BC0"/>
    <w:rsid w:val="00E73C59"/>
    <w:rsid w:val="00E73CAF"/>
    <w:rsid w:val="00E73D38"/>
    <w:rsid w:val="00E73DC0"/>
    <w:rsid w:val="00E73ED2"/>
    <w:rsid w:val="00E73F43"/>
    <w:rsid w:val="00E73F79"/>
    <w:rsid w:val="00E73FBE"/>
    <w:rsid w:val="00E7407A"/>
    <w:rsid w:val="00E74161"/>
    <w:rsid w:val="00E743B4"/>
    <w:rsid w:val="00E743C5"/>
    <w:rsid w:val="00E7444E"/>
    <w:rsid w:val="00E74709"/>
    <w:rsid w:val="00E74748"/>
    <w:rsid w:val="00E7486D"/>
    <w:rsid w:val="00E74B3B"/>
    <w:rsid w:val="00E74B88"/>
    <w:rsid w:val="00E74BF9"/>
    <w:rsid w:val="00E74C3E"/>
    <w:rsid w:val="00E75073"/>
    <w:rsid w:val="00E75131"/>
    <w:rsid w:val="00E751D7"/>
    <w:rsid w:val="00E752B1"/>
    <w:rsid w:val="00E75725"/>
    <w:rsid w:val="00E7572B"/>
    <w:rsid w:val="00E7586A"/>
    <w:rsid w:val="00E7595C"/>
    <w:rsid w:val="00E75A61"/>
    <w:rsid w:val="00E75C76"/>
    <w:rsid w:val="00E75CB5"/>
    <w:rsid w:val="00E75E02"/>
    <w:rsid w:val="00E75ED6"/>
    <w:rsid w:val="00E75FA2"/>
    <w:rsid w:val="00E75FB1"/>
    <w:rsid w:val="00E7600F"/>
    <w:rsid w:val="00E7627A"/>
    <w:rsid w:val="00E76346"/>
    <w:rsid w:val="00E764C9"/>
    <w:rsid w:val="00E767BB"/>
    <w:rsid w:val="00E76858"/>
    <w:rsid w:val="00E7694A"/>
    <w:rsid w:val="00E769D4"/>
    <w:rsid w:val="00E76A2F"/>
    <w:rsid w:val="00E76BA8"/>
    <w:rsid w:val="00E76C34"/>
    <w:rsid w:val="00E76D78"/>
    <w:rsid w:val="00E76DCE"/>
    <w:rsid w:val="00E76E97"/>
    <w:rsid w:val="00E77075"/>
    <w:rsid w:val="00E7715A"/>
    <w:rsid w:val="00E773CA"/>
    <w:rsid w:val="00E774E7"/>
    <w:rsid w:val="00E77574"/>
    <w:rsid w:val="00E775FF"/>
    <w:rsid w:val="00E77675"/>
    <w:rsid w:val="00E776C7"/>
    <w:rsid w:val="00E777C9"/>
    <w:rsid w:val="00E77833"/>
    <w:rsid w:val="00E77C07"/>
    <w:rsid w:val="00E77E49"/>
    <w:rsid w:val="00E77F56"/>
    <w:rsid w:val="00E8007A"/>
    <w:rsid w:val="00E800BB"/>
    <w:rsid w:val="00E80168"/>
    <w:rsid w:val="00E80199"/>
    <w:rsid w:val="00E80203"/>
    <w:rsid w:val="00E80291"/>
    <w:rsid w:val="00E80311"/>
    <w:rsid w:val="00E806B4"/>
    <w:rsid w:val="00E80715"/>
    <w:rsid w:val="00E80811"/>
    <w:rsid w:val="00E809B7"/>
    <w:rsid w:val="00E80A9D"/>
    <w:rsid w:val="00E80B8D"/>
    <w:rsid w:val="00E80C2F"/>
    <w:rsid w:val="00E80D61"/>
    <w:rsid w:val="00E80D86"/>
    <w:rsid w:val="00E80E47"/>
    <w:rsid w:val="00E80E9C"/>
    <w:rsid w:val="00E80F2B"/>
    <w:rsid w:val="00E811DF"/>
    <w:rsid w:val="00E8123C"/>
    <w:rsid w:val="00E8130D"/>
    <w:rsid w:val="00E8141E"/>
    <w:rsid w:val="00E81442"/>
    <w:rsid w:val="00E814DF"/>
    <w:rsid w:val="00E81524"/>
    <w:rsid w:val="00E8167E"/>
    <w:rsid w:val="00E81DB9"/>
    <w:rsid w:val="00E81E76"/>
    <w:rsid w:val="00E820BD"/>
    <w:rsid w:val="00E82260"/>
    <w:rsid w:val="00E823B1"/>
    <w:rsid w:val="00E82465"/>
    <w:rsid w:val="00E824F2"/>
    <w:rsid w:val="00E828C4"/>
    <w:rsid w:val="00E828DC"/>
    <w:rsid w:val="00E82993"/>
    <w:rsid w:val="00E82A06"/>
    <w:rsid w:val="00E82A15"/>
    <w:rsid w:val="00E82A59"/>
    <w:rsid w:val="00E82BB2"/>
    <w:rsid w:val="00E82C90"/>
    <w:rsid w:val="00E82D87"/>
    <w:rsid w:val="00E82F0C"/>
    <w:rsid w:val="00E82F39"/>
    <w:rsid w:val="00E83117"/>
    <w:rsid w:val="00E831A3"/>
    <w:rsid w:val="00E833FA"/>
    <w:rsid w:val="00E8363A"/>
    <w:rsid w:val="00E8390E"/>
    <w:rsid w:val="00E83B26"/>
    <w:rsid w:val="00E83B32"/>
    <w:rsid w:val="00E83BBF"/>
    <w:rsid w:val="00E83CE5"/>
    <w:rsid w:val="00E83CEB"/>
    <w:rsid w:val="00E83D3B"/>
    <w:rsid w:val="00E83D48"/>
    <w:rsid w:val="00E83DE3"/>
    <w:rsid w:val="00E83EEA"/>
    <w:rsid w:val="00E83FAE"/>
    <w:rsid w:val="00E84081"/>
    <w:rsid w:val="00E840FD"/>
    <w:rsid w:val="00E8414C"/>
    <w:rsid w:val="00E84234"/>
    <w:rsid w:val="00E842ED"/>
    <w:rsid w:val="00E843D5"/>
    <w:rsid w:val="00E84483"/>
    <w:rsid w:val="00E844EA"/>
    <w:rsid w:val="00E8451E"/>
    <w:rsid w:val="00E8454D"/>
    <w:rsid w:val="00E8455E"/>
    <w:rsid w:val="00E846A0"/>
    <w:rsid w:val="00E8471C"/>
    <w:rsid w:val="00E84729"/>
    <w:rsid w:val="00E8474B"/>
    <w:rsid w:val="00E8482F"/>
    <w:rsid w:val="00E8493D"/>
    <w:rsid w:val="00E849DB"/>
    <w:rsid w:val="00E84BAE"/>
    <w:rsid w:val="00E84D3B"/>
    <w:rsid w:val="00E84E02"/>
    <w:rsid w:val="00E84F9A"/>
    <w:rsid w:val="00E8534E"/>
    <w:rsid w:val="00E8552C"/>
    <w:rsid w:val="00E85716"/>
    <w:rsid w:val="00E857E7"/>
    <w:rsid w:val="00E859EB"/>
    <w:rsid w:val="00E85B41"/>
    <w:rsid w:val="00E85B63"/>
    <w:rsid w:val="00E85B9E"/>
    <w:rsid w:val="00E85C84"/>
    <w:rsid w:val="00E85DDF"/>
    <w:rsid w:val="00E85F3B"/>
    <w:rsid w:val="00E85FE4"/>
    <w:rsid w:val="00E8605F"/>
    <w:rsid w:val="00E860B0"/>
    <w:rsid w:val="00E86257"/>
    <w:rsid w:val="00E86557"/>
    <w:rsid w:val="00E868E6"/>
    <w:rsid w:val="00E86A0D"/>
    <w:rsid w:val="00E86A90"/>
    <w:rsid w:val="00E86B8E"/>
    <w:rsid w:val="00E86CE8"/>
    <w:rsid w:val="00E86E82"/>
    <w:rsid w:val="00E87060"/>
    <w:rsid w:val="00E87172"/>
    <w:rsid w:val="00E87233"/>
    <w:rsid w:val="00E87662"/>
    <w:rsid w:val="00E87665"/>
    <w:rsid w:val="00E876BF"/>
    <w:rsid w:val="00E8772D"/>
    <w:rsid w:val="00E877BD"/>
    <w:rsid w:val="00E877C0"/>
    <w:rsid w:val="00E87ACC"/>
    <w:rsid w:val="00E87B8C"/>
    <w:rsid w:val="00E87C60"/>
    <w:rsid w:val="00E87D2B"/>
    <w:rsid w:val="00E87DAA"/>
    <w:rsid w:val="00E87E39"/>
    <w:rsid w:val="00E87E3C"/>
    <w:rsid w:val="00E87F0F"/>
    <w:rsid w:val="00E900A7"/>
    <w:rsid w:val="00E900CA"/>
    <w:rsid w:val="00E90255"/>
    <w:rsid w:val="00E903E4"/>
    <w:rsid w:val="00E9065E"/>
    <w:rsid w:val="00E906EB"/>
    <w:rsid w:val="00E907A2"/>
    <w:rsid w:val="00E907C6"/>
    <w:rsid w:val="00E907CD"/>
    <w:rsid w:val="00E90A76"/>
    <w:rsid w:val="00E90BCD"/>
    <w:rsid w:val="00E90C3E"/>
    <w:rsid w:val="00E90C48"/>
    <w:rsid w:val="00E90E17"/>
    <w:rsid w:val="00E90F8E"/>
    <w:rsid w:val="00E90FF6"/>
    <w:rsid w:val="00E91071"/>
    <w:rsid w:val="00E9109B"/>
    <w:rsid w:val="00E91278"/>
    <w:rsid w:val="00E912E5"/>
    <w:rsid w:val="00E914B1"/>
    <w:rsid w:val="00E91521"/>
    <w:rsid w:val="00E9163C"/>
    <w:rsid w:val="00E916F4"/>
    <w:rsid w:val="00E9177A"/>
    <w:rsid w:val="00E917B7"/>
    <w:rsid w:val="00E917E0"/>
    <w:rsid w:val="00E91839"/>
    <w:rsid w:val="00E91978"/>
    <w:rsid w:val="00E919B7"/>
    <w:rsid w:val="00E91AA7"/>
    <w:rsid w:val="00E91C60"/>
    <w:rsid w:val="00E92093"/>
    <w:rsid w:val="00E9221F"/>
    <w:rsid w:val="00E9224F"/>
    <w:rsid w:val="00E924AE"/>
    <w:rsid w:val="00E924B6"/>
    <w:rsid w:val="00E924D1"/>
    <w:rsid w:val="00E92552"/>
    <w:rsid w:val="00E9255C"/>
    <w:rsid w:val="00E927E2"/>
    <w:rsid w:val="00E92892"/>
    <w:rsid w:val="00E92971"/>
    <w:rsid w:val="00E92CA0"/>
    <w:rsid w:val="00E92CF1"/>
    <w:rsid w:val="00E92E0F"/>
    <w:rsid w:val="00E92E56"/>
    <w:rsid w:val="00E92F28"/>
    <w:rsid w:val="00E92FCA"/>
    <w:rsid w:val="00E931F8"/>
    <w:rsid w:val="00E932F9"/>
    <w:rsid w:val="00E93320"/>
    <w:rsid w:val="00E9341B"/>
    <w:rsid w:val="00E93539"/>
    <w:rsid w:val="00E936EE"/>
    <w:rsid w:val="00E93715"/>
    <w:rsid w:val="00E939D5"/>
    <w:rsid w:val="00E93A3A"/>
    <w:rsid w:val="00E93BE9"/>
    <w:rsid w:val="00E93C95"/>
    <w:rsid w:val="00E93D9D"/>
    <w:rsid w:val="00E93E10"/>
    <w:rsid w:val="00E93E15"/>
    <w:rsid w:val="00E93E18"/>
    <w:rsid w:val="00E93EBC"/>
    <w:rsid w:val="00E9410D"/>
    <w:rsid w:val="00E9416B"/>
    <w:rsid w:val="00E94173"/>
    <w:rsid w:val="00E9426A"/>
    <w:rsid w:val="00E94283"/>
    <w:rsid w:val="00E942CE"/>
    <w:rsid w:val="00E942DA"/>
    <w:rsid w:val="00E9439E"/>
    <w:rsid w:val="00E943DF"/>
    <w:rsid w:val="00E9442B"/>
    <w:rsid w:val="00E944C0"/>
    <w:rsid w:val="00E9456C"/>
    <w:rsid w:val="00E9485C"/>
    <w:rsid w:val="00E9491F"/>
    <w:rsid w:val="00E94A0E"/>
    <w:rsid w:val="00E94B99"/>
    <w:rsid w:val="00E94CA5"/>
    <w:rsid w:val="00E94DD2"/>
    <w:rsid w:val="00E94E67"/>
    <w:rsid w:val="00E94E7B"/>
    <w:rsid w:val="00E94F1F"/>
    <w:rsid w:val="00E95057"/>
    <w:rsid w:val="00E9507F"/>
    <w:rsid w:val="00E950C4"/>
    <w:rsid w:val="00E951A1"/>
    <w:rsid w:val="00E951A9"/>
    <w:rsid w:val="00E9523F"/>
    <w:rsid w:val="00E9527B"/>
    <w:rsid w:val="00E9535C"/>
    <w:rsid w:val="00E955A7"/>
    <w:rsid w:val="00E956FF"/>
    <w:rsid w:val="00E95733"/>
    <w:rsid w:val="00E95748"/>
    <w:rsid w:val="00E959F3"/>
    <w:rsid w:val="00E95A4B"/>
    <w:rsid w:val="00E95A5A"/>
    <w:rsid w:val="00E95A74"/>
    <w:rsid w:val="00E95C14"/>
    <w:rsid w:val="00E95E68"/>
    <w:rsid w:val="00E95EB7"/>
    <w:rsid w:val="00E9608B"/>
    <w:rsid w:val="00E96256"/>
    <w:rsid w:val="00E9625E"/>
    <w:rsid w:val="00E9632A"/>
    <w:rsid w:val="00E964FA"/>
    <w:rsid w:val="00E96850"/>
    <w:rsid w:val="00E968E8"/>
    <w:rsid w:val="00E96918"/>
    <w:rsid w:val="00E969F1"/>
    <w:rsid w:val="00E96BAA"/>
    <w:rsid w:val="00E96E04"/>
    <w:rsid w:val="00E97039"/>
    <w:rsid w:val="00E97306"/>
    <w:rsid w:val="00E97373"/>
    <w:rsid w:val="00E97481"/>
    <w:rsid w:val="00E9748A"/>
    <w:rsid w:val="00E974E8"/>
    <w:rsid w:val="00E9772B"/>
    <w:rsid w:val="00E97847"/>
    <w:rsid w:val="00E979D6"/>
    <w:rsid w:val="00E97B02"/>
    <w:rsid w:val="00E97B24"/>
    <w:rsid w:val="00E97B38"/>
    <w:rsid w:val="00E97CC2"/>
    <w:rsid w:val="00E97D4F"/>
    <w:rsid w:val="00E97EB6"/>
    <w:rsid w:val="00E97F26"/>
    <w:rsid w:val="00EA0160"/>
    <w:rsid w:val="00EA06B3"/>
    <w:rsid w:val="00EA06CA"/>
    <w:rsid w:val="00EA0889"/>
    <w:rsid w:val="00EA0B97"/>
    <w:rsid w:val="00EA0C51"/>
    <w:rsid w:val="00EA0C8A"/>
    <w:rsid w:val="00EA0D4D"/>
    <w:rsid w:val="00EA0EE9"/>
    <w:rsid w:val="00EA1003"/>
    <w:rsid w:val="00EA130D"/>
    <w:rsid w:val="00EA13B5"/>
    <w:rsid w:val="00EA13F0"/>
    <w:rsid w:val="00EA14AE"/>
    <w:rsid w:val="00EA15CC"/>
    <w:rsid w:val="00EA19D4"/>
    <w:rsid w:val="00EA1B75"/>
    <w:rsid w:val="00EA1BEE"/>
    <w:rsid w:val="00EA20B1"/>
    <w:rsid w:val="00EA2218"/>
    <w:rsid w:val="00EA221C"/>
    <w:rsid w:val="00EA222F"/>
    <w:rsid w:val="00EA2231"/>
    <w:rsid w:val="00EA22DB"/>
    <w:rsid w:val="00EA2307"/>
    <w:rsid w:val="00EA236C"/>
    <w:rsid w:val="00EA237B"/>
    <w:rsid w:val="00EA23F5"/>
    <w:rsid w:val="00EA2508"/>
    <w:rsid w:val="00EA257F"/>
    <w:rsid w:val="00EA292E"/>
    <w:rsid w:val="00EA2AA1"/>
    <w:rsid w:val="00EA2C43"/>
    <w:rsid w:val="00EA2E72"/>
    <w:rsid w:val="00EA2EDE"/>
    <w:rsid w:val="00EA2EED"/>
    <w:rsid w:val="00EA3028"/>
    <w:rsid w:val="00EA3096"/>
    <w:rsid w:val="00EA30A0"/>
    <w:rsid w:val="00EA3160"/>
    <w:rsid w:val="00EA3224"/>
    <w:rsid w:val="00EA33B0"/>
    <w:rsid w:val="00EA3447"/>
    <w:rsid w:val="00EA3484"/>
    <w:rsid w:val="00EA377A"/>
    <w:rsid w:val="00EA3A02"/>
    <w:rsid w:val="00EA3A39"/>
    <w:rsid w:val="00EA3A9A"/>
    <w:rsid w:val="00EA3B8C"/>
    <w:rsid w:val="00EA3D79"/>
    <w:rsid w:val="00EA4082"/>
    <w:rsid w:val="00EA417B"/>
    <w:rsid w:val="00EA41E7"/>
    <w:rsid w:val="00EA42AF"/>
    <w:rsid w:val="00EA43DC"/>
    <w:rsid w:val="00EA43FE"/>
    <w:rsid w:val="00EA46E7"/>
    <w:rsid w:val="00EA471D"/>
    <w:rsid w:val="00EA49AE"/>
    <w:rsid w:val="00EA4B3D"/>
    <w:rsid w:val="00EA4C44"/>
    <w:rsid w:val="00EA4DA5"/>
    <w:rsid w:val="00EA4E45"/>
    <w:rsid w:val="00EA4F01"/>
    <w:rsid w:val="00EA52F2"/>
    <w:rsid w:val="00EA5342"/>
    <w:rsid w:val="00EA53D6"/>
    <w:rsid w:val="00EA5431"/>
    <w:rsid w:val="00EA54E4"/>
    <w:rsid w:val="00EA56C4"/>
    <w:rsid w:val="00EA5917"/>
    <w:rsid w:val="00EA5BF2"/>
    <w:rsid w:val="00EA5D58"/>
    <w:rsid w:val="00EA5EC1"/>
    <w:rsid w:val="00EA6067"/>
    <w:rsid w:val="00EA6121"/>
    <w:rsid w:val="00EA61F4"/>
    <w:rsid w:val="00EA6219"/>
    <w:rsid w:val="00EA6287"/>
    <w:rsid w:val="00EA653E"/>
    <w:rsid w:val="00EA654F"/>
    <w:rsid w:val="00EA665D"/>
    <w:rsid w:val="00EA676D"/>
    <w:rsid w:val="00EA6823"/>
    <w:rsid w:val="00EA683E"/>
    <w:rsid w:val="00EA68AD"/>
    <w:rsid w:val="00EA69C6"/>
    <w:rsid w:val="00EA6A66"/>
    <w:rsid w:val="00EA6DCB"/>
    <w:rsid w:val="00EA6F23"/>
    <w:rsid w:val="00EA6FDA"/>
    <w:rsid w:val="00EA70C5"/>
    <w:rsid w:val="00EA72BB"/>
    <w:rsid w:val="00EA73B5"/>
    <w:rsid w:val="00EA74ED"/>
    <w:rsid w:val="00EA75DD"/>
    <w:rsid w:val="00EA77A6"/>
    <w:rsid w:val="00EA77C7"/>
    <w:rsid w:val="00EA7864"/>
    <w:rsid w:val="00EA78F2"/>
    <w:rsid w:val="00EA7ACA"/>
    <w:rsid w:val="00EA7B2D"/>
    <w:rsid w:val="00EA7B3D"/>
    <w:rsid w:val="00EA7B8A"/>
    <w:rsid w:val="00EA7C86"/>
    <w:rsid w:val="00EA7D83"/>
    <w:rsid w:val="00EA7DBB"/>
    <w:rsid w:val="00EA7F41"/>
    <w:rsid w:val="00EB0215"/>
    <w:rsid w:val="00EB0510"/>
    <w:rsid w:val="00EB05A1"/>
    <w:rsid w:val="00EB072D"/>
    <w:rsid w:val="00EB077B"/>
    <w:rsid w:val="00EB07BB"/>
    <w:rsid w:val="00EB0B7F"/>
    <w:rsid w:val="00EB0C16"/>
    <w:rsid w:val="00EB0D64"/>
    <w:rsid w:val="00EB10C7"/>
    <w:rsid w:val="00EB1185"/>
    <w:rsid w:val="00EB1297"/>
    <w:rsid w:val="00EB1359"/>
    <w:rsid w:val="00EB138F"/>
    <w:rsid w:val="00EB139A"/>
    <w:rsid w:val="00EB14DC"/>
    <w:rsid w:val="00EB16DE"/>
    <w:rsid w:val="00EB18EB"/>
    <w:rsid w:val="00EB198C"/>
    <w:rsid w:val="00EB1A40"/>
    <w:rsid w:val="00EB1CCA"/>
    <w:rsid w:val="00EB1CD2"/>
    <w:rsid w:val="00EB1DC6"/>
    <w:rsid w:val="00EB1F84"/>
    <w:rsid w:val="00EB21E3"/>
    <w:rsid w:val="00EB223A"/>
    <w:rsid w:val="00EB229E"/>
    <w:rsid w:val="00EB2446"/>
    <w:rsid w:val="00EB245A"/>
    <w:rsid w:val="00EB248C"/>
    <w:rsid w:val="00EB2494"/>
    <w:rsid w:val="00EB2542"/>
    <w:rsid w:val="00EB262B"/>
    <w:rsid w:val="00EB2653"/>
    <w:rsid w:val="00EB2655"/>
    <w:rsid w:val="00EB2734"/>
    <w:rsid w:val="00EB289B"/>
    <w:rsid w:val="00EB28A6"/>
    <w:rsid w:val="00EB28FD"/>
    <w:rsid w:val="00EB2A96"/>
    <w:rsid w:val="00EB2CCC"/>
    <w:rsid w:val="00EB2E75"/>
    <w:rsid w:val="00EB2E85"/>
    <w:rsid w:val="00EB2F1B"/>
    <w:rsid w:val="00EB2FBF"/>
    <w:rsid w:val="00EB3064"/>
    <w:rsid w:val="00EB3114"/>
    <w:rsid w:val="00EB331D"/>
    <w:rsid w:val="00EB3341"/>
    <w:rsid w:val="00EB3461"/>
    <w:rsid w:val="00EB34AB"/>
    <w:rsid w:val="00EB34D1"/>
    <w:rsid w:val="00EB355E"/>
    <w:rsid w:val="00EB37E7"/>
    <w:rsid w:val="00EB38F1"/>
    <w:rsid w:val="00EB39BB"/>
    <w:rsid w:val="00EB3A8E"/>
    <w:rsid w:val="00EB3BC4"/>
    <w:rsid w:val="00EB3E22"/>
    <w:rsid w:val="00EB3E8F"/>
    <w:rsid w:val="00EB3F4E"/>
    <w:rsid w:val="00EB4067"/>
    <w:rsid w:val="00EB406E"/>
    <w:rsid w:val="00EB4392"/>
    <w:rsid w:val="00EB43EB"/>
    <w:rsid w:val="00EB44FE"/>
    <w:rsid w:val="00EB452F"/>
    <w:rsid w:val="00EB45E2"/>
    <w:rsid w:val="00EB4749"/>
    <w:rsid w:val="00EB4764"/>
    <w:rsid w:val="00EB4A2C"/>
    <w:rsid w:val="00EB4B63"/>
    <w:rsid w:val="00EB4C3B"/>
    <w:rsid w:val="00EB4CAE"/>
    <w:rsid w:val="00EB5020"/>
    <w:rsid w:val="00EB5253"/>
    <w:rsid w:val="00EB5399"/>
    <w:rsid w:val="00EB53B2"/>
    <w:rsid w:val="00EB53D3"/>
    <w:rsid w:val="00EB54DE"/>
    <w:rsid w:val="00EB565D"/>
    <w:rsid w:val="00EB56B1"/>
    <w:rsid w:val="00EB56F1"/>
    <w:rsid w:val="00EB5733"/>
    <w:rsid w:val="00EB57AE"/>
    <w:rsid w:val="00EB5882"/>
    <w:rsid w:val="00EB58BB"/>
    <w:rsid w:val="00EB5F4B"/>
    <w:rsid w:val="00EB600D"/>
    <w:rsid w:val="00EB6037"/>
    <w:rsid w:val="00EB60FA"/>
    <w:rsid w:val="00EB6129"/>
    <w:rsid w:val="00EB6214"/>
    <w:rsid w:val="00EB629F"/>
    <w:rsid w:val="00EB644A"/>
    <w:rsid w:val="00EB65D3"/>
    <w:rsid w:val="00EB6660"/>
    <w:rsid w:val="00EB66E0"/>
    <w:rsid w:val="00EB6794"/>
    <w:rsid w:val="00EB67F8"/>
    <w:rsid w:val="00EB69CC"/>
    <w:rsid w:val="00EB6BE0"/>
    <w:rsid w:val="00EB6C03"/>
    <w:rsid w:val="00EB6D08"/>
    <w:rsid w:val="00EB6E84"/>
    <w:rsid w:val="00EB6F02"/>
    <w:rsid w:val="00EB7083"/>
    <w:rsid w:val="00EB7252"/>
    <w:rsid w:val="00EB7660"/>
    <w:rsid w:val="00EB775A"/>
    <w:rsid w:val="00EB77B5"/>
    <w:rsid w:val="00EB77DA"/>
    <w:rsid w:val="00EB785C"/>
    <w:rsid w:val="00EB786E"/>
    <w:rsid w:val="00EB78D1"/>
    <w:rsid w:val="00EB793E"/>
    <w:rsid w:val="00EB793F"/>
    <w:rsid w:val="00EB7988"/>
    <w:rsid w:val="00EB79E4"/>
    <w:rsid w:val="00EB7A52"/>
    <w:rsid w:val="00EB7B58"/>
    <w:rsid w:val="00EB7CD5"/>
    <w:rsid w:val="00EB7DE9"/>
    <w:rsid w:val="00EB7EF4"/>
    <w:rsid w:val="00EB7F24"/>
    <w:rsid w:val="00EC0078"/>
    <w:rsid w:val="00EC01BD"/>
    <w:rsid w:val="00EC0280"/>
    <w:rsid w:val="00EC02C6"/>
    <w:rsid w:val="00EC02F9"/>
    <w:rsid w:val="00EC0481"/>
    <w:rsid w:val="00EC0548"/>
    <w:rsid w:val="00EC0648"/>
    <w:rsid w:val="00EC0653"/>
    <w:rsid w:val="00EC06EB"/>
    <w:rsid w:val="00EC0783"/>
    <w:rsid w:val="00EC0A39"/>
    <w:rsid w:val="00EC0A79"/>
    <w:rsid w:val="00EC0BAB"/>
    <w:rsid w:val="00EC0DBE"/>
    <w:rsid w:val="00EC0E23"/>
    <w:rsid w:val="00EC0F9E"/>
    <w:rsid w:val="00EC1076"/>
    <w:rsid w:val="00EC10B3"/>
    <w:rsid w:val="00EC1124"/>
    <w:rsid w:val="00EC1161"/>
    <w:rsid w:val="00EC13B4"/>
    <w:rsid w:val="00EC1416"/>
    <w:rsid w:val="00EC144B"/>
    <w:rsid w:val="00EC1580"/>
    <w:rsid w:val="00EC15F1"/>
    <w:rsid w:val="00EC1683"/>
    <w:rsid w:val="00EC168D"/>
    <w:rsid w:val="00EC17F9"/>
    <w:rsid w:val="00EC182E"/>
    <w:rsid w:val="00EC18EF"/>
    <w:rsid w:val="00EC1C5D"/>
    <w:rsid w:val="00EC1E15"/>
    <w:rsid w:val="00EC1F29"/>
    <w:rsid w:val="00EC211E"/>
    <w:rsid w:val="00EC2142"/>
    <w:rsid w:val="00EC22FF"/>
    <w:rsid w:val="00EC255D"/>
    <w:rsid w:val="00EC28C2"/>
    <w:rsid w:val="00EC28CF"/>
    <w:rsid w:val="00EC29AA"/>
    <w:rsid w:val="00EC2AA6"/>
    <w:rsid w:val="00EC2B8B"/>
    <w:rsid w:val="00EC2BED"/>
    <w:rsid w:val="00EC2D6A"/>
    <w:rsid w:val="00EC2EF3"/>
    <w:rsid w:val="00EC2FAF"/>
    <w:rsid w:val="00EC2FED"/>
    <w:rsid w:val="00EC308E"/>
    <w:rsid w:val="00EC3157"/>
    <w:rsid w:val="00EC327A"/>
    <w:rsid w:val="00EC3439"/>
    <w:rsid w:val="00EC376F"/>
    <w:rsid w:val="00EC3894"/>
    <w:rsid w:val="00EC38A7"/>
    <w:rsid w:val="00EC3D8B"/>
    <w:rsid w:val="00EC3DF6"/>
    <w:rsid w:val="00EC3FED"/>
    <w:rsid w:val="00EC4024"/>
    <w:rsid w:val="00EC4086"/>
    <w:rsid w:val="00EC408B"/>
    <w:rsid w:val="00EC4095"/>
    <w:rsid w:val="00EC4136"/>
    <w:rsid w:val="00EC41C9"/>
    <w:rsid w:val="00EC4203"/>
    <w:rsid w:val="00EC4261"/>
    <w:rsid w:val="00EC44AB"/>
    <w:rsid w:val="00EC467F"/>
    <w:rsid w:val="00EC468B"/>
    <w:rsid w:val="00EC4714"/>
    <w:rsid w:val="00EC4A9E"/>
    <w:rsid w:val="00EC4D2D"/>
    <w:rsid w:val="00EC4DBC"/>
    <w:rsid w:val="00EC4E2A"/>
    <w:rsid w:val="00EC4ED7"/>
    <w:rsid w:val="00EC50D7"/>
    <w:rsid w:val="00EC57BD"/>
    <w:rsid w:val="00EC58F2"/>
    <w:rsid w:val="00EC58F3"/>
    <w:rsid w:val="00EC5A38"/>
    <w:rsid w:val="00EC5C9C"/>
    <w:rsid w:val="00EC5EC4"/>
    <w:rsid w:val="00EC5ECF"/>
    <w:rsid w:val="00EC5FC6"/>
    <w:rsid w:val="00EC603B"/>
    <w:rsid w:val="00EC618E"/>
    <w:rsid w:val="00EC641D"/>
    <w:rsid w:val="00EC6529"/>
    <w:rsid w:val="00EC657F"/>
    <w:rsid w:val="00EC661B"/>
    <w:rsid w:val="00EC66CC"/>
    <w:rsid w:val="00EC66EB"/>
    <w:rsid w:val="00EC6AB7"/>
    <w:rsid w:val="00EC6D8A"/>
    <w:rsid w:val="00EC6DBE"/>
    <w:rsid w:val="00EC6E45"/>
    <w:rsid w:val="00EC6ED3"/>
    <w:rsid w:val="00EC6F4C"/>
    <w:rsid w:val="00EC704B"/>
    <w:rsid w:val="00EC70AF"/>
    <w:rsid w:val="00EC71BE"/>
    <w:rsid w:val="00EC71E2"/>
    <w:rsid w:val="00EC71E5"/>
    <w:rsid w:val="00EC75AF"/>
    <w:rsid w:val="00EC75E5"/>
    <w:rsid w:val="00EC769C"/>
    <w:rsid w:val="00EC7923"/>
    <w:rsid w:val="00EC7962"/>
    <w:rsid w:val="00EC796F"/>
    <w:rsid w:val="00EC79E9"/>
    <w:rsid w:val="00EC7CCF"/>
    <w:rsid w:val="00EC7E9E"/>
    <w:rsid w:val="00EC7F38"/>
    <w:rsid w:val="00ED0080"/>
    <w:rsid w:val="00ED0116"/>
    <w:rsid w:val="00ED0250"/>
    <w:rsid w:val="00ED04A5"/>
    <w:rsid w:val="00ED0783"/>
    <w:rsid w:val="00ED0B4A"/>
    <w:rsid w:val="00ED0C90"/>
    <w:rsid w:val="00ED0CF3"/>
    <w:rsid w:val="00ED0D83"/>
    <w:rsid w:val="00ED0E55"/>
    <w:rsid w:val="00ED0F97"/>
    <w:rsid w:val="00ED1119"/>
    <w:rsid w:val="00ED126E"/>
    <w:rsid w:val="00ED1455"/>
    <w:rsid w:val="00ED151D"/>
    <w:rsid w:val="00ED16BA"/>
    <w:rsid w:val="00ED176E"/>
    <w:rsid w:val="00ED193B"/>
    <w:rsid w:val="00ED1C16"/>
    <w:rsid w:val="00ED1C98"/>
    <w:rsid w:val="00ED1E38"/>
    <w:rsid w:val="00ED1ED5"/>
    <w:rsid w:val="00ED1F51"/>
    <w:rsid w:val="00ED1F5C"/>
    <w:rsid w:val="00ED2026"/>
    <w:rsid w:val="00ED2137"/>
    <w:rsid w:val="00ED2181"/>
    <w:rsid w:val="00ED220A"/>
    <w:rsid w:val="00ED244C"/>
    <w:rsid w:val="00ED252C"/>
    <w:rsid w:val="00ED26D4"/>
    <w:rsid w:val="00ED26F8"/>
    <w:rsid w:val="00ED2721"/>
    <w:rsid w:val="00ED2C02"/>
    <w:rsid w:val="00ED2C2F"/>
    <w:rsid w:val="00ED2CDB"/>
    <w:rsid w:val="00ED2FBA"/>
    <w:rsid w:val="00ED305C"/>
    <w:rsid w:val="00ED3078"/>
    <w:rsid w:val="00ED30A1"/>
    <w:rsid w:val="00ED3216"/>
    <w:rsid w:val="00ED32E6"/>
    <w:rsid w:val="00ED3542"/>
    <w:rsid w:val="00ED355E"/>
    <w:rsid w:val="00ED3693"/>
    <w:rsid w:val="00ED371F"/>
    <w:rsid w:val="00ED37B4"/>
    <w:rsid w:val="00ED383B"/>
    <w:rsid w:val="00ED383D"/>
    <w:rsid w:val="00ED39D3"/>
    <w:rsid w:val="00ED3A3E"/>
    <w:rsid w:val="00ED3D6F"/>
    <w:rsid w:val="00ED3DB3"/>
    <w:rsid w:val="00ED3EDD"/>
    <w:rsid w:val="00ED40D3"/>
    <w:rsid w:val="00ED4107"/>
    <w:rsid w:val="00ED41E7"/>
    <w:rsid w:val="00ED43DA"/>
    <w:rsid w:val="00ED452B"/>
    <w:rsid w:val="00ED4595"/>
    <w:rsid w:val="00ED45DA"/>
    <w:rsid w:val="00ED4659"/>
    <w:rsid w:val="00ED469F"/>
    <w:rsid w:val="00ED49DD"/>
    <w:rsid w:val="00ED4A2D"/>
    <w:rsid w:val="00ED4AA1"/>
    <w:rsid w:val="00ED4B6B"/>
    <w:rsid w:val="00ED4C22"/>
    <w:rsid w:val="00ED4D1C"/>
    <w:rsid w:val="00ED4DB4"/>
    <w:rsid w:val="00ED4F7B"/>
    <w:rsid w:val="00ED506E"/>
    <w:rsid w:val="00ED507F"/>
    <w:rsid w:val="00ED53E5"/>
    <w:rsid w:val="00ED54E1"/>
    <w:rsid w:val="00ED55E0"/>
    <w:rsid w:val="00ED565B"/>
    <w:rsid w:val="00ED567C"/>
    <w:rsid w:val="00ED573F"/>
    <w:rsid w:val="00ED5746"/>
    <w:rsid w:val="00ED5757"/>
    <w:rsid w:val="00ED5796"/>
    <w:rsid w:val="00ED57A9"/>
    <w:rsid w:val="00ED5982"/>
    <w:rsid w:val="00ED6124"/>
    <w:rsid w:val="00ED618A"/>
    <w:rsid w:val="00ED61DD"/>
    <w:rsid w:val="00ED63BD"/>
    <w:rsid w:val="00ED63C1"/>
    <w:rsid w:val="00ED641C"/>
    <w:rsid w:val="00ED6528"/>
    <w:rsid w:val="00ED6729"/>
    <w:rsid w:val="00ED6AB2"/>
    <w:rsid w:val="00ED6AB6"/>
    <w:rsid w:val="00ED6B3F"/>
    <w:rsid w:val="00ED6B9F"/>
    <w:rsid w:val="00ED6E3E"/>
    <w:rsid w:val="00ED6E94"/>
    <w:rsid w:val="00ED6ECA"/>
    <w:rsid w:val="00ED713B"/>
    <w:rsid w:val="00ED730D"/>
    <w:rsid w:val="00ED73B0"/>
    <w:rsid w:val="00ED74D3"/>
    <w:rsid w:val="00ED7517"/>
    <w:rsid w:val="00ED75E1"/>
    <w:rsid w:val="00ED76CB"/>
    <w:rsid w:val="00ED77C0"/>
    <w:rsid w:val="00ED7C35"/>
    <w:rsid w:val="00ED7D15"/>
    <w:rsid w:val="00ED7DDC"/>
    <w:rsid w:val="00ED7E2B"/>
    <w:rsid w:val="00EE001B"/>
    <w:rsid w:val="00EE00AC"/>
    <w:rsid w:val="00EE017D"/>
    <w:rsid w:val="00EE0256"/>
    <w:rsid w:val="00EE05F1"/>
    <w:rsid w:val="00EE070A"/>
    <w:rsid w:val="00EE0745"/>
    <w:rsid w:val="00EE07A9"/>
    <w:rsid w:val="00EE07BC"/>
    <w:rsid w:val="00EE0A20"/>
    <w:rsid w:val="00EE0AD0"/>
    <w:rsid w:val="00EE0B64"/>
    <w:rsid w:val="00EE0D55"/>
    <w:rsid w:val="00EE0E2F"/>
    <w:rsid w:val="00EE0FE0"/>
    <w:rsid w:val="00EE1057"/>
    <w:rsid w:val="00EE10D5"/>
    <w:rsid w:val="00EE1232"/>
    <w:rsid w:val="00EE131B"/>
    <w:rsid w:val="00EE135D"/>
    <w:rsid w:val="00EE1387"/>
    <w:rsid w:val="00EE13D5"/>
    <w:rsid w:val="00EE1437"/>
    <w:rsid w:val="00EE1609"/>
    <w:rsid w:val="00EE1698"/>
    <w:rsid w:val="00EE17AD"/>
    <w:rsid w:val="00EE18D0"/>
    <w:rsid w:val="00EE1913"/>
    <w:rsid w:val="00EE191D"/>
    <w:rsid w:val="00EE1A36"/>
    <w:rsid w:val="00EE1A8F"/>
    <w:rsid w:val="00EE1AAE"/>
    <w:rsid w:val="00EE1ABD"/>
    <w:rsid w:val="00EE1AEC"/>
    <w:rsid w:val="00EE1B9F"/>
    <w:rsid w:val="00EE1BF4"/>
    <w:rsid w:val="00EE1EC5"/>
    <w:rsid w:val="00EE1F12"/>
    <w:rsid w:val="00EE1F8C"/>
    <w:rsid w:val="00EE1F9D"/>
    <w:rsid w:val="00EE20DF"/>
    <w:rsid w:val="00EE222D"/>
    <w:rsid w:val="00EE244A"/>
    <w:rsid w:val="00EE25E6"/>
    <w:rsid w:val="00EE26AB"/>
    <w:rsid w:val="00EE27FF"/>
    <w:rsid w:val="00EE2843"/>
    <w:rsid w:val="00EE291E"/>
    <w:rsid w:val="00EE29A5"/>
    <w:rsid w:val="00EE2BB2"/>
    <w:rsid w:val="00EE2BC8"/>
    <w:rsid w:val="00EE2D69"/>
    <w:rsid w:val="00EE2D9D"/>
    <w:rsid w:val="00EE2F82"/>
    <w:rsid w:val="00EE3094"/>
    <w:rsid w:val="00EE321F"/>
    <w:rsid w:val="00EE3347"/>
    <w:rsid w:val="00EE33EB"/>
    <w:rsid w:val="00EE3476"/>
    <w:rsid w:val="00EE3532"/>
    <w:rsid w:val="00EE355A"/>
    <w:rsid w:val="00EE35E8"/>
    <w:rsid w:val="00EE3745"/>
    <w:rsid w:val="00EE374C"/>
    <w:rsid w:val="00EE378D"/>
    <w:rsid w:val="00EE37D3"/>
    <w:rsid w:val="00EE380C"/>
    <w:rsid w:val="00EE3A7D"/>
    <w:rsid w:val="00EE3BEF"/>
    <w:rsid w:val="00EE3E31"/>
    <w:rsid w:val="00EE3FB7"/>
    <w:rsid w:val="00EE4067"/>
    <w:rsid w:val="00EE417D"/>
    <w:rsid w:val="00EE41C0"/>
    <w:rsid w:val="00EE42C8"/>
    <w:rsid w:val="00EE4322"/>
    <w:rsid w:val="00EE447E"/>
    <w:rsid w:val="00EE4C48"/>
    <w:rsid w:val="00EE51E4"/>
    <w:rsid w:val="00EE5252"/>
    <w:rsid w:val="00EE525A"/>
    <w:rsid w:val="00EE52A5"/>
    <w:rsid w:val="00EE52CE"/>
    <w:rsid w:val="00EE54E0"/>
    <w:rsid w:val="00EE5595"/>
    <w:rsid w:val="00EE58C9"/>
    <w:rsid w:val="00EE5913"/>
    <w:rsid w:val="00EE5929"/>
    <w:rsid w:val="00EE5CE3"/>
    <w:rsid w:val="00EE5CF2"/>
    <w:rsid w:val="00EE5D30"/>
    <w:rsid w:val="00EE5D59"/>
    <w:rsid w:val="00EE5D86"/>
    <w:rsid w:val="00EE5EE7"/>
    <w:rsid w:val="00EE5FB4"/>
    <w:rsid w:val="00EE60E0"/>
    <w:rsid w:val="00EE617E"/>
    <w:rsid w:val="00EE6282"/>
    <w:rsid w:val="00EE6372"/>
    <w:rsid w:val="00EE6428"/>
    <w:rsid w:val="00EE6479"/>
    <w:rsid w:val="00EE659C"/>
    <w:rsid w:val="00EE6710"/>
    <w:rsid w:val="00EE68EC"/>
    <w:rsid w:val="00EE6BEC"/>
    <w:rsid w:val="00EE6D4D"/>
    <w:rsid w:val="00EE6D56"/>
    <w:rsid w:val="00EE6DC1"/>
    <w:rsid w:val="00EE6DDE"/>
    <w:rsid w:val="00EE6E02"/>
    <w:rsid w:val="00EE6F79"/>
    <w:rsid w:val="00EE6FD7"/>
    <w:rsid w:val="00EE72ED"/>
    <w:rsid w:val="00EE7449"/>
    <w:rsid w:val="00EE749A"/>
    <w:rsid w:val="00EE763C"/>
    <w:rsid w:val="00EE782B"/>
    <w:rsid w:val="00EE7871"/>
    <w:rsid w:val="00EE79BD"/>
    <w:rsid w:val="00EE7A14"/>
    <w:rsid w:val="00EE7C8E"/>
    <w:rsid w:val="00EE7EC1"/>
    <w:rsid w:val="00EE7F0B"/>
    <w:rsid w:val="00EE7FAF"/>
    <w:rsid w:val="00EE7FB5"/>
    <w:rsid w:val="00EF00F9"/>
    <w:rsid w:val="00EF014A"/>
    <w:rsid w:val="00EF014D"/>
    <w:rsid w:val="00EF02F3"/>
    <w:rsid w:val="00EF037A"/>
    <w:rsid w:val="00EF03F7"/>
    <w:rsid w:val="00EF041B"/>
    <w:rsid w:val="00EF04D4"/>
    <w:rsid w:val="00EF0680"/>
    <w:rsid w:val="00EF06C9"/>
    <w:rsid w:val="00EF0B13"/>
    <w:rsid w:val="00EF0BC6"/>
    <w:rsid w:val="00EF0C49"/>
    <w:rsid w:val="00EF0CD3"/>
    <w:rsid w:val="00EF114B"/>
    <w:rsid w:val="00EF139E"/>
    <w:rsid w:val="00EF13DC"/>
    <w:rsid w:val="00EF1551"/>
    <w:rsid w:val="00EF15A6"/>
    <w:rsid w:val="00EF1887"/>
    <w:rsid w:val="00EF1922"/>
    <w:rsid w:val="00EF195A"/>
    <w:rsid w:val="00EF198E"/>
    <w:rsid w:val="00EF1A71"/>
    <w:rsid w:val="00EF1B7D"/>
    <w:rsid w:val="00EF1BBC"/>
    <w:rsid w:val="00EF1D9F"/>
    <w:rsid w:val="00EF1FB1"/>
    <w:rsid w:val="00EF21E0"/>
    <w:rsid w:val="00EF22A0"/>
    <w:rsid w:val="00EF2442"/>
    <w:rsid w:val="00EF24AD"/>
    <w:rsid w:val="00EF286A"/>
    <w:rsid w:val="00EF29E5"/>
    <w:rsid w:val="00EF29FB"/>
    <w:rsid w:val="00EF2ACC"/>
    <w:rsid w:val="00EF2AFA"/>
    <w:rsid w:val="00EF2BD8"/>
    <w:rsid w:val="00EF2C73"/>
    <w:rsid w:val="00EF2CA7"/>
    <w:rsid w:val="00EF2CB0"/>
    <w:rsid w:val="00EF2EFC"/>
    <w:rsid w:val="00EF30B1"/>
    <w:rsid w:val="00EF30B5"/>
    <w:rsid w:val="00EF32CF"/>
    <w:rsid w:val="00EF32FC"/>
    <w:rsid w:val="00EF3450"/>
    <w:rsid w:val="00EF34A6"/>
    <w:rsid w:val="00EF3553"/>
    <w:rsid w:val="00EF3592"/>
    <w:rsid w:val="00EF35F1"/>
    <w:rsid w:val="00EF3648"/>
    <w:rsid w:val="00EF3736"/>
    <w:rsid w:val="00EF3B3C"/>
    <w:rsid w:val="00EF3D1C"/>
    <w:rsid w:val="00EF407C"/>
    <w:rsid w:val="00EF40D8"/>
    <w:rsid w:val="00EF4473"/>
    <w:rsid w:val="00EF4562"/>
    <w:rsid w:val="00EF4565"/>
    <w:rsid w:val="00EF45B1"/>
    <w:rsid w:val="00EF4692"/>
    <w:rsid w:val="00EF470D"/>
    <w:rsid w:val="00EF4AAB"/>
    <w:rsid w:val="00EF4B38"/>
    <w:rsid w:val="00EF4BD4"/>
    <w:rsid w:val="00EF4E75"/>
    <w:rsid w:val="00EF4FE9"/>
    <w:rsid w:val="00EF50D3"/>
    <w:rsid w:val="00EF50E7"/>
    <w:rsid w:val="00EF51BE"/>
    <w:rsid w:val="00EF5335"/>
    <w:rsid w:val="00EF544A"/>
    <w:rsid w:val="00EF54A3"/>
    <w:rsid w:val="00EF552A"/>
    <w:rsid w:val="00EF58B2"/>
    <w:rsid w:val="00EF5A8F"/>
    <w:rsid w:val="00EF5B72"/>
    <w:rsid w:val="00EF5C7F"/>
    <w:rsid w:val="00EF5CAF"/>
    <w:rsid w:val="00EF5DBC"/>
    <w:rsid w:val="00EF6444"/>
    <w:rsid w:val="00EF678D"/>
    <w:rsid w:val="00EF6859"/>
    <w:rsid w:val="00EF6BCE"/>
    <w:rsid w:val="00EF6BFA"/>
    <w:rsid w:val="00EF6DE8"/>
    <w:rsid w:val="00EF710A"/>
    <w:rsid w:val="00EF7454"/>
    <w:rsid w:val="00EF788F"/>
    <w:rsid w:val="00EF7C0B"/>
    <w:rsid w:val="00F000FF"/>
    <w:rsid w:val="00F0017D"/>
    <w:rsid w:val="00F00323"/>
    <w:rsid w:val="00F0045A"/>
    <w:rsid w:val="00F007DD"/>
    <w:rsid w:val="00F008B5"/>
    <w:rsid w:val="00F0091D"/>
    <w:rsid w:val="00F009A8"/>
    <w:rsid w:val="00F00A54"/>
    <w:rsid w:val="00F00AFE"/>
    <w:rsid w:val="00F00C8A"/>
    <w:rsid w:val="00F00EE3"/>
    <w:rsid w:val="00F00FF9"/>
    <w:rsid w:val="00F01032"/>
    <w:rsid w:val="00F012B2"/>
    <w:rsid w:val="00F0133D"/>
    <w:rsid w:val="00F01359"/>
    <w:rsid w:val="00F014D1"/>
    <w:rsid w:val="00F015F0"/>
    <w:rsid w:val="00F01617"/>
    <w:rsid w:val="00F0199E"/>
    <w:rsid w:val="00F01BA8"/>
    <w:rsid w:val="00F01DC5"/>
    <w:rsid w:val="00F01E3C"/>
    <w:rsid w:val="00F02194"/>
    <w:rsid w:val="00F021D4"/>
    <w:rsid w:val="00F02273"/>
    <w:rsid w:val="00F02359"/>
    <w:rsid w:val="00F02507"/>
    <w:rsid w:val="00F025D1"/>
    <w:rsid w:val="00F0264F"/>
    <w:rsid w:val="00F02787"/>
    <w:rsid w:val="00F027E1"/>
    <w:rsid w:val="00F0280B"/>
    <w:rsid w:val="00F02893"/>
    <w:rsid w:val="00F02940"/>
    <w:rsid w:val="00F02AB9"/>
    <w:rsid w:val="00F02C87"/>
    <w:rsid w:val="00F02D74"/>
    <w:rsid w:val="00F02E13"/>
    <w:rsid w:val="00F03016"/>
    <w:rsid w:val="00F0309F"/>
    <w:rsid w:val="00F031F2"/>
    <w:rsid w:val="00F0334A"/>
    <w:rsid w:val="00F033B4"/>
    <w:rsid w:val="00F03469"/>
    <w:rsid w:val="00F035FF"/>
    <w:rsid w:val="00F036B4"/>
    <w:rsid w:val="00F037B6"/>
    <w:rsid w:val="00F0380A"/>
    <w:rsid w:val="00F0386F"/>
    <w:rsid w:val="00F038B9"/>
    <w:rsid w:val="00F03DBB"/>
    <w:rsid w:val="00F03E91"/>
    <w:rsid w:val="00F03E9D"/>
    <w:rsid w:val="00F040BB"/>
    <w:rsid w:val="00F0424D"/>
    <w:rsid w:val="00F042D1"/>
    <w:rsid w:val="00F043C3"/>
    <w:rsid w:val="00F044DF"/>
    <w:rsid w:val="00F0451A"/>
    <w:rsid w:val="00F04578"/>
    <w:rsid w:val="00F045BC"/>
    <w:rsid w:val="00F0465C"/>
    <w:rsid w:val="00F046FD"/>
    <w:rsid w:val="00F047A2"/>
    <w:rsid w:val="00F0481E"/>
    <w:rsid w:val="00F04979"/>
    <w:rsid w:val="00F04A67"/>
    <w:rsid w:val="00F04B22"/>
    <w:rsid w:val="00F04C66"/>
    <w:rsid w:val="00F04E0B"/>
    <w:rsid w:val="00F04FD4"/>
    <w:rsid w:val="00F051D0"/>
    <w:rsid w:val="00F0543A"/>
    <w:rsid w:val="00F0546F"/>
    <w:rsid w:val="00F0593B"/>
    <w:rsid w:val="00F05947"/>
    <w:rsid w:val="00F05D2A"/>
    <w:rsid w:val="00F05EBC"/>
    <w:rsid w:val="00F05ED4"/>
    <w:rsid w:val="00F0624F"/>
    <w:rsid w:val="00F064E8"/>
    <w:rsid w:val="00F06580"/>
    <w:rsid w:val="00F069FB"/>
    <w:rsid w:val="00F06A49"/>
    <w:rsid w:val="00F06B04"/>
    <w:rsid w:val="00F06BC1"/>
    <w:rsid w:val="00F06D7E"/>
    <w:rsid w:val="00F06EE3"/>
    <w:rsid w:val="00F07056"/>
    <w:rsid w:val="00F07121"/>
    <w:rsid w:val="00F07250"/>
    <w:rsid w:val="00F07466"/>
    <w:rsid w:val="00F074CF"/>
    <w:rsid w:val="00F075D7"/>
    <w:rsid w:val="00F0776C"/>
    <w:rsid w:val="00F07A54"/>
    <w:rsid w:val="00F07B05"/>
    <w:rsid w:val="00F07BAA"/>
    <w:rsid w:val="00F07D77"/>
    <w:rsid w:val="00F07EE6"/>
    <w:rsid w:val="00F100E9"/>
    <w:rsid w:val="00F10195"/>
    <w:rsid w:val="00F10201"/>
    <w:rsid w:val="00F10363"/>
    <w:rsid w:val="00F1044F"/>
    <w:rsid w:val="00F10663"/>
    <w:rsid w:val="00F1070C"/>
    <w:rsid w:val="00F10964"/>
    <w:rsid w:val="00F109CF"/>
    <w:rsid w:val="00F10BAD"/>
    <w:rsid w:val="00F10C7E"/>
    <w:rsid w:val="00F10CC5"/>
    <w:rsid w:val="00F10CF5"/>
    <w:rsid w:val="00F10D97"/>
    <w:rsid w:val="00F11251"/>
    <w:rsid w:val="00F1133F"/>
    <w:rsid w:val="00F1137E"/>
    <w:rsid w:val="00F11527"/>
    <w:rsid w:val="00F11707"/>
    <w:rsid w:val="00F117F4"/>
    <w:rsid w:val="00F11890"/>
    <w:rsid w:val="00F118E8"/>
    <w:rsid w:val="00F11A37"/>
    <w:rsid w:val="00F11AE5"/>
    <w:rsid w:val="00F11AEA"/>
    <w:rsid w:val="00F11B1C"/>
    <w:rsid w:val="00F11C1B"/>
    <w:rsid w:val="00F11E29"/>
    <w:rsid w:val="00F11E50"/>
    <w:rsid w:val="00F11F87"/>
    <w:rsid w:val="00F120A6"/>
    <w:rsid w:val="00F121D4"/>
    <w:rsid w:val="00F1221A"/>
    <w:rsid w:val="00F12340"/>
    <w:rsid w:val="00F123F6"/>
    <w:rsid w:val="00F124E7"/>
    <w:rsid w:val="00F12717"/>
    <w:rsid w:val="00F1284D"/>
    <w:rsid w:val="00F1291C"/>
    <w:rsid w:val="00F12A3D"/>
    <w:rsid w:val="00F12A66"/>
    <w:rsid w:val="00F12B54"/>
    <w:rsid w:val="00F12CD1"/>
    <w:rsid w:val="00F12D42"/>
    <w:rsid w:val="00F12DA2"/>
    <w:rsid w:val="00F12E8F"/>
    <w:rsid w:val="00F13019"/>
    <w:rsid w:val="00F1304B"/>
    <w:rsid w:val="00F130D4"/>
    <w:rsid w:val="00F1320B"/>
    <w:rsid w:val="00F132C3"/>
    <w:rsid w:val="00F133F6"/>
    <w:rsid w:val="00F134BB"/>
    <w:rsid w:val="00F134C2"/>
    <w:rsid w:val="00F1350E"/>
    <w:rsid w:val="00F135D3"/>
    <w:rsid w:val="00F13904"/>
    <w:rsid w:val="00F13B27"/>
    <w:rsid w:val="00F13C58"/>
    <w:rsid w:val="00F13E91"/>
    <w:rsid w:val="00F14042"/>
    <w:rsid w:val="00F140EF"/>
    <w:rsid w:val="00F141B2"/>
    <w:rsid w:val="00F14228"/>
    <w:rsid w:val="00F14281"/>
    <w:rsid w:val="00F14350"/>
    <w:rsid w:val="00F144BD"/>
    <w:rsid w:val="00F14584"/>
    <w:rsid w:val="00F145CF"/>
    <w:rsid w:val="00F14941"/>
    <w:rsid w:val="00F14A32"/>
    <w:rsid w:val="00F14AB9"/>
    <w:rsid w:val="00F14B97"/>
    <w:rsid w:val="00F14C92"/>
    <w:rsid w:val="00F14EF8"/>
    <w:rsid w:val="00F14FB2"/>
    <w:rsid w:val="00F15071"/>
    <w:rsid w:val="00F15144"/>
    <w:rsid w:val="00F1550D"/>
    <w:rsid w:val="00F1566E"/>
    <w:rsid w:val="00F159CA"/>
    <w:rsid w:val="00F15B76"/>
    <w:rsid w:val="00F15D08"/>
    <w:rsid w:val="00F163B6"/>
    <w:rsid w:val="00F164B2"/>
    <w:rsid w:val="00F16769"/>
    <w:rsid w:val="00F16AC0"/>
    <w:rsid w:val="00F16B36"/>
    <w:rsid w:val="00F16B9A"/>
    <w:rsid w:val="00F16BCD"/>
    <w:rsid w:val="00F16E22"/>
    <w:rsid w:val="00F16F52"/>
    <w:rsid w:val="00F170D5"/>
    <w:rsid w:val="00F171B4"/>
    <w:rsid w:val="00F17243"/>
    <w:rsid w:val="00F1736C"/>
    <w:rsid w:val="00F173E6"/>
    <w:rsid w:val="00F175D8"/>
    <w:rsid w:val="00F175E9"/>
    <w:rsid w:val="00F178AE"/>
    <w:rsid w:val="00F17921"/>
    <w:rsid w:val="00F17C99"/>
    <w:rsid w:val="00F17CA8"/>
    <w:rsid w:val="00F17CD5"/>
    <w:rsid w:val="00F17FEA"/>
    <w:rsid w:val="00F20087"/>
    <w:rsid w:val="00F2011E"/>
    <w:rsid w:val="00F20299"/>
    <w:rsid w:val="00F202F7"/>
    <w:rsid w:val="00F20317"/>
    <w:rsid w:val="00F203AB"/>
    <w:rsid w:val="00F20413"/>
    <w:rsid w:val="00F20434"/>
    <w:rsid w:val="00F20746"/>
    <w:rsid w:val="00F207C3"/>
    <w:rsid w:val="00F20A2F"/>
    <w:rsid w:val="00F20C3B"/>
    <w:rsid w:val="00F20C69"/>
    <w:rsid w:val="00F20E4B"/>
    <w:rsid w:val="00F20ECC"/>
    <w:rsid w:val="00F20F06"/>
    <w:rsid w:val="00F211F5"/>
    <w:rsid w:val="00F212E3"/>
    <w:rsid w:val="00F21526"/>
    <w:rsid w:val="00F2163C"/>
    <w:rsid w:val="00F2187D"/>
    <w:rsid w:val="00F21B40"/>
    <w:rsid w:val="00F21CC3"/>
    <w:rsid w:val="00F21E53"/>
    <w:rsid w:val="00F22018"/>
    <w:rsid w:val="00F2210F"/>
    <w:rsid w:val="00F221E0"/>
    <w:rsid w:val="00F222AA"/>
    <w:rsid w:val="00F224B6"/>
    <w:rsid w:val="00F2268E"/>
    <w:rsid w:val="00F2280F"/>
    <w:rsid w:val="00F22814"/>
    <w:rsid w:val="00F22985"/>
    <w:rsid w:val="00F22A44"/>
    <w:rsid w:val="00F22A9B"/>
    <w:rsid w:val="00F22B4D"/>
    <w:rsid w:val="00F22DE9"/>
    <w:rsid w:val="00F22E2D"/>
    <w:rsid w:val="00F22F05"/>
    <w:rsid w:val="00F230A0"/>
    <w:rsid w:val="00F23450"/>
    <w:rsid w:val="00F2352F"/>
    <w:rsid w:val="00F2355A"/>
    <w:rsid w:val="00F2357C"/>
    <w:rsid w:val="00F2378A"/>
    <w:rsid w:val="00F238B1"/>
    <w:rsid w:val="00F238C3"/>
    <w:rsid w:val="00F23933"/>
    <w:rsid w:val="00F2394F"/>
    <w:rsid w:val="00F23A65"/>
    <w:rsid w:val="00F23BA8"/>
    <w:rsid w:val="00F23BB3"/>
    <w:rsid w:val="00F23E94"/>
    <w:rsid w:val="00F2408F"/>
    <w:rsid w:val="00F242BE"/>
    <w:rsid w:val="00F24582"/>
    <w:rsid w:val="00F24681"/>
    <w:rsid w:val="00F246FF"/>
    <w:rsid w:val="00F24756"/>
    <w:rsid w:val="00F247D2"/>
    <w:rsid w:val="00F247D9"/>
    <w:rsid w:val="00F249F7"/>
    <w:rsid w:val="00F24B5E"/>
    <w:rsid w:val="00F24C82"/>
    <w:rsid w:val="00F24D0F"/>
    <w:rsid w:val="00F24D3B"/>
    <w:rsid w:val="00F24F31"/>
    <w:rsid w:val="00F24F92"/>
    <w:rsid w:val="00F25026"/>
    <w:rsid w:val="00F250F8"/>
    <w:rsid w:val="00F2525A"/>
    <w:rsid w:val="00F25288"/>
    <w:rsid w:val="00F253D1"/>
    <w:rsid w:val="00F255B6"/>
    <w:rsid w:val="00F25628"/>
    <w:rsid w:val="00F25709"/>
    <w:rsid w:val="00F25977"/>
    <w:rsid w:val="00F25A6D"/>
    <w:rsid w:val="00F25D60"/>
    <w:rsid w:val="00F25D6E"/>
    <w:rsid w:val="00F25E1F"/>
    <w:rsid w:val="00F25E55"/>
    <w:rsid w:val="00F25E63"/>
    <w:rsid w:val="00F25F32"/>
    <w:rsid w:val="00F260D4"/>
    <w:rsid w:val="00F26405"/>
    <w:rsid w:val="00F26582"/>
    <w:rsid w:val="00F266C6"/>
    <w:rsid w:val="00F2674C"/>
    <w:rsid w:val="00F26777"/>
    <w:rsid w:val="00F267A3"/>
    <w:rsid w:val="00F26856"/>
    <w:rsid w:val="00F269CC"/>
    <w:rsid w:val="00F269F6"/>
    <w:rsid w:val="00F26A3C"/>
    <w:rsid w:val="00F26B68"/>
    <w:rsid w:val="00F26B7A"/>
    <w:rsid w:val="00F26B85"/>
    <w:rsid w:val="00F26D4B"/>
    <w:rsid w:val="00F26DA6"/>
    <w:rsid w:val="00F26DB2"/>
    <w:rsid w:val="00F26E37"/>
    <w:rsid w:val="00F26E78"/>
    <w:rsid w:val="00F26FCD"/>
    <w:rsid w:val="00F2704C"/>
    <w:rsid w:val="00F270B5"/>
    <w:rsid w:val="00F2710B"/>
    <w:rsid w:val="00F27136"/>
    <w:rsid w:val="00F271B3"/>
    <w:rsid w:val="00F2733D"/>
    <w:rsid w:val="00F274F7"/>
    <w:rsid w:val="00F27643"/>
    <w:rsid w:val="00F2768C"/>
    <w:rsid w:val="00F27A87"/>
    <w:rsid w:val="00F27B7F"/>
    <w:rsid w:val="00F27C6E"/>
    <w:rsid w:val="00F27DB3"/>
    <w:rsid w:val="00F27FB4"/>
    <w:rsid w:val="00F27FC9"/>
    <w:rsid w:val="00F30014"/>
    <w:rsid w:val="00F301BB"/>
    <w:rsid w:val="00F302A0"/>
    <w:rsid w:val="00F304F2"/>
    <w:rsid w:val="00F307B7"/>
    <w:rsid w:val="00F308FE"/>
    <w:rsid w:val="00F309CD"/>
    <w:rsid w:val="00F309FD"/>
    <w:rsid w:val="00F30A03"/>
    <w:rsid w:val="00F30B0A"/>
    <w:rsid w:val="00F30BB3"/>
    <w:rsid w:val="00F30D52"/>
    <w:rsid w:val="00F30EE5"/>
    <w:rsid w:val="00F310A2"/>
    <w:rsid w:val="00F31140"/>
    <w:rsid w:val="00F3121D"/>
    <w:rsid w:val="00F31385"/>
    <w:rsid w:val="00F31613"/>
    <w:rsid w:val="00F3166D"/>
    <w:rsid w:val="00F316E7"/>
    <w:rsid w:val="00F31722"/>
    <w:rsid w:val="00F317C1"/>
    <w:rsid w:val="00F31960"/>
    <w:rsid w:val="00F31964"/>
    <w:rsid w:val="00F319EC"/>
    <w:rsid w:val="00F319F2"/>
    <w:rsid w:val="00F31ABC"/>
    <w:rsid w:val="00F31BD1"/>
    <w:rsid w:val="00F31BD3"/>
    <w:rsid w:val="00F31EF3"/>
    <w:rsid w:val="00F32049"/>
    <w:rsid w:val="00F32504"/>
    <w:rsid w:val="00F3265D"/>
    <w:rsid w:val="00F32994"/>
    <w:rsid w:val="00F32A5B"/>
    <w:rsid w:val="00F32ABC"/>
    <w:rsid w:val="00F32AE1"/>
    <w:rsid w:val="00F32D3C"/>
    <w:rsid w:val="00F32ECA"/>
    <w:rsid w:val="00F32F36"/>
    <w:rsid w:val="00F32FD4"/>
    <w:rsid w:val="00F331F4"/>
    <w:rsid w:val="00F332C6"/>
    <w:rsid w:val="00F33348"/>
    <w:rsid w:val="00F333CD"/>
    <w:rsid w:val="00F334E0"/>
    <w:rsid w:val="00F334F3"/>
    <w:rsid w:val="00F334F5"/>
    <w:rsid w:val="00F33710"/>
    <w:rsid w:val="00F33826"/>
    <w:rsid w:val="00F33829"/>
    <w:rsid w:val="00F3395B"/>
    <w:rsid w:val="00F339DF"/>
    <w:rsid w:val="00F339EE"/>
    <w:rsid w:val="00F33A09"/>
    <w:rsid w:val="00F33B1F"/>
    <w:rsid w:val="00F33B36"/>
    <w:rsid w:val="00F33C18"/>
    <w:rsid w:val="00F33CBD"/>
    <w:rsid w:val="00F33CD5"/>
    <w:rsid w:val="00F33CE6"/>
    <w:rsid w:val="00F33EC6"/>
    <w:rsid w:val="00F340C6"/>
    <w:rsid w:val="00F340F7"/>
    <w:rsid w:val="00F3410A"/>
    <w:rsid w:val="00F342FF"/>
    <w:rsid w:val="00F34355"/>
    <w:rsid w:val="00F343D2"/>
    <w:rsid w:val="00F343F0"/>
    <w:rsid w:val="00F343F7"/>
    <w:rsid w:val="00F344B7"/>
    <w:rsid w:val="00F34600"/>
    <w:rsid w:val="00F346CE"/>
    <w:rsid w:val="00F34760"/>
    <w:rsid w:val="00F347C8"/>
    <w:rsid w:val="00F3486E"/>
    <w:rsid w:val="00F348A3"/>
    <w:rsid w:val="00F34C08"/>
    <w:rsid w:val="00F34C6F"/>
    <w:rsid w:val="00F34D1E"/>
    <w:rsid w:val="00F34DD0"/>
    <w:rsid w:val="00F34E0B"/>
    <w:rsid w:val="00F34E66"/>
    <w:rsid w:val="00F35123"/>
    <w:rsid w:val="00F35136"/>
    <w:rsid w:val="00F351DA"/>
    <w:rsid w:val="00F3528B"/>
    <w:rsid w:val="00F352BD"/>
    <w:rsid w:val="00F352C1"/>
    <w:rsid w:val="00F35479"/>
    <w:rsid w:val="00F35637"/>
    <w:rsid w:val="00F35679"/>
    <w:rsid w:val="00F35789"/>
    <w:rsid w:val="00F358E2"/>
    <w:rsid w:val="00F35A1A"/>
    <w:rsid w:val="00F35A8A"/>
    <w:rsid w:val="00F35B22"/>
    <w:rsid w:val="00F35E4E"/>
    <w:rsid w:val="00F35E60"/>
    <w:rsid w:val="00F35F3B"/>
    <w:rsid w:val="00F35F47"/>
    <w:rsid w:val="00F35FED"/>
    <w:rsid w:val="00F36028"/>
    <w:rsid w:val="00F3603F"/>
    <w:rsid w:val="00F36128"/>
    <w:rsid w:val="00F36162"/>
    <w:rsid w:val="00F36408"/>
    <w:rsid w:val="00F3676E"/>
    <w:rsid w:val="00F3685F"/>
    <w:rsid w:val="00F36934"/>
    <w:rsid w:val="00F36A3B"/>
    <w:rsid w:val="00F36AE6"/>
    <w:rsid w:val="00F36D1A"/>
    <w:rsid w:val="00F36DC8"/>
    <w:rsid w:val="00F3711B"/>
    <w:rsid w:val="00F37342"/>
    <w:rsid w:val="00F3737E"/>
    <w:rsid w:val="00F373B4"/>
    <w:rsid w:val="00F373BC"/>
    <w:rsid w:val="00F374D9"/>
    <w:rsid w:val="00F37851"/>
    <w:rsid w:val="00F37A90"/>
    <w:rsid w:val="00F37B55"/>
    <w:rsid w:val="00F37C05"/>
    <w:rsid w:val="00F37CB8"/>
    <w:rsid w:val="00F37E40"/>
    <w:rsid w:val="00F37E4B"/>
    <w:rsid w:val="00F37F5C"/>
    <w:rsid w:val="00F40116"/>
    <w:rsid w:val="00F40146"/>
    <w:rsid w:val="00F40174"/>
    <w:rsid w:val="00F4036E"/>
    <w:rsid w:val="00F40489"/>
    <w:rsid w:val="00F4049A"/>
    <w:rsid w:val="00F40565"/>
    <w:rsid w:val="00F405D2"/>
    <w:rsid w:val="00F406C2"/>
    <w:rsid w:val="00F406ED"/>
    <w:rsid w:val="00F4071E"/>
    <w:rsid w:val="00F4074C"/>
    <w:rsid w:val="00F40852"/>
    <w:rsid w:val="00F40AA7"/>
    <w:rsid w:val="00F40B91"/>
    <w:rsid w:val="00F40BA9"/>
    <w:rsid w:val="00F40D31"/>
    <w:rsid w:val="00F40F43"/>
    <w:rsid w:val="00F40FC2"/>
    <w:rsid w:val="00F41097"/>
    <w:rsid w:val="00F410F6"/>
    <w:rsid w:val="00F4146F"/>
    <w:rsid w:val="00F41497"/>
    <w:rsid w:val="00F414ED"/>
    <w:rsid w:val="00F41676"/>
    <w:rsid w:val="00F41770"/>
    <w:rsid w:val="00F41ABB"/>
    <w:rsid w:val="00F41BBB"/>
    <w:rsid w:val="00F41D05"/>
    <w:rsid w:val="00F41D69"/>
    <w:rsid w:val="00F41D9D"/>
    <w:rsid w:val="00F423F7"/>
    <w:rsid w:val="00F424E6"/>
    <w:rsid w:val="00F4251B"/>
    <w:rsid w:val="00F42544"/>
    <w:rsid w:val="00F4285B"/>
    <w:rsid w:val="00F428C3"/>
    <w:rsid w:val="00F428DC"/>
    <w:rsid w:val="00F42A48"/>
    <w:rsid w:val="00F42A5F"/>
    <w:rsid w:val="00F42C83"/>
    <w:rsid w:val="00F42D24"/>
    <w:rsid w:val="00F42F2B"/>
    <w:rsid w:val="00F42F41"/>
    <w:rsid w:val="00F4309A"/>
    <w:rsid w:val="00F430A8"/>
    <w:rsid w:val="00F4319A"/>
    <w:rsid w:val="00F431AF"/>
    <w:rsid w:val="00F4329E"/>
    <w:rsid w:val="00F43404"/>
    <w:rsid w:val="00F43493"/>
    <w:rsid w:val="00F43605"/>
    <w:rsid w:val="00F43656"/>
    <w:rsid w:val="00F438A9"/>
    <w:rsid w:val="00F43A3E"/>
    <w:rsid w:val="00F43B04"/>
    <w:rsid w:val="00F43D86"/>
    <w:rsid w:val="00F43DB2"/>
    <w:rsid w:val="00F43DFB"/>
    <w:rsid w:val="00F43E78"/>
    <w:rsid w:val="00F43FA8"/>
    <w:rsid w:val="00F44314"/>
    <w:rsid w:val="00F443E0"/>
    <w:rsid w:val="00F445D7"/>
    <w:rsid w:val="00F447F7"/>
    <w:rsid w:val="00F44812"/>
    <w:rsid w:val="00F44972"/>
    <w:rsid w:val="00F44A39"/>
    <w:rsid w:val="00F44A42"/>
    <w:rsid w:val="00F44BAD"/>
    <w:rsid w:val="00F44C8A"/>
    <w:rsid w:val="00F44CF5"/>
    <w:rsid w:val="00F44D99"/>
    <w:rsid w:val="00F44E0A"/>
    <w:rsid w:val="00F44F17"/>
    <w:rsid w:val="00F4502A"/>
    <w:rsid w:val="00F451A6"/>
    <w:rsid w:val="00F4524A"/>
    <w:rsid w:val="00F452B3"/>
    <w:rsid w:val="00F45400"/>
    <w:rsid w:val="00F45433"/>
    <w:rsid w:val="00F4571A"/>
    <w:rsid w:val="00F4574A"/>
    <w:rsid w:val="00F45759"/>
    <w:rsid w:val="00F457C7"/>
    <w:rsid w:val="00F458AC"/>
    <w:rsid w:val="00F45946"/>
    <w:rsid w:val="00F45A88"/>
    <w:rsid w:val="00F45B1F"/>
    <w:rsid w:val="00F45DBE"/>
    <w:rsid w:val="00F460AF"/>
    <w:rsid w:val="00F460B0"/>
    <w:rsid w:val="00F46114"/>
    <w:rsid w:val="00F46157"/>
    <w:rsid w:val="00F461BD"/>
    <w:rsid w:val="00F46271"/>
    <w:rsid w:val="00F46321"/>
    <w:rsid w:val="00F46369"/>
    <w:rsid w:val="00F4683E"/>
    <w:rsid w:val="00F46912"/>
    <w:rsid w:val="00F46DA4"/>
    <w:rsid w:val="00F470C8"/>
    <w:rsid w:val="00F47186"/>
    <w:rsid w:val="00F47344"/>
    <w:rsid w:val="00F473A9"/>
    <w:rsid w:val="00F47487"/>
    <w:rsid w:val="00F4759D"/>
    <w:rsid w:val="00F47727"/>
    <w:rsid w:val="00F478E9"/>
    <w:rsid w:val="00F47B43"/>
    <w:rsid w:val="00F47C30"/>
    <w:rsid w:val="00F47D23"/>
    <w:rsid w:val="00F47E1F"/>
    <w:rsid w:val="00F47EE8"/>
    <w:rsid w:val="00F50096"/>
    <w:rsid w:val="00F50102"/>
    <w:rsid w:val="00F502EA"/>
    <w:rsid w:val="00F50595"/>
    <w:rsid w:val="00F50726"/>
    <w:rsid w:val="00F50837"/>
    <w:rsid w:val="00F50AED"/>
    <w:rsid w:val="00F50AF4"/>
    <w:rsid w:val="00F50D15"/>
    <w:rsid w:val="00F51176"/>
    <w:rsid w:val="00F51398"/>
    <w:rsid w:val="00F516BE"/>
    <w:rsid w:val="00F5172D"/>
    <w:rsid w:val="00F517AA"/>
    <w:rsid w:val="00F51883"/>
    <w:rsid w:val="00F518D5"/>
    <w:rsid w:val="00F51933"/>
    <w:rsid w:val="00F519D8"/>
    <w:rsid w:val="00F519F5"/>
    <w:rsid w:val="00F51B46"/>
    <w:rsid w:val="00F51B91"/>
    <w:rsid w:val="00F51C1E"/>
    <w:rsid w:val="00F51CA2"/>
    <w:rsid w:val="00F51CE6"/>
    <w:rsid w:val="00F51F88"/>
    <w:rsid w:val="00F52017"/>
    <w:rsid w:val="00F52265"/>
    <w:rsid w:val="00F522DA"/>
    <w:rsid w:val="00F52316"/>
    <w:rsid w:val="00F5238C"/>
    <w:rsid w:val="00F5242A"/>
    <w:rsid w:val="00F52510"/>
    <w:rsid w:val="00F5260F"/>
    <w:rsid w:val="00F52A79"/>
    <w:rsid w:val="00F52ABA"/>
    <w:rsid w:val="00F52C97"/>
    <w:rsid w:val="00F52CA6"/>
    <w:rsid w:val="00F52D45"/>
    <w:rsid w:val="00F52EF6"/>
    <w:rsid w:val="00F5300B"/>
    <w:rsid w:val="00F5347C"/>
    <w:rsid w:val="00F53532"/>
    <w:rsid w:val="00F5363B"/>
    <w:rsid w:val="00F536B9"/>
    <w:rsid w:val="00F53797"/>
    <w:rsid w:val="00F53857"/>
    <w:rsid w:val="00F53900"/>
    <w:rsid w:val="00F53BB7"/>
    <w:rsid w:val="00F53E93"/>
    <w:rsid w:val="00F5412A"/>
    <w:rsid w:val="00F54144"/>
    <w:rsid w:val="00F5419D"/>
    <w:rsid w:val="00F54245"/>
    <w:rsid w:val="00F54340"/>
    <w:rsid w:val="00F543A4"/>
    <w:rsid w:val="00F54455"/>
    <w:rsid w:val="00F54521"/>
    <w:rsid w:val="00F5454D"/>
    <w:rsid w:val="00F547E6"/>
    <w:rsid w:val="00F549F5"/>
    <w:rsid w:val="00F54A6A"/>
    <w:rsid w:val="00F54B08"/>
    <w:rsid w:val="00F54B92"/>
    <w:rsid w:val="00F54BA2"/>
    <w:rsid w:val="00F54BD1"/>
    <w:rsid w:val="00F54D04"/>
    <w:rsid w:val="00F54D11"/>
    <w:rsid w:val="00F54D58"/>
    <w:rsid w:val="00F54E64"/>
    <w:rsid w:val="00F54EAC"/>
    <w:rsid w:val="00F55402"/>
    <w:rsid w:val="00F55416"/>
    <w:rsid w:val="00F5542F"/>
    <w:rsid w:val="00F55515"/>
    <w:rsid w:val="00F555C6"/>
    <w:rsid w:val="00F556A3"/>
    <w:rsid w:val="00F55841"/>
    <w:rsid w:val="00F558C3"/>
    <w:rsid w:val="00F55C25"/>
    <w:rsid w:val="00F55CF1"/>
    <w:rsid w:val="00F55DC1"/>
    <w:rsid w:val="00F55E9E"/>
    <w:rsid w:val="00F561C6"/>
    <w:rsid w:val="00F56284"/>
    <w:rsid w:val="00F562D1"/>
    <w:rsid w:val="00F562E7"/>
    <w:rsid w:val="00F563BB"/>
    <w:rsid w:val="00F5648D"/>
    <w:rsid w:val="00F56495"/>
    <w:rsid w:val="00F564F1"/>
    <w:rsid w:val="00F56559"/>
    <w:rsid w:val="00F566D9"/>
    <w:rsid w:val="00F56735"/>
    <w:rsid w:val="00F5673D"/>
    <w:rsid w:val="00F56756"/>
    <w:rsid w:val="00F568CF"/>
    <w:rsid w:val="00F56906"/>
    <w:rsid w:val="00F56999"/>
    <w:rsid w:val="00F569DB"/>
    <w:rsid w:val="00F56B8C"/>
    <w:rsid w:val="00F56C6B"/>
    <w:rsid w:val="00F56E29"/>
    <w:rsid w:val="00F56F04"/>
    <w:rsid w:val="00F56FC7"/>
    <w:rsid w:val="00F570BA"/>
    <w:rsid w:val="00F57168"/>
    <w:rsid w:val="00F572F8"/>
    <w:rsid w:val="00F573BA"/>
    <w:rsid w:val="00F57421"/>
    <w:rsid w:val="00F57473"/>
    <w:rsid w:val="00F574BB"/>
    <w:rsid w:val="00F57525"/>
    <w:rsid w:val="00F575B1"/>
    <w:rsid w:val="00F5773F"/>
    <w:rsid w:val="00F577F5"/>
    <w:rsid w:val="00F57881"/>
    <w:rsid w:val="00F57AD3"/>
    <w:rsid w:val="00F57B6B"/>
    <w:rsid w:val="00F57DC8"/>
    <w:rsid w:val="00F57E12"/>
    <w:rsid w:val="00F57FA3"/>
    <w:rsid w:val="00F60039"/>
    <w:rsid w:val="00F6021C"/>
    <w:rsid w:val="00F60237"/>
    <w:rsid w:val="00F60249"/>
    <w:rsid w:val="00F604C6"/>
    <w:rsid w:val="00F604E7"/>
    <w:rsid w:val="00F6054C"/>
    <w:rsid w:val="00F605AD"/>
    <w:rsid w:val="00F60636"/>
    <w:rsid w:val="00F60779"/>
    <w:rsid w:val="00F607A9"/>
    <w:rsid w:val="00F607AE"/>
    <w:rsid w:val="00F60940"/>
    <w:rsid w:val="00F609DE"/>
    <w:rsid w:val="00F60A19"/>
    <w:rsid w:val="00F60A6F"/>
    <w:rsid w:val="00F60B7A"/>
    <w:rsid w:val="00F60BE1"/>
    <w:rsid w:val="00F60EB5"/>
    <w:rsid w:val="00F60F1C"/>
    <w:rsid w:val="00F61008"/>
    <w:rsid w:val="00F611D4"/>
    <w:rsid w:val="00F612B0"/>
    <w:rsid w:val="00F612EA"/>
    <w:rsid w:val="00F61338"/>
    <w:rsid w:val="00F6147C"/>
    <w:rsid w:val="00F61558"/>
    <w:rsid w:val="00F615E6"/>
    <w:rsid w:val="00F617D2"/>
    <w:rsid w:val="00F617DA"/>
    <w:rsid w:val="00F61984"/>
    <w:rsid w:val="00F619C5"/>
    <w:rsid w:val="00F619FA"/>
    <w:rsid w:val="00F61BE5"/>
    <w:rsid w:val="00F6209A"/>
    <w:rsid w:val="00F62126"/>
    <w:rsid w:val="00F622CF"/>
    <w:rsid w:val="00F622F8"/>
    <w:rsid w:val="00F6241C"/>
    <w:rsid w:val="00F62538"/>
    <w:rsid w:val="00F6253F"/>
    <w:rsid w:val="00F625C9"/>
    <w:rsid w:val="00F62602"/>
    <w:rsid w:val="00F6267B"/>
    <w:rsid w:val="00F62755"/>
    <w:rsid w:val="00F62A3F"/>
    <w:rsid w:val="00F62BAD"/>
    <w:rsid w:val="00F62D52"/>
    <w:rsid w:val="00F62DB2"/>
    <w:rsid w:val="00F62F11"/>
    <w:rsid w:val="00F630BD"/>
    <w:rsid w:val="00F631AF"/>
    <w:rsid w:val="00F631FA"/>
    <w:rsid w:val="00F634E4"/>
    <w:rsid w:val="00F6351F"/>
    <w:rsid w:val="00F63616"/>
    <w:rsid w:val="00F63781"/>
    <w:rsid w:val="00F637CE"/>
    <w:rsid w:val="00F63AA4"/>
    <w:rsid w:val="00F63B8E"/>
    <w:rsid w:val="00F63C38"/>
    <w:rsid w:val="00F63D14"/>
    <w:rsid w:val="00F63FAF"/>
    <w:rsid w:val="00F6412A"/>
    <w:rsid w:val="00F64619"/>
    <w:rsid w:val="00F64647"/>
    <w:rsid w:val="00F646B5"/>
    <w:rsid w:val="00F6473C"/>
    <w:rsid w:val="00F6478A"/>
    <w:rsid w:val="00F64B1B"/>
    <w:rsid w:val="00F64B8C"/>
    <w:rsid w:val="00F64BF2"/>
    <w:rsid w:val="00F64C41"/>
    <w:rsid w:val="00F64CBF"/>
    <w:rsid w:val="00F64EBD"/>
    <w:rsid w:val="00F64EDF"/>
    <w:rsid w:val="00F64F07"/>
    <w:rsid w:val="00F65109"/>
    <w:rsid w:val="00F653BF"/>
    <w:rsid w:val="00F6557C"/>
    <w:rsid w:val="00F657AF"/>
    <w:rsid w:val="00F659BA"/>
    <w:rsid w:val="00F65ADE"/>
    <w:rsid w:val="00F65BCD"/>
    <w:rsid w:val="00F65BCF"/>
    <w:rsid w:val="00F65C96"/>
    <w:rsid w:val="00F65CA1"/>
    <w:rsid w:val="00F65CF2"/>
    <w:rsid w:val="00F65CFC"/>
    <w:rsid w:val="00F65E41"/>
    <w:rsid w:val="00F660DD"/>
    <w:rsid w:val="00F660FF"/>
    <w:rsid w:val="00F66131"/>
    <w:rsid w:val="00F6618C"/>
    <w:rsid w:val="00F6622F"/>
    <w:rsid w:val="00F662AD"/>
    <w:rsid w:val="00F6636F"/>
    <w:rsid w:val="00F664BB"/>
    <w:rsid w:val="00F664BF"/>
    <w:rsid w:val="00F665D1"/>
    <w:rsid w:val="00F665F3"/>
    <w:rsid w:val="00F667A6"/>
    <w:rsid w:val="00F6682D"/>
    <w:rsid w:val="00F668A7"/>
    <w:rsid w:val="00F668A9"/>
    <w:rsid w:val="00F668B7"/>
    <w:rsid w:val="00F66931"/>
    <w:rsid w:val="00F66B3F"/>
    <w:rsid w:val="00F66D70"/>
    <w:rsid w:val="00F66D8A"/>
    <w:rsid w:val="00F66E12"/>
    <w:rsid w:val="00F66E80"/>
    <w:rsid w:val="00F66E92"/>
    <w:rsid w:val="00F66F10"/>
    <w:rsid w:val="00F67053"/>
    <w:rsid w:val="00F6705B"/>
    <w:rsid w:val="00F670D7"/>
    <w:rsid w:val="00F67302"/>
    <w:rsid w:val="00F67356"/>
    <w:rsid w:val="00F67360"/>
    <w:rsid w:val="00F6761F"/>
    <w:rsid w:val="00F677E0"/>
    <w:rsid w:val="00F678A2"/>
    <w:rsid w:val="00F67AF3"/>
    <w:rsid w:val="00F67BF4"/>
    <w:rsid w:val="00F67C62"/>
    <w:rsid w:val="00F67FF6"/>
    <w:rsid w:val="00F7017F"/>
    <w:rsid w:val="00F70519"/>
    <w:rsid w:val="00F70578"/>
    <w:rsid w:val="00F70605"/>
    <w:rsid w:val="00F70685"/>
    <w:rsid w:val="00F70F28"/>
    <w:rsid w:val="00F70FAE"/>
    <w:rsid w:val="00F70FDB"/>
    <w:rsid w:val="00F71046"/>
    <w:rsid w:val="00F71074"/>
    <w:rsid w:val="00F710E1"/>
    <w:rsid w:val="00F711BF"/>
    <w:rsid w:val="00F71253"/>
    <w:rsid w:val="00F71275"/>
    <w:rsid w:val="00F71283"/>
    <w:rsid w:val="00F712A2"/>
    <w:rsid w:val="00F71445"/>
    <w:rsid w:val="00F7167B"/>
    <w:rsid w:val="00F717C4"/>
    <w:rsid w:val="00F71801"/>
    <w:rsid w:val="00F71837"/>
    <w:rsid w:val="00F71856"/>
    <w:rsid w:val="00F7197D"/>
    <w:rsid w:val="00F71B7A"/>
    <w:rsid w:val="00F71C01"/>
    <w:rsid w:val="00F71CB5"/>
    <w:rsid w:val="00F71DB9"/>
    <w:rsid w:val="00F71F0C"/>
    <w:rsid w:val="00F71F82"/>
    <w:rsid w:val="00F71FD8"/>
    <w:rsid w:val="00F7211A"/>
    <w:rsid w:val="00F721FA"/>
    <w:rsid w:val="00F72467"/>
    <w:rsid w:val="00F72532"/>
    <w:rsid w:val="00F72869"/>
    <w:rsid w:val="00F728CF"/>
    <w:rsid w:val="00F72923"/>
    <w:rsid w:val="00F7296C"/>
    <w:rsid w:val="00F72AB2"/>
    <w:rsid w:val="00F72E81"/>
    <w:rsid w:val="00F7303D"/>
    <w:rsid w:val="00F730BE"/>
    <w:rsid w:val="00F73148"/>
    <w:rsid w:val="00F73293"/>
    <w:rsid w:val="00F7333A"/>
    <w:rsid w:val="00F735FD"/>
    <w:rsid w:val="00F73754"/>
    <w:rsid w:val="00F73863"/>
    <w:rsid w:val="00F739D2"/>
    <w:rsid w:val="00F73A72"/>
    <w:rsid w:val="00F73B6E"/>
    <w:rsid w:val="00F73D3F"/>
    <w:rsid w:val="00F74063"/>
    <w:rsid w:val="00F74075"/>
    <w:rsid w:val="00F740E5"/>
    <w:rsid w:val="00F74204"/>
    <w:rsid w:val="00F74485"/>
    <w:rsid w:val="00F748A5"/>
    <w:rsid w:val="00F74961"/>
    <w:rsid w:val="00F74B09"/>
    <w:rsid w:val="00F74BEA"/>
    <w:rsid w:val="00F74CCD"/>
    <w:rsid w:val="00F74D16"/>
    <w:rsid w:val="00F74DE3"/>
    <w:rsid w:val="00F74F4A"/>
    <w:rsid w:val="00F74F92"/>
    <w:rsid w:val="00F7502B"/>
    <w:rsid w:val="00F7517C"/>
    <w:rsid w:val="00F751CA"/>
    <w:rsid w:val="00F752C2"/>
    <w:rsid w:val="00F75536"/>
    <w:rsid w:val="00F755D1"/>
    <w:rsid w:val="00F755FD"/>
    <w:rsid w:val="00F756A7"/>
    <w:rsid w:val="00F757DE"/>
    <w:rsid w:val="00F75893"/>
    <w:rsid w:val="00F75A8E"/>
    <w:rsid w:val="00F75B5B"/>
    <w:rsid w:val="00F75BF9"/>
    <w:rsid w:val="00F75D8F"/>
    <w:rsid w:val="00F75DAD"/>
    <w:rsid w:val="00F75F0A"/>
    <w:rsid w:val="00F7635C"/>
    <w:rsid w:val="00F76396"/>
    <w:rsid w:val="00F7668C"/>
    <w:rsid w:val="00F7671E"/>
    <w:rsid w:val="00F76A23"/>
    <w:rsid w:val="00F76C94"/>
    <w:rsid w:val="00F76D4A"/>
    <w:rsid w:val="00F76D5D"/>
    <w:rsid w:val="00F76D7B"/>
    <w:rsid w:val="00F76DC1"/>
    <w:rsid w:val="00F770A0"/>
    <w:rsid w:val="00F771CD"/>
    <w:rsid w:val="00F7725D"/>
    <w:rsid w:val="00F7737D"/>
    <w:rsid w:val="00F773F0"/>
    <w:rsid w:val="00F774A9"/>
    <w:rsid w:val="00F77571"/>
    <w:rsid w:val="00F775BF"/>
    <w:rsid w:val="00F777F4"/>
    <w:rsid w:val="00F77833"/>
    <w:rsid w:val="00F7784F"/>
    <w:rsid w:val="00F7797E"/>
    <w:rsid w:val="00F77B7F"/>
    <w:rsid w:val="00F77B9F"/>
    <w:rsid w:val="00F77BCF"/>
    <w:rsid w:val="00F77D1F"/>
    <w:rsid w:val="00F801B1"/>
    <w:rsid w:val="00F80582"/>
    <w:rsid w:val="00F805B9"/>
    <w:rsid w:val="00F8062D"/>
    <w:rsid w:val="00F806C8"/>
    <w:rsid w:val="00F80774"/>
    <w:rsid w:val="00F80A35"/>
    <w:rsid w:val="00F80B0F"/>
    <w:rsid w:val="00F80E29"/>
    <w:rsid w:val="00F80E61"/>
    <w:rsid w:val="00F81006"/>
    <w:rsid w:val="00F81035"/>
    <w:rsid w:val="00F81260"/>
    <w:rsid w:val="00F812BE"/>
    <w:rsid w:val="00F814C9"/>
    <w:rsid w:val="00F8182B"/>
    <w:rsid w:val="00F81851"/>
    <w:rsid w:val="00F81AE5"/>
    <w:rsid w:val="00F81B76"/>
    <w:rsid w:val="00F81FA6"/>
    <w:rsid w:val="00F82095"/>
    <w:rsid w:val="00F82152"/>
    <w:rsid w:val="00F8227C"/>
    <w:rsid w:val="00F822D0"/>
    <w:rsid w:val="00F82394"/>
    <w:rsid w:val="00F824D0"/>
    <w:rsid w:val="00F825EB"/>
    <w:rsid w:val="00F825F9"/>
    <w:rsid w:val="00F82843"/>
    <w:rsid w:val="00F829C6"/>
    <w:rsid w:val="00F82B2B"/>
    <w:rsid w:val="00F82BAA"/>
    <w:rsid w:val="00F82D27"/>
    <w:rsid w:val="00F82DA8"/>
    <w:rsid w:val="00F82E1C"/>
    <w:rsid w:val="00F82F87"/>
    <w:rsid w:val="00F83198"/>
    <w:rsid w:val="00F8333F"/>
    <w:rsid w:val="00F833F6"/>
    <w:rsid w:val="00F8343A"/>
    <w:rsid w:val="00F83529"/>
    <w:rsid w:val="00F83623"/>
    <w:rsid w:val="00F8363C"/>
    <w:rsid w:val="00F8372A"/>
    <w:rsid w:val="00F83779"/>
    <w:rsid w:val="00F83A36"/>
    <w:rsid w:val="00F83BA1"/>
    <w:rsid w:val="00F83C7D"/>
    <w:rsid w:val="00F83DB9"/>
    <w:rsid w:val="00F83F5C"/>
    <w:rsid w:val="00F8408A"/>
    <w:rsid w:val="00F84139"/>
    <w:rsid w:val="00F841D2"/>
    <w:rsid w:val="00F844F2"/>
    <w:rsid w:val="00F84671"/>
    <w:rsid w:val="00F84978"/>
    <w:rsid w:val="00F8499A"/>
    <w:rsid w:val="00F84A81"/>
    <w:rsid w:val="00F84D13"/>
    <w:rsid w:val="00F84D44"/>
    <w:rsid w:val="00F84DC9"/>
    <w:rsid w:val="00F84F7F"/>
    <w:rsid w:val="00F84FA4"/>
    <w:rsid w:val="00F85072"/>
    <w:rsid w:val="00F850FE"/>
    <w:rsid w:val="00F85500"/>
    <w:rsid w:val="00F85619"/>
    <w:rsid w:val="00F8563C"/>
    <w:rsid w:val="00F856BC"/>
    <w:rsid w:val="00F856ED"/>
    <w:rsid w:val="00F85703"/>
    <w:rsid w:val="00F85997"/>
    <w:rsid w:val="00F859DB"/>
    <w:rsid w:val="00F85B27"/>
    <w:rsid w:val="00F85DB8"/>
    <w:rsid w:val="00F85F36"/>
    <w:rsid w:val="00F8613A"/>
    <w:rsid w:val="00F86182"/>
    <w:rsid w:val="00F8618D"/>
    <w:rsid w:val="00F86352"/>
    <w:rsid w:val="00F863B1"/>
    <w:rsid w:val="00F86522"/>
    <w:rsid w:val="00F86610"/>
    <w:rsid w:val="00F86634"/>
    <w:rsid w:val="00F866CC"/>
    <w:rsid w:val="00F86791"/>
    <w:rsid w:val="00F86AD2"/>
    <w:rsid w:val="00F86B6D"/>
    <w:rsid w:val="00F86C84"/>
    <w:rsid w:val="00F86D5A"/>
    <w:rsid w:val="00F86D8B"/>
    <w:rsid w:val="00F86EB6"/>
    <w:rsid w:val="00F87003"/>
    <w:rsid w:val="00F8708A"/>
    <w:rsid w:val="00F872D0"/>
    <w:rsid w:val="00F87429"/>
    <w:rsid w:val="00F8743F"/>
    <w:rsid w:val="00F875A9"/>
    <w:rsid w:val="00F87660"/>
    <w:rsid w:val="00F876A9"/>
    <w:rsid w:val="00F879E2"/>
    <w:rsid w:val="00F87B91"/>
    <w:rsid w:val="00F87C05"/>
    <w:rsid w:val="00F87D11"/>
    <w:rsid w:val="00F87E34"/>
    <w:rsid w:val="00F87F06"/>
    <w:rsid w:val="00F87F4B"/>
    <w:rsid w:val="00F90081"/>
    <w:rsid w:val="00F900AC"/>
    <w:rsid w:val="00F9015D"/>
    <w:rsid w:val="00F9020A"/>
    <w:rsid w:val="00F90291"/>
    <w:rsid w:val="00F90367"/>
    <w:rsid w:val="00F904DB"/>
    <w:rsid w:val="00F90520"/>
    <w:rsid w:val="00F905FD"/>
    <w:rsid w:val="00F9073F"/>
    <w:rsid w:val="00F9078E"/>
    <w:rsid w:val="00F9087F"/>
    <w:rsid w:val="00F909F2"/>
    <w:rsid w:val="00F90C2C"/>
    <w:rsid w:val="00F90CFA"/>
    <w:rsid w:val="00F90D22"/>
    <w:rsid w:val="00F90DBC"/>
    <w:rsid w:val="00F90FAC"/>
    <w:rsid w:val="00F910E2"/>
    <w:rsid w:val="00F911EC"/>
    <w:rsid w:val="00F9131C"/>
    <w:rsid w:val="00F9150E"/>
    <w:rsid w:val="00F91603"/>
    <w:rsid w:val="00F916B0"/>
    <w:rsid w:val="00F9172B"/>
    <w:rsid w:val="00F91744"/>
    <w:rsid w:val="00F91959"/>
    <w:rsid w:val="00F91A0B"/>
    <w:rsid w:val="00F91A98"/>
    <w:rsid w:val="00F91B82"/>
    <w:rsid w:val="00F91BC7"/>
    <w:rsid w:val="00F91D84"/>
    <w:rsid w:val="00F91D91"/>
    <w:rsid w:val="00F91EA6"/>
    <w:rsid w:val="00F92292"/>
    <w:rsid w:val="00F9249F"/>
    <w:rsid w:val="00F92565"/>
    <w:rsid w:val="00F925FF"/>
    <w:rsid w:val="00F9264F"/>
    <w:rsid w:val="00F9267F"/>
    <w:rsid w:val="00F92703"/>
    <w:rsid w:val="00F927FB"/>
    <w:rsid w:val="00F9288A"/>
    <w:rsid w:val="00F92AA6"/>
    <w:rsid w:val="00F92E32"/>
    <w:rsid w:val="00F92E56"/>
    <w:rsid w:val="00F92F7D"/>
    <w:rsid w:val="00F9302F"/>
    <w:rsid w:val="00F9332A"/>
    <w:rsid w:val="00F93501"/>
    <w:rsid w:val="00F938AE"/>
    <w:rsid w:val="00F938C7"/>
    <w:rsid w:val="00F9390C"/>
    <w:rsid w:val="00F93FFE"/>
    <w:rsid w:val="00F94035"/>
    <w:rsid w:val="00F940AE"/>
    <w:rsid w:val="00F94196"/>
    <w:rsid w:val="00F941BF"/>
    <w:rsid w:val="00F94550"/>
    <w:rsid w:val="00F94636"/>
    <w:rsid w:val="00F94717"/>
    <w:rsid w:val="00F9478D"/>
    <w:rsid w:val="00F9494E"/>
    <w:rsid w:val="00F949BC"/>
    <w:rsid w:val="00F94BDC"/>
    <w:rsid w:val="00F94C44"/>
    <w:rsid w:val="00F94E77"/>
    <w:rsid w:val="00F94F2B"/>
    <w:rsid w:val="00F9502B"/>
    <w:rsid w:val="00F950D0"/>
    <w:rsid w:val="00F95715"/>
    <w:rsid w:val="00F9589F"/>
    <w:rsid w:val="00F958BD"/>
    <w:rsid w:val="00F95939"/>
    <w:rsid w:val="00F95AB5"/>
    <w:rsid w:val="00F95B9A"/>
    <w:rsid w:val="00F95BF9"/>
    <w:rsid w:val="00F95D35"/>
    <w:rsid w:val="00F95D5E"/>
    <w:rsid w:val="00F95D9A"/>
    <w:rsid w:val="00F95DC6"/>
    <w:rsid w:val="00F95EAF"/>
    <w:rsid w:val="00F95F20"/>
    <w:rsid w:val="00F96159"/>
    <w:rsid w:val="00F96567"/>
    <w:rsid w:val="00F969E5"/>
    <w:rsid w:val="00F96E5F"/>
    <w:rsid w:val="00F96F54"/>
    <w:rsid w:val="00F9705F"/>
    <w:rsid w:val="00F97317"/>
    <w:rsid w:val="00F9744A"/>
    <w:rsid w:val="00F97481"/>
    <w:rsid w:val="00F9749A"/>
    <w:rsid w:val="00F9769D"/>
    <w:rsid w:val="00F976AD"/>
    <w:rsid w:val="00F976C3"/>
    <w:rsid w:val="00F976F2"/>
    <w:rsid w:val="00F97BBD"/>
    <w:rsid w:val="00F97E73"/>
    <w:rsid w:val="00F97F47"/>
    <w:rsid w:val="00FA0048"/>
    <w:rsid w:val="00FA00ED"/>
    <w:rsid w:val="00FA0117"/>
    <w:rsid w:val="00FA0179"/>
    <w:rsid w:val="00FA031A"/>
    <w:rsid w:val="00FA035C"/>
    <w:rsid w:val="00FA0366"/>
    <w:rsid w:val="00FA0499"/>
    <w:rsid w:val="00FA07A1"/>
    <w:rsid w:val="00FA07C5"/>
    <w:rsid w:val="00FA0A22"/>
    <w:rsid w:val="00FA0C9A"/>
    <w:rsid w:val="00FA0D82"/>
    <w:rsid w:val="00FA0DAB"/>
    <w:rsid w:val="00FA0EAC"/>
    <w:rsid w:val="00FA0ED0"/>
    <w:rsid w:val="00FA0F1F"/>
    <w:rsid w:val="00FA0F21"/>
    <w:rsid w:val="00FA0F76"/>
    <w:rsid w:val="00FA1135"/>
    <w:rsid w:val="00FA1359"/>
    <w:rsid w:val="00FA14B4"/>
    <w:rsid w:val="00FA15B6"/>
    <w:rsid w:val="00FA1CF9"/>
    <w:rsid w:val="00FA1D02"/>
    <w:rsid w:val="00FA1D4E"/>
    <w:rsid w:val="00FA1DB3"/>
    <w:rsid w:val="00FA1DCA"/>
    <w:rsid w:val="00FA1E70"/>
    <w:rsid w:val="00FA1EB7"/>
    <w:rsid w:val="00FA20F8"/>
    <w:rsid w:val="00FA220F"/>
    <w:rsid w:val="00FA22AF"/>
    <w:rsid w:val="00FA237D"/>
    <w:rsid w:val="00FA23DD"/>
    <w:rsid w:val="00FA2586"/>
    <w:rsid w:val="00FA2628"/>
    <w:rsid w:val="00FA2630"/>
    <w:rsid w:val="00FA268B"/>
    <w:rsid w:val="00FA2868"/>
    <w:rsid w:val="00FA288D"/>
    <w:rsid w:val="00FA29B3"/>
    <w:rsid w:val="00FA2C2D"/>
    <w:rsid w:val="00FA2DF0"/>
    <w:rsid w:val="00FA2E0C"/>
    <w:rsid w:val="00FA3024"/>
    <w:rsid w:val="00FA308D"/>
    <w:rsid w:val="00FA3117"/>
    <w:rsid w:val="00FA3172"/>
    <w:rsid w:val="00FA31CE"/>
    <w:rsid w:val="00FA3486"/>
    <w:rsid w:val="00FA358F"/>
    <w:rsid w:val="00FA3796"/>
    <w:rsid w:val="00FA381E"/>
    <w:rsid w:val="00FA38D3"/>
    <w:rsid w:val="00FA38E4"/>
    <w:rsid w:val="00FA3B18"/>
    <w:rsid w:val="00FA3C92"/>
    <w:rsid w:val="00FA3DF2"/>
    <w:rsid w:val="00FA3E5A"/>
    <w:rsid w:val="00FA3F25"/>
    <w:rsid w:val="00FA3FA9"/>
    <w:rsid w:val="00FA3FFF"/>
    <w:rsid w:val="00FA419B"/>
    <w:rsid w:val="00FA42B7"/>
    <w:rsid w:val="00FA42E2"/>
    <w:rsid w:val="00FA43FD"/>
    <w:rsid w:val="00FA4403"/>
    <w:rsid w:val="00FA449A"/>
    <w:rsid w:val="00FA44AC"/>
    <w:rsid w:val="00FA4535"/>
    <w:rsid w:val="00FA45E9"/>
    <w:rsid w:val="00FA460C"/>
    <w:rsid w:val="00FA4759"/>
    <w:rsid w:val="00FA4C1B"/>
    <w:rsid w:val="00FA4CBB"/>
    <w:rsid w:val="00FA4FE1"/>
    <w:rsid w:val="00FA506A"/>
    <w:rsid w:val="00FA50F7"/>
    <w:rsid w:val="00FA514C"/>
    <w:rsid w:val="00FA51AA"/>
    <w:rsid w:val="00FA5239"/>
    <w:rsid w:val="00FA5468"/>
    <w:rsid w:val="00FA56C4"/>
    <w:rsid w:val="00FA5745"/>
    <w:rsid w:val="00FA5903"/>
    <w:rsid w:val="00FA5958"/>
    <w:rsid w:val="00FA5EC3"/>
    <w:rsid w:val="00FA62E9"/>
    <w:rsid w:val="00FA6365"/>
    <w:rsid w:val="00FA64F2"/>
    <w:rsid w:val="00FA6548"/>
    <w:rsid w:val="00FA6595"/>
    <w:rsid w:val="00FA6658"/>
    <w:rsid w:val="00FA6679"/>
    <w:rsid w:val="00FA6751"/>
    <w:rsid w:val="00FA68E0"/>
    <w:rsid w:val="00FA6DE2"/>
    <w:rsid w:val="00FA6F3A"/>
    <w:rsid w:val="00FA7096"/>
    <w:rsid w:val="00FA71D3"/>
    <w:rsid w:val="00FA71E3"/>
    <w:rsid w:val="00FA72F8"/>
    <w:rsid w:val="00FA769D"/>
    <w:rsid w:val="00FA7708"/>
    <w:rsid w:val="00FA7715"/>
    <w:rsid w:val="00FA786C"/>
    <w:rsid w:val="00FA7919"/>
    <w:rsid w:val="00FA796D"/>
    <w:rsid w:val="00FA79F9"/>
    <w:rsid w:val="00FA7A23"/>
    <w:rsid w:val="00FA7B26"/>
    <w:rsid w:val="00FA7BE5"/>
    <w:rsid w:val="00FA7DBB"/>
    <w:rsid w:val="00FA7F30"/>
    <w:rsid w:val="00FB014F"/>
    <w:rsid w:val="00FB01CC"/>
    <w:rsid w:val="00FB0238"/>
    <w:rsid w:val="00FB0297"/>
    <w:rsid w:val="00FB0793"/>
    <w:rsid w:val="00FB0819"/>
    <w:rsid w:val="00FB0861"/>
    <w:rsid w:val="00FB08B5"/>
    <w:rsid w:val="00FB096F"/>
    <w:rsid w:val="00FB0A46"/>
    <w:rsid w:val="00FB0BAD"/>
    <w:rsid w:val="00FB0BDF"/>
    <w:rsid w:val="00FB0C36"/>
    <w:rsid w:val="00FB0CE1"/>
    <w:rsid w:val="00FB0D4F"/>
    <w:rsid w:val="00FB0E53"/>
    <w:rsid w:val="00FB0E96"/>
    <w:rsid w:val="00FB1260"/>
    <w:rsid w:val="00FB1369"/>
    <w:rsid w:val="00FB1447"/>
    <w:rsid w:val="00FB1476"/>
    <w:rsid w:val="00FB151E"/>
    <w:rsid w:val="00FB1559"/>
    <w:rsid w:val="00FB16E3"/>
    <w:rsid w:val="00FB17C8"/>
    <w:rsid w:val="00FB17FA"/>
    <w:rsid w:val="00FB18BB"/>
    <w:rsid w:val="00FB1958"/>
    <w:rsid w:val="00FB198D"/>
    <w:rsid w:val="00FB1B4D"/>
    <w:rsid w:val="00FB1C02"/>
    <w:rsid w:val="00FB1C83"/>
    <w:rsid w:val="00FB1D5C"/>
    <w:rsid w:val="00FB1E7C"/>
    <w:rsid w:val="00FB20B8"/>
    <w:rsid w:val="00FB22C8"/>
    <w:rsid w:val="00FB242F"/>
    <w:rsid w:val="00FB2557"/>
    <w:rsid w:val="00FB25C9"/>
    <w:rsid w:val="00FB25CD"/>
    <w:rsid w:val="00FB2736"/>
    <w:rsid w:val="00FB2784"/>
    <w:rsid w:val="00FB27A0"/>
    <w:rsid w:val="00FB2B88"/>
    <w:rsid w:val="00FB2C91"/>
    <w:rsid w:val="00FB2E33"/>
    <w:rsid w:val="00FB2E5A"/>
    <w:rsid w:val="00FB2EEC"/>
    <w:rsid w:val="00FB30B1"/>
    <w:rsid w:val="00FB30D6"/>
    <w:rsid w:val="00FB30F8"/>
    <w:rsid w:val="00FB335E"/>
    <w:rsid w:val="00FB34D6"/>
    <w:rsid w:val="00FB35C2"/>
    <w:rsid w:val="00FB3759"/>
    <w:rsid w:val="00FB3C03"/>
    <w:rsid w:val="00FB3D92"/>
    <w:rsid w:val="00FB4090"/>
    <w:rsid w:val="00FB4250"/>
    <w:rsid w:val="00FB42B6"/>
    <w:rsid w:val="00FB44CA"/>
    <w:rsid w:val="00FB4852"/>
    <w:rsid w:val="00FB49E9"/>
    <w:rsid w:val="00FB4A8D"/>
    <w:rsid w:val="00FB4B23"/>
    <w:rsid w:val="00FB4B6C"/>
    <w:rsid w:val="00FB4CE5"/>
    <w:rsid w:val="00FB4FBC"/>
    <w:rsid w:val="00FB53A6"/>
    <w:rsid w:val="00FB54E1"/>
    <w:rsid w:val="00FB5647"/>
    <w:rsid w:val="00FB56A1"/>
    <w:rsid w:val="00FB570A"/>
    <w:rsid w:val="00FB5825"/>
    <w:rsid w:val="00FB5840"/>
    <w:rsid w:val="00FB592B"/>
    <w:rsid w:val="00FB5A96"/>
    <w:rsid w:val="00FB5CDF"/>
    <w:rsid w:val="00FB5F8C"/>
    <w:rsid w:val="00FB5FF3"/>
    <w:rsid w:val="00FB636E"/>
    <w:rsid w:val="00FB6614"/>
    <w:rsid w:val="00FB661F"/>
    <w:rsid w:val="00FB67AC"/>
    <w:rsid w:val="00FB67B5"/>
    <w:rsid w:val="00FB6A61"/>
    <w:rsid w:val="00FB6B2B"/>
    <w:rsid w:val="00FB6BDA"/>
    <w:rsid w:val="00FB6E23"/>
    <w:rsid w:val="00FB6F9C"/>
    <w:rsid w:val="00FB7143"/>
    <w:rsid w:val="00FB72F8"/>
    <w:rsid w:val="00FB7953"/>
    <w:rsid w:val="00FB7A2F"/>
    <w:rsid w:val="00FB7A3C"/>
    <w:rsid w:val="00FB7D56"/>
    <w:rsid w:val="00FB7F17"/>
    <w:rsid w:val="00FC0011"/>
    <w:rsid w:val="00FC00DC"/>
    <w:rsid w:val="00FC03F1"/>
    <w:rsid w:val="00FC0446"/>
    <w:rsid w:val="00FC04F6"/>
    <w:rsid w:val="00FC0531"/>
    <w:rsid w:val="00FC054C"/>
    <w:rsid w:val="00FC05FC"/>
    <w:rsid w:val="00FC0990"/>
    <w:rsid w:val="00FC0B4E"/>
    <w:rsid w:val="00FC0D1D"/>
    <w:rsid w:val="00FC0E81"/>
    <w:rsid w:val="00FC1185"/>
    <w:rsid w:val="00FC1228"/>
    <w:rsid w:val="00FC1289"/>
    <w:rsid w:val="00FC140C"/>
    <w:rsid w:val="00FC145A"/>
    <w:rsid w:val="00FC15E8"/>
    <w:rsid w:val="00FC165E"/>
    <w:rsid w:val="00FC16A6"/>
    <w:rsid w:val="00FC16D2"/>
    <w:rsid w:val="00FC187D"/>
    <w:rsid w:val="00FC1881"/>
    <w:rsid w:val="00FC18BE"/>
    <w:rsid w:val="00FC1BE5"/>
    <w:rsid w:val="00FC1DAA"/>
    <w:rsid w:val="00FC1FC9"/>
    <w:rsid w:val="00FC208E"/>
    <w:rsid w:val="00FC21FC"/>
    <w:rsid w:val="00FC237E"/>
    <w:rsid w:val="00FC2517"/>
    <w:rsid w:val="00FC2555"/>
    <w:rsid w:val="00FC26A8"/>
    <w:rsid w:val="00FC26AB"/>
    <w:rsid w:val="00FC272A"/>
    <w:rsid w:val="00FC2BAE"/>
    <w:rsid w:val="00FC2BF0"/>
    <w:rsid w:val="00FC2C28"/>
    <w:rsid w:val="00FC2DAD"/>
    <w:rsid w:val="00FC2E28"/>
    <w:rsid w:val="00FC3002"/>
    <w:rsid w:val="00FC3246"/>
    <w:rsid w:val="00FC32DC"/>
    <w:rsid w:val="00FC3528"/>
    <w:rsid w:val="00FC357D"/>
    <w:rsid w:val="00FC35E6"/>
    <w:rsid w:val="00FC3653"/>
    <w:rsid w:val="00FC36C5"/>
    <w:rsid w:val="00FC36DE"/>
    <w:rsid w:val="00FC37A8"/>
    <w:rsid w:val="00FC3C3D"/>
    <w:rsid w:val="00FC3D45"/>
    <w:rsid w:val="00FC3FFF"/>
    <w:rsid w:val="00FC4314"/>
    <w:rsid w:val="00FC4385"/>
    <w:rsid w:val="00FC438F"/>
    <w:rsid w:val="00FC43AE"/>
    <w:rsid w:val="00FC445F"/>
    <w:rsid w:val="00FC447E"/>
    <w:rsid w:val="00FC4481"/>
    <w:rsid w:val="00FC461C"/>
    <w:rsid w:val="00FC4647"/>
    <w:rsid w:val="00FC46FB"/>
    <w:rsid w:val="00FC489B"/>
    <w:rsid w:val="00FC4973"/>
    <w:rsid w:val="00FC4DBC"/>
    <w:rsid w:val="00FC4F96"/>
    <w:rsid w:val="00FC5022"/>
    <w:rsid w:val="00FC5047"/>
    <w:rsid w:val="00FC50E0"/>
    <w:rsid w:val="00FC517A"/>
    <w:rsid w:val="00FC5305"/>
    <w:rsid w:val="00FC5408"/>
    <w:rsid w:val="00FC5446"/>
    <w:rsid w:val="00FC573B"/>
    <w:rsid w:val="00FC5996"/>
    <w:rsid w:val="00FC5AD7"/>
    <w:rsid w:val="00FC5EA3"/>
    <w:rsid w:val="00FC5EE3"/>
    <w:rsid w:val="00FC606E"/>
    <w:rsid w:val="00FC60E6"/>
    <w:rsid w:val="00FC6205"/>
    <w:rsid w:val="00FC6235"/>
    <w:rsid w:val="00FC6253"/>
    <w:rsid w:val="00FC636C"/>
    <w:rsid w:val="00FC63D2"/>
    <w:rsid w:val="00FC6589"/>
    <w:rsid w:val="00FC68E7"/>
    <w:rsid w:val="00FC69C0"/>
    <w:rsid w:val="00FC6D9F"/>
    <w:rsid w:val="00FC6E20"/>
    <w:rsid w:val="00FC6FB9"/>
    <w:rsid w:val="00FC727A"/>
    <w:rsid w:val="00FC72DE"/>
    <w:rsid w:val="00FC75B5"/>
    <w:rsid w:val="00FC7742"/>
    <w:rsid w:val="00FC7A1D"/>
    <w:rsid w:val="00FC7A9E"/>
    <w:rsid w:val="00FC7B83"/>
    <w:rsid w:val="00FC7BE1"/>
    <w:rsid w:val="00FC7D94"/>
    <w:rsid w:val="00FC7E20"/>
    <w:rsid w:val="00FD0003"/>
    <w:rsid w:val="00FD0142"/>
    <w:rsid w:val="00FD0347"/>
    <w:rsid w:val="00FD0368"/>
    <w:rsid w:val="00FD03FD"/>
    <w:rsid w:val="00FD0497"/>
    <w:rsid w:val="00FD090A"/>
    <w:rsid w:val="00FD0A34"/>
    <w:rsid w:val="00FD0A73"/>
    <w:rsid w:val="00FD0B21"/>
    <w:rsid w:val="00FD0B43"/>
    <w:rsid w:val="00FD0CFF"/>
    <w:rsid w:val="00FD0F17"/>
    <w:rsid w:val="00FD0FBA"/>
    <w:rsid w:val="00FD120F"/>
    <w:rsid w:val="00FD125E"/>
    <w:rsid w:val="00FD13C4"/>
    <w:rsid w:val="00FD15E8"/>
    <w:rsid w:val="00FD15F4"/>
    <w:rsid w:val="00FD1608"/>
    <w:rsid w:val="00FD160E"/>
    <w:rsid w:val="00FD179C"/>
    <w:rsid w:val="00FD17C1"/>
    <w:rsid w:val="00FD17F6"/>
    <w:rsid w:val="00FD1807"/>
    <w:rsid w:val="00FD1957"/>
    <w:rsid w:val="00FD1A35"/>
    <w:rsid w:val="00FD1B3A"/>
    <w:rsid w:val="00FD1B74"/>
    <w:rsid w:val="00FD1C8E"/>
    <w:rsid w:val="00FD1D9E"/>
    <w:rsid w:val="00FD1E23"/>
    <w:rsid w:val="00FD21DC"/>
    <w:rsid w:val="00FD231C"/>
    <w:rsid w:val="00FD23E3"/>
    <w:rsid w:val="00FD25A7"/>
    <w:rsid w:val="00FD25BB"/>
    <w:rsid w:val="00FD2661"/>
    <w:rsid w:val="00FD266B"/>
    <w:rsid w:val="00FD27EA"/>
    <w:rsid w:val="00FD2B75"/>
    <w:rsid w:val="00FD2C1B"/>
    <w:rsid w:val="00FD2E4F"/>
    <w:rsid w:val="00FD325E"/>
    <w:rsid w:val="00FD3272"/>
    <w:rsid w:val="00FD355D"/>
    <w:rsid w:val="00FD37D3"/>
    <w:rsid w:val="00FD3858"/>
    <w:rsid w:val="00FD3ABE"/>
    <w:rsid w:val="00FD3AFC"/>
    <w:rsid w:val="00FD3BBC"/>
    <w:rsid w:val="00FD3E1A"/>
    <w:rsid w:val="00FD3ED9"/>
    <w:rsid w:val="00FD4104"/>
    <w:rsid w:val="00FD433F"/>
    <w:rsid w:val="00FD4435"/>
    <w:rsid w:val="00FD47C1"/>
    <w:rsid w:val="00FD498D"/>
    <w:rsid w:val="00FD49A8"/>
    <w:rsid w:val="00FD4A15"/>
    <w:rsid w:val="00FD4AE0"/>
    <w:rsid w:val="00FD4AFB"/>
    <w:rsid w:val="00FD4DD5"/>
    <w:rsid w:val="00FD4FA9"/>
    <w:rsid w:val="00FD5107"/>
    <w:rsid w:val="00FD5171"/>
    <w:rsid w:val="00FD5341"/>
    <w:rsid w:val="00FD54C5"/>
    <w:rsid w:val="00FD55D5"/>
    <w:rsid w:val="00FD5617"/>
    <w:rsid w:val="00FD5762"/>
    <w:rsid w:val="00FD58E3"/>
    <w:rsid w:val="00FD5948"/>
    <w:rsid w:val="00FD5A2D"/>
    <w:rsid w:val="00FD5A33"/>
    <w:rsid w:val="00FD5A53"/>
    <w:rsid w:val="00FD5AF8"/>
    <w:rsid w:val="00FD5B76"/>
    <w:rsid w:val="00FD5CA3"/>
    <w:rsid w:val="00FD5EAE"/>
    <w:rsid w:val="00FD5ECA"/>
    <w:rsid w:val="00FD5F16"/>
    <w:rsid w:val="00FD5F56"/>
    <w:rsid w:val="00FD5F57"/>
    <w:rsid w:val="00FD60E7"/>
    <w:rsid w:val="00FD635F"/>
    <w:rsid w:val="00FD6408"/>
    <w:rsid w:val="00FD641A"/>
    <w:rsid w:val="00FD645C"/>
    <w:rsid w:val="00FD64FC"/>
    <w:rsid w:val="00FD6530"/>
    <w:rsid w:val="00FD66BC"/>
    <w:rsid w:val="00FD66CA"/>
    <w:rsid w:val="00FD679F"/>
    <w:rsid w:val="00FD67F9"/>
    <w:rsid w:val="00FD6807"/>
    <w:rsid w:val="00FD682D"/>
    <w:rsid w:val="00FD688A"/>
    <w:rsid w:val="00FD68BD"/>
    <w:rsid w:val="00FD6A31"/>
    <w:rsid w:val="00FD6AD3"/>
    <w:rsid w:val="00FD6B8B"/>
    <w:rsid w:val="00FD6BFF"/>
    <w:rsid w:val="00FD6F51"/>
    <w:rsid w:val="00FD713F"/>
    <w:rsid w:val="00FD72E2"/>
    <w:rsid w:val="00FD73BE"/>
    <w:rsid w:val="00FD7461"/>
    <w:rsid w:val="00FD7554"/>
    <w:rsid w:val="00FD7568"/>
    <w:rsid w:val="00FD78C3"/>
    <w:rsid w:val="00FD7CA9"/>
    <w:rsid w:val="00FD7EA6"/>
    <w:rsid w:val="00FE0114"/>
    <w:rsid w:val="00FE0289"/>
    <w:rsid w:val="00FE0321"/>
    <w:rsid w:val="00FE03A3"/>
    <w:rsid w:val="00FE03FC"/>
    <w:rsid w:val="00FE0490"/>
    <w:rsid w:val="00FE0536"/>
    <w:rsid w:val="00FE059E"/>
    <w:rsid w:val="00FE075A"/>
    <w:rsid w:val="00FE07FA"/>
    <w:rsid w:val="00FE0865"/>
    <w:rsid w:val="00FE0875"/>
    <w:rsid w:val="00FE0A7B"/>
    <w:rsid w:val="00FE0A7C"/>
    <w:rsid w:val="00FE0B4B"/>
    <w:rsid w:val="00FE0D52"/>
    <w:rsid w:val="00FE0D6C"/>
    <w:rsid w:val="00FE0E72"/>
    <w:rsid w:val="00FE0EDC"/>
    <w:rsid w:val="00FE0FA8"/>
    <w:rsid w:val="00FE104D"/>
    <w:rsid w:val="00FE125B"/>
    <w:rsid w:val="00FE132B"/>
    <w:rsid w:val="00FE132D"/>
    <w:rsid w:val="00FE14FC"/>
    <w:rsid w:val="00FE1587"/>
    <w:rsid w:val="00FE1592"/>
    <w:rsid w:val="00FE16E1"/>
    <w:rsid w:val="00FE17F3"/>
    <w:rsid w:val="00FE188C"/>
    <w:rsid w:val="00FE1915"/>
    <w:rsid w:val="00FE1957"/>
    <w:rsid w:val="00FE195E"/>
    <w:rsid w:val="00FE1973"/>
    <w:rsid w:val="00FE1BC6"/>
    <w:rsid w:val="00FE1CA2"/>
    <w:rsid w:val="00FE1ED6"/>
    <w:rsid w:val="00FE2055"/>
    <w:rsid w:val="00FE2069"/>
    <w:rsid w:val="00FE20AA"/>
    <w:rsid w:val="00FE22DF"/>
    <w:rsid w:val="00FE2529"/>
    <w:rsid w:val="00FE25EF"/>
    <w:rsid w:val="00FE2640"/>
    <w:rsid w:val="00FE278A"/>
    <w:rsid w:val="00FE278E"/>
    <w:rsid w:val="00FE296C"/>
    <w:rsid w:val="00FE29D8"/>
    <w:rsid w:val="00FE2A13"/>
    <w:rsid w:val="00FE2D00"/>
    <w:rsid w:val="00FE2F98"/>
    <w:rsid w:val="00FE2F9A"/>
    <w:rsid w:val="00FE2FF5"/>
    <w:rsid w:val="00FE306F"/>
    <w:rsid w:val="00FE30DC"/>
    <w:rsid w:val="00FE329A"/>
    <w:rsid w:val="00FE330A"/>
    <w:rsid w:val="00FE33BE"/>
    <w:rsid w:val="00FE3508"/>
    <w:rsid w:val="00FE35F8"/>
    <w:rsid w:val="00FE380C"/>
    <w:rsid w:val="00FE3844"/>
    <w:rsid w:val="00FE38DB"/>
    <w:rsid w:val="00FE3933"/>
    <w:rsid w:val="00FE3C12"/>
    <w:rsid w:val="00FE3C23"/>
    <w:rsid w:val="00FE3CCE"/>
    <w:rsid w:val="00FE3DCE"/>
    <w:rsid w:val="00FE3F1C"/>
    <w:rsid w:val="00FE4070"/>
    <w:rsid w:val="00FE40D8"/>
    <w:rsid w:val="00FE416D"/>
    <w:rsid w:val="00FE431E"/>
    <w:rsid w:val="00FE43B1"/>
    <w:rsid w:val="00FE463C"/>
    <w:rsid w:val="00FE46F9"/>
    <w:rsid w:val="00FE48FA"/>
    <w:rsid w:val="00FE4943"/>
    <w:rsid w:val="00FE496A"/>
    <w:rsid w:val="00FE496B"/>
    <w:rsid w:val="00FE4A89"/>
    <w:rsid w:val="00FE4B52"/>
    <w:rsid w:val="00FE4D78"/>
    <w:rsid w:val="00FE4E91"/>
    <w:rsid w:val="00FE4EE2"/>
    <w:rsid w:val="00FE505E"/>
    <w:rsid w:val="00FE52D8"/>
    <w:rsid w:val="00FE53CC"/>
    <w:rsid w:val="00FE54D1"/>
    <w:rsid w:val="00FE5555"/>
    <w:rsid w:val="00FE57C2"/>
    <w:rsid w:val="00FE59EC"/>
    <w:rsid w:val="00FE5AFE"/>
    <w:rsid w:val="00FE5B75"/>
    <w:rsid w:val="00FE5B88"/>
    <w:rsid w:val="00FE5C0C"/>
    <w:rsid w:val="00FE5DC5"/>
    <w:rsid w:val="00FE6052"/>
    <w:rsid w:val="00FE6538"/>
    <w:rsid w:val="00FE653E"/>
    <w:rsid w:val="00FE66F1"/>
    <w:rsid w:val="00FE6710"/>
    <w:rsid w:val="00FE6736"/>
    <w:rsid w:val="00FE6863"/>
    <w:rsid w:val="00FE6916"/>
    <w:rsid w:val="00FE6B22"/>
    <w:rsid w:val="00FE6CD7"/>
    <w:rsid w:val="00FE6F8D"/>
    <w:rsid w:val="00FE7A30"/>
    <w:rsid w:val="00FE7AA2"/>
    <w:rsid w:val="00FE7C59"/>
    <w:rsid w:val="00FE7C92"/>
    <w:rsid w:val="00FE7D3A"/>
    <w:rsid w:val="00FE7D98"/>
    <w:rsid w:val="00FE7F29"/>
    <w:rsid w:val="00FE7FFB"/>
    <w:rsid w:val="00FF01E8"/>
    <w:rsid w:val="00FF0621"/>
    <w:rsid w:val="00FF0661"/>
    <w:rsid w:val="00FF06CF"/>
    <w:rsid w:val="00FF07E7"/>
    <w:rsid w:val="00FF09EC"/>
    <w:rsid w:val="00FF0AE5"/>
    <w:rsid w:val="00FF0D39"/>
    <w:rsid w:val="00FF0FD1"/>
    <w:rsid w:val="00FF10B5"/>
    <w:rsid w:val="00FF1248"/>
    <w:rsid w:val="00FF1309"/>
    <w:rsid w:val="00FF147D"/>
    <w:rsid w:val="00FF1627"/>
    <w:rsid w:val="00FF16CA"/>
    <w:rsid w:val="00FF1822"/>
    <w:rsid w:val="00FF197F"/>
    <w:rsid w:val="00FF1DF9"/>
    <w:rsid w:val="00FF2453"/>
    <w:rsid w:val="00FF2498"/>
    <w:rsid w:val="00FF283E"/>
    <w:rsid w:val="00FF28DC"/>
    <w:rsid w:val="00FF29FE"/>
    <w:rsid w:val="00FF2A76"/>
    <w:rsid w:val="00FF2AD1"/>
    <w:rsid w:val="00FF2CAA"/>
    <w:rsid w:val="00FF2D5A"/>
    <w:rsid w:val="00FF2E33"/>
    <w:rsid w:val="00FF2EE2"/>
    <w:rsid w:val="00FF309F"/>
    <w:rsid w:val="00FF30D7"/>
    <w:rsid w:val="00FF3219"/>
    <w:rsid w:val="00FF32A9"/>
    <w:rsid w:val="00FF3470"/>
    <w:rsid w:val="00FF3480"/>
    <w:rsid w:val="00FF34CA"/>
    <w:rsid w:val="00FF3668"/>
    <w:rsid w:val="00FF37B3"/>
    <w:rsid w:val="00FF3841"/>
    <w:rsid w:val="00FF3BEE"/>
    <w:rsid w:val="00FF3C34"/>
    <w:rsid w:val="00FF3ED5"/>
    <w:rsid w:val="00FF410D"/>
    <w:rsid w:val="00FF441D"/>
    <w:rsid w:val="00FF4498"/>
    <w:rsid w:val="00FF4538"/>
    <w:rsid w:val="00FF45B2"/>
    <w:rsid w:val="00FF45C4"/>
    <w:rsid w:val="00FF45FC"/>
    <w:rsid w:val="00FF460E"/>
    <w:rsid w:val="00FF47EA"/>
    <w:rsid w:val="00FF4ACF"/>
    <w:rsid w:val="00FF4BC1"/>
    <w:rsid w:val="00FF4C1A"/>
    <w:rsid w:val="00FF4F34"/>
    <w:rsid w:val="00FF4F52"/>
    <w:rsid w:val="00FF5447"/>
    <w:rsid w:val="00FF54E9"/>
    <w:rsid w:val="00FF55BF"/>
    <w:rsid w:val="00FF5609"/>
    <w:rsid w:val="00FF57D4"/>
    <w:rsid w:val="00FF59C4"/>
    <w:rsid w:val="00FF5AB9"/>
    <w:rsid w:val="00FF5AFA"/>
    <w:rsid w:val="00FF5B9F"/>
    <w:rsid w:val="00FF5CEC"/>
    <w:rsid w:val="00FF5F14"/>
    <w:rsid w:val="00FF62CF"/>
    <w:rsid w:val="00FF63CD"/>
    <w:rsid w:val="00FF64BC"/>
    <w:rsid w:val="00FF64EF"/>
    <w:rsid w:val="00FF651B"/>
    <w:rsid w:val="00FF67D5"/>
    <w:rsid w:val="00FF6A8D"/>
    <w:rsid w:val="00FF6A94"/>
    <w:rsid w:val="00FF6D6C"/>
    <w:rsid w:val="00FF6DAD"/>
    <w:rsid w:val="00FF6E49"/>
    <w:rsid w:val="00FF6E55"/>
    <w:rsid w:val="00FF6EF1"/>
    <w:rsid w:val="00FF6F4B"/>
    <w:rsid w:val="00FF6FDC"/>
    <w:rsid w:val="00FF7079"/>
    <w:rsid w:val="00FF70A2"/>
    <w:rsid w:val="00FF70E8"/>
    <w:rsid w:val="00FF727F"/>
    <w:rsid w:val="00FF7354"/>
    <w:rsid w:val="00FF736C"/>
    <w:rsid w:val="00FF758A"/>
    <w:rsid w:val="00FF75AF"/>
    <w:rsid w:val="00FF76F4"/>
    <w:rsid w:val="00FF7851"/>
    <w:rsid w:val="00FF788B"/>
    <w:rsid w:val="00FF7925"/>
    <w:rsid w:val="00FF7961"/>
    <w:rsid w:val="00FF7A00"/>
    <w:rsid w:val="00FF7A52"/>
    <w:rsid w:val="00FF7B98"/>
    <w:rsid w:val="00FF7D14"/>
    <w:rsid w:val="00FF7D20"/>
    <w:rsid w:val="00FF7DCE"/>
    <w:rsid w:val="00FF7DE5"/>
    <w:rsid w:val="00FF7DFB"/>
    <w:rsid w:val="00FF7E1A"/>
    <w:rsid w:val="01C716E3"/>
    <w:rsid w:val="03964DD3"/>
    <w:rsid w:val="0A88E963"/>
    <w:rsid w:val="0B8F5D42"/>
    <w:rsid w:val="0FFE06F4"/>
    <w:rsid w:val="10B4F254"/>
    <w:rsid w:val="110BB65E"/>
    <w:rsid w:val="11CE8F8C"/>
    <w:rsid w:val="121BA753"/>
    <w:rsid w:val="135989BD"/>
    <w:rsid w:val="13966C82"/>
    <w:rsid w:val="183AB03B"/>
    <w:rsid w:val="183B796B"/>
    <w:rsid w:val="19667F8C"/>
    <w:rsid w:val="1B94FA91"/>
    <w:rsid w:val="1FAFED21"/>
    <w:rsid w:val="209E25AD"/>
    <w:rsid w:val="24EBC9C6"/>
    <w:rsid w:val="25F21CA3"/>
    <w:rsid w:val="26BFA9C2"/>
    <w:rsid w:val="280B8A0D"/>
    <w:rsid w:val="2CB2E3B1"/>
    <w:rsid w:val="2DAD0EDB"/>
    <w:rsid w:val="30199E5E"/>
    <w:rsid w:val="305A7DD0"/>
    <w:rsid w:val="347032B8"/>
    <w:rsid w:val="38A1ED71"/>
    <w:rsid w:val="39C24A98"/>
    <w:rsid w:val="3A07E44E"/>
    <w:rsid w:val="3AEE656E"/>
    <w:rsid w:val="3B7F758E"/>
    <w:rsid w:val="3BC46C7D"/>
    <w:rsid w:val="3D45E68C"/>
    <w:rsid w:val="3D871342"/>
    <w:rsid w:val="3F5A5C92"/>
    <w:rsid w:val="3F7E3293"/>
    <w:rsid w:val="40EECF84"/>
    <w:rsid w:val="421D1655"/>
    <w:rsid w:val="4278E3D1"/>
    <w:rsid w:val="42C98479"/>
    <w:rsid w:val="42F69059"/>
    <w:rsid w:val="4496F080"/>
    <w:rsid w:val="45B4570A"/>
    <w:rsid w:val="49CF46BA"/>
    <w:rsid w:val="4B143078"/>
    <w:rsid w:val="4CEB44D5"/>
    <w:rsid w:val="4E8E3778"/>
    <w:rsid w:val="4FCE793E"/>
    <w:rsid w:val="5159BEA3"/>
    <w:rsid w:val="515F6C5C"/>
    <w:rsid w:val="5306762A"/>
    <w:rsid w:val="54C19E83"/>
    <w:rsid w:val="558A4BA8"/>
    <w:rsid w:val="56AFAF33"/>
    <w:rsid w:val="575EC9CF"/>
    <w:rsid w:val="58DCF556"/>
    <w:rsid w:val="58E34E4A"/>
    <w:rsid w:val="5B4995B1"/>
    <w:rsid w:val="5C06916D"/>
    <w:rsid w:val="5D657D79"/>
    <w:rsid w:val="5F8F54FF"/>
    <w:rsid w:val="6211B05A"/>
    <w:rsid w:val="63E96CCE"/>
    <w:rsid w:val="64448623"/>
    <w:rsid w:val="677EC12D"/>
    <w:rsid w:val="6830ABC1"/>
    <w:rsid w:val="6ADFB100"/>
    <w:rsid w:val="6C9F56FF"/>
    <w:rsid w:val="6E79E9CE"/>
    <w:rsid w:val="6EA0A3A5"/>
    <w:rsid w:val="6F4A2F61"/>
    <w:rsid w:val="6FE286E5"/>
    <w:rsid w:val="706EFEA3"/>
    <w:rsid w:val="73D9751F"/>
    <w:rsid w:val="73E68A6D"/>
    <w:rsid w:val="78C7FAF6"/>
    <w:rsid w:val="7B31BF71"/>
    <w:rsid w:val="7B3A5553"/>
    <w:rsid w:val="7B9D92B5"/>
    <w:rsid w:val="7C5AB27A"/>
    <w:rsid w:val="7E57CD25"/>
    <w:rsid w:val="7F9312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4F424"/>
  <w15:docId w15:val="{61E566A5-5414-48D1-A139-1D6044BD3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2A0"/>
    <w:pPr>
      <w:widowControl/>
      <w:spacing w:before="120" w:after="160" w:line="259" w:lineRule="auto"/>
    </w:pPr>
    <w:rPr>
      <w:rFonts w:ascii="Calibri" w:eastAsia="Calibri" w:hAnsi="Calibri" w:cs="Calibri"/>
    </w:rPr>
  </w:style>
  <w:style w:type="paragraph" w:styleId="Heading1">
    <w:name w:val="heading 1"/>
    <w:basedOn w:val="Normal"/>
    <w:link w:val="Heading1Char"/>
    <w:uiPriority w:val="9"/>
    <w:qFormat/>
    <w:pPr>
      <w:ind w:left="639" w:hanging="519"/>
      <w:outlineLvl w:val="0"/>
    </w:pPr>
    <w:rPr>
      <w:b/>
      <w:bCs/>
      <w:sz w:val="41"/>
      <w:szCs w:val="41"/>
    </w:rPr>
  </w:style>
  <w:style w:type="paragraph" w:styleId="Heading2">
    <w:name w:val="heading 2"/>
    <w:basedOn w:val="Normal"/>
    <w:link w:val="Heading2Char"/>
    <w:uiPriority w:val="9"/>
    <w:unhideWhenUsed/>
    <w:qFormat/>
    <w:rsid w:val="003D6760"/>
    <w:pPr>
      <w:keepNext/>
      <w:keepLines/>
      <w:outlineLvl w:val="1"/>
    </w:pPr>
    <w:rPr>
      <w:rFonts w:ascii="Calibri Light" w:hAnsi="Calibri Light"/>
      <w:bCs/>
      <w:color w:val="2E74B5"/>
      <w:sz w:val="40"/>
      <w:szCs w:val="28"/>
    </w:rPr>
  </w:style>
  <w:style w:type="paragraph" w:styleId="Heading3">
    <w:name w:val="heading 3"/>
    <w:basedOn w:val="Normal"/>
    <w:link w:val="Heading3Char"/>
    <w:uiPriority w:val="9"/>
    <w:unhideWhenUsed/>
    <w:qFormat/>
    <w:rsid w:val="00635842"/>
    <w:pPr>
      <w:keepNext/>
      <w:keepLines/>
      <w:ind w:left="686" w:hanging="686"/>
      <w:outlineLvl w:val="2"/>
    </w:pPr>
    <w:rPr>
      <w:rFonts w:ascii="Calibri Light" w:hAnsi="Calibri Light"/>
      <w:bCs/>
      <w:color w:val="2E74B5"/>
      <w:sz w:val="32"/>
      <w:szCs w:val="23"/>
    </w:rPr>
  </w:style>
  <w:style w:type="paragraph" w:styleId="Heading4">
    <w:name w:val="heading 4"/>
    <w:basedOn w:val="Normal"/>
    <w:next w:val="Normal"/>
    <w:link w:val="Heading4Char"/>
    <w:uiPriority w:val="9"/>
    <w:unhideWhenUsed/>
    <w:qFormat/>
    <w:rsid w:val="001229EA"/>
    <w:pPr>
      <w:keepNext/>
      <w:keepLines/>
      <w:spacing w:before="40" w:after="0"/>
      <w:outlineLvl w:val="3"/>
    </w:pPr>
    <w:rPr>
      <w:rFonts w:ascii="Calibri Light" w:eastAsiaTheme="majorEastAsia" w:hAnsi="Calibri Light" w:cstheme="majorBidi"/>
      <w:iCs/>
      <w:color w:val="2E74B5"/>
    </w:rPr>
  </w:style>
  <w:style w:type="paragraph" w:styleId="Heading5">
    <w:name w:val="heading 5"/>
    <w:basedOn w:val="Normal"/>
    <w:next w:val="Normal"/>
    <w:link w:val="Heading5Char"/>
    <w:uiPriority w:val="9"/>
    <w:unhideWhenUsed/>
    <w:qFormat/>
    <w:rsid w:val="00352C69"/>
    <w:pPr>
      <w:keepNext/>
      <w:keepLines/>
      <w:spacing w:before="40" w:after="0"/>
      <w:outlineLvl w:val="4"/>
    </w:pPr>
    <w:rPr>
      <w:rFonts w:ascii="Calibri Light" w:eastAsiaTheme="majorEastAsia" w:hAnsi="Calibri Light" w:cstheme="majorBidi"/>
      <w:color w:val="2E74B5"/>
    </w:rPr>
  </w:style>
  <w:style w:type="paragraph" w:styleId="Heading6">
    <w:name w:val="heading 6"/>
    <w:basedOn w:val="Normal"/>
    <w:next w:val="Normal"/>
    <w:link w:val="Heading6Char"/>
    <w:uiPriority w:val="9"/>
    <w:semiHidden/>
    <w:unhideWhenUsed/>
    <w:qFormat/>
    <w:rsid w:val="004A4D48"/>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A4D4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A4D4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4D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2D7813"/>
    <w:pPr>
      <w:spacing w:after="0"/>
      <w:ind w:left="567" w:hanging="567"/>
    </w:pPr>
    <w:rPr>
      <w:bCs/>
      <w:i/>
      <w:color w:val="1D2455"/>
      <w:szCs w:val="23"/>
    </w:rPr>
  </w:style>
  <w:style w:type="paragraph" w:styleId="TOC3">
    <w:name w:val="toc 3"/>
    <w:basedOn w:val="Normal"/>
    <w:uiPriority w:val="39"/>
    <w:qFormat/>
    <w:rsid w:val="0002084B"/>
    <w:pPr>
      <w:spacing w:after="0"/>
      <w:ind w:left="947" w:hanging="499"/>
    </w:pPr>
    <w:rPr>
      <w:color w:val="1D2455"/>
    </w:rPr>
  </w:style>
  <w:style w:type="paragraph" w:styleId="TOC4">
    <w:name w:val="toc 4"/>
    <w:basedOn w:val="Normal"/>
    <w:uiPriority w:val="39"/>
    <w:qFormat/>
    <w:pPr>
      <w:spacing w:before="2"/>
      <w:ind w:left="1641" w:hanging="692"/>
    </w:pPr>
  </w:style>
  <w:style w:type="paragraph" w:styleId="BodyText">
    <w:name w:val="Body Text"/>
    <w:basedOn w:val="Normal"/>
    <w:link w:val="BodyTextChar"/>
    <w:uiPriority w:val="1"/>
    <w:qFormat/>
  </w:style>
  <w:style w:type="paragraph" w:styleId="Title">
    <w:name w:val="Title"/>
    <w:basedOn w:val="Normal"/>
    <w:link w:val="TitleChar"/>
    <w:uiPriority w:val="10"/>
    <w:qFormat/>
    <w:rsid w:val="00AA19CB"/>
    <w:pPr>
      <w:ind w:left="1021"/>
    </w:pPr>
    <w:rPr>
      <w:rFonts w:ascii="Calibri Light" w:hAnsi="Calibri Light"/>
      <w:b/>
      <w:bCs/>
      <w:sz w:val="72"/>
      <w:szCs w:val="59"/>
    </w:rPr>
  </w:style>
  <w:style w:type="paragraph" w:styleId="ListParagraph">
    <w:name w:val="List Paragraph"/>
    <w:aliases w:val="Recommendation,List Paragraph1,dot point 1,standard lewis,Numbered Para 1,Dot pt,No Spacing1,List Paragraph Char Char Char,Indicator Text,Bullet Points,MAIN CONTENT,List Paragraph12,List Paragraph11,CDHP List Paragraph,Orange Bullets,L,lp"/>
    <w:basedOn w:val="Normal"/>
    <w:link w:val="ListParagraphChar"/>
    <w:uiPriority w:val="34"/>
    <w:qFormat/>
    <w:pPr>
      <w:ind w:left="664" w:hanging="498"/>
    </w:pPr>
  </w:style>
  <w:style w:type="paragraph" w:customStyle="1" w:styleId="TableParagraph">
    <w:name w:val="Table Paragraph"/>
    <w:basedOn w:val="Normal"/>
    <w:uiPriority w:val="1"/>
    <w:qFormat/>
    <w:pPr>
      <w:jc w:val="right"/>
    </w:pPr>
  </w:style>
  <w:style w:type="paragraph" w:styleId="Revision">
    <w:name w:val="Revision"/>
    <w:hidden/>
    <w:uiPriority w:val="99"/>
    <w:semiHidden/>
    <w:rsid w:val="002D4027"/>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C16758"/>
    <w:rPr>
      <w:sz w:val="16"/>
      <w:szCs w:val="16"/>
    </w:rPr>
  </w:style>
  <w:style w:type="paragraph" w:styleId="CommentText">
    <w:name w:val="annotation text"/>
    <w:basedOn w:val="Normal"/>
    <w:link w:val="CommentTextChar"/>
    <w:uiPriority w:val="99"/>
    <w:unhideWhenUsed/>
    <w:rsid w:val="00C16758"/>
    <w:rPr>
      <w:sz w:val="20"/>
      <w:szCs w:val="20"/>
    </w:rPr>
  </w:style>
  <w:style w:type="character" w:customStyle="1" w:styleId="CommentTextChar">
    <w:name w:val="Comment Text Char"/>
    <w:basedOn w:val="DefaultParagraphFont"/>
    <w:link w:val="CommentText"/>
    <w:uiPriority w:val="99"/>
    <w:rsid w:val="00C1675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16758"/>
    <w:rPr>
      <w:b/>
      <w:bCs/>
    </w:rPr>
  </w:style>
  <w:style w:type="character" w:customStyle="1" w:styleId="CommentSubjectChar">
    <w:name w:val="Comment Subject Char"/>
    <w:basedOn w:val="CommentTextChar"/>
    <w:link w:val="CommentSubject"/>
    <w:uiPriority w:val="99"/>
    <w:semiHidden/>
    <w:rsid w:val="00C16758"/>
    <w:rPr>
      <w:rFonts w:ascii="Calibri" w:eastAsia="Calibri" w:hAnsi="Calibri" w:cs="Calibri"/>
      <w:b/>
      <w:bCs/>
      <w:sz w:val="20"/>
      <w:szCs w:val="20"/>
    </w:rPr>
  </w:style>
  <w:style w:type="paragraph" w:styleId="Header">
    <w:name w:val="header"/>
    <w:basedOn w:val="Normal"/>
    <w:link w:val="HeaderChar"/>
    <w:uiPriority w:val="99"/>
    <w:unhideWhenUsed/>
    <w:rsid w:val="0024469F"/>
    <w:pPr>
      <w:tabs>
        <w:tab w:val="center" w:pos="4513"/>
        <w:tab w:val="right" w:pos="9026"/>
      </w:tabs>
    </w:pPr>
  </w:style>
  <w:style w:type="character" w:customStyle="1" w:styleId="HeaderChar">
    <w:name w:val="Header Char"/>
    <w:basedOn w:val="DefaultParagraphFont"/>
    <w:link w:val="Header"/>
    <w:uiPriority w:val="99"/>
    <w:rsid w:val="0024469F"/>
    <w:rPr>
      <w:rFonts w:ascii="Calibri" w:eastAsia="Calibri" w:hAnsi="Calibri" w:cs="Calibri"/>
    </w:rPr>
  </w:style>
  <w:style w:type="paragraph" w:styleId="Footer">
    <w:name w:val="footer"/>
    <w:basedOn w:val="Normal"/>
    <w:link w:val="FooterChar"/>
    <w:uiPriority w:val="99"/>
    <w:unhideWhenUsed/>
    <w:rsid w:val="0024469F"/>
    <w:pPr>
      <w:tabs>
        <w:tab w:val="center" w:pos="4513"/>
        <w:tab w:val="right" w:pos="9026"/>
      </w:tabs>
    </w:pPr>
  </w:style>
  <w:style w:type="character" w:customStyle="1" w:styleId="FooterChar">
    <w:name w:val="Footer Char"/>
    <w:basedOn w:val="DefaultParagraphFont"/>
    <w:link w:val="Footer"/>
    <w:uiPriority w:val="99"/>
    <w:rsid w:val="0024469F"/>
    <w:rPr>
      <w:rFonts w:ascii="Calibri" w:eastAsia="Calibri" w:hAnsi="Calibri" w:cs="Calibri"/>
    </w:rPr>
  </w:style>
  <w:style w:type="paragraph" w:styleId="Caption">
    <w:name w:val="caption"/>
    <w:aliases w:val="Table or figure caption"/>
    <w:basedOn w:val="Normal"/>
    <w:next w:val="Normal"/>
    <w:link w:val="CaptionChar"/>
    <w:uiPriority w:val="35"/>
    <w:unhideWhenUsed/>
    <w:qFormat/>
    <w:rsid w:val="001C4788"/>
    <w:pPr>
      <w:keepNext/>
      <w:spacing w:after="60"/>
      <w:jc w:val="center"/>
    </w:pPr>
    <w:rPr>
      <w:rFonts w:asciiTheme="minorHAnsi" w:hAnsiTheme="minorHAnsi"/>
      <w:iCs/>
      <w:color w:val="1D2455"/>
      <w:szCs w:val="18"/>
    </w:rPr>
  </w:style>
  <w:style w:type="table" w:styleId="TableGrid">
    <w:name w:val="Table Grid"/>
    <w:basedOn w:val="TableNormal"/>
    <w:uiPriority w:val="39"/>
    <w:rsid w:val="00653C93"/>
    <w:pPr>
      <w:widowControl/>
      <w:autoSpaceDE/>
      <w:autoSpaceDN/>
    </w:pPr>
    <w:rPr>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D6BF3"/>
    <w:rPr>
      <w:i/>
      <w:iCs/>
    </w:rPr>
  </w:style>
  <w:style w:type="paragraph" w:customStyle="1" w:styleId="NormalIndenttext">
    <w:name w:val="Normal (Indent text)"/>
    <w:basedOn w:val="Normal"/>
    <w:link w:val="NormalIndenttextChar"/>
    <w:qFormat/>
    <w:rsid w:val="002D6BF3"/>
    <w:pPr>
      <w:ind w:left="357"/>
    </w:pPr>
  </w:style>
  <w:style w:type="character" w:customStyle="1" w:styleId="NormalIndenttextChar">
    <w:name w:val="Normal (Indent text) Char"/>
    <w:basedOn w:val="DefaultParagraphFont"/>
    <w:link w:val="NormalIndenttext"/>
    <w:rsid w:val="002D6BF3"/>
    <w:rPr>
      <w:rFonts w:ascii="Calibri" w:eastAsia="Calibri" w:hAnsi="Calibri" w:cs="Calibri"/>
    </w:rPr>
  </w:style>
  <w:style w:type="character" w:styleId="Hyperlink">
    <w:name w:val="Hyperlink"/>
    <w:basedOn w:val="DefaultParagraphFont"/>
    <w:uiPriority w:val="99"/>
    <w:unhideWhenUsed/>
    <w:rsid w:val="000E0B50"/>
    <w:rPr>
      <w:color w:val="0000FF" w:themeColor="hyperlink"/>
      <w:u w:val="single"/>
    </w:rPr>
  </w:style>
  <w:style w:type="character" w:styleId="UnresolvedMention">
    <w:name w:val="Unresolved Mention"/>
    <w:basedOn w:val="DefaultParagraphFont"/>
    <w:uiPriority w:val="99"/>
    <w:semiHidden/>
    <w:unhideWhenUsed/>
    <w:rsid w:val="000E0B50"/>
    <w:rPr>
      <w:color w:val="605E5C"/>
      <w:shd w:val="clear" w:color="auto" w:fill="E1DFDD"/>
    </w:rPr>
  </w:style>
  <w:style w:type="paragraph" w:customStyle="1" w:styleId="CoverHeading2">
    <w:name w:val="Cover Heading 2"/>
    <w:basedOn w:val="Normal"/>
    <w:link w:val="CoverHeading2Char"/>
    <w:qFormat/>
    <w:rsid w:val="00AC7EDA"/>
    <w:rPr>
      <w:rFonts w:ascii="Calibri Light" w:hAnsi="Calibri Light"/>
      <w:b/>
      <w:color w:val="FFFFFF"/>
      <w:spacing w:val="-2"/>
      <w:sz w:val="40"/>
    </w:rPr>
  </w:style>
  <w:style w:type="character" w:customStyle="1" w:styleId="CoverHeading2Char">
    <w:name w:val="Cover Heading 2 Char"/>
    <w:basedOn w:val="DefaultParagraphFont"/>
    <w:link w:val="CoverHeading2"/>
    <w:rsid w:val="00AC7EDA"/>
    <w:rPr>
      <w:rFonts w:ascii="Calibri Light" w:eastAsia="Calibri" w:hAnsi="Calibri Light" w:cs="Calibri"/>
      <w:b/>
      <w:color w:val="FFFFFF"/>
      <w:spacing w:val="-2"/>
      <w:sz w:val="40"/>
    </w:rPr>
  </w:style>
  <w:style w:type="paragraph" w:customStyle="1" w:styleId="Innercover">
    <w:name w:val="Inner cover"/>
    <w:basedOn w:val="Normal"/>
    <w:link w:val="InnercoverChar"/>
    <w:qFormat/>
    <w:rsid w:val="00C217F6"/>
    <w:rPr>
      <w:rFonts w:ascii="Calibri Light" w:hAnsi="Calibri Light"/>
      <w:b/>
      <w:color w:val="2E74B5"/>
      <w:spacing w:val="-2"/>
      <w:sz w:val="40"/>
    </w:rPr>
  </w:style>
  <w:style w:type="character" w:customStyle="1" w:styleId="InnercoverChar">
    <w:name w:val="Inner cover Char"/>
    <w:basedOn w:val="DefaultParagraphFont"/>
    <w:link w:val="Innercover"/>
    <w:rsid w:val="00C217F6"/>
    <w:rPr>
      <w:rFonts w:ascii="Calibri Light" w:eastAsia="Calibri" w:hAnsi="Calibri Light" w:cs="Calibri"/>
      <w:b/>
      <w:color w:val="2E74B5"/>
      <w:spacing w:val="-2"/>
      <w:sz w:val="40"/>
    </w:rPr>
  </w:style>
  <w:style w:type="paragraph" w:customStyle="1" w:styleId="TOCStule1">
    <w:name w:val="TOC Stule 1"/>
    <w:basedOn w:val="Heading1"/>
    <w:link w:val="TOCStule1Char"/>
    <w:qFormat/>
    <w:rsid w:val="00C034E1"/>
    <w:pPr>
      <w:ind w:left="0" w:firstLine="0"/>
    </w:pPr>
    <w:rPr>
      <w:rFonts w:ascii="Calibri Light" w:hAnsi="Calibri Light"/>
      <w:color w:val="2E74B5"/>
      <w:spacing w:val="-2"/>
      <w:sz w:val="72"/>
    </w:rPr>
  </w:style>
  <w:style w:type="character" w:customStyle="1" w:styleId="Heading1Char">
    <w:name w:val="Heading 1 Char"/>
    <w:basedOn w:val="DefaultParagraphFont"/>
    <w:link w:val="Heading1"/>
    <w:uiPriority w:val="9"/>
    <w:rsid w:val="00C034E1"/>
    <w:rPr>
      <w:rFonts w:ascii="Calibri" w:eastAsia="Calibri" w:hAnsi="Calibri" w:cs="Calibri"/>
      <w:b/>
      <w:bCs/>
      <w:sz w:val="41"/>
      <w:szCs w:val="41"/>
    </w:rPr>
  </w:style>
  <w:style w:type="character" w:customStyle="1" w:styleId="TOCStule1Char">
    <w:name w:val="TOC Stule 1 Char"/>
    <w:basedOn w:val="Heading1Char"/>
    <w:link w:val="TOCStule1"/>
    <w:rsid w:val="00C034E1"/>
    <w:rPr>
      <w:rFonts w:ascii="Calibri Light" w:eastAsia="Calibri" w:hAnsi="Calibri Light" w:cs="Calibri"/>
      <w:b/>
      <w:bCs/>
      <w:color w:val="2E74B5"/>
      <w:spacing w:val="-2"/>
      <w:sz w:val="72"/>
      <w:szCs w:val="41"/>
    </w:rPr>
  </w:style>
  <w:style w:type="paragraph" w:customStyle="1" w:styleId="Heading1nonumber">
    <w:name w:val="Heading 1 no number"/>
    <w:basedOn w:val="Heading1"/>
    <w:link w:val="Heading1nonumberChar"/>
    <w:qFormat/>
    <w:rsid w:val="00FA6DE2"/>
    <w:pPr>
      <w:ind w:left="0" w:firstLine="0"/>
    </w:pPr>
    <w:rPr>
      <w:rFonts w:ascii="Calibri Light" w:hAnsi="Calibri Light" w:cs="Calibri Light"/>
      <w:color w:val="2E74B5"/>
      <w:sz w:val="72"/>
      <w:szCs w:val="72"/>
    </w:rPr>
  </w:style>
  <w:style w:type="character" w:customStyle="1" w:styleId="Heading1nonumberChar">
    <w:name w:val="Heading 1 no number Char"/>
    <w:basedOn w:val="Heading1Char"/>
    <w:link w:val="Heading1nonumber"/>
    <w:rsid w:val="00FA6DE2"/>
    <w:rPr>
      <w:rFonts w:ascii="Calibri Light" w:eastAsia="Calibri" w:hAnsi="Calibri Light" w:cs="Calibri Light"/>
      <w:b/>
      <w:bCs/>
      <w:color w:val="2E74B5"/>
      <w:sz w:val="72"/>
      <w:szCs w:val="72"/>
    </w:rPr>
  </w:style>
  <w:style w:type="paragraph" w:customStyle="1" w:styleId="Heading1withnumber">
    <w:name w:val="Heading 1 with number"/>
    <w:basedOn w:val="Heading1"/>
    <w:link w:val="Heading1withnumberChar"/>
    <w:qFormat/>
    <w:rsid w:val="002E564F"/>
    <w:pPr>
      <w:numPr>
        <w:numId w:val="60"/>
      </w:numPr>
    </w:pPr>
    <w:rPr>
      <w:rFonts w:ascii="Calibri Light" w:hAnsi="Calibri Light" w:cs="Calibri Light"/>
      <w:b w:val="0"/>
      <w:color w:val="2E74B5"/>
      <w:sz w:val="72"/>
      <w:szCs w:val="72"/>
    </w:rPr>
  </w:style>
  <w:style w:type="character" w:customStyle="1" w:styleId="Heading1withnumberChar">
    <w:name w:val="Heading 1 with number Char"/>
    <w:basedOn w:val="Heading1Char"/>
    <w:link w:val="Heading1withnumber"/>
    <w:rsid w:val="00635842"/>
    <w:rPr>
      <w:rFonts w:ascii="Calibri Light" w:eastAsia="Calibri" w:hAnsi="Calibri Light" w:cs="Calibri Light"/>
      <w:b w:val="0"/>
      <w:bCs/>
      <w:color w:val="2E74B5"/>
      <w:sz w:val="72"/>
      <w:szCs w:val="72"/>
    </w:rPr>
  </w:style>
  <w:style w:type="paragraph" w:customStyle="1" w:styleId="Chapternumber">
    <w:name w:val="Chapter number"/>
    <w:basedOn w:val="Heading1"/>
    <w:link w:val="ChapternumberChar"/>
    <w:qFormat/>
    <w:rsid w:val="00A312AA"/>
    <w:pPr>
      <w:ind w:left="0" w:firstLine="0"/>
      <w:jc w:val="right"/>
    </w:pPr>
    <w:rPr>
      <w:rFonts w:ascii="Calibri Light" w:hAnsi="Calibri Light" w:cs="Calibri Light"/>
      <w:color w:val="2E74B5"/>
      <w:sz w:val="72"/>
      <w:szCs w:val="72"/>
    </w:rPr>
  </w:style>
  <w:style w:type="character" w:customStyle="1" w:styleId="ChapternumberChar">
    <w:name w:val="Chapter number Char"/>
    <w:basedOn w:val="Heading1Char"/>
    <w:link w:val="Chapternumber"/>
    <w:rsid w:val="00A312AA"/>
    <w:rPr>
      <w:rFonts w:ascii="Calibri Light" w:eastAsia="Calibri" w:hAnsi="Calibri Light" w:cs="Calibri Light"/>
      <w:b/>
      <w:bCs/>
      <w:color w:val="2E74B5"/>
      <w:sz w:val="72"/>
      <w:szCs w:val="72"/>
    </w:rPr>
  </w:style>
  <w:style w:type="paragraph" w:customStyle="1" w:styleId="Heading2numbered">
    <w:name w:val="Heading 2 numbered"/>
    <w:basedOn w:val="Heading1withnumber"/>
    <w:link w:val="Heading2numberedChar"/>
    <w:qFormat/>
    <w:rsid w:val="0059189F"/>
    <w:pPr>
      <w:numPr>
        <w:ilvl w:val="1"/>
      </w:numPr>
      <w:ind w:left="9078" w:hanging="431"/>
      <w:outlineLvl w:val="1"/>
    </w:pPr>
    <w:rPr>
      <w:sz w:val="40"/>
      <w:szCs w:val="40"/>
    </w:rPr>
  </w:style>
  <w:style w:type="character" w:customStyle="1" w:styleId="Heading2numberedChar">
    <w:name w:val="Heading 2 numbered Char"/>
    <w:basedOn w:val="Heading1withnumberChar"/>
    <w:link w:val="Heading2numbered"/>
    <w:rsid w:val="0059189F"/>
    <w:rPr>
      <w:rFonts w:ascii="Calibri Light" w:eastAsia="Calibri" w:hAnsi="Calibri Light" w:cs="Calibri Light"/>
      <w:b w:val="0"/>
      <w:bCs/>
      <w:color w:val="2E74B5"/>
      <w:sz w:val="40"/>
      <w:szCs w:val="40"/>
    </w:rPr>
  </w:style>
  <w:style w:type="paragraph" w:styleId="TOCHeading">
    <w:name w:val="TOC Heading"/>
    <w:basedOn w:val="Heading1"/>
    <w:next w:val="Normal"/>
    <w:uiPriority w:val="39"/>
    <w:unhideWhenUsed/>
    <w:qFormat/>
    <w:rsid w:val="009542A0"/>
    <w:pPr>
      <w:keepNext/>
      <w:keepLines/>
      <w:spacing w:before="240"/>
      <w:ind w:left="0" w:firstLine="0"/>
      <w:outlineLvl w:val="9"/>
    </w:pPr>
    <w:rPr>
      <w:rFonts w:asciiTheme="minorHAnsi" w:eastAsiaTheme="majorEastAsia" w:hAnsiTheme="minorHAnsi" w:cstheme="majorBidi"/>
      <w:b w:val="0"/>
      <w:bCs w:val="0"/>
      <w:color w:val="365F91" w:themeColor="accent1" w:themeShade="BF"/>
      <w:sz w:val="32"/>
      <w:szCs w:val="32"/>
    </w:rPr>
  </w:style>
  <w:style w:type="paragraph" w:customStyle="1" w:styleId="Boxheading">
    <w:name w:val="Box heading"/>
    <w:basedOn w:val="Normal"/>
    <w:link w:val="BoxheadingChar"/>
    <w:qFormat/>
    <w:rsid w:val="0091447D"/>
    <w:pPr>
      <w:keepNext/>
      <w:autoSpaceDE/>
      <w:autoSpaceDN/>
      <w:spacing w:after="60"/>
      <w:jc w:val="center"/>
    </w:pPr>
    <w:rPr>
      <w:rFonts w:eastAsiaTheme="minorEastAsia" w:cstheme="minorBidi"/>
      <w:bCs/>
      <w:color w:val="31849B" w:themeColor="accent5" w:themeShade="BF"/>
      <w:lang w:val="en-AU" w:eastAsia="en-AU"/>
    </w:rPr>
  </w:style>
  <w:style w:type="character" w:customStyle="1" w:styleId="BoxheadingChar">
    <w:name w:val="Box heading Char"/>
    <w:basedOn w:val="DefaultParagraphFont"/>
    <w:link w:val="Boxheading"/>
    <w:rsid w:val="0091447D"/>
    <w:rPr>
      <w:rFonts w:ascii="Calibri" w:eastAsiaTheme="minorEastAsia" w:hAnsi="Calibri"/>
      <w:bCs/>
      <w:color w:val="31849B" w:themeColor="accent5" w:themeShade="BF"/>
      <w:lang w:val="en-AU" w:eastAsia="en-AU"/>
    </w:rPr>
  </w:style>
  <w:style w:type="paragraph" w:customStyle="1" w:styleId="Boxdotpoint">
    <w:name w:val="Box dot point"/>
    <w:basedOn w:val="Normal"/>
    <w:link w:val="BoxdotpointChar"/>
    <w:rsid w:val="00B138B8"/>
    <w:pPr>
      <w:numPr>
        <w:numId w:val="2"/>
      </w:numPr>
      <w:autoSpaceDE/>
      <w:autoSpaceDN/>
      <w:contextualSpacing/>
    </w:pPr>
    <w:rPr>
      <w:rFonts w:eastAsiaTheme="minorEastAsia" w:cstheme="minorBidi"/>
      <w:sz w:val="18"/>
      <w:szCs w:val="18"/>
      <w:lang w:val="en-AU" w:eastAsia="en-AU"/>
    </w:rPr>
  </w:style>
  <w:style w:type="character" w:customStyle="1" w:styleId="BoxdotpointChar">
    <w:name w:val="Box dot point Char"/>
    <w:basedOn w:val="DefaultParagraphFont"/>
    <w:link w:val="Boxdotpoint"/>
    <w:rsid w:val="0091447D"/>
    <w:rPr>
      <w:rFonts w:ascii="Calibri" w:eastAsiaTheme="minorEastAsia" w:hAnsi="Calibri"/>
      <w:sz w:val="18"/>
      <w:szCs w:val="18"/>
      <w:lang w:val="en-AU" w:eastAsia="en-AU"/>
    </w:rPr>
  </w:style>
  <w:style w:type="paragraph" w:styleId="TOC2">
    <w:name w:val="toc 2"/>
    <w:basedOn w:val="Normal"/>
    <w:next w:val="Normal"/>
    <w:autoRedefine/>
    <w:uiPriority w:val="39"/>
    <w:unhideWhenUsed/>
    <w:qFormat/>
    <w:rsid w:val="0046451F"/>
    <w:pPr>
      <w:tabs>
        <w:tab w:val="right" w:leader="dot" w:pos="9072"/>
      </w:tabs>
      <w:spacing w:after="0"/>
      <w:ind w:left="1134" w:hanging="567"/>
    </w:pPr>
    <w:rPr>
      <w:color w:val="1D2455"/>
    </w:rPr>
  </w:style>
  <w:style w:type="paragraph" w:styleId="FootnoteText">
    <w:name w:val="footnote text"/>
    <w:basedOn w:val="Normal"/>
    <w:link w:val="FootnoteTextChar"/>
    <w:uiPriority w:val="99"/>
    <w:unhideWhenUsed/>
    <w:rsid w:val="00591665"/>
    <w:pPr>
      <w:spacing w:before="0" w:after="0" w:line="240" w:lineRule="auto"/>
      <w:contextualSpacing/>
    </w:pPr>
    <w:rPr>
      <w:sz w:val="20"/>
      <w:szCs w:val="20"/>
    </w:rPr>
  </w:style>
  <w:style w:type="character" w:customStyle="1" w:styleId="FootnoteTextChar">
    <w:name w:val="Footnote Text Char"/>
    <w:basedOn w:val="DefaultParagraphFont"/>
    <w:link w:val="FootnoteText"/>
    <w:uiPriority w:val="99"/>
    <w:rsid w:val="00591665"/>
    <w:rPr>
      <w:rFonts w:ascii="Calibri" w:eastAsia="Calibri" w:hAnsi="Calibri" w:cs="Calibri"/>
      <w:sz w:val="20"/>
      <w:szCs w:val="20"/>
    </w:rPr>
  </w:style>
  <w:style w:type="character" w:styleId="FootnoteReference">
    <w:name w:val="footnote reference"/>
    <w:basedOn w:val="DefaultParagraphFont"/>
    <w:uiPriority w:val="99"/>
    <w:semiHidden/>
    <w:unhideWhenUsed/>
    <w:rsid w:val="00A3217B"/>
    <w:rPr>
      <w:vertAlign w:val="superscript"/>
    </w:rPr>
  </w:style>
  <w:style w:type="character" w:customStyle="1" w:styleId="ListParagraphChar">
    <w:name w:val="List Paragraph Char"/>
    <w:aliases w:val="Recommendation Char,List Paragraph1 Char,dot point 1 Char,standard lewis Char,Numbered Para 1 Char,Dot pt Char,No Spacing1 Char,List Paragraph Char Char Char Char,Indicator Text Char,Bullet Points Char,MAIN CONTENT Char,L Char"/>
    <w:basedOn w:val="DefaultParagraphFont"/>
    <w:link w:val="ListParagraph"/>
    <w:uiPriority w:val="34"/>
    <w:qFormat/>
    <w:locked/>
    <w:rsid w:val="002F72B9"/>
    <w:rPr>
      <w:rFonts w:ascii="Calibri" w:eastAsia="Calibri" w:hAnsi="Calibri" w:cs="Calibri"/>
    </w:rPr>
  </w:style>
  <w:style w:type="paragraph" w:customStyle="1" w:styleId="EndNoteBibliographyTitle">
    <w:name w:val="EndNote Bibliography Title"/>
    <w:basedOn w:val="Normal"/>
    <w:link w:val="EndNoteBibliographyTitleChar"/>
    <w:rsid w:val="002F72B9"/>
    <w:pPr>
      <w:spacing w:after="0"/>
      <w:jc w:val="center"/>
    </w:pPr>
    <w:rPr>
      <w:noProof/>
      <w:szCs w:val="20"/>
    </w:rPr>
  </w:style>
  <w:style w:type="character" w:customStyle="1" w:styleId="EndNoteBibliographyTitleChar">
    <w:name w:val="EndNote Bibliography Title Char"/>
    <w:basedOn w:val="FootnoteTextChar"/>
    <w:link w:val="EndNoteBibliographyTitle"/>
    <w:rsid w:val="002F72B9"/>
    <w:rPr>
      <w:rFonts w:ascii="Calibri" w:eastAsia="Calibri" w:hAnsi="Calibri" w:cs="Calibri"/>
      <w:noProof/>
      <w:sz w:val="20"/>
      <w:szCs w:val="20"/>
    </w:rPr>
  </w:style>
  <w:style w:type="paragraph" w:customStyle="1" w:styleId="EndNoteBibliography">
    <w:name w:val="EndNote Bibliography"/>
    <w:basedOn w:val="Normal"/>
    <w:link w:val="EndNoteBibliographyChar"/>
    <w:rsid w:val="002F72B9"/>
    <w:pPr>
      <w:spacing w:line="240" w:lineRule="auto"/>
    </w:pPr>
    <w:rPr>
      <w:noProof/>
      <w:szCs w:val="20"/>
    </w:rPr>
  </w:style>
  <w:style w:type="character" w:customStyle="1" w:styleId="EndNoteBibliographyChar">
    <w:name w:val="EndNote Bibliography Char"/>
    <w:basedOn w:val="FootnoteTextChar"/>
    <w:link w:val="EndNoteBibliography"/>
    <w:rsid w:val="002F72B9"/>
    <w:rPr>
      <w:rFonts w:ascii="Calibri" w:eastAsia="Calibri" w:hAnsi="Calibri" w:cs="Calibri"/>
      <w:noProof/>
      <w:sz w:val="20"/>
      <w:szCs w:val="20"/>
    </w:rPr>
  </w:style>
  <w:style w:type="table" w:customStyle="1" w:styleId="Table">
    <w:name w:val="Table"/>
    <w:semiHidden/>
    <w:unhideWhenUsed/>
    <w:qFormat/>
    <w:rsid w:val="002F72B9"/>
    <w:pPr>
      <w:widowControl/>
      <w:autoSpaceDE/>
      <w:autoSpaceDN/>
      <w:spacing w:after="200"/>
    </w:pPr>
    <w:rPr>
      <w:sz w:val="24"/>
      <w:szCs w:val="24"/>
      <w:lang w:val="en-AU" w:eastAsia="en-AU"/>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ImageCaption">
    <w:name w:val="Image Caption"/>
    <w:basedOn w:val="Caption"/>
    <w:rsid w:val="002F72B9"/>
    <w:pPr>
      <w:keepNext w:val="0"/>
      <w:autoSpaceDE/>
      <w:autoSpaceDN/>
      <w:spacing w:after="120" w:line="240" w:lineRule="auto"/>
      <w:jc w:val="left"/>
    </w:pPr>
    <w:rPr>
      <w:rFonts w:eastAsiaTheme="minorHAnsi" w:cstheme="minorBidi"/>
      <w:i/>
      <w:iCs w:val="0"/>
      <w:color w:val="auto"/>
      <w:sz w:val="24"/>
      <w:szCs w:val="24"/>
    </w:rPr>
  </w:style>
  <w:style w:type="paragraph" w:styleId="NormalWeb">
    <w:name w:val="Normal (Web)"/>
    <w:basedOn w:val="Normal"/>
    <w:uiPriority w:val="99"/>
    <w:unhideWhenUsed/>
    <w:rsid w:val="006E79D0"/>
    <w:pPr>
      <w:autoSpaceDE/>
      <w:autoSpaceDN/>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eading4Char">
    <w:name w:val="Heading 4 Char"/>
    <w:basedOn w:val="DefaultParagraphFont"/>
    <w:link w:val="Heading4"/>
    <w:uiPriority w:val="9"/>
    <w:rsid w:val="001229EA"/>
    <w:rPr>
      <w:rFonts w:ascii="Calibri Light" w:eastAsiaTheme="majorEastAsia" w:hAnsi="Calibri Light" w:cstheme="majorBidi"/>
      <w:iCs/>
      <w:color w:val="2E74B5"/>
    </w:rPr>
  </w:style>
  <w:style w:type="character" w:customStyle="1" w:styleId="Heading5Char">
    <w:name w:val="Heading 5 Char"/>
    <w:basedOn w:val="DefaultParagraphFont"/>
    <w:link w:val="Heading5"/>
    <w:uiPriority w:val="9"/>
    <w:rsid w:val="00352C69"/>
    <w:rPr>
      <w:rFonts w:ascii="Calibri Light" w:eastAsiaTheme="majorEastAsia" w:hAnsi="Calibri Light" w:cstheme="majorBidi"/>
      <w:color w:val="2E74B5"/>
    </w:rPr>
  </w:style>
  <w:style w:type="table" w:customStyle="1" w:styleId="TableGrid1">
    <w:name w:val="Table Grid1"/>
    <w:basedOn w:val="TableNormal"/>
    <w:next w:val="TableGrid"/>
    <w:uiPriority w:val="39"/>
    <w:rsid w:val="00FB6BDA"/>
    <w:pPr>
      <w:widowControl/>
      <w:autoSpaceDE/>
      <w:autoSpaceDN/>
    </w:pPr>
    <w:rPr>
      <w:rFonts w:eastAsiaTheme="minorEastAsia"/>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D2660"/>
    <w:pPr>
      <w:widowControl/>
      <w:autoSpaceDE/>
      <w:autoSpaceDN/>
    </w:pPr>
    <w:rPr>
      <w:rFonts w:eastAsiaTheme="minorEastAsia"/>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14BE7"/>
    <w:pPr>
      <w:widowControl/>
      <w:autoSpaceDE/>
      <w:autoSpaceDN/>
    </w:pPr>
    <w:rPr>
      <w:rFonts w:ascii="Times New Roman" w:eastAsia="Times New Roman" w:hAnsi="Times New Roman" w:cs="Times New Roman"/>
      <w:sz w:val="20"/>
      <w:szCs w:val="20"/>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link w:val="captionChar0"/>
    <w:qFormat/>
    <w:rsid w:val="006A6796"/>
    <w:pPr>
      <w:keepNext/>
      <w:keepLines/>
      <w:autoSpaceDE/>
      <w:autoSpaceDN/>
      <w:spacing w:after="60"/>
      <w:jc w:val="center"/>
    </w:pPr>
    <w:rPr>
      <w:rFonts w:asciiTheme="minorHAnsi" w:eastAsiaTheme="minorEastAsia" w:hAnsiTheme="minorHAnsi" w:cstheme="minorBidi"/>
      <w:bCs/>
      <w:color w:val="1D2455"/>
      <w:szCs w:val="24"/>
    </w:rPr>
  </w:style>
  <w:style w:type="character" w:customStyle="1" w:styleId="captionChar0">
    <w:name w:val="caption Char"/>
    <w:basedOn w:val="DefaultParagraphFont"/>
    <w:link w:val="Caption1"/>
    <w:locked/>
    <w:rsid w:val="006A6796"/>
    <w:rPr>
      <w:rFonts w:eastAsiaTheme="minorEastAsia"/>
      <w:bCs/>
      <w:color w:val="1D2455"/>
      <w:szCs w:val="24"/>
    </w:rPr>
  </w:style>
  <w:style w:type="paragraph" w:styleId="NoSpacing">
    <w:name w:val="No Spacing"/>
    <w:uiPriority w:val="1"/>
    <w:qFormat/>
    <w:rsid w:val="009C0D5E"/>
    <w:rPr>
      <w:rFonts w:ascii="Calibri" w:eastAsia="Calibri" w:hAnsi="Calibri" w:cs="Calibri"/>
      <w:sz w:val="20"/>
    </w:rPr>
  </w:style>
  <w:style w:type="character" w:styleId="Strong">
    <w:name w:val="Strong"/>
    <w:aliases w:val="*Bold,Bold"/>
    <w:basedOn w:val="DefaultParagraphFont"/>
    <w:uiPriority w:val="22"/>
    <w:qFormat/>
    <w:rsid w:val="00C3521F"/>
    <w:rPr>
      <w:b/>
      <w:bCs/>
    </w:rPr>
  </w:style>
  <w:style w:type="table" w:styleId="ListTable1Light">
    <w:name w:val="List Table 1 Light"/>
    <w:basedOn w:val="TableNormal"/>
    <w:uiPriority w:val="46"/>
    <w:rsid w:val="0050618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50618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evel2headingappendix">
    <w:name w:val="Level 2 heading appendix"/>
    <w:basedOn w:val="Heading2numbered"/>
    <w:link w:val="Level2headingappendixChar"/>
    <w:qFormat/>
    <w:rsid w:val="00874487"/>
    <w:pPr>
      <w:ind w:left="794" w:hanging="794"/>
    </w:pPr>
  </w:style>
  <w:style w:type="character" w:customStyle="1" w:styleId="Level2headingappendixChar">
    <w:name w:val="Level 2 heading appendix Char"/>
    <w:basedOn w:val="DefaultParagraphFont"/>
    <w:link w:val="Level2headingappendix"/>
    <w:rsid w:val="009C29AF"/>
    <w:rPr>
      <w:rFonts w:ascii="Calibri Light" w:eastAsia="Calibri" w:hAnsi="Calibri Light" w:cs="Calibri Light"/>
      <w:bCs/>
      <w:color w:val="2E74B5"/>
      <w:sz w:val="40"/>
      <w:szCs w:val="40"/>
    </w:rPr>
  </w:style>
  <w:style w:type="paragraph" w:styleId="BalloonText">
    <w:name w:val="Balloon Text"/>
    <w:basedOn w:val="Normal"/>
    <w:link w:val="BalloonTextChar"/>
    <w:uiPriority w:val="99"/>
    <w:semiHidden/>
    <w:unhideWhenUsed/>
    <w:rsid w:val="004A4D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D48"/>
    <w:rPr>
      <w:rFonts w:ascii="Segoe UI" w:eastAsia="Calibri" w:hAnsi="Segoe UI" w:cs="Segoe UI"/>
      <w:sz w:val="18"/>
      <w:szCs w:val="18"/>
    </w:rPr>
  </w:style>
  <w:style w:type="paragraph" w:styleId="Bibliography">
    <w:name w:val="Bibliography"/>
    <w:basedOn w:val="Normal"/>
    <w:next w:val="Normal"/>
    <w:uiPriority w:val="37"/>
    <w:semiHidden/>
    <w:unhideWhenUsed/>
    <w:rsid w:val="004A4D48"/>
  </w:style>
  <w:style w:type="paragraph" w:styleId="BlockText">
    <w:name w:val="Block Text"/>
    <w:basedOn w:val="Normal"/>
    <w:uiPriority w:val="99"/>
    <w:semiHidden/>
    <w:unhideWhenUsed/>
    <w:rsid w:val="004A4D4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4A4D48"/>
    <w:pPr>
      <w:spacing w:after="120" w:line="480" w:lineRule="auto"/>
    </w:pPr>
  </w:style>
  <w:style w:type="character" w:customStyle="1" w:styleId="BodyText2Char">
    <w:name w:val="Body Text 2 Char"/>
    <w:basedOn w:val="DefaultParagraphFont"/>
    <w:link w:val="BodyText2"/>
    <w:uiPriority w:val="99"/>
    <w:semiHidden/>
    <w:rsid w:val="004A4D48"/>
    <w:rPr>
      <w:rFonts w:ascii="Calibri" w:eastAsia="Calibri" w:hAnsi="Calibri" w:cs="Calibri"/>
    </w:rPr>
  </w:style>
  <w:style w:type="paragraph" w:styleId="BodyText3">
    <w:name w:val="Body Text 3"/>
    <w:basedOn w:val="Normal"/>
    <w:link w:val="BodyText3Char"/>
    <w:uiPriority w:val="99"/>
    <w:semiHidden/>
    <w:unhideWhenUsed/>
    <w:rsid w:val="004A4D48"/>
    <w:pPr>
      <w:spacing w:after="120"/>
    </w:pPr>
    <w:rPr>
      <w:sz w:val="16"/>
      <w:szCs w:val="16"/>
    </w:rPr>
  </w:style>
  <w:style w:type="character" w:customStyle="1" w:styleId="BodyText3Char">
    <w:name w:val="Body Text 3 Char"/>
    <w:basedOn w:val="DefaultParagraphFont"/>
    <w:link w:val="BodyText3"/>
    <w:uiPriority w:val="99"/>
    <w:semiHidden/>
    <w:rsid w:val="004A4D48"/>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4A4D48"/>
    <w:pPr>
      <w:ind w:firstLine="360"/>
    </w:pPr>
  </w:style>
  <w:style w:type="character" w:customStyle="1" w:styleId="BodyTextChar">
    <w:name w:val="Body Text Char"/>
    <w:basedOn w:val="DefaultParagraphFont"/>
    <w:link w:val="BodyText"/>
    <w:uiPriority w:val="1"/>
    <w:rsid w:val="004A4D48"/>
    <w:rPr>
      <w:rFonts w:ascii="Calibri" w:eastAsia="Calibri" w:hAnsi="Calibri" w:cs="Calibri"/>
    </w:rPr>
  </w:style>
  <w:style w:type="character" w:customStyle="1" w:styleId="BodyTextFirstIndentChar">
    <w:name w:val="Body Text First Indent Char"/>
    <w:basedOn w:val="BodyTextChar"/>
    <w:link w:val="BodyTextFirstIndent"/>
    <w:uiPriority w:val="99"/>
    <w:semiHidden/>
    <w:rsid w:val="004A4D48"/>
    <w:rPr>
      <w:rFonts w:ascii="Calibri" w:eastAsia="Calibri" w:hAnsi="Calibri" w:cs="Calibri"/>
    </w:rPr>
  </w:style>
  <w:style w:type="paragraph" w:styleId="BodyTextIndent">
    <w:name w:val="Body Text Indent"/>
    <w:basedOn w:val="Normal"/>
    <w:link w:val="BodyTextIndentChar"/>
    <w:uiPriority w:val="99"/>
    <w:semiHidden/>
    <w:unhideWhenUsed/>
    <w:rsid w:val="004A4D48"/>
    <w:pPr>
      <w:spacing w:after="120"/>
      <w:ind w:left="283"/>
    </w:pPr>
  </w:style>
  <w:style w:type="character" w:customStyle="1" w:styleId="BodyTextIndentChar">
    <w:name w:val="Body Text Indent Char"/>
    <w:basedOn w:val="DefaultParagraphFont"/>
    <w:link w:val="BodyTextIndent"/>
    <w:uiPriority w:val="99"/>
    <w:semiHidden/>
    <w:rsid w:val="004A4D48"/>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4A4D4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A4D48"/>
    <w:rPr>
      <w:rFonts w:ascii="Calibri" w:eastAsia="Calibri" w:hAnsi="Calibri" w:cs="Calibri"/>
    </w:rPr>
  </w:style>
  <w:style w:type="paragraph" w:styleId="BodyTextIndent2">
    <w:name w:val="Body Text Indent 2"/>
    <w:basedOn w:val="Normal"/>
    <w:link w:val="BodyTextIndent2Char"/>
    <w:uiPriority w:val="99"/>
    <w:semiHidden/>
    <w:unhideWhenUsed/>
    <w:rsid w:val="004A4D48"/>
    <w:pPr>
      <w:spacing w:after="120" w:line="480" w:lineRule="auto"/>
      <w:ind w:left="283"/>
    </w:pPr>
  </w:style>
  <w:style w:type="character" w:customStyle="1" w:styleId="BodyTextIndent2Char">
    <w:name w:val="Body Text Indent 2 Char"/>
    <w:basedOn w:val="DefaultParagraphFont"/>
    <w:link w:val="BodyTextIndent2"/>
    <w:uiPriority w:val="99"/>
    <w:semiHidden/>
    <w:rsid w:val="004A4D48"/>
    <w:rPr>
      <w:rFonts w:ascii="Calibri" w:eastAsia="Calibri" w:hAnsi="Calibri" w:cs="Calibri"/>
    </w:rPr>
  </w:style>
  <w:style w:type="paragraph" w:styleId="BodyTextIndent3">
    <w:name w:val="Body Text Indent 3"/>
    <w:basedOn w:val="Normal"/>
    <w:link w:val="BodyTextIndent3Char"/>
    <w:uiPriority w:val="99"/>
    <w:semiHidden/>
    <w:unhideWhenUsed/>
    <w:rsid w:val="004A4D4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4D48"/>
    <w:rPr>
      <w:rFonts w:ascii="Calibri" w:eastAsia="Calibri" w:hAnsi="Calibri" w:cs="Calibri"/>
      <w:sz w:val="16"/>
      <w:szCs w:val="16"/>
    </w:rPr>
  </w:style>
  <w:style w:type="paragraph" w:styleId="Closing">
    <w:name w:val="Closing"/>
    <w:basedOn w:val="Normal"/>
    <w:link w:val="ClosingChar"/>
    <w:uiPriority w:val="99"/>
    <w:semiHidden/>
    <w:unhideWhenUsed/>
    <w:rsid w:val="004A4D48"/>
    <w:pPr>
      <w:spacing w:after="0" w:line="240" w:lineRule="auto"/>
      <w:ind w:left="4252"/>
    </w:pPr>
  </w:style>
  <w:style w:type="character" w:customStyle="1" w:styleId="ClosingChar">
    <w:name w:val="Closing Char"/>
    <w:basedOn w:val="DefaultParagraphFont"/>
    <w:link w:val="Closing"/>
    <w:uiPriority w:val="99"/>
    <w:semiHidden/>
    <w:rsid w:val="004A4D48"/>
    <w:rPr>
      <w:rFonts w:ascii="Calibri" w:eastAsia="Calibri" w:hAnsi="Calibri" w:cs="Calibri"/>
    </w:rPr>
  </w:style>
  <w:style w:type="paragraph" w:styleId="Date">
    <w:name w:val="Date"/>
    <w:basedOn w:val="Normal"/>
    <w:next w:val="Normal"/>
    <w:link w:val="DateChar"/>
    <w:uiPriority w:val="99"/>
    <w:semiHidden/>
    <w:unhideWhenUsed/>
    <w:rsid w:val="004A4D48"/>
  </w:style>
  <w:style w:type="character" w:customStyle="1" w:styleId="DateChar">
    <w:name w:val="Date Char"/>
    <w:basedOn w:val="DefaultParagraphFont"/>
    <w:link w:val="Date"/>
    <w:uiPriority w:val="99"/>
    <w:semiHidden/>
    <w:rsid w:val="004A4D48"/>
    <w:rPr>
      <w:rFonts w:ascii="Calibri" w:eastAsia="Calibri" w:hAnsi="Calibri" w:cs="Calibri"/>
    </w:rPr>
  </w:style>
  <w:style w:type="paragraph" w:styleId="DocumentMap">
    <w:name w:val="Document Map"/>
    <w:basedOn w:val="Normal"/>
    <w:link w:val="DocumentMapChar"/>
    <w:uiPriority w:val="99"/>
    <w:semiHidden/>
    <w:unhideWhenUsed/>
    <w:rsid w:val="004A4D4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A4D48"/>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4A4D48"/>
    <w:pPr>
      <w:spacing w:after="0" w:line="240" w:lineRule="auto"/>
    </w:pPr>
  </w:style>
  <w:style w:type="character" w:customStyle="1" w:styleId="E-mailSignatureChar">
    <w:name w:val="E-mail Signature Char"/>
    <w:basedOn w:val="DefaultParagraphFont"/>
    <w:link w:val="E-mailSignature"/>
    <w:uiPriority w:val="99"/>
    <w:semiHidden/>
    <w:rsid w:val="004A4D48"/>
    <w:rPr>
      <w:rFonts w:ascii="Calibri" w:eastAsia="Calibri" w:hAnsi="Calibri" w:cs="Calibri"/>
    </w:rPr>
  </w:style>
  <w:style w:type="paragraph" w:styleId="EndnoteText">
    <w:name w:val="endnote text"/>
    <w:basedOn w:val="Normal"/>
    <w:link w:val="EndnoteTextChar"/>
    <w:uiPriority w:val="99"/>
    <w:semiHidden/>
    <w:unhideWhenUsed/>
    <w:rsid w:val="004A4D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4D48"/>
    <w:rPr>
      <w:rFonts w:ascii="Calibri" w:eastAsia="Calibri" w:hAnsi="Calibri" w:cs="Calibri"/>
      <w:sz w:val="20"/>
      <w:szCs w:val="20"/>
    </w:rPr>
  </w:style>
  <w:style w:type="paragraph" w:styleId="EnvelopeAddress">
    <w:name w:val="envelope address"/>
    <w:basedOn w:val="Normal"/>
    <w:uiPriority w:val="99"/>
    <w:semiHidden/>
    <w:unhideWhenUsed/>
    <w:rsid w:val="004A4D4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A4D48"/>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4A4D4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A4D4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A4D4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4D4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A4D48"/>
    <w:pPr>
      <w:spacing w:after="0" w:line="240" w:lineRule="auto"/>
    </w:pPr>
    <w:rPr>
      <w:i/>
      <w:iCs/>
    </w:rPr>
  </w:style>
  <w:style w:type="character" w:customStyle="1" w:styleId="HTMLAddressChar">
    <w:name w:val="HTML Address Char"/>
    <w:basedOn w:val="DefaultParagraphFont"/>
    <w:link w:val="HTMLAddress"/>
    <w:uiPriority w:val="99"/>
    <w:semiHidden/>
    <w:rsid w:val="004A4D48"/>
    <w:rPr>
      <w:rFonts w:ascii="Calibri" w:eastAsia="Calibri" w:hAnsi="Calibri" w:cs="Calibri"/>
      <w:i/>
      <w:iCs/>
    </w:rPr>
  </w:style>
  <w:style w:type="paragraph" w:styleId="HTMLPreformatted">
    <w:name w:val="HTML Preformatted"/>
    <w:basedOn w:val="Normal"/>
    <w:link w:val="HTMLPreformattedChar"/>
    <w:uiPriority w:val="99"/>
    <w:unhideWhenUsed/>
    <w:rsid w:val="004A4D4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4A4D48"/>
    <w:rPr>
      <w:rFonts w:ascii="Consolas" w:eastAsia="Calibri" w:hAnsi="Consolas" w:cs="Calibri"/>
      <w:sz w:val="20"/>
      <w:szCs w:val="20"/>
    </w:rPr>
  </w:style>
  <w:style w:type="paragraph" w:styleId="Index1">
    <w:name w:val="index 1"/>
    <w:basedOn w:val="Normal"/>
    <w:next w:val="Normal"/>
    <w:autoRedefine/>
    <w:uiPriority w:val="99"/>
    <w:semiHidden/>
    <w:unhideWhenUsed/>
    <w:rsid w:val="004A4D48"/>
    <w:pPr>
      <w:spacing w:after="0" w:line="240" w:lineRule="auto"/>
      <w:ind w:left="220" w:hanging="220"/>
    </w:pPr>
  </w:style>
  <w:style w:type="paragraph" w:styleId="Index2">
    <w:name w:val="index 2"/>
    <w:basedOn w:val="Normal"/>
    <w:next w:val="Normal"/>
    <w:autoRedefine/>
    <w:uiPriority w:val="99"/>
    <w:semiHidden/>
    <w:unhideWhenUsed/>
    <w:rsid w:val="004A4D48"/>
    <w:pPr>
      <w:spacing w:after="0" w:line="240" w:lineRule="auto"/>
      <w:ind w:left="440" w:hanging="220"/>
    </w:pPr>
  </w:style>
  <w:style w:type="paragraph" w:styleId="Index3">
    <w:name w:val="index 3"/>
    <w:basedOn w:val="Normal"/>
    <w:next w:val="Normal"/>
    <w:autoRedefine/>
    <w:uiPriority w:val="99"/>
    <w:semiHidden/>
    <w:unhideWhenUsed/>
    <w:rsid w:val="004A4D48"/>
    <w:pPr>
      <w:spacing w:after="0" w:line="240" w:lineRule="auto"/>
      <w:ind w:left="660" w:hanging="220"/>
    </w:pPr>
  </w:style>
  <w:style w:type="paragraph" w:styleId="Index4">
    <w:name w:val="index 4"/>
    <w:basedOn w:val="Normal"/>
    <w:next w:val="Normal"/>
    <w:autoRedefine/>
    <w:uiPriority w:val="99"/>
    <w:semiHidden/>
    <w:unhideWhenUsed/>
    <w:rsid w:val="004A4D48"/>
    <w:pPr>
      <w:spacing w:after="0" w:line="240" w:lineRule="auto"/>
      <w:ind w:left="880" w:hanging="220"/>
    </w:pPr>
  </w:style>
  <w:style w:type="paragraph" w:styleId="Index5">
    <w:name w:val="index 5"/>
    <w:basedOn w:val="Normal"/>
    <w:next w:val="Normal"/>
    <w:autoRedefine/>
    <w:uiPriority w:val="99"/>
    <w:semiHidden/>
    <w:unhideWhenUsed/>
    <w:rsid w:val="004A4D48"/>
    <w:pPr>
      <w:spacing w:after="0" w:line="240" w:lineRule="auto"/>
      <w:ind w:left="1100" w:hanging="220"/>
    </w:pPr>
  </w:style>
  <w:style w:type="paragraph" w:styleId="Index6">
    <w:name w:val="index 6"/>
    <w:basedOn w:val="Normal"/>
    <w:next w:val="Normal"/>
    <w:autoRedefine/>
    <w:uiPriority w:val="99"/>
    <w:semiHidden/>
    <w:unhideWhenUsed/>
    <w:rsid w:val="004A4D48"/>
    <w:pPr>
      <w:spacing w:after="0" w:line="240" w:lineRule="auto"/>
      <w:ind w:left="1320" w:hanging="220"/>
    </w:pPr>
  </w:style>
  <w:style w:type="paragraph" w:styleId="Index7">
    <w:name w:val="index 7"/>
    <w:basedOn w:val="Normal"/>
    <w:next w:val="Normal"/>
    <w:autoRedefine/>
    <w:uiPriority w:val="99"/>
    <w:semiHidden/>
    <w:unhideWhenUsed/>
    <w:rsid w:val="004A4D48"/>
    <w:pPr>
      <w:spacing w:after="0" w:line="240" w:lineRule="auto"/>
      <w:ind w:left="1540" w:hanging="220"/>
    </w:pPr>
  </w:style>
  <w:style w:type="paragraph" w:styleId="Index8">
    <w:name w:val="index 8"/>
    <w:basedOn w:val="Normal"/>
    <w:next w:val="Normal"/>
    <w:autoRedefine/>
    <w:uiPriority w:val="99"/>
    <w:semiHidden/>
    <w:unhideWhenUsed/>
    <w:rsid w:val="004A4D48"/>
    <w:pPr>
      <w:spacing w:after="0" w:line="240" w:lineRule="auto"/>
      <w:ind w:left="1760" w:hanging="220"/>
    </w:pPr>
  </w:style>
  <w:style w:type="paragraph" w:styleId="Index9">
    <w:name w:val="index 9"/>
    <w:basedOn w:val="Normal"/>
    <w:next w:val="Normal"/>
    <w:autoRedefine/>
    <w:uiPriority w:val="99"/>
    <w:semiHidden/>
    <w:unhideWhenUsed/>
    <w:rsid w:val="004A4D48"/>
    <w:pPr>
      <w:spacing w:after="0" w:line="240" w:lineRule="auto"/>
      <w:ind w:left="1980" w:hanging="220"/>
    </w:pPr>
  </w:style>
  <w:style w:type="paragraph" w:styleId="IndexHeading">
    <w:name w:val="index heading"/>
    <w:basedOn w:val="Normal"/>
    <w:next w:val="Index1"/>
    <w:uiPriority w:val="99"/>
    <w:semiHidden/>
    <w:unhideWhenUsed/>
    <w:rsid w:val="004A4D4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A4D4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A4D48"/>
    <w:rPr>
      <w:rFonts w:ascii="Calibri" w:eastAsia="Calibri" w:hAnsi="Calibri" w:cs="Calibri"/>
      <w:i/>
      <w:iCs/>
      <w:color w:val="4F81BD" w:themeColor="accent1"/>
    </w:rPr>
  </w:style>
  <w:style w:type="paragraph" w:styleId="List">
    <w:name w:val="List"/>
    <w:basedOn w:val="Normal"/>
    <w:uiPriority w:val="99"/>
    <w:semiHidden/>
    <w:unhideWhenUsed/>
    <w:rsid w:val="004A4D48"/>
    <w:pPr>
      <w:ind w:left="283" w:hanging="283"/>
      <w:contextualSpacing/>
    </w:pPr>
  </w:style>
  <w:style w:type="paragraph" w:styleId="List2">
    <w:name w:val="List 2"/>
    <w:basedOn w:val="Normal"/>
    <w:uiPriority w:val="99"/>
    <w:semiHidden/>
    <w:unhideWhenUsed/>
    <w:rsid w:val="004A4D48"/>
    <w:pPr>
      <w:ind w:left="566" w:hanging="283"/>
      <w:contextualSpacing/>
    </w:pPr>
  </w:style>
  <w:style w:type="paragraph" w:styleId="List3">
    <w:name w:val="List 3"/>
    <w:basedOn w:val="Normal"/>
    <w:uiPriority w:val="99"/>
    <w:semiHidden/>
    <w:unhideWhenUsed/>
    <w:rsid w:val="004A4D48"/>
    <w:pPr>
      <w:ind w:left="849" w:hanging="283"/>
      <w:contextualSpacing/>
    </w:pPr>
  </w:style>
  <w:style w:type="paragraph" w:styleId="List4">
    <w:name w:val="List 4"/>
    <w:basedOn w:val="Normal"/>
    <w:uiPriority w:val="99"/>
    <w:semiHidden/>
    <w:unhideWhenUsed/>
    <w:rsid w:val="004A4D48"/>
    <w:pPr>
      <w:ind w:left="1132" w:hanging="283"/>
      <w:contextualSpacing/>
    </w:pPr>
  </w:style>
  <w:style w:type="paragraph" w:styleId="List5">
    <w:name w:val="List 5"/>
    <w:basedOn w:val="Normal"/>
    <w:uiPriority w:val="99"/>
    <w:semiHidden/>
    <w:unhideWhenUsed/>
    <w:rsid w:val="004A4D48"/>
    <w:pPr>
      <w:ind w:left="1415" w:hanging="283"/>
      <w:contextualSpacing/>
    </w:pPr>
  </w:style>
  <w:style w:type="paragraph" w:styleId="ListBullet">
    <w:name w:val="List Bullet"/>
    <w:basedOn w:val="Normal"/>
    <w:uiPriority w:val="99"/>
    <w:unhideWhenUsed/>
    <w:qFormat/>
    <w:rsid w:val="007A2E62"/>
    <w:pPr>
      <w:numPr>
        <w:numId w:val="27"/>
      </w:numPr>
      <w:tabs>
        <w:tab w:val="num" w:pos="643"/>
      </w:tabs>
      <w:spacing w:before="60" w:after="60"/>
      <w:ind w:left="357" w:hanging="357"/>
    </w:pPr>
  </w:style>
  <w:style w:type="paragraph" w:styleId="ListBullet2">
    <w:name w:val="List Bullet 2"/>
    <w:basedOn w:val="Normal"/>
    <w:uiPriority w:val="99"/>
    <w:unhideWhenUsed/>
    <w:rsid w:val="007A2E62"/>
    <w:pPr>
      <w:numPr>
        <w:numId w:val="28"/>
      </w:numPr>
      <w:tabs>
        <w:tab w:val="num" w:pos="926"/>
      </w:tabs>
      <w:contextualSpacing/>
    </w:pPr>
  </w:style>
  <w:style w:type="paragraph" w:styleId="ListBullet3">
    <w:name w:val="List Bullet 3"/>
    <w:basedOn w:val="Normal"/>
    <w:uiPriority w:val="99"/>
    <w:semiHidden/>
    <w:unhideWhenUsed/>
    <w:rsid w:val="004A4D48"/>
    <w:pPr>
      <w:numPr>
        <w:numId w:val="29"/>
      </w:numPr>
      <w:tabs>
        <w:tab w:val="num" w:pos="1209"/>
      </w:tabs>
      <w:contextualSpacing/>
    </w:pPr>
  </w:style>
  <w:style w:type="paragraph" w:styleId="ListBullet4">
    <w:name w:val="List Bullet 4"/>
    <w:basedOn w:val="Normal"/>
    <w:uiPriority w:val="99"/>
    <w:semiHidden/>
    <w:unhideWhenUsed/>
    <w:rsid w:val="004A4D48"/>
    <w:pPr>
      <w:numPr>
        <w:numId w:val="30"/>
      </w:numPr>
      <w:tabs>
        <w:tab w:val="num" w:pos="1492"/>
      </w:tabs>
      <w:contextualSpacing/>
    </w:pPr>
  </w:style>
  <w:style w:type="paragraph" w:styleId="ListBullet5">
    <w:name w:val="List Bullet 5"/>
    <w:basedOn w:val="Normal"/>
    <w:uiPriority w:val="99"/>
    <w:semiHidden/>
    <w:unhideWhenUsed/>
    <w:rsid w:val="004A4D48"/>
    <w:pPr>
      <w:numPr>
        <w:numId w:val="31"/>
      </w:numPr>
      <w:tabs>
        <w:tab w:val="num" w:pos="360"/>
      </w:tabs>
      <w:contextualSpacing/>
    </w:pPr>
  </w:style>
  <w:style w:type="paragraph" w:styleId="ListContinue">
    <w:name w:val="List Continue"/>
    <w:basedOn w:val="Normal"/>
    <w:uiPriority w:val="99"/>
    <w:semiHidden/>
    <w:unhideWhenUsed/>
    <w:rsid w:val="004A4D48"/>
    <w:pPr>
      <w:spacing w:after="120"/>
      <w:ind w:left="283"/>
      <w:contextualSpacing/>
    </w:pPr>
  </w:style>
  <w:style w:type="paragraph" w:styleId="ListContinue2">
    <w:name w:val="List Continue 2"/>
    <w:basedOn w:val="Normal"/>
    <w:uiPriority w:val="99"/>
    <w:semiHidden/>
    <w:unhideWhenUsed/>
    <w:rsid w:val="004A4D48"/>
    <w:pPr>
      <w:spacing w:after="120"/>
      <w:ind w:left="566"/>
      <w:contextualSpacing/>
    </w:pPr>
  </w:style>
  <w:style w:type="paragraph" w:styleId="ListContinue3">
    <w:name w:val="List Continue 3"/>
    <w:basedOn w:val="Normal"/>
    <w:uiPriority w:val="99"/>
    <w:semiHidden/>
    <w:unhideWhenUsed/>
    <w:rsid w:val="004A4D48"/>
    <w:pPr>
      <w:spacing w:after="120"/>
      <w:ind w:left="849"/>
      <w:contextualSpacing/>
    </w:pPr>
  </w:style>
  <w:style w:type="paragraph" w:styleId="ListContinue4">
    <w:name w:val="List Continue 4"/>
    <w:basedOn w:val="Normal"/>
    <w:uiPriority w:val="99"/>
    <w:semiHidden/>
    <w:unhideWhenUsed/>
    <w:rsid w:val="004A4D48"/>
    <w:pPr>
      <w:spacing w:after="120"/>
      <w:ind w:left="1132"/>
      <w:contextualSpacing/>
    </w:pPr>
  </w:style>
  <w:style w:type="paragraph" w:styleId="ListContinue5">
    <w:name w:val="List Continue 5"/>
    <w:basedOn w:val="Normal"/>
    <w:uiPriority w:val="99"/>
    <w:semiHidden/>
    <w:unhideWhenUsed/>
    <w:rsid w:val="004A4D48"/>
    <w:pPr>
      <w:spacing w:after="120"/>
      <w:ind w:left="1415"/>
      <w:contextualSpacing/>
    </w:pPr>
  </w:style>
  <w:style w:type="paragraph" w:styleId="ListNumber">
    <w:name w:val="List Number"/>
    <w:basedOn w:val="Normal"/>
    <w:uiPriority w:val="99"/>
    <w:unhideWhenUsed/>
    <w:qFormat/>
    <w:rsid w:val="007B14EC"/>
    <w:pPr>
      <w:numPr>
        <w:numId w:val="32"/>
      </w:numPr>
      <w:tabs>
        <w:tab w:val="num" w:pos="643"/>
      </w:tabs>
      <w:ind w:left="357" w:hanging="357"/>
    </w:pPr>
  </w:style>
  <w:style w:type="paragraph" w:styleId="ListNumber2">
    <w:name w:val="List Number 2"/>
    <w:basedOn w:val="Normal"/>
    <w:uiPriority w:val="99"/>
    <w:unhideWhenUsed/>
    <w:rsid w:val="004A4D48"/>
    <w:pPr>
      <w:numPr>
        <w:numId w:val="33"/>
      </w:numPr>
      <w:tabs>
        <w:tab w:val="num" w:pos="926"/>
      </w:tabs>
      <w:contextualSpacing/>
    </w:pPr>
  </w:style>
  <w:style w:type="paragraph" w:styleId="ListNumber3">
    <w:name w:val="List Number 3"/>
    <w:basedOn w:val="Normal"/>
    <w:uiPriority w:val="99"/>
    <w:unhideWhenUsed/>
    <w:rsid w:val="00EF02F3"/>
    <w:pPr>
      <w:numPr>
        <w:numId w:val="34"/>
      </w:numPr>
      <w:tabs>
        <w:tab w:val="num" w:pos="1209"/>
      </w:tabs>
      <w:ind w:left="811" w:hanging="357"/>
      <w:contextualSpacing/>
    </w:pPr>
  </w:style>
  <w:style w:type="paragraph" w:styleId="ListNumber4">
    <w:name w:val="List Number 4"/>
    <w:basedOn w:val="Normal"/>
    <w:uiPriority w:val="99"/>
    <w:unhideWhenUsed/>
    <w:rsid w:val="00394878"/>
    <w:pPr>
      <w:numPr>
        <w:numId w:val="35"/>
      </w:numPr>
      <w:tabs>
        <w:tab w:val="num" w:pos="1492"/>
      </w:tabs>
      <w:contextualSpacing/>
    </w:pPr>
  </w:style>
  <w:style w:type="paragraph" w:styleId="ListNumber5">
    <w:name w:val="List Number 5"/>
    <w:basedOn w:val="Normal"/>
    <w:uiPriority w:val="99"/>
    <w:semiHidden/>
    <w:unhideWhenUsed/>
    <w:rsid w:val="004A4D48"/>
    <w:pPr>
      <w:numPr>
        <w:numId w:val="36"/>
      </w:numPr>
      <w:contextualSpacing/>
    </w:pPr>
  </w:style>
  <w:style w:type="paragraph" w:styleId="MacroText">
    <w:name w:val="macro"/>
    <w:link w:val="MacroTextChar"/>
    <w:uiPriority w:val="99"/>
    <w:semiHidden/>
    <w:unhideWhenUsed/>
    <w:rsid w:val="004A4D48"/>
    <w:pPr>
      <w:widowControl/>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Calibri" w:hAnsi="Consolas" w:cs="Calibri"/>
      <w:sz w:val="20"/>
      <w:szCs w:val="20"/>
    </w:rPr>
  </w:style>
  <w:style w:type="character" w:customStyle="1" w:styleId="MacroTextChar">
    <w:name w:val="Macro Text Char"/>
    <w:basedOn w:val="DefaultParagraphFont"/>
    <w:link w:val="MacroText"/>
    <w:uiPriority w:val="99"/>
    <w:semiHidden/>
    <w:rsid w:val="004A4D48"/>
    <w:rPr>
      <w:rFonts w:ascii="Consolas" w:eastAsia="Calibri" w:hAnsi="Consolas" w:cs="Calibri"/>
      <w:sz w:val="20"/>
      <w:szCs w:val="20"/>
    </w:rPr>
  </w:style>
  <w:style w:type="paragraph" w:styleId="MessageHeader">
    <w:name w:val="Message Header"/>
    <w:basedOn w:val="Normal"/>
    <w:link w:val="MessageHeaderChar"/>
    <w:uiPriority w:val="99"/>
    <w:semiHidden/>
    <w:unhideWhenUsed/>
    <w:rsid w:val="004A4D4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A4D48"/>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A4D48"/>
    <w:pPr>
      <w:ind w:left="720"/>
    </w:pPr>
  </w:style>
  <w:style w:type="paragraph" w:styleId="NoteHeading">
    <w:name w:val="Note Heading"/>
    <w:basedOn w:val="Normal"/>
    <w:next w:val="Normal"/>
    <w:link w:val="NoteHeadingChar"/>
    <w:uiPriority w:val="99"/>
    <w:semiHidden/>
    <w:unhideWhenUsed/>
    <w:rsid w:val="004A4D48"/>
    <w:pPr>
      <w:spacing w:after="0" w:line="240" w:lineRule="auto"/>
    </w:pPr>
  </w:style>
  <w:style w:type="character" w:customStyle="1" w:styleId="NoteHeadingChar">
    <w:name w:val="Note Heading Char"/>
    <w:basedOn w:val="DefaultParagraphFont"/>
    <w:link w:val="NoteHeading"/>
    <w:uiPriority w:val="99"/>
    <w:semiHidden/>
    <w:rsid w:val="004A4D48"/>
    <w:rPr>
      <w:rFonts w:ascii="Calibri" w:eastAsia="Calibri" w:hAnsi="Calibri" w:cs="Calibri"/>
    </w:rPr>
  </w:style>
  <w:style w:type="paragraph" w:styleId="PlainText">
    <w:name w:val="Plain Text"/>
    <w:basedOn w:val="Normal"/>
    <w:link w:val="PlainTextChar"/>
    <w:uiPriority w:val="99"/>
    <w:semiHidden/>
    <w:unhideWhenUsed/>
    <w:rsid w:val="004A4D4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A4D48"/>
    <w:rPr>
      <w:rFonts w:ascii="Consolas" w:eastAsia="Calibri" w:hAnsi="Consolas" w:cs="Calibri"/>
      <w:sz w:val="21"/>
      <w:szCs w:val="21"/>
    </w:rPr>
  </w:style>
  <w:style w:type="paragraph" w:styleId="Quote">
    <w:name w:val="Quote"/>
    <w:basedOn w:val="Normal"/>
    <w:next w:val="Normal"/>
    <w:link w:val="QuoteChar"/>
    <w:uiPriority w:val="29"/>
    <w:qFormat/>
    <w:rsid w:val="004A4D4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A4D48"/>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4A4D48"/>
  </w:style>
  <w:style w:type="character" w:customStyle="1" w:styleId="SalutationChar">
    <w:name w:val="Salutation Char"/>
    <w:basedOn w:val="DefaultParagraphFont"/>
    <w:link w:val="Salutation"/>
    <w:uiPriority w:val="99"/>
    <w:semiHidden/>
    <w:rsid w:val="004A4D48"/>
    <w:rPr>
      <w:rFonts w:ascii="Calibri" w:eastAsia="Calibri" w:hAnsi="Calibri" w:cs="Calibri"/>
    </w:rPr>
  </w:style>
  <w:style w:type="paragraph" w:styleId="Signature">
    <w:name w:val="Signature"/>
    <w:basedOn w:val="Normal"/>
    <w:link w:val="SignatureChar"/>
    <w:uiPriority w:val="99"/>
    <w:semiHidden/>
    <w:unhideWhenUsed/>
    <w:rsid w:val="004A4D48"/>
    <w:pPr>
      <w:spacing w:after="0" w:line="240" w:lineRule="auto"/>
      <w:ind w:left="4252"/>
    </w:pPr>
  </w:style>
  <w:style w:type="character" w:customStyle="1" w:styleId="SignatureChar">
    <w:name w:val="Signature Char"/>
    <w:basedOn w:val="DefaultParagraphFont"/>
    <w:link w:val="Signature"/>
    <w:uiPriority w:val="99"/>
    <w:semiHidden/>
    <w:rsid w:val="004A4D48"/>
    <w:rPr>
      <w:rFonts w:ascii="Calibri" w:eastAsia="Calibri" w:hAnsi="Calibri" w:cs="Calibri"/>
    </w:rPr>
  </w:style>
  <w:style w:type="paragraph" w:styleId="Subtitle">
    <w:name w:val="Subtitle"/>
    <w:basedOn w:val="Normal"/>
    <w:next w:val="Normal"/>
    <w:link w:val="SubtitleChar"/>
    <w:uiPriority w:val="11"/>
    <w:qFormat/>
    <w:rsid w:val="004A4D48"/>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A4D48"/>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A4D48"/>
    <w:pPr>
      <w:spacing w:after="0"/>
      <w:ind w:left="220" w:hanging="220"/>
    </w:pPr>
  </w:style>
  <w:style w:type="paragraph" w:styleId="TableofFigures">
    <w:name w:val="table of figures"/>
    <w:basedOn w:val="Normal"/>
    <w:next w:val="Normal"/>
    <w:uiPriority w:val="99"/>
    <w:semiHidden/>
    <w:unhideWhenUsed/>
    <w:rsid w:val="004A4D48"/>
    <w:pPr>
      <w:spacing w:after="0"/>
    </w:pPr>
  </w:style>
  <w:style w:type="paragraph" w:styleId="TOAHeading">
    <w:name w:val="toa heading"/>
    <w:basedOn w:val="Normal"/>
    <w:next w:val="Normal"/>
    <w:uiPriority w:val="99"/>
    <w:unhideWhenUsed/>
    <w:rsid w:val="009542A0"/>
    <w:rPr>
      <w:rFonts w:asciiTheme="minorHAnsi" w:eastAsiaTheme="majorEastAsia" w:hAnsiTheme="minorHAnsi" w:cstheme="majorBidi"/>
      <w:bCs/>
      <w:color w:val="4F81BD" w:themeColor="accent1"/>
      <w:sz w:val="36"/>
      <w:szCs w:val="24"/>
    </w:rPr>
  </w:style>
  <w:style w:type="paragraph" w:styleId="TOC5">
    <w:name w:val="toc 5"/>
    <w:basedOn w:val="Normal"/>
    <w:next w:val="Normal"/>
    <w:autoRedefine/>
    <w:uiPriority w:val="39"/>
    <w:unhideWhenUsed/>
    <w:rsid w:val="004A4D48"/>
    <w:pPr>
      <w:spacing w:after="100"/>
      <w:ind w:left="880"/>
    </w:pPr>
  </w:style>
  <w:style w:type="paragraph" w:styleId="TOC6">
    <w:name w:val="toc 6"/>
    <w:basedOn w:val="Normal"/>
    <w:next w:val="Normal"/>
    <w:autoRedefine/>
    <w:uiPriority w:val="39"/>
    <w:unhideWhenUsed/>
    <w:rsid w:val="004A4D48"/>
    <w:pPr>
      <w:spacing w:after="100"/>
      <w:ind w:left="1100"/>
    </w:pPr>
  </w:style>
  <w:style w:type="paragraph" w:styleId="TOC7">
    <w:name w:val="toc 7"/>
    <w:basedOn w:val="Normal"/>
    <w:next w:val="Normal"/>
    <w:autoRedefine/>
    <w:uiPriority w:val="39"/>
    <w:unhideWhenUsed/>
    <w:rsid w:val="004A4D48"/>
    <w:pPr>
      <w:spacing w:after="100"/>
      <w:ind w:left="1320"/>
    </w:pPr>
  </w:style>
  <w:style w:type="paragraph" w:styleId="TOC8">
    <w:name w:val="toc 8"/>
    <w:basedOn w:val="Normal"/>
    <w:next w:val="Normal"/>
    <w:autoRedefine/>
    <w:uiPriority w:val="39"/>
    <w:unhideWhenUsed/>
    <w:rsid w:val="004A4D48"/>
    <w:pPr>
      <w:spacing w:after="100"/>
      <w:ind w:left="1540"/>
    </w:pPr>
  </w:style>
  <w:style w:type="paragraph" w:styleId="TOC9">
    <w:name w:val="toc 9"/>
    <w:basedOn w:val="Normal"/>
    <w:next w:val="Normal"/>
    <w:autoRedefine/>
    <w:uiPriority w:val="39"/>
    <w:unhideWhenUsed/>
    <w:rsid w:val="004A4D48"/>
    <w:pPr>
      <w:spacing w:after="100"/>
      <w:ind w:left="1760"/>
    </w:pPr>
  </w:style>
  <w:style w:type="paragraph" w:customStyle="1" w:styleId="Default">
    <w:name w:val="Default"/>
    <w:rsid w:val="00C6461A"/>
    <w:pPr>
      <w:widowControl/>
      <w:adjustRightInd w:val="0"/>
    </w:pPr>
    <w:rPr>
      <w:rFonts w:ascii="Arial" w:hAnsi="Arial" w:cs="Arial"/>
      <w:color w:val="000000"/>
      <w:sz w:val="24"/>
      <w:szCs w:val="24"/>
      <w:lang w:val="en-AU"/>
    </w:rPr>
  </w:style>
  <w:style w:type="character" w:styleId="EndnoteReference">
    <w:name w:val="endnote reference"/>
    <w:basedOn w:val="DefaultParagraphFont"/>
    <w:uiPriority w:val="99"/>
    <w:semiHidden/>
    <w:unhideWhenUsed/>
    <w:rsid w:val="00C6461A"/>
    <w:rPr>
      <w:vertAlign w:val="superscript"/>
    </w:rPr>
  </w:style>
  <w:style w:type="paragraph" w:customStyle="1" w:styleId="footnotedescription">
    <w:name w:val="footnote description"/>
    <w:next w:val="Normal"/>
    <w:link w:val="footnotedescriptionChar"/>
    <w:hidden/>
    <w:rsid w:val="00F134BB"/>
    <w:pPr>
      <w:widowControl/>
      <w:autoSpaceDE/>
      <w:autoSpaceDN/>
      <w:spacing w:line="251" w:lineRule="auto"/>
      <w:ind w:left="283" w:hanging="283"/>
    </w:pPr>
    <w:rPr>
      <w:rFonts w:ascii="Calibri" w:eastAsia="Calibri" w:hAnsi="Calibri" w:cs="Calibri"/>
      <w:color w:val="000000"/>
      <w:kern w:val="2"/>
      <w:sz w:val="18"/>
      <w:szCs w:val="24"/>
      <w:lang w:val="en-AU" w:eastAsia="en-AU"/>
      <w14:ligatures w14:val="standardContextual"/>
    </w:rPr>
  </w:style>
  <w:style w:type="character" w:customStyle="1" w:styleId="footnotedescriptionChar">
    <w:name w:val="footnote description Char"/>
    <w:link w:val="footnotedescription"/>
    <w:rsid w:val="00F134BB"/>
    <w:rPr>
      <w:rFonts w:ascii="Calibri" w:eastAsia="Calibri" w:hAnsi="Calibri" w:cs="Calibri"/>
      <w:color w:val="000000"/>
      <w:kern w:val="2"/>
      <w:sz w:val="18"/>
      <w:szCs w:val="24"/>
      <w:lang w:val="en-AU" w:eastAsia="en-AU"/>
      <w14:ligatures w14:val="standardContextual"/>
    </w:rPr>
  </w:style>
  <w:style w:type="character" w:customStyle="1" w:styleId="footnotemark">
    <w:name w:val="footnote mark"/>
    <w:hidden/>
    <w:rsid w:val="00F134BB"/>
    <w:rPr>
      <w:rFonts w:ascii="Calibri" w:eastAsia="Calibri" w:hAnsi="Calibri" w:cs="Calibri"/>
      <w:color w:val="000000"/>
      <w:sz w:val="18"/>
      <w:vertAlign w:val="superscript"/>
    </w:rPr>
  </w:style>
  <w:style w:type="table" w:customStyle="1" w:styleId="TableGrid0">
    <w:name w:val="TableGrid"/>
    <w:rsid w:val="00A43643"/>
    <w:pPr>
      <w:widowControl/>
      <w:autoSpaceDE/>
      <w:autoSpaceDN/>
    </w:pPr>
    <w:rPr>
      <w:rFonts w:eastAsiaTheme="minorEastAsia"/>
      <w:kern w:val="2"/>
      <w:sz w:val="24"/>
      <w:szCs w:val="24"/>
      <w:lang w:val="en-AU" w:eastAsia="en-AU"/>
      <w14:ligatures w14:val="standardContextual"/>
    </w:rPr>
    <w:tblPr>
      <w:tblCellMar>
        <w:top w:w="0" w:type="dxa"/>
        <w:left w:w="0" w:type="dxa"/>
        <w:bottom w:w="0" w:type="dxa"/>
        <w:right w:w="0" w:type="dxa"/>
      </w:tblCellMar>
    </w:tblPr>
  </w:style>
  <w:style w:type="paragraph" w:customStyle="1" w:styleId="Heading3AppendixB">
    <w:name w:val="Heading 3 Appendix B"/>
    <w:basedOn w:val="Heading2AppendixB"/>
    <w:link w:val="Heading3AppendixBChar"/>
    <w:rsid w:val="00264EFE"/>
    <w:rPr>
      <w:sz w:val="32"/>
      <w:szCs w:val="32"/>
    </w:rPr>
  </w:style>
  <w:style w:type="character" w:customStyle="1" w:styleId="Heading3AppendixBChar">
    <w:name w:val="Heading 3 Appendix B Char"/>
    <w:basedOn w:val="Level2headingappendixChar"/>
    <w:link w:val="Heading3AppendixB"/>
    <w:rsid w:val="00264EFE"/>
    <w:rPr>
      <w:rFonts w:ascii="Calibri Light" w:eastAsia="Calibri" w:hAnsi="Calibri Light" w:cs="Calibri Light"/>
      <w:bCs/>
      <w:color w:val="2E74B5"/>
      <w:sz w:val="32"/>
      <w:szCs w:val="32"/>
    </w:rPr>
  </w:style>
  <w:style w:type="paragraph" w:customStyle="1" w:styleId="Heading2AppendixB">
    <w:name w:val="Heading 2 Appendix B"/>
    <w:basedOn w:val="Level2headingappendix"/>
    <w:link w:val="Heading2AppendixBChar"/>
    <w:qFormat/>
    <w:rsid w:val="00426C51"/>
    <w:pPr>
      <w:ind w:left="9080" w:hanging="432"/>
    </w:pPr>
  </w:style>
  <w:style w:type="character" w:customStyle="1" w:styleId="Heading2AppendixBChar">
    <w:name w:val="Heading 2 Appendix B Char"/>
    <w:basedOn w:val="Level2headingappendixChar"/>
    <w:link w:val="Heading2AppendixB"/>
    <w:rsid w:val="00426C51"/>
    <w:rPr>
      <w:rFonts w:ascii="Calibri Light" w:eastAsia="Calibri" w:hAnsi="Calibri Light" w:cs="Calibri Light"/>
      <w:bCs/>
      <w:color w:val="2E74B5"/>
      <w:sz w:val="40"/>
      <w:szCs w:val="40"/>
    </w:rPr>
  </w:style>
  <w:style w:type="character" w:styleId="Mention">
    <w:name w:val="Mention"/>
    <w:basedOn w:val="DefaultParagraphFont"/>
    <w:uiPriority w:val="99"/>
    <w:unhideWhenUsed/>
    <w:rsid w:val="00774324"/>
    <w:rPr>
      <w:color w:val="2B579A"/>
      <w:shd w:val="clear" w:color="auto" w:fill="E1DFDD"/>
    </w:rPr>
  </w:style>
  <w:style w:type="character" w:styleId="FollowedHyperlink">
    <w:name w:val="FollowedHyperlink"/>
    <w:basedOn w:val="DefaultParagraphFont"/>
    <w:uiPriority w:val="99"/>
    <w:semiHidden/>
    <w:unhideWhenUsed/>
    <w:rsid w:val="002E4A72"/>
    <w:rPr>
      <w:color w:val="800080" w:themeColor="followedHyperlink"/>
      <w:u w:val="single"/>
    </w:rPr>
  </w:style>
  <w:style w:type="character" w:customStyle="1" w:styleId="Heading2Char">
    <w:name w:val="Heading 2 Char"/>
    <w:basedOn w:val="DefaultParagraphFont"/>
    <w:link w:val="Heading2"/>
    <w:uiPriority w:val="9"/>
    <w:rsid w:val="00174359"/>
    <w:rPr>
      <w:rFonts w:ascii="Calibri Light" w:eastAsia="Calibri" w:hAnsi="Calibri Light" w:cs="Calibri"/>
      <w:bCs/>
      <w:color w:val="2E74B5"/>
      <w:sz w:val="40"/>
      <w:szCs w:val="28"/>
    </w:rPr>
  </w:style>
  <w:style w:type="character" w:customStyle="1" w:styleId="Heading3Char">
    <w:name w:val="Heading 3 Char"/>
    <w:basedOn w:val="DefaultParagraphFont"/>
    <w:link w:val="Heading3"/>
    <w:uiPriority w:val="9"/>
    <w:rsid w:val="00CE6E4B"/>
    <w:rPr>
      <w:rFonts w:ascii="Calibri Light" w:eastAsia="Calibri" w:hAnsi="Calibri Light" w:cs="Calibri"/>
      <w:bCs/>
      <w:color w:val="2E74B5"/>
      <w:sz w:val="32"/>
      <w:szCs w:val="23"/>
    </w:rPr>
  </w:style>
  <w:style w:type="paragraph" w:customStyle="1" w:styleId="Tableorchartnote">
    <w:name w:val="Table or chart note"/>
    <w:basedOn w:val="Normal"/>
    <w:link w:val="TableorchartnoteChar"/>
    <w:qFormat/>
    <w:rsid w:val="003D0FCB"/>
    <w:rPr>
      <w:i/>
      <w:iCs/>
      <w:sz w:val="18"/>
    </w:rPr>
  </w:style>
  <w:style w:type="character" w:customStyle="1" w:styleId="TableorchartnoteChar">
    <w:name w:val="Table or chart note Char"/>
    <w:basedOn w:val="DefaultParagraphFont"/>
    <w:link w:val="Tableorchartnote"/>
    <w:rsid w:val="003D0FCB"/>
    <w:rPr>
      <w:rFonts w:ascii="Calibri" w:eastAsia="Calibri" w:hAnsi="Calibri" w:cs="Calibri"/>
      <w:i/>
      <w:iCs/>
      <w:sz w:val="18"/>
    </w:rPr>
  </w:style>
  <w:style w:type="table" w:styleId="LightList-Accent1">
    <w:name w:val="Light List Accent 1"/>
    <w:basedOn w:val="TableNormal"/>
    <w:uiPriority w:val="61"/>
    <w:rsid w:val="005C4F74"/>
    <w:pPr>
      <w:widowControl/>
      <w:autoSpaceDE/>
      <w:autoSpaceDN/>
    </w:pPr>
    <w:rPr>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edList">
    <w:name w:val="Bulleted List"/>
    <w:next w:val="Normal"/>
    <w:qFormat/>
    <w:rsid w:val="005C4F74"/>
    <w:pPr>
      <w:widowControl/>
      <w:numPr>
        <w:numId w:val="68"/>
      </w:numPr>
      <w:autoSpaceDE/>
      <w:autoSpaceDN/>
      <w:spacing w:after="100"/>
      <w:contextualSpacing/>
    </w:pPr>
    <w:rPr>
      <w:rFonts w:ascii="Muli" w:eastAsia="Times New Roman" w:hAnsi="Muli" w:cs="Times New Roman"/>
      <w:spacing w:val="-5"/>
      <w:sz w:val="20"/>
      <w:szCs w:val="20"/>
    </w:rPr>
  </w:style>
  <w:style w:type="character" w:customStyle="1" w:styleId="TitleChar">
    <w:name w:val="Title Char"/>
    <w:basedOn w:val="DefaultParagraphFont"/>
    <w:link w:val="Title"/>
    <w:uiPriority w:val="10"/>
    <w:rsid w:val="005C4F74"/>
    <w:rPr>
      <w:rFonts w:ascii="Calibri Light" w:eastAsia="Calibri" w:hAnsi="Calibri Light" w:cs="Calibri"/>
      <w:b/>
      <w:bCs/>
      <w:sz w:val="72"/>
      <w:szCs w:val="59"/>
    </w:rPr>
  </w:style>
  <w:style w:type="table" w:customStyle="1" w:styleId="AspexTable1">
    <w:name w:val="Aspex Table 1"/>
    <w:basedOn w:val="TableNormal"/>
    <w:qFormat/>
    <w:rsid w:val="005C4F74"/>
    <w:pPr>
      <w:widowControl/>
      <w:autoSpaceDE/>
      <w:autoSpaceDN/>
      <w:spacing w:line="260" w:lineRule="atLeast"/>
    </w:pPr>
    <w:rPr>
      <w:rFonts w:ascii="Arial" w:eastAsia="Times New Roman" w:hAnsi="Arial" w:cs="Times New Roman"/>
      <w:sz w:val="20"/>
      <w:szCs w:val="20"/>
      <w:lang w:val="en-AU"/>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bottom w:w="28" w:type="dxa"/>
      </w:tblCellMar>
    </w:tblPr>
    <w:tblStylePr w:type="firstRow">
      <w:pPr>
        <w:wordWrap/>
        <w:spacing w:beforeLines="0" w:beforeAutospacing="1" w:afterLines="0" w:afterAutospacing="1"/>
        <w:ind w:leftChars="0" w:left="0"/>
      </w:pPr>
      <w:rPr>
        <w:rFonts w:ascii="Arial" w:hAnsi="Arial" w:cs="Arial" w:hint="default"/>
        <w:b/>
        <w:i w:val="0"/>
        <w:caps/>
        <w:smallCaps w:val="0"/>
        <w:strike w:val="0"/>
        <w:dstrike w:val="0"/>
        <w:color w:val="D9D9D9"/>
        <w:sz w:val="20"/>
        <w:szCs w:val="20"/>
        <w:u w:val="none"/>
        <w:effect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character" w:styleId="BookTitle">
    <w:name w:val="Book Title"/>
    <w:basedOn w:val="DefaultParagraphFont"/>
    <w:uiPriority w:val="33"/>
    <w:rsid w:val="005C4F74"/>
    <w:rPr>
      <w:b/>
      <w:bCs/>
      <w:i/>
      <w:iCs/>
      <w:spacing w:val="5"/>
    </w:rPr>
  </w:style>
  <w:style w:type="paragraph" w:customStyle="1" w:styleId="ReportTitleTitlePage">
    <w:name w:val="Report Title (Title Page)"/>
    <w:basedOn w:val="Normal"/>
    <w:link w:val="ReportTitleTitlePageChar"/>
    <w:uiPriority w:val="99"/>
    <w:rsid w:val="005C4F74"/>
    <w:pPr>
      <w:autoSpaceDE/>
      <w:autoSpaceDN/>
      <w:jc w:val="right"/>
    </w:pPr>
    <w:rPr>
      <w:rFonts w:ascii="Gill Sans MT" w:eastAsiaTheme="minorEastAsia" w:hAnsi="Gill Sans MT" w:cstheme="minorBidi"/>
      <w:b/>
      <w:bCs/>
      <w:color w:val="808080"/>
      <w:sz w:val="36"/>
      <w:szCs w:val="36"/>
      <w:lang w:val="en-AU" w:eastAsia="en-AU"/>
    </w:rPr>
  </w:style>
  <w:style w:type="character" w:customStyle="1" w:styleId="ReportTitleTitlePageChar">
    <w:name w:val="Report Title (Title Page) Char"/>
    <w:basedOn w:val="DefaultParagraphFont"/>
    <w:link w:val="ReportTitleTitlePage"/>
    <w:uiPriority w:val="99"/>
    <w:locked/>
    <w:rsid w:val="005C4F74"/>
    <w:rPr>
      <w:rFonts w:ascii="Gill Sans MT" w:eastAsiaTheme="minorEastAsia" w:hAnsi="Gill Sans MT"/>
      <w:b/>
      <w:bCs/>
      <w:color w:val="808080"/>
      <w:sz w:val="36"/>
      <w:szCs w:val="36"/>
      <w:lang w:val="en-AU" w:eastAsia="en-AU"/>
    </w:rPr>
  </w:style>
  <w:style w:type="paragraph" w:customStyle="1" w:styleId="Title3">
    <w:name w:val="Title 3"/>
    <w:basedOn w:val="Normal"/>
    <w:rsid w:val="005C4F74"/>
    <w:pPr>
      <w:autoSpaceDE/>
      <w:autoSpaceDN/>
      <w:spacing w:after="0"/>
    </w:pPr>
    <w:rPr>
      <w:rFonts w:ascii="Arial" w:eastAsia="Times New Roman" w:hAnsi="Arial" w:cstheme="minorBidi"/>
      <w:b/>
      <w:sz w:val="28"/>
      <w:szCs w:val="20"/>
      <w:lang w:val="en-AU" w:eastAsia="en-AU"/>
    </w:rPr>
  </w:style>
  <w:style w:type="paragraph" w:customStyle="1" w:styleId="Glossary">
    <w:name w:val="Glossary"/>
    <w:basedOn w:val="Normal"/>
    <w:next w:val="NormalIndent"/>
    <w:rsid w:val="005C4F74"/>
    <w:pPr>
      <w:autoSpaceDE/>
      <w:autoSpaceDN/>
    </w:pPr>
    <w:rPr>
      <w:rFonts w:ascii="Arial" w:eastAsia="Times New Roman" w:hAnsi="Arial" w:cstheme="minorBidi"/>
      <w:b/>
      <w:szCs w:val="20"/>
      <w:lang w:val="en-AU" w:eastAsia="en-AU"/>
    </w:rPr>
  </w:style>
  <w:style w:type="paragraph" w:customStyle="1" w:styleId="Tableofcontents">
    <w:name w:val="Table of contents"/>
    <w:basedOn w:val="Normal"/>
    <w:link w:val="TableofcontentsChar"/>
    <w:qFormat/>
    <w:rsid w:val="005C4F74"/>
    <w:pPr>
      <w:keepNext/>
      <w:keepLines/>
      <w:tabs>
        <w:tab w:val="left" w:pos="3957"/>
      </w:tabs>
      <w:autoSpaceDE/>
      <w:autoSpaceDN/>
      <w:outlineLvl w:val="0"/>
    </w:pPr>
    <w:rPr>
      <w:rFonts w:asciiTheme="minorHAnsi" w:eastAsiaTheme="majorEastAsia" w:hAnsiTheme="minorHAnsi" w:cstheme="majorBidi"/>
      <w:bCs/>
      <w:color w:val="003D79"/>
      <w:sz w:val="70"/>
      <w:szCs w:val="28"/>
      <w:lang w:val="en-AU"/>
    </w:rPr>
  </w:style>
  <w:style w:type="character" w:customStyle="1" w:styleId="TableofcontentsChar">
    <w:name w:val="Table of contents Char"/>
    <w:basedOn w:val="DefaultParagraphFont"/>
    <w:link w:val="Tableofcontents"/>
    <w:rsid w:val="005C4F74"/>
    <w:rPr>
      <w:rFonts w:eastAsiaTheme="majorEastAsia" w:cstheme="majorBidi"/>
      <w:bCs/>
      <w:color w:val="003D79"/>
      <w:sz w:val="70"/>
      <w:szCs w:val="28"/>
      <w:lang w:val="en-AU"/>
    </w:rPr>
  </w:style>
  <w:style w:type="paragraph" w:customStyle="1" w:styleId="Tablecaption">
    <w:name w:val="Table caption"/>
    <w:basedOn w:val="Normal"/>
    <w:link w:val="TablecaptionChar"/>
    <w:qFormat/>
    <w:rsid w:val="005C4F74"/>
    <w:pPr>
      <w:autoSpaceDE/>
      <w:autoSpaceDN/>
      <w:spacing w:after="0"/>
      <w:jc w:val="center"/>
    </w:pPr>
    <w:rPr>
      <w:rFonts w:asciiTheme="minorHAnsi" w:eastAsiaTheme="minorEastAsia" w:hAnsiTheme="minorHAnsi" w:cstheme="minorBidi"/>
      <w:b/>
      <w:bCs/>
      <w:lang w:val="en-AU" w:eastAsia="en-AU"/>
    </w:rPr>
  </w:style>
  <w:style w:type="character" w:customStyle="1" w:styleId="TablecaptionChar">
    <w:name w:val="Table caption Char"/>
    <w:basedOn w:val="DefaultParagraphFont"/>
    <w:link w:val="Tablecaption"/>
    <w:rsid w:val="005C4F74"/>
    <w:rPr>
      <w:rFonts w:eastAsiaTheme="minorEastAsia"/>
      <w:b/>
      <w:bCs/>
      <w:lang w:val="en-AU" w:eastAsia="en-AU"/>
    </w:rPr>
  </w:style>
  <w:style w:type="paragraph" w:customStyle="1" w:styleId="Tableandfigurenotes">
    <w:name w:val="Table and figure notes"/>
    <w:basedOn w:val="Normal"/>
    <w:link w:val="TableandfigurenotesChar"/>
    <w:qFormat/>
    <w:rsid w:val="003D0FCB"/>
    <w:pPr>
      <w:autoSpaceDE/>
      <w:autoSpaceDN/>
    </w:pPr>
    <w:rPr>
      <w:rFonts w:asciiTheme="minorHAnsi" w:eastAsiaTheme="minorEastAsia" w:hAnsiTheme="minorHAnsi" w:cstheme="minorBidi"/>
      <w:i/>
      <w:sz w:val="18"/>
      <w:szCs w:val="16"/>
      <w:lang w:val="en-AU" w:eastAsia="en-AU"/>
    </w:rPr>
  </w:style>
  <w:style w:type="paragraph" w:customStyle="1" w:styleId="Figurecaption">
    <w:name w:val="Figure caption"/>
    <w:basedOn w:val="Normal"/>
    <w:link w:val="FigurecaptionChar"/>
    <w:qFormat/>
    <w:rsid w:val="005C4F74"/>
    <w:pPr>
      <w:autoSpaceDE/>
      <w:autoSpaceDN/>
      <w:jc w:val="center"/>
    </w:pPr>
    <w:rPr>
      <w:rFonts w:asciiTheme="minorHAnsi" w:eastAsiaTheme="minorEastAsia" w:hAnsiTheme="minorHAnsi" w:cstheme="minorBidi"/>
      <w:b/>
      <w:szCs w:val="20"/>
      <w:lang w:val="en-AU" w:eastAsia="en-AU"/>
    </w:rPr>
  </w:style>
  <w:style w:type="character" w:customStyle="1" w:styleId="TableandfigurenotesChar">
    <w:name w:val="Table and figure notes Char"/>
    <w:basedOn w:val="DefaultParagraphFont"/>
    <w:link w:val="Tableandfigurenotes"/>
    <w:rsid w:val="003D0FCB"/>
    <w:rPr>
      <w:rFonts w:eastAsiaTheme="minorEastAsia"/>
      <w:i/>
      <w:sz w:val="18"/>
      <w:szCs w:val="16"/>
      <w:lang w:val="en-AU" w:eastAsia="en-AU"/>
    </w:rPr>
  </w:style>
  <w:style w:type="paragraph" w:customStyle="1" w:styleId="TablecaptionHPA">
    <w:name w:val="Table caption_HPA"/>
    <w:basedOn w:val="Normal"/>
    <w:link w:val="TablecaptionHPAChar"/>
    <w:qFormat/>
    <w:rsid w:val="005C4F74"/>
    <w:pPr>
      <w:autoSpaceDE/>
      <w:autoSpaceDN/>
      <w:spacing w:after="0"/>
      <w:jc w:val="center"/>
    </w:pPr>
    <w:rPr>
      <w:rFonts w:asciiTheme="minorHAnsi" w:eastAsiaTheme="minorEastAsia" w:hAnsiTheme="minorHAnsi" w:cstheme="minorBidi"/>
      <w:b/>
      <w:szCs w:val="20"/>
      <w:lang w:val="en-AU" w:eastAsia="en-AU"/>
    </w:rPr>
  </w:style>
  <w:style w:type="character" w:customStyle="1" w:styleId="FigurecaptionChar">
    <w:name w:val="Figure caption Char"/>
    <w:basedOn w:val="DefaultParagraphFont"/>
    <w:link w:val="Figurecaption"/>
    <w:rsid w:val="005C4F74"/>
    <w:rPr>
      <w:rFonts w:eastAsiaTheme="minorEastAsia"/>
      <w:b/>
      <w:szCs w:val="20"/>
      <w:lang w:val="en-AU" w:eastAsia="en-AU"/>
    </w:rPr>
  </w:style>
  <w:style w:type="character" w:customStyle="1" w:styleId="TablecaptionHPAChar">
    <w:name w:val="Table caption_HPA Char"/>
    <w:basedOn w:val="DefaultParagraphFont"/>
    <w:link w:val="TablecaptionHPA"/>
    <w:rsid w:val="005C4F74"/>
    <w:rPr>
      <w:rFonts w:eastAsiaTheme="minorEastAsia"/>
      <w:b/>
      <w:szCs w:val="20"/>
      <w:lang w:val="en-AU" w:eastAsia="en-AU"/>
    </w:rPr>
  </w:style>
  <w:style w:type="table" w:customStyle="1" w:styleId="TFBlank">
    <w:name w:val="TF_Blank"/>
    <w:basedOn w:val="TableNormal"/>
    <w:uiPriority w:val="99"/>
    <w:rsid w:val="005C4F74"/>
    <w:pPr>
      <w:widowControl/>
      <w:autoSpaceDE/>
      <w:autoSpaceDN/>
    </w:pPr>
    <w:rPr>
      <w:lang w:val="en-AU"/>
    </w:rPr>
    <w:tblPr/>
  </w:style>
  <w:style w:type="paragraph" w:customStyle="1" w:styleId="CVName">
    <w:name w:val="CV_Name"/>
    <w:basedOn w:val="Normal"/>
    <w:qFormat/>
    <w:rsid w:val="005C4F74"/>
    <w:pPr>
      <w:autoSpaceDE/>
      <w:autoSpaceDN/>
      <w:spacing w:after="0"/>
    </w:pPr>
    <w:rPr>
      <w:rFonts w:asciiTheme="minorHAnsi" w:eastAsiaTheme="minorHAnsi" w:hAnsiTheme="minorHAnsi" w:cstheme="minorBidi"/>
      <w:b/>
      <w:bCs/>
      <w:color w:val="4F81BD" w:themeColor="accent1"/>
      <w:sz w:val="32"/>
      <w:szCs w:val="36"/>
      <w:lang w:val="en-GB"/>
    </w:rPr>
  </w:style>
  <w:style w:type="paragraph" w:customStyle="1" w:styleId="CVTitle">
    <w:name w:val="CV_Title"/>
    <w:basedOn w:val="Normal"/>
    <w:qFormat/>
    <w:rsid w:val="005C4F74"/>
    <w:pPr>
      <w:autoSpaceDE/>
      <w:autoSpaceDN/>
    </w:pPr>
    <w:rPr>
      <w:rFonts w:asciiTheme="minorHAnsi" w:eastAsiaTheme="minorHAnsi" w:hAnsiTheme="minorHAnsi" w:cstheme="minorBidi"/>
      <w:color w:val="4F81BD" w:themeColor="accent1"/>
      <w:sz w:val="32"/>
      <w:szCs w:val="28"/>
      <w:lang w:val="en-GB"/>
    </w:rPr>
  </w:style>
  <w:style w:type="paragraph" w:customStyle="1" w:styleId="Bullet1tables">
    <w:name w:val="Bullet 1 (tables)"/>
    <w:basedOn w:val="Normal"/>
    <w:next w:val="Normal"/>
    <w:qFormat/>
    <w:rsid w:val="00050783"/>
    <w:pPr>
      <w:numPr>
        <w:numId w:val="69"/>
      </w:numPr>
      <w:autoSpaceDE/>
      <w:autoSpaceDN/>
      <w:spacing w:before="0" w:after="0"/>
      <w:ind w:left="357" w:hanging="357"/>
      <w:contextualSpacing/>
    </w:pPr>
    <w:rPr>
      <w:rFonts w:asciiTheme="minorHAnsi" w:eastAsiaTheme="minorHAnsi" w:hAnsiTheme="minorHAnsi" w:cstheme="minorBidi"/>
      <w:sz w:val="20"/>
      <w:lang w:val="en-GB"/>
    </w:rPr>
  </w:style>
  <w:style w:type="paragraph" w:customStyle="1" w:styleId="Bullet2">
    <w:name w:val="Bullet 2"/>
    <w:basedOn w:val="ListParagraph"/>
    <w:next w:val="Normal"/>
    <w:qFormat/>
    <w:rsid w:val="00591665"/>
    <w:pPr>
      <w:numPr>
        <w:numId w:val="19"/>
      </w:numPr>
      <w:autoSpaceDE/>
      <w:autoSpaceDN/>
      <w:ind w:left="1077" w:hanging="357"/>
      <w:contextualSpacing/>
    </w:pPr>
    <w:rPr>
      <w:rFonts w:asciiTheme="minorHAnsi" w:eastAsia="Times New Roman" w:hAnsiTheme="minorHAnsi" w:cstheme="minorHAnsi"/>
      <w:sz w:val="20"/>
      <w:szCs w:val="20"/>
    </w:rPr>
  </w:style>
  <w:style w:type="paragraph" w:customStyle="1" w:styleId="Bullet3">
    <w:name w:val="Bullet 3"/>
    <w:basedOn w:val="Bullet2"/>
    <w:next w:val="Normal"/>
    <w:qFormat/>
    <w:rsid w:val="008B4397"/>
    <w:pPr>
      <w:numPr>
        <w:ilvl w:val="2"/>
      </w:numPr>
    </w:pPr>
  </w:style>
  <w:style w:type="table" w:styleId="TableGridLight">
    <w:name w:val="Grid Table Light"/>
    <w:basedOn w:val="TableNormal"/>
    <w:uiPriority w:val="40"/>
    <w:rsid w:val="005C4F74"/>
    <w:pPr>
      <w:widowControl/>
      <w:autoSpaceDE/>
      <w:autoSpaceDN/>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5C4F74"/>
    <w:pPr>
      <w:widowControl/>
      <w:autoSpaceDE/>
      <w:autoSpaceDN/>
    </w:pPr>
    <w:rPr>
      <w:lang w:val="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5">
    <w:name w:val="List Table 3 Accent 5"/>
    <w:basedOn w:val="TableNormal"/>
    <w:uiPriority w:val="48"/>
    <w:rsid w:val="005C4F74"/>
    <w:pPr>
      <w:widowControl/>
      <w:autoSpaceDE/>
      <w:autoSpaceDN/>
    </w:pPr>
    <w:rPr>
      <w:lang w:val="en-A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Grid5">
    <w:name w:val="Table Grid5"/>
    <w:basedOn w:val="TableNormal"/>
    <w:next w:val="TableGrid"/>
    <w:rsid w:val="005C4F74"/>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5C4F74"/>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le or figure caption Char"/>
    <w:basedOn w:val="DefaultParagraphFont"/>
    <w:link w:val="Caption"/>
    <w:uiPriority w:val="35"/>
    <w:locked/>
    <w:rsid w:val="005C4F74"/>
    <w:rPr>
      <w:rFonts w:eastAsia="Calibri" w:cs="Calibri"/>
      <w:iCs/>
      <w:color w:val="1D2455"/>
      <w:szCs w:val="18"/>
    </w:rPr>
  </w:style>
  <w:style w:type="table" w:customStyle="1" w:styleId="TableComplex">
    <w:name w:val="Table Complex"/>
    <w:basedOn w:val="TableNormal"/>
    <w:next w:val="TableGrid"/>
    <w:uiPriority w:val="39"/>
    <w:rsid w:val="008B4397"/>
    <w:pPr>
      <w:widowControl/>
      <w:autoSpaceDE/>
      <w:autoSpaceDN/>
    </w:pPr>
    <w:rPr>
      <w:rFonts w:ascii="Muli" w:hAnsi="Muli"/>
      <w:sz w:val="16"/>
      <w:lang w:val="en-AU"/>
    </w:rPr>
    <w:tblPr>
      <w:jc w:val="center"/>
      <w:tblBorders>
        <w:bottom w:val="single" w:sz="8" w:space="0" w:color="8064A2" w:themeColor="accent4"/>
        <w:insideH w:val="single" w:sz="8" w:space="0" w:color="8064A2" w:themeColor="accent4"/>
      </w:tblBorders>
      <w:tblCellMar>
        <w:top w:w="113" w:type="dxa"/>
        <w:left w:w="113" w:type="dxa"/>
        <w:bottom w:w="113" w:type="dxa"/>
        <w:right w:w="113" w:type="dxa"/>
      </w:tblCellMar>
    </w:tblPr>
    <w:trPr>
      <w:jc w:val="center"/>
    </w:trPr>
    <w:tcPr>
      <w:shd w:val="clear" w:color="auto" w:fill="auto"/>
      <w:vAlign w:val="center"/>
    </w:tcPr>
    <w:tblStylePr w:type="firstRow">
      <w:pPr>
        <w:jc w:val="center"/>
      </w:pPr>
      <w:rPr>
        <w:rFonts w:ascii="Segoe UI" w:hAnsi="Segoe UI"/>
        <w:b w:val="0"/>
        <w:color w:val="FFFFFF" w:themeColor="background1"/>
        <w:sz w:val="16"/>
      </w:rPr>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4F81BD" w:themeFill="accent1"/>
      </w:tcPr>
    </w:tblStylePr>
    <w:tblStylePr w:type="lastRow">
      <w:pPr>
        <w:jc w:val="left"/>
      </w:pPr>
      <w:rPr>
        <w:rFonts w:ascii="Segoe UI" w:hAnsi="Segoe UI"/>
        <w:color w:val="000000" w:themeColor="text1"/>
        <w:sz w:val="16"/>
      </w:rPr>
      <w:tblPr/>
      <w:tcPr>
        <w:tcBorders>
          <w:top w:val="nil"/>
          <w:left w:val="nil"/>
          <w:bottom w:val="nil"/>
          <w:right w:val="nil"/>
          <w:insideH w:val="single" w:sz="4" w:space="0" w:color="8064A2" w:themeColor="accent4"/>
          <w:insideV w:val="nil"/>
          <w:tl2br w:val="nil"/>
          <w:tr2bl w:val="nil"/>
        </w:tcBorders>
        <w:shd w:val="clear" w:color="auto" w:fill="auto"/>
      </w:tcPr>
    </w:tblStylePr>
  </w:style>
  <w:style w:type="table" w:customStyle="1" w:styleId="ListTable3-Accent11">
    <w:name w:val="List Table 3 - Accent 11"/>
    <w:basedOn w:val="TableNormal"/>
    <w:next w:val="ListTable3-Accent1"/>
    <w:uiPriority w:val="48"/>
    <w:rsid w:val="005C4F74"/>
    <w:pPr>
      <w:widowControl/>
      <w:autoSpaceDE/>
      <w:autoSpaceDN/>
    </w:pPr>
    <w:rPr>
      <w:lang w:val="en-AU"/>
    </w:rPr>
    <w:tblPr>
      <w:tblStyleRowBandSize w:val="1"/>
      <w:tblStyleColBandSize w:val="1"/>
      <w:tblBorders>
        <w:top w:val="single" w:sz="4" w:space="0" w:color="51247A"/>
        <w:left w:val="single" w:sz="4" w:space="0" w:color="51247A"/>
        <w:bottom w:val="single" w:sz="4" w:space="0" w:color="51247A"/>
        <w:right w:val="single" w:sz="4" w:space="0" w:color="51247A"/>
      </w:tblBorders>
    </w:tblPr>
    <w:tblStylePr w:type="firstRow">
      <w:rPr>
        <w:b/>
        <w:bCs/>
        <w:color w:val="FFFFFF"/>
      </w:rPr>
      <w:tblPr/>
      <w:tcPr>
        <w:shd w:val="clear" w:color="auto" w:fill="51247A"/>
      </w:tcPr>
    </w:tblStylePr>
    <w:tblStylePr w:type="lastRow">
      <w:rPr>
        <w:b/>
        <w:bCs/>
      </w:rPr>
      <w:tblPr/>
      <w:tcPr>
        <w:tcBorders>
          <w:top w:val="double" w:sz="4" w:space="0" w:color="51247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1247A"/>
          <w:right w:val="single" w:sz="4" w:space="0" w:color="51247A"/>
        </w:tcBorders>
      </w:tcPr>
    </w:tblStylePr>
    <w:tblStylePr w:type="band1Horz">
      <w:tblPr/>
      <w:tcPr>
        <w:tcBorders>
          <w:top w:val="single" w:sz="4" w:space="0" w:color="51247A"/>
          <w:bottom w:val="single" w:sz="4" w:space="0" w:color="51247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247A"/>
          <w:left w:val="nil"/>
        </w:tcBorders>
      </w:tcPr>
    </w:tblStylePr>
    <w:tblStylePr w:type="swCell">
      <w:tblPr/>
      <w:tcPr>
        <w:tcBorders>
          <w:top w:val="double" w:sz="4" w:space="0" w:color="51247A"/>
          <w:right w:val="nil"/>
        </w:tcBorders>
      </w:tcPr>
    </w:tblStylePr>
  </w:style>
  <w:style w:type="character" w:customStyle="1" w:styleId="row-heading">
    <w:name w:val="row-heading"/>
    <w:uiPriority w:val="11"/>
    <w:qFormat/>
    <w:rsid w:val="005C4F74"/>
    <w:rPr>
      <w:rFonts w:ascii="Segoe UI"/>
      <w:color w:val="1F497D" w:themeColor="dark2"/>
      <w:sz w:val="22"/>
    </w:rPr>
  </w:style>
  <w:style w:type="numbering" w:customStyle="1" w:styleId="NoList1">
    <w:name w:val="No List1"/>
    <w:next w:val="NoList"/>
    <w:uiPriority w:val="99"/>
    <w:semiHidden/>
    <w:unhideWhenUsed/>
    <w:rsid w:val="005C4F74"/>
  </w:style>
  <w:style w:type="table" w:customStyle="1" w:styleId="TableGrid11">
    <w:name w:val="Table Grid11"/>
    <w:basedOn w:val="TableNormal"/>
    <w:next w:val="TableGrid"/>
    <w:uiPriority w:val="39"/>
    <w:rsid w:val="005C4F74"/>
    <w:pPr>
      <w:widowControl/>
      <w:autoSpaceDE/>
      <w:autoSpaceDN/>
    </w:pPr>
    <w:rPr>
      <w:rFonts w:ascii="Calibri" w:eastAsia="MS Mincho" w:hAnsi="Calibri"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5C4F74"/>
  </w:style>
  <w:style w:type="paragraph" w:customStyle="1" w:styleId="Appendixheading2">
    <w:name w:val="Appendix heading 2"/>
    <w:basedOn w:val="Heading2"/>
    <w:link w:val="Appendixheading2Char"/>
    <w:qFormat/>
    <w:rsid w:val="00BE25B3"/>
  </w:style>
  <w:style w:type="character" w:customStyle="1" w:styleId="Appendixheading2Char">
    <w:name w:val="Appendix heading 2 Char"/>
    <w:basedOn w:val="Heading2Char"/>
    <w:link w:val="Appendixheading2"/>
    <w:rsid w:val="00BE25B3"/>
    <w:rPr>
      <w:rFonts w:ascii="Calibri Light" w:eastAsia="Calibri" w:hAnsi="Calibri Light" w:cs="Calibri"/>
      <w:bCs/>
      <w:color w:val="2E74B5"/>
      <w:sz w:val="40"/>
      <w:szCs w:val="28"/>
    </w:rPr>
  </w:style>
  <w:style w:type="paragraph" w:customStyle="1" w:styleId="Boxlistbullet">
    <w:name w:val="Box (list bullet)"/>
    <w:basedOn w:val="Box"/>
    <w:link w:val="BoxlistbulletChar"/>
    <w:qFormat/>
    <w:rsid w:val="007A2E62"/>
    <w:pPr>
      <w:numPr>
        <w:numId w:val="100"/>
      </w:numPr>
      <w:ind w:left="426" w:hanging="426"/>
    </w:pPr>
  </w:style>
  <w:style w:type="paragraph" w:customStyle="1" w:styleId="Box">
    <w:name w:val="Box"/>
    <w:basedOn w:val="Normal"/>
    <w:link w:val="BoxChar"/>
    <w:rsid w:val="00EF544A"/>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autoSpaceDE/>
      <w:autoSpaceDN/>
      <w:spacing w:before="60" w:after="60"/>
    </w:pPr>
    <w:rPr>
      <w:rFonts w:eastAsiaTheme="minorEastAsia" w:cstheme="minorBidi"/>
      <w:sz w:val="20"/>
      <w:szCs w:val="18"/>
      <w:lang w:val="en-AU" w:eastAsia="en-AU"/>
    </w:rPr>
  </w:style>
  <w:style w:type="character" w:customStyle="1" w:styleId="BoxChar">
    <w:name w:val="Box Char"/>
    <w:basedOn w:val="DefaultParagraphFont"/>
    <w:link w:val="Box"/>
    <w:rsid w:val="00EF544A"/>
    <w:rPr>
      <w:rFonts w:ascii="Calibri" w:eastAsiaTheme="minorEastAsia" w:hAnsi="Calibri"/>
      <w:sz w:val="20"/>
      <w:szCs w:val="18"/>
      <w:shd w:val="clear" w:color="auto" w:fill="F2F2F2" w:themeFill="background1" w:themeFillShade="F2"/>
      <w:lang w:val="en-AU" w:eastAsia="en-AU"/>
    </w:rPr>
  </w:style>
  <w:style w:type="character" w:customStyle="1" w:styleId="BoxlistbulletChar">
    <w:name w:val="Box (list bullet) Char"/>
    <w:basedOn w:val="BoxChar"/>
    <w:link w:val="Boxlistbullet"/>
    <w:rsid w:val="007A2E62"/>
    <w:rPr>
      <w:rFonts w:ascii="Calibri" w:eastAsiaTheme="minorEastAsia" w:hAnsi="Calibri"/>
      <w:sz w:val="20"/>
      <w:szCs w:val="18"/>
      <w:shd w:val="clear" w:color="auto" w:fill="F2F2F2" w:themeFill="background1" w:themeFillShade="F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0366">
      <w:bodyDiv w:val="1"/>
      <w:marLeft w:val="0"/>
      <w:marRight w:val="0"/>
      <w:marTop w:val="0"/>
      <w:marBottom w:val="0"/>
      <w:divBdr>
        <w:top w:val="none" w:sz="0" w:space="0" w:color="auto"/>
        <w:left w:val="none" w:sz="0" w:space="0" w:color="auto"/>
        <w:bottom w:val="none" w:sz="0" w:space="0" w:color="auto"/>
        <w:right w:val="none" w:sz="0" w:space="0" w:color="auto"/>
      </w:divBdr>
    </w:div>
    <w:div w:id="41750891">
      <w:bodyDiv w:val="1"/>
      <w:marLeft w:val="0"/>
      <w:marRight w:val="0"/>
      <w:marTop w:val="0"/>
      <w:marBottom w:val="0"/>
      <w:divBdr>
        <w:top w:val="none" w:sz="0" w:space="0" w:color="auto"/>
        <w:left w:val="none" w:sz="0" w:space="0" w:color="auto"/>
        <w:bottom w:val="none" w:sz="0" w:space="0" w:color="auto"/>
        <w:right w:val="none" w:sz="0" w:space="0" w:color="auto"/>
      </w:divBdr>
    </w:div>
    <w:div w:id="56317891">
      <w:bodyDiv w:val="1"/>
      <w:marLeft w:val="0"/>
      <w:marRight w:val="0"/>
      <w:marTop w:val="0"/>
      <w:marBottom w:val="0"/>
      <w:divBdr>
        <w:top w:val="none" w:sz="0" w:space="0" w:color="auto"/>
        <w:left w:val="none" w:sz="0" w:space="0" w:color="auto"/>
        <w:bottom w:val="none" w:sz="0" w:space="0" w:color="auto"/>
        <w:right w:val="none" w:sz="0" w:space="0" w:color="auto"/>
      </w:divBdr>
    </w:div>
    <w:div w:id="71900540">
      <w:bodyDiv w:val="1"/>
      <w:marLeft w:val="0"/>
      <w:marRight w:val="0"/>
      <w:marTop w:val="0"/>
      <w:marBottom w:val="0"/>
      <w:divBdr>
        <w:top w:val="none" w:sz="0" w:space="0" w:color="auto"/>
        <w:left w:val="none" w:sz="0" w:space="0" w:color="auto"/>
        <w:bottom w:val="none" w:sz="0" w:space="0" w:color="auto"/>
        <w:right w:val="none" w:sz="0" w:space="0" w:color="auto"/>
      </w:divBdr>
    </w:div>
    <w:div w:id="82264222">
      <w:bodyDiv w:val="1"/>
      <w:marLeft w:val="0"/>
      <w:marRight w:val="0"/>
      <w:marTop w:val="0"/>
      <w:marBottom w:val="0"/>
      <w:divBdr>
        <w:top w:val="none" w:sz="0" w:space="0" w:color="auto"/>
        <w:left w:val="none" w:sz="0" w:space="0" w:color="auto"/>
        <w:bottom w:val="none" w:sz="0" w:space="0" w:color="auto"/>
        <w:right w:val="none" w:sz="0" w:space="0" w:color="auto"/>
      </w:divBdr>
    </w:div>
    <w:div w:id="94519920">
      <w:bodyDiv w:val="1"/>
      <w:marLeft w:val="0"/>
      <w:marRight w:val="0"/>
      <w:marTop w:val="0"/>
      <w:marBottom w:val="0"/>
      <w:divBdr>
        <w:top w:val="none" w:sz="0" w:space="0" w:color="auto"/>
        <w:left w:val="none" w:sz="0" w:space="0" w:color="auto"/>
        <w:bottom w:val="none" w:sz="0" w:space="0" w:color="auto"/>
        <w:right w:val="none" w:sz="0" w:space="0" w:color="auto"/>
      </w:divBdr>
      <w:divsChild>
        <w:div w:id="289287352">
          <w:marLeft w:val="0"/>
          <w:marRight w:val="0"/>
          <w:marTop w:val="0"/>
          <w:marBottom w:val="0"/>
          <w:divBdr>
            <w:top w:val="none" w:sz="0" w:space="0" w:color="auto"/>
            <w:left w:val="none" w:sz="0" w:space="0" w:color="auto"/>
            <w:bottom w:val="none" w:sz="0" w:space="0" w:color="auto"/>
            <w:right w:val="none" w:sz="0" w:space="0" w:color="auto"/>
          </w:divBdr>
        </w:div>
      </w:divsChild>
    </w:div>
    <w:div w:id="158009096">
      <w:bodyDiv w:val="1"/>
      <w:marLeft w:val="0"/>
      <w:marRight w:val="0"/>
      <w:marTop w:val="0"/>
      <w:marBottom w:val="0"/>
      <w:divBdr>
        <w:top w:val="none" w:sz="0" w:space="0" w:color="auto"/>
        <w:left w:val="none" w:sz="0" w:space="0" w:color="auto"/>
        <w:bottom w:val="none" w:sz="0" w:space="0" w:color="auto"/>
        <w:right w:val="none" w:sz="0" w:space="0" w:color="auto"/>
      </w:divBdr>
    </w:div>
    <w:div w:id="160314943">
      <w:bodyDiv w:val="1"/>
      <w:marLeft w:val="0"/>
      <w:marRight w:val="0"/>
      <w:marTop w:val="0"/>
      <w:marBottom w:val="0"/>
      <w:divBdr>
        <w:top w:val="none" w:sz="0" w:space="0" w:color="auto"/>
        <w:left w:val="none" w:sz="0" w:space="0" w:color="auto"/>
        <w:bottom w:val="none" w:sz="0" w:space="0" w:color="auto"/>
        <w:right w:val="none" w:sz="0" w:space="0" w:color="auto"/>
      </w:divBdr>
    </w:div>
    <w:div w:id="174154363">
      <w:bodyDiv w:val="1"/>
      <w:marLeft w:val="0"/>
      <w:marRight w:val="0"/>
      <w:marTop w:val="0"/>
      <w:marBottom w:val="0"/>
      <w:divBdr>
        <w:top w:val="none" w:sz="0" w:space="0" w:color="auto"/>
        <w:left w:val="none" w:sz="0" w:space="0" w:color="auto"/>
        <w:bottom w:val="none" w:sz="0" w:space="0" w:color="auto"/>
        <w:right w:val="none" w:sz="0" w:space="0" w:color="auto"/>
      </w:divBdr>
    </w:div>
    <w:div w:id="191302947">
      <w:bodyDiv w:val="1"/>
      <w:marLeft w:val="0"/>
      <w:marRight w:val="0"/>
      <w:marTop w:val="0"/>
      <w:marBottom w:val="0"/>
      <w:divBdr>
        <w:top w:val="none" w:sz="0" w:space="0" w:color="auto"/>
        <w:left w:val="none" w:sz="0" w:space="0" w:color="auto"/>
        <w:bottom w:val="none" w:sz="0" w:space="0" w:color="auto"/>
        <w:right w:val="none" w:sz="0" w:space="0" w:color="auto"/>
      </w:divBdr>
    </w:div>
    <w:div w:id="206569660">
      <w:bodyDiv w:val="1"/>
      <w:marLeft w:val="0"/>
      <w:marRight w:val="0"/>
      <w:marTop w:val="0"/>
      <w:marBottom w:val="0"/>
      <w:divBdr>
        <w:top w:val="none" w:sz="0" w:space="0" w:color="auto"/>
        <w:left w:val="none" w:sz="0" w:space="0" w:color="auto"/>
        <w:bottom w:val="none" w:sz="0" w:space="0" w:color="auto"/>
        <w:right w:val="none" w:sz="0" w:space="0" w:color="auto"/>
      </w:divBdr>
    </w:div>
    <w:div w:id="220138357">
      <w:bodyDiv w:val="1"/>
      <w:marLeft w:val="0"/>
      <w:marRight w:val="0"/>
      <w:marTop w:val="0"/>
      <w:marBottom w:val="0"/>
      <w:divBdr>
        <w:top w:val="none" w:sz="0" w:space="0" w:color="auto"/>
        <w:left w:val="none" w:sz="0" w:space="0" w:color="auto"/>
        <w:bottom w:val="none" w:sz="0" w:space="0" w:color="auto"/>
        <w:right w:val="none" w:sz="0" w:space="0" w:color="auto"/>
      </w:divBdr>
    </w:div>
    <w:div w:id="245115239">
      <w:bodyDiv w:val="1"/>
      <w:marLeft w:val="0"/>
      <w:marRight w:val="0"/>
      <w:marTop w:val="0"/>
      <w:marBottom w:val="0"/>
      <w:divBdr>
        <w:top w:val="none" w:sz="0" w:space="0" w:color="auto"/>
        <w:left w:val="none" w:sz="0" w:space="0" w:color="auto"/>
        <w:bottom w:val="none" w:sz="0" w:space="0" w:color="auto"/>
        <w:right w:val="none" w:sz="0" w:space="0" w:color="auto"/>
      </w:divBdr>
    </w:div>
    <w:div w:id="255987802">
      <w:bodyDiv w:val="1"/>
      <w:marLeft w:val="0"/>
      <w:marRight w:val="0"/>
      <w:marTop w:val="0"/>
      <w:marBottom w:val="0"/>
      <w:divBdr>
        <w:top w:val="none" w:sz="0" w:space="0" w:color="auto"/>
        <w:left w:val="none" w:sz="0" w:space="0" w:color="auto"/>
        <w:bottom w:val="none" w:sz="0" w:space="0" w:color="auto"/>
        <w:right w:val="none" w:sz="0" w:space="0" w:color="auto"/>
      </w:divBdr>
    </w:div>
    <w:div w:id="278995165">
      <w:bodyDiv w:val="1"/>
      <w:marLeft w:val="0"/>
      <w:marRight w:val="0"/>
      <w:marTop w:val="0"/>
      <w:marBottom w:val="0"/>
      <w:divBdr>
        <w:top w:val="none" w:sz="0" w:space="0" w:color="auto"/>
        <w:left w:val="none" w:sz="0" w:space="0" w:color="auto"/>
        <w:bottom w:val="none" w:sz="0" w:space="0" w:color="auto"/>
        <w:right w:val="none" w:sz="0" w:space="0" w:color="auto"/>
      </w:divBdr>
    </w:div>
    <w:div w:id="296449872">
      <w:bodyDiv w:val="1"/>
      <w:marLeft w:val="0"/>
      <w:marRight w:val="0"/>
      <w:marTop w:val="0"/>
      <w:marBottom w:val="0"/>
      <w:divBdr>
        <w:top w:val="none" w:sz="0" w:space="0" w:color="auto"/>
        <w:left w:val="none" w:sz="0" w:space="0" w:color="auto"/>
        <w:bottom w:val="none" w:sz="0" w:space="0" w:color="auto"/>
        <w:right w:val="none" w:sz="0" w:space="0" w:color="auto"/>
      </w:divBdr>
    </w:div>
    <w:div w:id="310865424">
      <w:bodyDiv w:val="1"/>
      <w:marLeft w:val="0"/>
      <w:marRight w:val="0"/>
      <w:marTop w:val="0"/>
      <w:marBottom w:val="0"/>
      <w:divBdr>
        <w:top w:val="none" w:sz="0" w:space="0" w:color="auto"/>
        <w:left w:val="none" w:sz="0" w:space="0" w:color="auto"/>
        <w:bottom w:val="none" w:sz="0" w:space="0" w:color="auto"/>
        <w:right w:val="none" w:sz="0" w:space="0" w:color="auto"/>
      </w:divBdr>
    </w:div>
    <w:div w:id="314340802">
      <w:bodyDiv w:val="1"/>
      <w:marLeft w:val="0"/>
      <w:marRight w:val="0"/>
      <w:marTop w:val="0"/>
      <w:marBottom w:val="0"/>
      <w:divBdr>
        <w:top w:val="none" w:sz="0" w:space="0" w:color="auto"/>
        <w:left w:val="none" w:sz="0" w:space="0" w:color="auto"/>
        <w:bottom w:val="none" w:sz="0" w:space="0" w:color="auto"/>
        <w:right w:val="none" w:sz="0" w:space="0" w:color="auto"/>
      </w:divBdr>
    </w:div>
    <w:div w:id="390542501">
      <w:bodyDiv w:val="1"/>
      <w:marLeft w:val="0"/>
      <w:marRight w:val="0"/>
      <w:marTop w:val="0"/>
      <w:marBottom w:val="0"/>
      <w:divBdr>
        <w:top w:val="none" w:sz="0" w:space="0" w:color="auto"/>
        <w:left w:val="none" w:sz="0" w:space="0" w:color="auto"/>
        <w:bottom w:val="none" w:sz="0" w:space="0" w:color="auto"/>
        <w:right w:val="none" w:sz="0" w:space="0" w:color="auto"/>
      </w:divBdr>
    </w:div>
    <w:div w:id="415782910">
      <w:bodyDiv w:val="1"/>
      <w:marLeft w:val="0"/>
      <w:marRight w:val="0"/>
      <w:marTop w:val="0"/>
      <w:marBottom w:val="0"/>
      <w:divBdr>
        <w:top w:val="none" w:sz="0" w:space="0" w:color="auto"/>
        <w:left w:val="none" w:sz="0" w:space="0" w:color="auto"/>
        <w:bottom w:val="none" w:sz="0" w:space="0" w:color="auto"/>
        <w:right w:val="none" w:sz="0" w:space="0" w:color="auto"/>
      </w:divBdr>
    </w:div>
    <w:div w:id="427653464">
      <w:bodyDiv w:val="1"/>
      <w:marLeft w:val="0"/>
      <w:marRight w:val="0"/>
      <w:marTop w:val="0"/>
      <w:marBottom w:val="0"/>
      <w:divBdr>
        <w:top w:val="none" w:sz="0" w:space="0" w:color="auto"/>
        <w:left w:val="none" w:sz="0" w:space="0" w:color="auto"/>
        <w:bottom w:val="none" w:sz="0" w:space="0" w:color="auto"/>
        <w:right w:val="none" w:sz="0" w:space="0" w:color="auto"/>
      </w:divBdr>
    </w:div>
    <w:div w:id="443354311">
      <w:bodyDiv w:val="1"/>
      <w:marLeft w:val="0"/>
      <w:marRight w:val="0"/>
      <w:marTop w:val="0"/>
      <w:marBottom w:val="0"/>
      <w:divBdr>
        <w:top w:val="none" w:sz="0" w:space="0" w:color="auto"/>
        <w:left w:val="none" w:sz="0" w:space="0" w:color="auto"/>
        <w:bottom w:val="none" w:sz="0" w:space="0" w:color="auto"/>
        <w:right w:val="none" w:sz="0" w:space="0" w:color="auto"/>
      </w:divBdr>
    </w:div>
    <w:div w:id="471750917">
      <w:bodyDiv w:val="1"/>
      <w:marLeft w:val="0"/>
      <w:marRight w:val="0"/>
      <w:marTop w:val="0"/>
      <w:marBottom w:val="0"/>
      <w:divBdr>
        <w:top w:val="none" w:sz="0" w:space="0" w:color="auto"/>
        <w:left w:val="none" w:sz="0" w:space="0" w:color="auto"/>
        <w:bottom w:val="none" w:sz="0" w:space="0" w:color="auto"/>
        <w:right w:val="none" w:sz="0" w:space="0" w:color="auto"/>
      </w:divBdr>
    </w:div>
    <w:div w:id="492912221">
      <w:bodyDiv w:val="1"/>
      <w:marLeft w:val="0"/>
      <w:marRight w:val="0"/>
      <w:marTop w:val="0"/>
      <w:marBottom w:val="0"/>
      <w:divBdr>
        <w:top w:val="none" w:sz="0" w:space="0" w:color="auto"/>
        <w:left w:val="none" w:sz="0" w:space="0" w:color="auto"/>
        <w:bottom w:val="none" w:sz="0" w:space="0" w:color="auto"/>
        <w:right w:val="none" w:sz="0" w:space="0" w:color="auto"/>
      </w:divBdr>
    </w:div>
    <w:div w:id="514727802">
      <w:bodyDiv w:val="1"/>
      <w:marLeft w:val="0"/>
      <w:marRight w:val="0"/>
      <w:marTop w:val="0"/>
      <w:marBottom w:val="0"/>
      <w:divBdr>
        <w:top w:val="none" w:sz="0" w:space="0" w:color="auto"/>
        <w:left w:val="none" w:sz="0" w:space="0" w:color="auto"/>
        <w:bottom w:val="none" w:sz="0" w:space="0" w:color="auto"/>
        <w:right w:val="none" w:sz="0" w:space="0" w:color="auto"/>
      </w:divBdr>
      <w:divsChild>
        <w:div w:id="20133746">
          <w:marLeft w:val="1267"/>
          <w:marRight w:val="0"/>
          <w:marTop w:val="100"/>
          <w:marBottom w:val="0"/>
          <w:divBdr>
            <w:top w:val="none" w:sz="0" w:space="0" w:color="auto"/>
            <w:left w:val="none" w:sz="0" w:space="0" w:color="auto"/>
            <w:bottom w:val="none" w:sz="0" w:space="0" w:color="auto"/>
            <w:right w:val="none" w:sz="0" w:space="0" w:color="auto"/>
          </w:divBdr>
        </w:div>
      </w:divsChild>
    </w:div>
    <w:div w:id="557135816">
      <w:bodyDiv w:val="1"/>
      <w:marLeft w:val="0"/>
      <w:marRight w:val="0"/>
      <w:marTop w:val="0"/>
      <w:marBottom w:val="0"/>
      <w:divBdr>
        <w:top w:val="none" w:sz="0" w:space="0" w:color="auto"/>
        <w:left w:val="none" w:sz="0" w:space="0" w:color="auto"/>
        <w:bottom w:val="none" w:sz="0" w:space="0" w:color="auto"/>
        <w:right w:val="none" w:sz="0" w:space="0" w:color="auto"/>
      </w:divBdr>
    </w:div>
    <w:div w:id="564527802">
      <w:bodyDiv w:val="1"/>
      <w:marLeft w:val="0"/>
      <w:marRight w:val="0"/>
      <w:marTop w:val="0"/>
      <w:marBottom w:val="0"/>
      <w:divBdr>
        <w:top w:val="none" w:sz="0" w:space="0" w:color="auto"/>
        <w:left w:val="none" w:sz="0" w:space="0" w:color="auto"/>
        <w:bottom w:val="none" w:sz="0" w:space="0" w:color="auto"/>
        <w:right w:val="none" w:sz="0" w:space="0" w:color="auto"/>
      </w:divBdr>
    </w:div>
    <w:div w:id="580337660">
      <w:bodyDiv w:val="1"/>
      <w:marLeft w:val="0"/>
      <w:marRight w:val="0"/>
      <w:marTop w:val="0"/>
      <w:marBottom w:val="0"/>
      <w:divBdr>
        <w:top w:val="none" w:sz="0" w:space="0" w:color="auto"/>
        <w:left w:val="none" w:sz="0" w:space="0" w:color="auto"/>
        <w:bottom w:val="none" w:sz="0" w:space="0" w:color="auto"/>
        <w:right w:val="none" w:sz="0" w:space="0" w:color="auto"/>
      </w:divBdr>
    </w:div>
    <w:div w:id="588081307">
      <w:bodyDiv w:val="1"/>
      <w:marLeft w:val="0"/>
      <w:marRight w:val="0"/>
      <w:marTop w:val="0"/>
      <w:marBottom w:val="0"/>
      <w:divBdr>
        <w:top w:val="none" w:sz="0" w:space="0" w:color="auto"/>
        <w:left w:val="none" w:sz="0" w:space="0" w:color="auto"/>
        <w:bottom w:val="none" w:sz="0" w:space="0" w:color="auto"/>
        <w:right w:val="none" w:sz="0" w:space="0" w:color="auto"/>
      </w:divBdr>
    </w:div>
    <w:div w:id="611671114">
      <w:bodyDiv w:val="1"/>
      <w:marLeft w:val="0"/>
      <w:marRight w:val="0"/>
      <w:marTop w:val="0"/>
      <w:marBottom w:val="0"/>
      <w:divBdr>
        <w:top w:val="none" w:sz="0" w:space="0" w:color="auto"/>
        <w:left w:val="none" w:sz="0" w:space="0" w:color="auto"/>
        <w:bottom w:val="none" w:sz="0" w:space="0" w:color="auto"/>
        <w:right w:val="none" w:sz="0" w:space="0" w:color="auto"/>
      </w:divBdr>
    </w:div>
    <w:div w:id="620769057">
      <w:bodyDiv w:val="1"/>
      <w:marLeft w:val="0"/>
      <w:marRight w:val="0"/>
      <w:marTop w:val="0"/>
      <w:marBottom w:val="0"/>
      <w:divBdr>
        <w:top w:val="none" w:sz="0" w:space="0" w:color="auto"/>
        <w:left w:val="none" w:sz="0" w:space="0" w:color="auto"/>
        <w:bottom w:val="none" w:sz="0" w:space="0" w:color="auto"/>
        <w:right w:val="none" w:sz="0" w:space="0" w:color="auto"/>
      </w:divBdr>
    </w:div>
    <w:div w:id="630525155">
      <w:bodyDiv w:val="1"/>
      <w:marLeft w:val="0"/>
      <w:marRight w:val="0"/>
      <w:marTop w:val="0"/>
      <w:marBottom w:val="0"/>
      <w:divBdr>
        <w:top w:val="none" w:sz="0" w:space="0" w:color="auto"/>
        <w:left w:val="none" w:sz="0" w:space="0" w:color="auto"/>
        <w:bottom w:val="none" w:sz="0" w:space="0" w:color="auto"/>
        <w:right w:val="none" w:sz="0" w:space="0" w:color="auto"/>
      </w:divBdr>
    </w:div>
    <w:div w:id="656155242">
      <w:bodyDiv w:val="1"/>
      <w:marLeft w:val="0"/>
      <w:marRight w:val="0"/>
      <w:marTop w:val="0"/>
      <w:marBottom w:val="0"/>
      <w:divBdr>
        <w:top w:val="none" w:sz="0" w:space="0" w:color="auto"/>
        <w:left w:val="none" w:sz="0" w:space="0" w:color="auto"/>
        <w:bottom w:val="none" w:sz="0" w:space="0" w:color="auto"/>
        <w:right w:val="none" w:sz="0" w:space="0" w:color="auto"/>
      </w:divBdr>
    </w:div>
    <w:div w:id="690961176">
      <w:bodyDiv w:val="1"/>
      <w:marLeft w:val="0"/>
      <w:marRight w:val="0"/>
      <w:marTop w:val="0"/>
      <w:marBottom w:val="0"/>
      <w:divBdr>
        <w:top w:val="none" w:sz="0" w:space="0" w:color="auto"/>
        <w:left w:val="none" w:sz="0" w:space="0" w:color="auto"/>
        <w:bottom w:val="none" w:sz="0" w:space="0" w:color="auto"/>
        <w:right w:val="none" w:sz="0" w:space="0" w:color="auto"/>
      </w:divBdr>
    </w:div>
    <w:div w:id="729117381">
      <w:bodyDiv w:val="1"/>
      <w:marLeft w:val="0"/>
      <w:marRight w:val="0"/>
      <w:marTop w:val="0"/>
      <w:marBottom w:val="0"/>
      <w:divBdr>
        <w:top w:val="none" w:sz="0" w:space="0" w:color="auto"/>
        <w:left w:val="none" w:sz="0" w:space="0" w:color="auto"/>
        <w:bottom w:val="none" w:sz="0" w:space="0" w:color="auto"/>
        <w:right w:val="none" w:sz="0" w:space="0" w:color="auto"/>
      </w:divBdr>
    </w:div>
    <w:div w:id="743259669">
      <w:bodyDiv w:val="1"/>
      <w:marLeft w:val="0"/>
      <w:marRight w:val="0"/>
      <w:marTop w:val="0"/>
      <w:marBottom w:val="0"/>
      <w:divBdr>
        <w:top w:val="none" w:sz="0" w:space="0" w:color="auto"/>
        <w:left w:val="none" w:sz="0" w:space="0" w:color="auto"/>
        <w:bottom w:val="none" w:sz="0" w:space="0" w:color="auto"/>
        <w:right w:val="none" w:sz="0" w:space="0" w:color="auto"/>
      </w:divBdr>
    </w:div>
    <w:div w:id="751122282">
      <w:bodyDiv w:val="1"/>
      <w:marLeft w:val="0"/>
      <w:marRight w:val="0"/>
      <w:marTop w:val="0"/>
      <w:marBottom w:val="0"/>
      <w:divBdr>
        <w:top w:val="none" w:sz="0" w:space="0" w:color="auto"/>
        <w:left w:val="none" w:sz="0" w:space="0" w:color="auto"/>
        <w:bottom w:val="none" w:sz="0" w:space="0" w:color="auto"/>
        <w:right w:val="none" w:sz="0" w:space="0" w:color="auto"/>
      </w:divBdr>
    </w:div>
    <w:div w:id="756564075">
      <w:bodyDiv w:val="1"/>
      <w:marLeft w:val="0"/>
      <w:marRight w:val="0"/>
      <w:marTop w:val="0"/>
      <w:marBottom w:val="0"/>
      <w:divBdr>
        <w:top w:val="none" w:sz="0" w:space="0" w:color="auto"/>
        <w:left w:val="none" w:sz="0" w:space="0" w:color="auto"/>
        <w:bottom w:val="none" w:sz="0" w:space="0" w:color="auto"/>
        <w:right w:val="none" w:sz="0" w:space="0" w:color="auto"/>
      </w:divBdr>
    </w:div>
    <w:div w:id="757366761">
      <w:bodyDiv w:val="1"/>
      <w:marLeft w:val="0"/>
      <w:marRight w:val="0"/>
      <w:marTop w:val="0"/>
      <w:marBottom w:val="0"/>
      <w:divBdr>
        <w:top w:val="none" w:sz="0" w:space="0" w:color="auto"/>
        <w:left w:val="none" w:sz="0" w:space="0" w:color="auto"/>
        <w:bottom w:val="none" w:sz="0" w:space="0" w:color="auto"/>
        <w:right w:val="none" w:sz="0" w:space="0" w:color="auto"/>
      </w:divBdr>
    </w:div>
    <w:div w:id="766266664">
      <w:bodyDiv w:val="1"/>
      <w:marLeft w:val="0"/>
      <w:marRight w:val="0"/>
      <w:marTop w:val="0"/>
      <w:marBottom w:val="0"/>
      <w:divBdr>
        <w:top w:val="none" w:sz="0" w:space="0" w:color="auto"/>
        <w:left w:val="none" w:sz="0" w:space="0" w:color="auto"/>
        <w:bottom w:val="none" w:sz="0" w:space="0" w:color="auto"/>
        <w:right w:val="none" w:sz="0" w:space="0" w:color="auto"/>
      </w:divBdr>
    </w:div>
    <w:div w:id="818038059">
      <w:bodyDiv w:val="1"/>
      <w:marLeft w:val="0"/>
      <w:marRight w:val="0"/>
      <w:marTop w:val="0"/>
      <w:marBottom w:val="0"/>
      <w:divBdr>
        <w:top w:val="none" w:sz="0" w:space="0" w:color="auto"/>
        <w:left w:val="none" w:sz="0" w:space="0" w:color="auto"/>
        <w:bottom w:val="none" w:sz="0" w:space="0" w:color="auto"/>
        <w:right w:val="none" w:sz="0" w:space="0" w:color="auto"/>
      </w:divBdr>
    </w:div>
    <w:div w:id="838816569">
      <w:bodyDiv w:val="1"/>
      <w:marLeft w:val="0"/>
      <w:marRight w:val="0"/>
      <w:marTop w:val="0"/>
      <w:marBottom w:val="0"/>
      <w:divBdr>
        <w:top w:val="none" w:sz="0" w:space="0" w:color="auto"/>
        <w:left w:val="none" w:sz="0" w:space="0" w:color="auto"/>
        <w:bottom w:val="none" w:sz="0" w:space="0" w:color="auto"/>
        <w:right w:val="none" w:sz="0" w:space="0" w:color="auto"/>
      </w:divBdr>
    </w:div>
    <w:div w:id="880629538">
      <w:bodyDiv w:val="1"/>
      <w:marLeft w:val="0"/>
      <w:marRight w:val="0"/>
      <w:marTop w:val="0"/>
      <w:marBottom w:val="0"/>
      <w:divBdr>
        <w:top w:val="none" w:sz="0" w:space="0" w:color="auto"/>
        <w:left w:val="none" w:sz="0" w:space="0" w:color="auto"/>
        <w:bottom w:val="none" w:sz="0" w:space="0" w:color="auto"/>
        <w:right w:val="none" w:sz="0" w:space="0" w:color="auto"/>
      </w:divBdr>
    </w:div>
    <w:div w:id="894437163">
      <w:bodyDiv w:val="1"/>
      <w:marLeft w:val="0"/>
      <w:marRight w:val="0"/>
      <w:marTop w:val="0"/>
      <w:marBottom w:val="0"/>
      <w:divBdr>
        <w:top w:val="none" w:sz="0" w:space="0" w:color="auto"/>
        <w:left w:val="none" w:sz="0" w:space="0" w:color="auto"/>
        <w:bottom w:val="none" w:sz="0" w:space="0" w:color="auto"/>
        <w:right w:val="none" w:sz="0" w:space="0" w:color="auto"/>
      </w:divBdr>
    </w:div>
    <w:div w:id="912549504">
      <w:bodyDiv w:val="1"/>
      <w:marLeft w:val="0"/>
      <w:marRight w:val="0"/>
      <w:marTop w:val="0"/>
      <w:marBottom w:val="0"/>
      <w:divBdr>
        <w:top w:val="none" w:sz="0" w:space="0" w:color="auto"/>
        <w:left w:val="none" w:sz="0" w:space="0" w:color="auto"/>
        <w:bottom w:val="none" w:sz="0" w:space="0" w:color="auto"/>
        <w:right w:val="none" w:sz="0" w:space="0" w:color="auto"/>
      </w:divBdr>
    </w:div>
    <w:div w:id="921571431">
      <w:bodyDiv w:val="1"/>
      <w:marLeft w:val="0"/>
      <w:marRight w:val="0"/>
      <w:marTop w:val="0"/>
      <w:marBottom w:val="0"/>
      <w:divBdr>
        <w:top w:val="none" w:sz="0" w:space="0" w:color="auto"/>
        <w:left w:val="none" w:sz="0" w:space="0" w:color="auto"/>
        <w:bottom w:val="none" w:sz="0" w:space="0" w:color="auto"/>
        <w:right w:val="none" w:sz="0" w:space="0" w:color="auto"/>
      </w:divBdr>
    </w:div>
    <w:div w:id="971593002">
      <w:bodyDiv w:val="1"/>
      <w:marLeft w:val="0"/>
      <w:marRight w:val="0"/>
      <w:marTop w:val="0"/>
      <w:marBottom w:val="0"/>
      <w:divBdr>
        <w:top w:val="none" w:sz="0" w:space="0" w:color="auto"/>
        <w:left w:val="none" w:sz="0" w:space="0" w:color="auto"/>
        <w:bottom w:val="none" w:sz="0" w:space="0" w:color="auto"/>
        <w:right w:val="none" w:sz="0" w:space="0" w:color="auto"/>
      </w:divBdr>
    </w:div>
    <w:div w:id="986857717">
      <w:bodyDiv w:val="1"/>
      <w:marLeft w:val="0"/>
      <w:marRight w:val="0"/>
      <w:marTop w:val="0"/>
      <w:marBottom w:val="0"/>
      <w:divBdr>
        <w:top w:val="none" w:sz="0" w:space="0" w:color="auto"/>
        <w:left w:val="none" w:sz="0" w:space="0" w:color="auto"/>
        <w:bottom w:val="none" w:sz="0" w:space="0" w:color="auto"/>
        <w:right w:val="none" w:sz="0" w:space="0" w:color="auto"/>
      </w:divBdr>
    </w:div>
    <w:div w:id="1094520355">
      <w:bodyDiv w:val="1"/>
      <w:marLeft w:val="0"/>
      <w:marRight w:val="0"/>
      <w:marTop w:val="0"/>
      <w:marBottom w:val="0"/>
      <w:divBdr>
        <w:top w:val="none" w:sz="0" w:space="0" w:color="auto"/>
        <w:left w:val="none" w:sz="0" w:space="0" w:color="auto"/>
        <w:bottom w:val="none" w:sz="0" w:space="0" w:color="auto"/>
        <w:right w:val="none" w:sz="0" w:space="0" w:color="auto"/>
      </w:divBdr>
    </w:div>
    <w:div w:id="1100375557">
      <w:bodyDiv w:val="1"/>
      <w:marLeft w:val="0"/>
      <w:marRight w:val="0"/>
      <w:marTop w:val="0"/>
      <w:marBottom w:val="0"/>
      <w:divBdr>
        <w:top w:val="none" w:sz="0" w:space="0" w:color="auto"/>
        <w:left w:val="none" w:sz="0" w:space="0" w:color="auto"/>
        <w:bottom w:val="none" w:sz="0" w:space="0" w:color="auto"/>
        <w:right w:val="none" w:sz="0" w:space="0" w:color="auto"/>
      </w:divBdr>
    </w:div>
    <w:div w:id="1127890489">
      <w:bodyDiv w:val="1"/>
      <w:marLeft w:val="0"/>
      <w:marRight w:val="0"/>
      <w:marTop w:val="0"/>
      <w:marBottom w:val="0"/>
      <w:divBdr>
        <w:top w:val="none" w:sz="0" w:space="0" w:color="auto"/>
        <w:left w:val="none" w:sz="0" w:space="0" w:color="auto"/>
        <w:bottom w:val="none" w:sz="0" w:space="0" w:color="auto"/>
        <w:right w:val="none" w:sz="0" w:space="0" w:color="auto"/>
      </w:divBdr>
    </w:div>
    <w:div w:id="1179732715">
      <w:bodyDiv w:val="1"/>
      <w:marLeft w:val="0"/>
      <w:marRight w:val="0"/>
      <w:marTop w:val="0"/>
      <w:marBottom w:val="0"/>
      <w:divBdr>
        <w:top w:val="none" w:sz="0" w:space="0" w:color="auto"/>
        <w:left w:val="none" w:sz="0" w:space="0" w:color="auto"/>
        <w:bottom w:val="none" w:sz="0" w:space="0" w:color="auto"/>
        <w:right w:val="none" w:sz="0" w:space="0" w:color="auto"/>
      </w:divBdr>
    </w:div>
    <w:div w:id="1228228996">
      <w:bodyDiv w:val="1"/>
      <w:marLeft w:val="0"/>
      <w:marRight w:val="0"/>
      <w:marTop w:val="0"/>
      <w:marBottom w:val="0"/>
      <w:divBdr>
        <w:top w:val="none" w:sz="0" w:space="0" w:color="auto"/>
        <w:left w:val="none" w:sz="0" w:space="0" w:color="auto"/>
        <w:bottom w:val="none" w:sz="0" w:space="0" w:color="auto"/>
        <w:right w:val="none" w:sz="0" w:space="0" w:color="auto"/>
      </w:divBdr>
    </w:div>
    <w:div w:id="1232689431">
      <w:bodyDiv w:val="1"/>
      <w:marLeft w:val="0"/>
      <w:marRight w:val="0"/>
      <w:marTop w:val="0"/>
      <w:marBottom w:val="0"/>
      <w:divBdr>
        <w:top w:val="none" w:sz="0" w:space="0" w:color="auto"/>
        <w:left w:val="none" w:sz="0" w:space="0" w:color="auto"/>
        <w:bottom w:val="none" w:sz="0" w:space="0" w:color="auto"/>
        <w:right w:val="none" w:sz="0" w:space="0" w:color="auto"/>
      </w:divBdr>
    </w:div>
    <w:div w:id="1245725151">
      <w:bodyDiv w:val="1"/>
      <w:marLeft w:val="0"/>
      <w:marRight w:val="0"/>
      <w:marTop w:val="0"/>
      <w:marBottom w:val="0"/>
      <w:divBdr>
        <w:top w:val="none" w:sz="0" w:space="0" w:color="auto"/>
        <w:left w:val="none" w:sz="0" w:space="0" w:color="auto"/>
        <w:bottom w:val="none" w:sz="0" w:space="0" w:color="auto"/>
        <w:right w:val="none" w:sz="0" w:space="0" w:color="auto"/>
      </w:divBdr>
    </w:div>
    <w:div w:id="1250427517">
      <w:bodyDiv w:val="1"/>
      <w:marLeft w:val="0"/>
      <w:marRight w:val="0"/>
      <w:marTop w:val="0"/>
      <w:marBottom w:val="0"/>
      <w:divBdr>
        <w:top w:val="none" w:sz="0" w:space="0" w:color="auto"/>
        <w:left w:val="none" w:sz="0" w:space="0" w:color="auto"/>
        <w:bottom w:val="none" w:sz="0" w:space="0" w:color="auto"/>
        <w:right w:val="none" w:sz="0" w:space="0" w:color="auto"/>
      </w:divBdr>
    </w:div>
    <w:div w:id="1258637634">
      <w:bodyDiv w:val="1"/>
      <w:marLeft w:val="0"/>
      <w:marRight w:val="0"/>
      <w:marTop w:val="0"/>
      <w:marBottom w:val="0"/>
      <w:divBdr>
        <w:top w:val="none" w:sz="0" w:space="0" w:color="auto"/>
        <w:left w:val="none" w:sz="0" w:space="0" w:color="auto"/>
        <w:bottom w:val="none" w:sz="0" w:space="0" w:color="auto"/>
        <w:right w:val="none" w:sz="0" w:space="0" w:color="auto"/>
      </w:divBdr>
    </w:div>
    <w:div w:id="1271430122">
      <w:bodyDiv w:val="1"/>
      <w:marLeft w:val="0"/>
      <w:marRight w:val="0"/>
      <w:marTop w:val="0"/>
      <w:marBottom w:val="0"/>
      <w:divBdr>
        <w:top w:val="none" w:sz="0" w:space="0" w:color="auto"/>
        <w:left w:val="none" w:sz="0" w:space="0" w:color="auto"/>
        <w:bottom w:val="none" w:sz="0" w:space="0" w:color="auto"/>
        <w:right w:val="none" w:sz="0" w:space="0" w:color="auto"/>
      </w:divBdr>
    </w:div>
    <w:div w:id="1327319574">
      <w:bodyDiv w:val="1"/>
      <w:marLeft w:val="0"/>
      <w:marRight w:val="0"/>
      <w:marTop w:val="0"/>
      <w:marBottom w:val="0"/>
      <w:divBdr>
        <w:top w:val="none" w:sz="0" w:space="0" w:color="auto"/>
        <w:left w:val="none" w:sz="0" w:space="0" w:color="auto"/>
        <w:bottom w:val="none" w:sz="0" w:space="0" w:color="auto"/>
        <w:right w:val="none" w:sz="0" w:space="0" w:color="auto"/>
      </w:divBdr>
    </w:div>
    <w:div w:id="1339893777">
      <w:bodyDiv w:val="1"/>
      <w:marLeft w:val="0"/>
      <w:marRight w:val="0"/>
      <w:marTop w:val="0"/>
      <w:marBottom w:val="0"/>
      <w:divBdr>
        <w:top w:val="none" w:sz="0" w:space="0" w:color="auto"/>
        <w:left w:val="none" w:sz="0" w:space="0" w:color="auto"/>
        <w:bottom w:val="none" w:sz="0" w:space="0" w:color="auto"/>
        <w:right w:val="none" w:sz="0" w:space="0" w:color="auto"/>
      </w:divBdr>
    </w:div>
    <w:div w:id="1390154640">
      <w:bodyDiv w:val="1"/>
      <w:marLeft w:val="0"/>
      <w:marRight w:val="0"/>
      <w:marTop w:val="0"/>
      <w:marBottom w:val="0"/>
      <w:divBdr>
        <w:top w:val="none" w:sz="0" w:space="0" w:color="auto"/>
        <w:left w:val="none" w:sz="0" w:space="0" w:color="auto"/>
        <w:bottom w:val="none" w:sz="0" w:space="0" w:color="auto"/>
        <w:right w:val="none" w:sz="0" w:space="0" w:color="auto"/>
      </w:divBdr>
    </w:div>
    <w:div w:id="1448768039">
      <w:bodyDiv w:val="1"/>
      <w:marLeft w:val="0"/>
      <w:marRight w:val="0"/>
      <w:marTop w:val="0"/>
      <w:marBottom w:val="0"/>
      <w:divBdr>
        <w:top w:val="none" w:sz="0" w:space="0" w:color="auto"/>
        <w:left w:val="none" w:sz="0" w:space="0" w:color="auto"/>
        <w:bottom w:val="none" w:sz="0" w:space="0" w:color="auto"/>
        <w:right w:val="none" w:sz="0" w:space="0" w:color="auto"/>
      </w:divBdr>
    </w:div>
    <w:div w:id="1471678749">
      <w:bodyDiv w:val="1"/>
      <w:marLeft w:val="0"/>
      <w:marRight w:val="0"/>
      <w:marTop w:val="0"/>
      <w:marBottom w:val="0"/>
      <w:divBdr>
        <w:top w:val="none" w:sz="0" w:space="0" w:color="auto"/>
        <w:left w:val="none" w:sz="0" w:space="0" w:color="auto"/>
        <w:bottom w:val="none" w:sz="0" w:space="0" w:color="auto"/>
        <w:right w:val="none" w:sz="0" w:space="0" w:color="auto"/>
      </w:divBdr>
    </w:div>
    <w:div w:id="1476293299">
      <w:bodyDiv w:val="1"/>
      <w:marLeft w:val="0"/>
      <w:marRight w:val="0"/>
      <w:marTop w:val="0"/>
      <w:marBottom w:val="0"/>
      <w:divBdr>
        <w:top w:val="none" w:sz="0" w:space="0" w:color="auto"/>
        <w:left w:val="none" w:sz="0" w:space="0" w:color="auto"/>
        <w:bottom w:val="none" w:sz="0" w:space="0" w:color="auto"/>
        <w:right w:val="none" w:sz="0" w:space="0" w:color="auto"/>
      </w:divBdr>
    </w:div>
    <w:div w:id="1482818009">
      <w:bodyDiv w:val="1"/>
      <w:marLeft w:val="0"/>
      <w:marRight w:val="0"/>
      <w:marTop w:val="0"/>
      <w:marBottom w:val="0"/>
      <w:divBdr>
        <w:top w:val="none" w:sz="0" w:space="0" w:color="auto"/>
        <w:left w:val="none" w:sz="0" w:space="0" w:color="auto"/>
        <w:bottom w:val="none" w:sz="0" w:space="0" w:color="auto"/>
        <w:right w:val="none" w:sz="0" w:space="0" w:color="auto"/>
      </w:divBdr>
    </w:div>
    <w:div w:id="1546136508">
      <w:bodyDiv w:val="1"/>
      <w:marLeft w:val="0"/>
      <w:marRight w:val="0"/>
      <w:marTop w:val="0"/>
      <w:marBottom w:val="0"/>
      <w:divBdr>
        <w:top w:val="none" w:sz="0" w:space="0" w:color="auto"/>
        <w:left w:val="none" w:sz="0" w:space="0" w:color="auto"/>
        <w:bottom w:val="none" w:sz="0" w:space="0" w:color="auto"/>
        <w:right w:val="none" w:sz="0" w:space="0" w:color="auto"/>
      </w:divBdr>
    </w:div>
    <w:div w:id="1546721813">
      <w:bodyDiv w:val="1"/>
      <w:marLeft w:val="0"/>
      <w:marRight w:val="0"/>
      <w:marTop w:val="0"/>
      <w:marBottom w:val="0"/>
      <w:divBdr>
        <w:top w:val="none" w:sz="0" w:space="0" w:color="auto"/>
        <w:left w:val="none" w:sz="0" w:space="0" w:color="auto"/>
        <w:bottom w:val="none" w:sz="0" w:space="0" w:color="auto"/>
        <w:right w:val="none" w:sz="0" w:space="0" w:color="auto"/>
      </w:divBdr>
    </w:div>
    <w:div w:id="1552960682">
      <w:bodyDiv w:val="1"/>
      <w:marLeft w:val="0"/>
      <w:marRight w:val="0"/>
      <w:marTop w:val="0"/>
      <w:marBottom w:val="0"/>
      <w:divBdr>
        <w:top w:val="none" w:sz="0" w:space="0" w:color="auto"/>
        <w:left w:val="none" w:sz="0" w:space="0" w:color="auto"/>
        <w:bottom w:val="none" w:sz="0" w:space="0" w:color="auto"/>
        <w:right w:val="none" w:sz="0" w:space="0" w:color="auto"/>
      </w:divBdr>
    </w:div>
    <w:div w:id="1586836886">
      <w:bodyDiv w:val="1"/>
      <w:marLeft w:val="0"/>
      <w:marRight w:val="0"/>
      <w:marTop w:val="0"/>
      <w:marBottom w:val="0"/>
      <w:divBdr>
        <w:top w:val="none" w:sz="0" w:space="0" w:color="auto"/>
        <w:left w:val="none" w:sz="0" w:space="0" w:color="auto"/>
        <w:bottom w:val="none" w:sz="0" w:space="0" w:color="auto"/>
        <w:right w:val="none" w:sz="0" w:space="0" w:color="auto"/>
      </w:divBdr>
      <w:divsChild>
        <w:div w:id="105782713">
          <w:marLeft w:val="1267"/>
          <w:marRight w:val="0"/>
          <w:marTop w:val="100"/>
          <w:marBottom w:val="0"/>
          <w:divBdr>
            <w:top w:val="none" w:sz="0" w:space="0" w:color="auto"/>
            <w:left w:val="none" w:sz="0" w:space="0" w:color="auto"/>
            <w:bottom w:val="none" w:sz="0" w:space="0" w:color="auto"/>
            <w:right w:val="none" w:sz="0" w:space="0" w:color="auto"/>
          </w:divBdr>
        </w:div>
      </w:divsChild>
    </w:div>
    <w:div w:id="1590886663">
      <w:bodyDiv w:val="1"/>
      <w:marLeft w:val="0"/>
      <w:marRight w:val="0"/>
      <w:marTop w:val="0"/>
      <w:marBottom w:val="0"/>
      <w:divBdr>
        <w:top w:val="none" w:sz="0" w:space="0" w:color="auto"/>
        <w:left w:val="none" w:sz="0" w:space="0" w:color="auto"/>
        <w:bottom w:val="none" w:sz="0" w:space="0" w:color="auto"/>
        <w:right w:val="none" w:sz="0" w:space="0" w:color="auto"/>
      </w:divBdr>
      <w:divsChild>
        <w:div w:id="1083452928">
          <w:marLeft w:val="1267"/>
          <w:marRight w:val="0"/>
          <w:marTop w:val="100"/>
          <w:marBottom w:val="0"/>
          <w:divBdr>
            <w:top w:val="none" w:sz="0" w:space="0" w:color="auto"/>
            <w:left w:val="none" w:sz="0" w:space="0" w:color="auto"/>
            <w:bottom w:val="none" w:sz="0" w:space="0" w:color="auto"/>
            <w:right w:val="none" w:sz="0" w:space="0" w:color="auto"/>
          </w:divBdr>
        </w:div>
      </w:divsChild>
    </w:div>
    <w:div w:id="1623000393">
      <w:bodyDiv w:val="1"/>
      <w:marLeft w:val="0"/>
      <w:marRight w:val="0"/>
      <w:marTop w:val="0"/>
      <w:marBottom w:val="0"/>
      <w:divBdr>
        <w:top w:val="none" w:sz="0" w:space="0" w:color="auto"/>
        <w:left w:val="none" w:sz="0" w:space="0" w:color="auto"/>
        <w:bottom w:val="none" w:sz="0" w:space="0" w:color="auto"/>
        <w:right w:val="none" w:sz="0" w:space="0" w:color="auto"/>
      </w:divBdr>
    </w:div>
    <w:div w:id="1642076812">
      <w:bodyDiv w:val="1"/>
      <w:marLeft w:val="0"/>
      <w:marRight w:val="0"/>
      <w:marTop w:val="0"/>
      <w:marBottom w:val="0"/>
      <w:divBdr>
        <w:top w:val="none" w:sz="0" w:space="0" w:color="auto"/>
        <w:left w:val="none" w:sz="0" w:space="0" w:color="auto"/>
        <w:bottom w:val="none" w:sz="0" w:space="0" w:color="auto"/>
        <w:right w:val="none" w:sz="0" w:space="0" w:color="auto"/>
      </w:divBdr>
    </w:div>
    <w:div w:id="1749302334">
      <w:bodyDiv w:val="1"/>
      <w:marLeft w:val="0"/>
      <w:marRight w:val="0"/>
      <w:marTop w:val="0"/>
      <w:marBottom w:val="0"/>
      <w:divBdr>
        <w:top w:val="none" w:sz="0" w:space="0" w:color="auto"/>
        <w:left w:val="none" w:sz="0" w:space="0" w:color="auto"/>
        <w:bottom w:val="none" w:sz="0" w:space="0" w:color="auto"/>
        <w:right w:val="none" w:sz="0" w:space="0" w:color="auto"/>
      </w:divBdr>
    </w:div>
    <w:div w:id="1775396562">
      <w:bodyDiv w:val="1"/>
      <w:marLeft w:val="0"/>
      <w:marRight w:val="0"/>
      <w:marTop w:val="0"/>
      <w:marBottom w:val="0"/>
      <w:divBdr>
        <w:top w:val="none" w:sz="0" w:space="0" w:color="auto"/>
        <w:left w:val="none" w:sz="0" w:space="0" w:color="auto"/>
        <w:bottom w:val="none" w:sz="0" w:space="0" w:color="auto"/>
        <w:right w:val="none" w:sz="0" w:space="0" w:color="auto"/>
      </w:divBdr>
    </w:div>
    <w:div w:id="1787235163">
      <w:bodyDiv w:val="1"/>
      <w:marLeft w:val="0"/>
      <w:marRight w:val="0"/>
      <w:marTop w:val="0"/>
      <w:marBottom w:val="0"/>
      <w:divBdr>
        <w:top w:val="none" w:sz="0" w:space="0" w:color="auto"/>
        <w:left w:val="none" w:sz="0" w:space="0" w:color="auto"/>
        <w:bottom w:val="none" w:sz="0" w:space="0" w:color="auto"/>
        <w:right w:val="none" w:sz="0" w:space="0" w:color="auto"/>
      </w:divBdr>
    </w:div>
    <w:div w:id="1821145672">
      <w:bodyDiv w:val="1"/>
      <w:marLeft w:val="0"/>
      <w:marRight w:val="0"/>
      <w:marTop w:val="0"/>
      <w:marBottom w:val="0"/>
      <w:divBdr>
        <w:top w:val="none" w:sz="0" w:space="0" w:color="auto"/>
        <w:left w:val="none" w:sz="0" w:space="0" w:color="auto"/>
        <w:bottom w:val="none" w:sz="0" w:space="0" w:color="auto"/>
        <w:right w:val="none" w:sz="0" w:space="0" w:color="auto"/>
      </w:divBdr>
    </w:div>
    <w:div w:id="1957828595">
      <w:bodyDiv w:val="1"/>
      <w:marLeft w:val="0"/>
      <w:marRight w:val="0"/>
      <w:marTop w:val="0"/>
      <w:marBottom w:val="0"/>
      <w:divBdr>
        <w:top w:val="none" w:sz="0" w:space="0" w:color="auto"/>
        <w:left w:val="none" w:sz="0" w:space="0" w:color="auto"/>
        <w:bottom w:val="none" w:sz="0" w:space="0" w:color="auto"/>
        <w:right w:val="none" w:sz="0" w:space="0" w:color="auto"/>
      </w:divBdr>
    </w:div>
    <w:div w:id="1972905499">
      <w:bodyDiv w:val="1"/>
      <w:marLeft w:val="0"/>
      <w:marRight w:val="0"/>
      <w:marTop w:val="0"/>
      <w:marBottom w:val="0"/>
      <w:divBdr>
        <w:top w:val="none" w:sz="0" w:space="0" w:color="auto"/>
        <w:left w:val="none" w:sz="0" w:space="0" w:color="auto"/>
        <w:bottom w:val="none" w:sz="0" w:space="0" w:color="auto"/>
        <w:right w:val="none" w:sz="0" w:space="0" w:color="auto"/>
      </w:divBdr>
    </w:div>
    <w:div w:id="2018922963">
      <w:bodyDiv w:val="1"/>
      <w:marLeft w:val="0"/>
      <w:marRight w:val="0"/>
      <w:marTop w:val="0"/>
      <w:marBottom w:val="0"/>
      <w:divBdr>
        <w:top w:val="none" w:sz="0" w:space="0" w:color="auto"/>
        <w:left w:val="none" w:sz="0" w:space="0" w:color="auto"/>
        <w:bottom w:val="none" w:sz="0" w:space="0" w:color="auto"/>
        <w:right w:val="none" w:sz="0" w:space="0" w:color="auto"/>
      </w:divBdr>
    </w:div>
    <w:div w:id="2076539241">
      <w:bodyDiv w:val="1"/>
      <w:marLeft w:val="0"/>
      <w:marRight w:val="0"/>
      <w:marTop w:val="0"/>
      <w:marBottom w:val="0"/>
      <w:divBdr>
        <w:top w:val="none" w:sz="0" w:space="0" w:color="auto"/>
        <w:left w:val="none" w:sz="0" w:space="0" w:color="auto"/>
        <w:bottom w:val="none" w:sz="0" w:space="0" w:color="auto"/>
        <w:right w:val="none" w:sz="0" w:space="0" w:color="auto"/>
      </w:divBdr>
    </w:div>
    <w:div w:id="2087258576">
      <w:bodyDiv w:val="1"/>
      <w:marLeft w:val="0"/>
      <w:marRight w:val="0"/>
      <w:marTop w:val="0"/>
      <w:marBottom w:val="0"/>
      <w:divBdr>
        <w:top w:val="none" w:sz="0" w:space="0" w:color="auto"/>
        <w:left w:val="none" w:sz="0" w:space="0" w:color="auto"/>
        <w:bottom w:val="none" w:sz="0" w:space="0" w:color="auto"/>
        <w:right w:val="none" w:sz="0" w:space="0" w:color="auto"/>
      </w:divBdr>
    </w:div>
    <w:div w:id="2091806049">
      <w:bodyDiv w:val="1"/>
      <w:marLeft w:val="0"/>
      <w:marRight w:val="0"/>
      <w:marTop w:val="0"/>
      <w:marBottom w:val="0"/>
      <w:divBdr>
        <w:top w:val="none" w:sz="0" w:space="0" w:color="auto"/>
        <w:left w:val="none" w:sz="0" w:space="0" w:color="auto"/>
        <w:bottom w:val="none" w:sz="0" w:space="0" w:color="auto"/>
        <w:right w:val="none" w:sz="0" w:space="0" w:color="auto"/>
      </w:divBdr>
      <w:divsChild>
        <w:div w:id="63374806">
          <w:marLeft w:val="1267"/>
          <w:marRight w:val="0"/>
          <w:marTop w:val="100"/>
          <w:marBottom w:val="0"/>
          <w:divBdr>
            <w:top w:val="none" w:sz="0" w:space="0" w:color="auto"/>
            <w:left w:val="none" w:sz="0" w:space="0" w:color="auto"/>
            <w:bottom w:val="none" w:sz="0" w:space="0" w:color="auto"/>
            <w:right w:val="none" w:sz="0" w:space="0" w:color="auto"/>
          </w:divBdr>
        </w:div>
      </w:divsChild>
    </w:div>
    <w:div w:id="2101095828">
      <w:bodyDiv w:val="1"/>
      <w:marLeft w:val="0"/>
      <w:marRight w:val="0"/>
      <w:marTop w:val="0"/>
      <w:marBottom w:val="0"/>
      <w:divBdr>
        <w:top w:val="none" w:sz="0" w:space="0" w:color="auto"/>
        <w:left w:val="none" w:sz="0" w:space="0" w:color="auto"/>
        <w:bottom w:val="none" w:sz="0" w:space="0" w:color="auto"/>
        <w:right w:val="none" w:sz="0" w:space="0" w:color="auto"/>
      </w:divBdr>
    </w:div>
    <w:div w:id="2104497544">
      <w:bodyDiv w:val="1"/>
      <w:marLeft w:val="0"/>
      <w:marRight w:val="0"/>
      <w:marTop w:val="0"/>
      <w:marBottom w:val="0"/>
      <w:divBdr>
        <w:top w:val="none" w:sz="0" w:space="0" w:color="auto"/>
        <w:left w:val="none" w:sz="0" w:space="0" w:color="auto"/>
        <w:bottom w:val="none" w:sz="0" w:space="0" w:color="auto"/>
        <w:right w:val="none" w:sz="0" w:space="0" w:color="auto"/>
      </w:divBdr>
    </w:div>
    <w:div w:id="2133085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s://www.abs.gov.au/statistics/people/population/population-projections-australia/latest-release" TargetMode="Externa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hyperlink" Target="https://www.safetyandquality.gov.au/standards/primary-and-community-healthcare/guide-primary-and-community-healthcare-standards/terminology-and-resources" TargetMode="External"/><Relationship Id="rId47" Type="http://schemas.openxmlformats.org/officeDocument/2006/relationships/hyperlink" Target="https://www.ndisreview.gov.au/resources/reports/working-together-deliver-ndis" TargetMode="External"/><Relationship Id="rId50" Type="http://schemas.openxmlformats.org/officeDocument/2006/relationships/hyperlink" Target="https://www.pc.gov.au/inquiries/completed/mental-health/report" TargetMode="External"/><Relationship Id="rId55" Type="http://schemas.openxmlformats.org/officeDocument/2006/relationships/hyperlink" Target="https://www.health.gov.au/committees-and-groups/psychosocial-project-grou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committees-and-groups/social-and-emotional-wellbeing-policy-partnership" TargetMode="External"/><Relationship Id="rId29" Type="http://schemas.openxmlformats.org/officeDocument/2006/relationships/image" Target="media/image12.png"/><Relationship Id="rId41" Type="http://schemas.openxmlformats.org/officeDocument/2006/relationships/hyperlink" Target="https://www.abs.gov.au/statistics/people/population/regional-population-age-and-sex/latest-release" TargetMode="External"/><Relationship Id="rId54" Type="http://schemas.openxmlformats.org/officeDocument/2006/relationships/hyperlink" Target="https://www.health.gov.au/sites/default/files/2023-12/project-update-3-november-2023-psychosocial-project-group.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abs.gov.au/statistics/people/population/population-projections-australia/latest-release" TargetMode="External"/><Relationship Id="rId45" Type="http://schemas.openxmlformats.org/officeDocument/2006/relationships/hyperlink" Target="https://www1.health.gov.au/interne/main/publishing.nsf/Content/psychosocial-support-mental-illness" TargetMode="External"/><Relationship Id="rId53" Type="http://schemas.openxmlformats.org/officeDocument/2006/relationships/hyperlink" Target="https://www.pc.gov.au/ongoing/report-on-government-services/2024/health/services-for-mental-health"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mhrm.mhcc.org.au/glossary/mental-health-conditio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data.ndis.gov.au/data-downloads" TargetMode="External"/><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s://www.aihw.gov.au/mental-health/topic-areas/expenditure" TargetMode="External"/><Relationship Id="rId52" Type="http://schemas.openxmlformats.org/officeDocument/2006/relationships/hyperlink" Target="https://www.pc.gov.au/inquiries/completed/mental-health/report"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aihw.gov.au/nmhspf" TargetMode="External"/><Relationship Id="rId48" Type="http://schemas.openxmlformats.org/officeDocument/2006/relationships/hyperlink" Target="https://mhrm.mhcc.org.au/chapters/9-carers-of-people-with-mental-health-conditions/9a-carers-of-people-with-mental-health-conditions-overview/" TargetMode="External"/><Relationship Id="rId56" Type="http://schemas.openxmlformats.org/officeDocument/2006/relationships/hyperlink" Target="https://www.health.gov.au/sites/default/files/2023-12/consultation-workshop-1-summary.pdf" TargetMode="External"/><Relationship Id="rId8" Type="http://schemas.openxmlformats.org/officeDocument/2006/relationships/webSettings" Target="webSettings.xml"/><Relationship Id="rId51" Type="http://schemas.openxmlformats.org/officeDocument/2006/relationships/hyperlink" Target="https://www.pc.gov.au/inquiries/completed/mental-health/report" TargetMode="External"/><Relationship Id="rId3" Type="http://schemas.openxmlformats.org/officeDocument/2006/relationships/customXml" Target="../customXml/item3.xml"/><Relationship Id="rId12" Type="http://schemas.openxmlformats.org/officeDocument/2006/relationships/hyperlink" Target="http://www.healthpolicycom.au"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abs.gov.au/statistics/people/population/population-projections-australia/latest-release" TargetMode="External"/><Relationship Id="rId46" Type="http://schemas.openxmlformats.org/officeDocument/2006/relationships/hyperlink" Target="https://www" TargetMode="External"/><Relationship Id="rId59" Type="http://schemas.openxmlformats.org/officeDocument/2006/relationships/hyperlink" Target="https://www.health.nsw.gov.au/mentalhealth/Pages/services-family-carer.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nmhspf" TargetMode="External"/><Relationship Id="rId2" Type="http://schemas.openxmlformats.org/officeDocument/2006/relationships/hyperlink" Target="https://www.aihw.gov.au/nmhspf" TargetMode="External"/><Relationship Id="rId1" Type="http://schemas.openxmlformats.org/officeDocument/2006/relationships/hyperlink" Target="https://www.aihw.gov.au/nmhspf" TargetMode="External"/><Relationship Id="rId6" Type="http://schemas.openxmlformats.org/officeDocument/2006/relationships/hyperlink" Target="https://www.aihw.gov.au/nmhspf/overview/documentation" TargetMode="External"/><Relationship Id="rId5" Type="http://schemas.openxmlformats.org/officeDocument/2006/relationships/hyperlink" Target="https://www.aihw.gov.au/nmhspf/overview/documentation" TargetMode="External"/><Relationship Id="rId4" Type="http://schemas.openxmlformats.org/officeDocument/2006/relationships/hyperlink" Target="https://www.aihw.gov.au/nmhspf/overview/docum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Time xmlns="ac66711c-8613-4dde-a928-6bd510ab7da4" xsi:nil="true"/>
    <Comments xmlns="ac66711c-8613-4dde-a928-6bd510ab7da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0" ma:contentTypeDescription="Create a new document." ma:contentTypeScope="" ma:versionID="78e2ea37e0ad9799d418ec99cb1872b7">
  <xsd:schema xmlns:xsd="http://www.w3.org/2001/XMLSchema" xmlns:xs="http://www.w3.org/2001/XMLSchema" xmlns:p="http://schemas.microsoft.com/office/2006/metadata/properties" xmlns:ns2="ac66711c-8613-4dde-a928-6bd510ab7da4" xmlns:ns3="4498f89d-1eae-456b-90f1-fc78c5fe8b2a" targetNamespace="http://schemas.microsoft.com/office/2006/metadata/properties" ma:root="true" ma:fieldsID="a31e2f21d7a4be56da5d135d5a022ea5" ns2:_="" ns3:_="">
    <xsd:import namespace="ac66711c-8613-4dde-a928-6bd510ab7da4"/>
    <xsd:import namespace="4498f89d-1eae-456b-90f1-fc78c5fe8b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Time" minOccurs="0"/>
                <xsd:element ref="ns2:Comme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Time" ma:index="14" nillable="true" ma:displayName="Date &amp; Time" ma:format="DateOnly" ma:internalName="DateTime">
      <xsd:simpleType>
        <xsd:restriction base="dms:DateTime"/>
      </xsd:simpleType>
    </xsd:element>
    <xsd:element name="Comments" ma:index="15" nillable="true" ma:displayName="Comments" ma:format="Dropdown" ma:internalName="Comments">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67372B-5944-4755-B125-1AFE7F82BBDC}">
  <ds:schemaRefs>
    <ds:schemaRef ds:uri="http://schemas.openxmlformats.org/officeDocument/2006/bibliography"/>
  </ds:schemaRefs>
</ds:datastoreItem>
</file>

<file path=customXml/itemProps2.xml><?xml version="1.0" encoding="utf-8"?>
<ds:datastoreItem xmlns:ds="http://schemas.openxmlformats.org/officeDocument/2006/customXml" ds:itemID="{891C8C81-1D61-4FA1-96EE-A7527842DF44}">
  <ds:schemaRefs>
    <ds:schemaRef ds:uri="http://schemas.microsoft.com/sharepoint/v3/contenttype/forms"/>
  </ds:schemaRefs>
</ds:datastoreItem>
</file>

<file path=customXml/itemProps3.xml><?xml version="1.0" encoding="utf-8"?>
<ds:datastoreItem xmlns:ds="http://schemas.openxmlformats.org/officeDocument/2006/customXml" ds:itemID="{7DA971FB-DC26-4D10-990E-0BFE98FB7A6C}">
  <ds:schemaRefs>
    <ds:schemaRef ds:uri="http://schemas.microsoft.com/office/2006/metadata/properties"/>
    <ds:schemaRef ds:uri="http://schemas.microsoft.com/office/infopath/2007/PartnerControls"/>
    <ds:schemaRef ds:uri="ac66711c-8613-4dde-a928-6bd510ab7da4"/>
  </ds:schemaRefs>
</ds:datastoreItem>
</file>

<file path=customXml/itemProps4.xml><?xml version="1.0" encoding="utf-8"?>
<ds:datastoreItem xmlns:ds="http://schemas.openxmlformats.org/officeDocument/2006/customXml" ds:itemID="{7888897C-8D19-4A2B-BE68-52654C8C4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6711c-8613-4dde-a928-6bd510ab7da4"/>
    <ds:schemaRef ds:uri="4498f89d-1eae-456b-90f1-fc78c5fe8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118</Pages>
  <Words>74140</Words>
  <Characters>423341</Characters>
  <Application>Microsoft Office Word</Application>
  <DocSecurity>0</DocSecurity>
  <Lines>13229</Lines>
  <Paragraphs>8431</Paragraphs>
  <ScaleCrop>false</ScaleCrop>
  <HeadingPairs>
    <vt:vector size="2" baseType="variant">
      <vt:variant>
        <vt:lpstr>Title</vt:lpstr>
      </vt:variant>
      <vt:variant>
        <vt:i4>1</vt:i4>
      </vt:variant>
    </vt:vector>
  </HeadingPairs>
  <TitlesOfParts>
    <vt:vector size="1" baseType="lpstr">
      <vt:lpstr>Final Report - Analysis of unmet need for psychosocial supports outside of the National Disability Insurance Scheme</vt:lpstr>
    </vt:vector>
  </TitlesOfParts>
  <Company/>
  <LinksUpToDate>false</LinksUpToDate>
  <CharactersWithSpaces>489050</CharactersWithSpaces>
  <SharedDoc>false</SharedDoc>
  <HLinks>
    <vt:vector size="372" baseType="variant">
      <vt:variant>
        <vt:i4>3407985</vt:i4>
      </vt:variant>
      <vt:variant>
        <vt:i4>1106</vt:i4>
      </vt:variant>
      <vt:variant>
        <vt:i4>0</vt:i4>
      </vt:variant>
      <vt:variant>
        <vt:i4>5</vt:i4>
      </vt:variant>
      <vt:variant>
        <vt:lpwstr>https://www.health.nsw.gov.au/mentalhealth/Pages/services-family-carer.aspx</vt:lpwstr>
      </vt:variant>
      <vt:variant>
        <vt:lpwstr/>
      </vt:variant>
      <vt:variant>
        <vt:i4>196695</vt:i4>
      </vt:variant>
      <vt:variant>
        <vt:i4>1007</vt:i4>
      </vt:variant>
      <vt:variant>
        <vt:i4>0</vt:i4>
      </vt:variant>
      <vt:variant>
        <vt:i4>5</vt:i4>
      </vt:variant>
      <vt:variant>
        <vt:lpwstr>https://www.health.gov.au/sites/default/files/2023-12/consultation-workshop-1-summary.pdf</vt:lpwstr>
      </vt:variant>
      <vt:variant>
        <vt:lpwstr/>
      </vt:variant>
      <vt:variant>
        <vt:i4>2555943</vt:i4>
      </vt:variant>
      <vt:variant>
        <vt:i4>995</vt:i4>
      </vt:variant>
      <vt:variant>
        <vt:i4>0</vt:i4>
      </vt:variant>
      <vt:variant>
        <vt:i4>5</vt:i4>
      </vt:variant>
      <vt:variant>
        <vt:lpwstr>https://www.health.gov.au/committees-and-groups/psychosocial-project-group</vt:lpwstr>
      </vt:variant>
      <vt:variant>
        <vt:lpwstr/>
      </vt:variant>
      <vt:variant>
        <vt:i4>2424953</vt:i4>
      </vt:variant>
      <vt:variant>
        <vt:i4>991</vt:i4>
      </vt:variant>
      <vt:variant>
        <vt:i4>0</vt:i4>
      </vt:variant>
      <vt:variant>
        <vt:i4>5</vt:i4>
      </vt:variant>
      <vt:variant>
        <vt:lpwstr>https://www.health.gov.au/sites/default/files/2023-12/project-update-3-november-2023-psychosocial-project-group.pdf</vt:lpwstr>
      </vt:variant>
      <vt:variant>
        <vt:lpwstr/>
      </vt:variant>
      <vt:variant>
        <vt:i4>3145853</vt:i4>
      </vt:variant>
      <vt:variant>
        <vt:i4>988</vt:i4>
      </vt:variant>
      <vt:variant>
        <vt:i4>0</vt:i4>
      </vt:variant>
      <vt:variant>
        <vt:i4>5</vt:i4>
      </vt:variant>
      <vt:variant>
        <vt:lpwstr>https://www.pc.gov.au/ongoing/report-on-government-services/2024/health/services-for-mental-health</vt:lpwstr>
      </vt:variant>
      <vt:variant>
        <vt:lpwstr/>
      </vt:variant>
      <vt:variant>
        <vt:i4>3539053</vt:i4>
      </vt:variant>
      <vt:variant>
        <vt:i4>985</vt:i4>
      </vt:variant>
      <vt:variant>
        <vt:i4>0</vt:i4>
      </vt:variant>
      <vt:variant>
        <vt:i4>5</vt:i4>
      </vt:variant>
      <vt:variant>
        <vt:lpwstr>https://www.pc.gov.au/inquiries/completed/mental-health/report</vt:lpwstr>
      </vt:variant>
      <vt:variant>
        <vt:lpwstr/>
      </vt:variant>
      <vt:variant>
        <vt:i4>3539053</vt:i4>
      </vt:variant>
      <vt:variant>
        <vt:i4>982</vt:i4>
      </vt:variant>
      <vt:variant>
        <vt:i4>0</vt:i4>
      </vt:variant>
      <vt:variant>
        <vt:i4>5</vt:i4>
      </vt:variant>
      <vt:variant>
        <vt:lpwstr>https://www.pc.gov.au/inquiries/completed/mental-health/report</vt:lpwstr>
      </vt:variant>
      <vt:variant>
        <vt:lpwstr/>
      </vt:variant>
      <vt:variant>
        <vt:i4>3539053</vt:i4>
      </vt:variant>
      <vt:variant>
        <vt:i4>979</vt:i4>
      </vt:variant>
      <vt:variant>
        <vt:i4>0</vt:i4>
      </vt:variant>
      <vt:variant>
        <vt:i4>5</vt:i4>
      </vt:variant>
      <vt:variant>
        <vt:lpwstr>https://www.pc.gov.au/inquiries/completed/mental-health/report</vt:lpwstr>
      </vt:variant>
      <vt:variant>
        <vt:lpwstr/>
      </vt:variant>
      <vt:variant>
        <vt:i4>5439563</vt:i4>
      </vt:variant>
      <vt:variant>
        <vt:i4>976</vt:i4>
      </vt:variant>
      <vt:variant>
        <vt:i4>0</vt:i4>
      </vt:variant>
      <vt:variant>
        <vt:i4>5</vt:i4>
      </vt:variant>
      <vt:variant>
        <vt:lpwstr>https://data.ndis.gov.au/data-downloads</vt:lpwstr>
      </vt:variant>
      <vt:variant>
        <vt:lpwstr>participant</vt:lpwstr>
      </vt:variant>
      <vt:variant>
        <vt:i4>3735666</vt:i4>
      </vt:variant>
      <vt:variant>
        <vt:i4>970</vt:i4>
      </vt:variant>
      <vt:variant>
        <vt:i4>0</vt:i4>
      </vt:variant>
      <vt:variant>
        <vt:i4>5</vt:i4>
      </vt:variant>
      <vt:variant>
        <vt:lpwstr>https://mhrm.mhcc.org.au/chapters/9-carers-of-people-with-mental-health-conditions/9a-carers-of-people-with-mental-health-conditions-overview/</vt:lpwstr>
      </vt:variant>
      <vt:variant>
        <vt:lpwstr/>
      </vt:variant>
      <vt:variant>
        <vt:i4>4456543</vt:i4>
      </vt:variant>
      <vt:variant>
        <vt:i4>967</vt:i4>
      </vt:variant>
      <vt:variant>
        <vt:i4>0</vt:i4>
      </vt:variant>
      <vt:variant>
        <vt:i4>5</vt:i4>
      </vt:variant>
      <vt:variant>
        <vt:lpwstr>https://www.ndisreview.gov.au/resources/reports/working-together-deliver-ndis</vt:lpwstr>
      </vt:variant>
      <vt:variant>
        <vt:lpwstr/>
      </vt:variant>
      <vt:variant>
        <vt:i4>4784192</vt:i4>
      </vt:variant>
      <vt:variant>
        <vt:i4>964</vt:i4>
      </vt:variant>
      <vt:variant>
        <vt:i4>0</vt:i4>
      </vt:variant>
      <vt:variant>
        <vt:i4>5</vt:i4>
      </vt:variant>
      <vt:variant>
        <vt:lpwstr>https://www/</vt:lpwstr>
      </vt:variant>
      <vt:variant>
        <vt:lpwstr/>
      </vt:variant>
      <vt:variant>
        <vt:i4>6815859</vt:i4>
      </vt:variant>
      <vt:variant>
        <vt:i4>961</vt:i4>
      </vt:variant>
      <vt:variant>
        <vt:i4>0</vt:i4>
      </vt:variant>
      <vt:variant>
        <vt:i4>5</vt:i4>
      </vt:variant>
      <vt:variant>
        <vt:lpwstr>https://www1.health.gov.au/interne/main/publishing.nsf/Content/psychosocial-support-mental-illness</vt:lpwstr>
      </vt:variant>
      <vt:variant>
        <vt:lpwstr/>
      </vt:variant>
      <vt:variant>
        <vt:i4>5111818</vt:i4>
      </vt:variant>
      <vt:variant>
        <vt:i4>958</vt:i4>
      </vt:variant>
      <vt:variant>
        <vt:i4>0</vt:i4>
      </vt:variant>
      <vt:variant>
        <vt:i4>5</vt:i4>
      </vt:variant>
      <vt:variant>
        <vt:lpwstr>https://www.aihw.gov.au/mental-health/topic-areas/expenditure</vt:lpwstr>
      </vt:variant>
      <vt:variant>
        <vt:lpwstr/>
      </vt:variant>
      <vt:variant>
        <vt:i4>7405605</vt:i4>
      </vt:variant>
      <vt:variant>
        <vt:i4>955</vt:i4>
      </vt:variant>
      <vt:variant>
        <vt:i4>0</vt:i4>
      </vt:variant>
      <vt:variant>
        <vt:i4>5</vt:i4>
      </vt:variant>
      <vt:variant>
        <vt:lpwstr>https://www.aihw.gov.au/nmhspf</vt:lpwstr>
      </vt:variant>
      <vt:variant>
        <vt:lpwstr/>
      </vt:variant>
      <vt:variant>
        <vt:i4>5308441</vt:i4>
      </vt:variant>
      <vt:variant>
        <vt:i4>952</vt:i4>
      </vt:variant>
      <vt:variant>
        <vt:i4>0</vt:i4>
      </vt:variant>
      <vt:variant>
        <vt:i4>5</vt:i4>
      </vt:variant>
      <vt:variant>
        <vt:lpwstr>https://www.safetyandquality.gov.au/standards/primary-and-community-healthcare/guide-primary-and-community-healthcare-standards/terminology-and-resources</vt:lpwstr>
      </vt:variant>
      <vt:variant>
        <vt:lpwstr>:~:text='Patient'%2C%20'client',a%20consumer%20representative%20or%20advocate</vt:lpwstr>
      </vt:variant>
      <vt:variant>
        <vt:i4>2490417</vt:i4>
      </vt:variant>
      <vt:variant>
        <vt:i4>949</vt:i4>
      </vt:variant>
      <vt:variant>
        <vt:i4>0</vt:i4>
      </vt:variant>
      <vt:variant>
        <vt:i4>5</vt:i4>
      </vt:variant>
      <vt:variant>
        <vt:lpwstr>https://www.abs.gov.au/statistics/people/population/regional-population-age-and-sex/latest-release</vt:lpwstr>
      </vt:variant>
      <vt:variant>
        <vt:lpwstr/>
      </vt:variant>
      <vt:variant>
        <vt:i4>7143526</vt:i4>
      </vt:variant>
      <vt:variant>
        <vt:i4>946</vt:i4>
      </vt:variant>
      <vt:variant>
        <vt:i4>0</vt:i4>
      </vt:variant>
      <vt:variant>
        <vt:i4>5</vt:i4>
      </vt:variant>
      <vt:variant>
        <vt:lpwstr>https://www.abs.gov.au/statistics/people/population/population-projections-australia/latest-release</vt:lpwstr>
      </vt:variant>
      <vt:variant>
        <vt:lpwstr/>
      </vt:variant>
      <vt:variant>
        <vt:i4>7143526</vt:i4>
      </vt:variant>
      <vt:variant>
        <vt:i4>943</vt:i4>
      </vt:variant>
      <vt:variant>
        <vt:i4>0</vt:i4>
      </vt:variant>
      <vt:variant>
        <vt:i4>5</vt:i4>
      </vt:variant>
      <vt:variant>
        <vt:lpwstr>https://www.abs.gov.au/statistics/people/population/population-projections-australia/latest-release</vt:lpwstr>
      </vt:variant>
      <vt:variant>
        <vt:lpwstr/>
      </vt:variant>
      <vt:variant>
        <vt:i4>7143526</vt:i4>
      </vt:variant>
      <vt:variant>
        <vt:i4>940</vt:i4>
      </vt:variant>
      <vt:variant>
        <vt:i4>0</vt:i4>
      </vt:variant>
      <vt:variant>
        <vt:i4>5</vt:i4>
      </vt:variant>
      <vt:variant>
        <vt:lpwstr>https://www.abs.gov.au/statistics/people/population/population-projections-australia/latest-release</vt:lpwstr>
      </vt:variant>
      <vt:variant>
        <vt:lpwstr/>
      </vt:variant>
      <vt:variant>
        <vt:i4>327752</vt:i4>
      </vt:variant>
      <vt:variant>
        <vt:i4>243</vt:i4>
      </vt:variant>
      <vt:variant>
        <vt:i4>0</vt:i4>
      </vt:variant>
      <vt:variant>
        <vt:i4>5</vt:i4>
      </vt:variant>
      <vt:variant>
        <vt:lpwstr>https://www.health.gov.au/committees-and-groups/social-and-emotional-wellbeing-policy-partnership</vt:lpwstr>
      </vt:variant>
      <vt:variant>
        <vt:lpwstr/>
      </vt:variant>
      <vt:variant>
        <vt:i4>2687094</vt:i4>
      </vt:variant>
      <vt:variant>
        <vt:i4>183</vt:i4>
      </vt:variant>
      <vt:variant>
        <vt:i4>0</vt:i4>
      </vt:variant>
      <vt:variant>
        <vt:i4>5</vt:i4>
      </vt:variant>
      <vt:variant>
        <vt:lpwstr>https://mhrm.mhcc.org.au/glossary/mental-health-condition/</vt:lpwstr>
      </vt:variant>
      <vt:variant>
        <vt:lpwstr/>
      </vt:variant>
      <vt:variant>
        <vt:i4>1179709</vt:i4>
      </vt:variant>
      <vt:variant>
        <vt:i4>173</vt:i4>
      </vt:variant>
      <vt:variant>
        <vt:i4>0</vt:i4>
      </vt:variant>
      <vt:variant>
        <vt:i4>5</vt:i4>
      </vt:variant>
      <vt:variant>
        <vt:lpwstr/>
      </vt:variant>
      <vt:variant>
        <vt:lpwstr>_Toc169858031</vt:lpwstr>
      </vt:variant>
      <vt:variant>
        <vt:i4>1179709</vt:i4>
      </vt:variant>
      <vt:variant>
        <vt:i4>167</vt:i4>
      </vt:variant>
      <vt:variant>
        <vt:i4>0</vt:i4>
      </vt:variant>
      <vt:variant>
        <vt:i4>5</vt:i4>
      </vt:variant>
      <vt:variant>
        <vt:lpwstr/>
      </vt:variant>
      <vt:variant>
        <vt:lpwstr>_Toc169858030</vt:lpwstr>
      </vt:variant>
      <vt:variant>
        <vt:i4>1245245</vt:i4>
      </vt:variant>
      <vt:variant>
        <vt:i4>161</vt:i4>
      </vt:variant>
      <vt:variant>
        <vt:i4>0</vt:i4>
      </vt:variant>
      <vt:variant>
        <vt:i4>5</vt:i4>
      </vt:variant>
      <vt:variant>
        <vt:lpwstr/>
      </vt:variant>
      <vt:variant>
        <vt:lpwstr>_Toc169858029</vt:lpwstr>
      </vt:variant>
      <vt:variant>
        <vt:i4>1245245</vt:i4>
      </vt:variant>
      <vt:variant>
        <vt:i4>155</vt:i4>
      </vt:variant>
      <vt:variant>
        <vt:i4>0</vt:i4>
      </vt:variant>
      <vt:variant>
        <vt:i4>5</vt:i4>
      </vt:variant>
      <vt:variant>
        <vt:lpwstr/>
      </vt:variant>
      <vt:variant>
        <vt:lpwstr>_Toc169858028</vt:lpwstr>
      </vt:variant>
      <vt:variant>
        <vt:i4>1245245</vt:i4>
      </vt:variant>
      <vt:variant>
        <vt:i4>149</vt:i4>
      </vt:variant>
      <vt:variant>
        <vt:i4>0</vt:i4>
      </vt:variant>
      <vt:variant>
        <vt:i4>5</vt:i4>
      </vt:variant>
      <vt:variant>
        <vt:lpwstr/>
      </vt:variant>
      <vt:variant>
        <vt:lpwstr>_Toc169858027</vt:lpwstr>
      </vt:variant>
      <vt:variant>
        <vt:i4>1245245</vt:i4>
      </vt:variant>
      <vt:variant>
        <vt:i4>143</vt:i4>
      </vt:variant>
      <vt:variant>
        <vt:i4>0</vt:i4>
      </vt:variant>
      <vt:variant>
        <vt:i4>5</vt:i4>
      </vt:variant>
      <vt:variant>
        <vt:lpwstr/>
      </vt:variant>
      <vt:variant>
        <vt:lpwstr>_Toc169858026</vt:lpwstr>
      </vt:variant>
      <vt:variant>
        <vt:i4>1245245</vt:i4>
      </vt:variant>
      <vt:variant>
        <vt:i4>137</vt:i4>
      </vt:variant>
      <vt:variant>
        <vt:i4>0</vt:i4>
      </vt:variant>
      <vt:variant>
        <vt:i4>5</vt:i4>
      </vt:variant>
      <vt:variant>
        <vt:lpwstr/>
      </vt:variant>
      <vt:variant>
        <vt:lpwstr>_Toc169858025</vt:lpwstr>
      </vt:variant>
      <vt:variant>
        <vt:i4>1245245</vt:i4>
      </vt:variant>
      <vt:variant>
        <vt:i4>131</vt:i4>
      </vt:variant>
      <vt:variant>
        <vt:i4>0</vt:i4>
      </vt:variant>
      <vt:variant>
        <vt:i4>5</vt:i4>
      </vt:variant>
      <vt:variant>
        <vt:lpwstr/>
      </vt:variant>
      <vt:variant>
        <vt:lpwstr>_Toc169858024</vt:lpwstr>
      </vt:variant>
      <vt:variant>
        <vt:i4>1245245</vt:i4>
      </vt:variant>
      <vt:variant>
        <vt:i4>125</vt:i4>
      </vt:variant>
      <vt:variant>
        <vt:i4>0</vt:i4>
      </vt:variant>
      <vt:variant>
        <vt:i4>5</vt:i4>
      </vt:variant>
      <vt:variant>
        <vt:lpwstr/>
      </vt:variant>
      <vt:variant>
        <vt:lpwstr>_Toc169858023</vt:lpwstr>
      </vt:variant>
      <vt:variant>
        <vt:i4>1245245</vt:i4>
      </vt:variant>
      <vt:variant>
        <vt:i4>119</vt:i4>
      </vt:variant>
      <vt:variant>
        <vt:i4>0</vt:i4>
      </vt:variant>
      <vt:variant>
        <vt:i4>5</vt:i4>
      </vt:variant>
      <vt:variant>
        <vt:lpwstr/>
      </vt:variant>
      <vt:variant>
        <vt:lpwstr>_Toc169858022</vt:lpwstr>
      </vt:variant>
      <vt:variant>
        <vt:i4>1245245</vt:i4>
      </vt:variant>
      <vt:variant>
        <vt:i4>113</vt:i4>
      </vt:variant>
      <vt:variant>
        <vt:i4>0</vt:i4>
      </vt:variant>
      <vt:variant>
        <vt:i4>5</vt:i4>
      </vt:variant>
      <vt:variant>
        <vt:lpwstr/>
      </vt:variant>
      <vt:variant>
        <vt:lpwstr>_Toc169858021</vt:lpwstr>
      </vt:variant>
      <vt:variant>
        <vt:i4>1245245</vt:i4>
      </vt:variant>
      <vt:variant>
        <vt:i4>107</vt:i4>
      </vt:variant>
      <vt:variant>
        <vt:i4>0</vt:i4>
      </vt:variant>
      <vt:variant>
        <vt:i4>5</vt:i4>
      </vt:variant>
      <vt:variant>
        <vt:lpwstr/>
      </vt:variant>
      <vt:variant>
        <vt:lpwstr>_Toc169858020</vt:lpwstr>
      </vt:variant>
      <vt:variant>
        <vt:i4>1048637</vt:i4>
      </vt:variant>
      <vt:variant>
        <vt:i4>101</vt:i4>
      </vt:variant>
      <vt:variant>
        <vt:i4>0</vt:i4>
      </vt:variant>
      <vt:variant>
        <vt:i4>5</vt:i4>
      </vt:variant>
      <vt:variant>
        <vt:lpwstr/>
      </vt:variant>
      <vt:variant>
        <vt:lpwstr>_Toc169858019</vt:lpwstr>
      </vt:variant>
      <vt:variant>
        <vt:i4>1048637</vt:i4>
      </vt:variant>
      <vt:variant>
        <vt:i4>95</vt:i4>
      </vt:variant>
      <vt:variant>
        <vt:i4>0</vt:i4>
      </vt:variant>
      <vt:variant>
        <vt:i4>5</vt:i4>
      </vt:variant>
      <vt:variant>
        <vt:lpwstr/>
      </vt:variant>
      <vt:variant>
        <vt:lpwstr>_Toc169858018</vt:lpwstr>
      </vt:variant>
      <vt:variant>
        <vt:i4>1048637</vt:i4>
      </vt:variant>
      <vt:variant>
        <vt:i4>89</vt:i4>
      </vt:variant>
      <vt:variant>
        <vt:i4>0</vt:i4>
      </vt:variant>
      <vt:variant>
        <vt:i4>5</vt:i4>
      </vt:variant>
      <vt:variant>
        <vt:lpwstr/>
      </vt:variant>
      <vt:variant>
        <vt:lpwstr>_Toc169858017</vt:lpwstr>
      </vt:variant>
      <vt:variant>
        <vt:i4>1048637</vt:i4>
      </vt:variant>
      <vt:variant>
        <vt:i4>83</vt:i4>
      </vt:variant>
      <vt:variant>
        <vt:i4>0</vt:i4>
      </vt:variant>
      <vt:variant>
        <vt:i4>5</vt:i4>
      </vt:variant>
      <vt:variant>
        <vt:lpwstr/>
      </vt:variant>
      <vt:variant>
        <vt:lpwstr>_Toc169858016</vt:lpwstr>
      </vt:variant>
      <vt:variant>
        <vt:i4>1048637</vt:i4>
      </vt:variant>
      <vt:variant>
        <vt:i4>77</vt:i4>
      </vt:variant>
      <vt:variant>
        <vt:i4>0</vt:i4>
      </vt:variant>
      <vt:variant>
        <vt:i4>5</vt:i4>
      </vt:variant>
      <vt:variant>
        <vt:lpwstr/>
      </vt:variant>
      <vt:variant>
        <vt:lpwstr>_Toc169858015</vt:lpwstr>
      </vt:variant>
      <vt:variant>
        <vt:i4>1048637</vt:i4>
      </vt:variant>
      <vt:variant>
        <vt:i4>71</vt:i4>
      </vt:variant>
      <vt:variant>
        <vt:i4>0</vt:i4>
      </vt:variant>
      <vt:variant>
        <vt:i4>5</vt:i4>
      </vt:variant>
      <vt:variant>
        <vt:lpwstr/>
      </vt:variant>
      <vt:variant>
        <vt:lpwstr>_Toc169858014</vt:lpwstr>
      </vt:variant>
      <vt:variant>
        <vt:i4>1048637</vt:i4>
      </vt:variant>
      <vt:variant>
        <vt:i4>65</vt:i4>
      </vt:variant>
      <vt:variant>
        <vt:i4>0</vt:i4>
      </vt:variant>
      <vt:variant>
        <vt:i4>5</vt:i4>
      </vt:variant>
      <vt:variant>
        <vt:lpwstr/>
      </vt:variant>
      <vt:variant>
        <vt:lpwstr>_Toc169858013</vt:lpwstr>
      </vt:variant>
      <vt:variant>
        <vt:i4>1048637</vt:i4>
      </vt:variant>
      <vt:variant>
        <vt:i4>59</vt:i4>
      </vt:variant>
      <vt:variant>
        <vt:i4>0</vt:i4>
      </vt:variant>
      <vt:variant>
        <vt:i4>5</vt:i4>
      </vt:variant>
      <vt:variant>
        <vt:lpwstr/>
      </vt:variant>
      <vt:variant>
        <vt:lpwstr>_Toc169858012</vt:lpwstr>
      </vt:variant>
      <vt:variant>
        <vt:i4>1048637</vt:i4>
      </vt:variant>
      <vt:variant>
        <vt:i4>53</vt:i4>
      </vt:variant>
      <vt:variant>
        <vt:i4>0</vt:i4>
      </vt:variant>
      <vt:variant>
        <vt:i4>5</vt:i4>
      </vt:variant>
      <vt:variant>
        <vt:lpwstr/>
      </vt:variant>
      <vt:variant>
        <vt:lpwstr>_Toc169858011</vt:lpwstr>
      </vt:variant>
      <vt:variant>
        <vt:i4>1048637</vt:i4>
      </vt:variant>
      <vt:variant>
        <vt:i4>47</vt:i4>
      </vt:variant>
      <vt:variant>
        <vt:i4>0</vt:i4>
      </vt:variant>
      <vt:variant>
        <vt:i4>5</vt:i4>
      </vt:variant>
      <vt:variant>
        <vt:lpwstr/>
      </vt:variant>
      <vt:variant>
        <vt:lpwstr>_Toc169858010</vt:lpwstr>
      </vt:variant>
      <vt:variant>
        <vt:i4>1114173</vt:i4>
      </vt:variant>
      <vt:variant>
        <vt:i4>41</vt:i4>
      </vt:variant>
      <vt:variant>
        <vt:i4>0</vt:i4>
      </vt:variant>
      <vt:variant>
        <vt:i4>5</vt:i4>
      </vt:variant>
      <vt:variant>
        <vt:lpwstr/>
      </vt:variant>
      <vt:variant>
        <vt:lpwstr>_Toc169858009</vt:lpwstr>
      </vt:variant>
      <vt:variant>
        <vt:i4>1114173</vt:i4>
      </vt:variant>
      <vt:variant>
        <vt:i4>35</vt:i4>
      </vt:variant>
      <vt:variant>
        <vt:i4>0</vt:i4>
      </vt:variant>
      <vt:variant>
        <vt:i4>5</vt:i4>
      </vt:variant>
      <vt:variant>
        <vt:lpwstr/>
      </vt:variant>
      <vt:variant>
        <vt:lpwstr>_Toc169858008</vt:lpwstr>
      </vt:variant>
      <vt:variant>
        <vt:i4>1114173</vt:i4>
      </vt:variant>
      <vt:variant>
        <vt:i4>29</vt:i4>
      </vt:variant>
      <vt:variant>
        <vt:i4>0</vt:i4>
      </vt:variant>
      <vt:variant>
        <vt:i4>5</vt:i4>
      </vt:variant>
      <vt:variant>
        <vt:lpwstr/>
      </vt:variant>
      <vt:variant>
        <vt:lpwstr>_Toc169858007</vt:lpwstr>
      </vt:variant>
      <vt:variant>
        <vt:i4>1114173</vt:i4>
      </vt:variant>
      <vt:variant>
        <vt:i4>23</vt:i4>
      </vt:variant>
      <vt:variant>
        <vt:i4>0</vt:i4>
      </vt:variant>
      <vt:variant>
        <vt:i4>5</vt:i4>
      </vt:variant>
      <vt:variant>
        <vt:lpwstr/>
      </vt:variant>
      <vt:variant>
        <vt:lpwstr>_Toc169858006</vt:lpwstr>
      </vt:variant>
      <vt:variant>
        <vt:i4>1114173</vt:i4>
      </vt:variant>
      <vt:variant>
        <vt:i4>17</vt:i4>
      </vt:variant>
      <vt:variant>
        <vt:i4>0</vt:i4>
      </vt:variant>
      <vt:variant>
        <vt:i4>5</vt:i4>
      </vt:variant>
      <vt:variant>
        <vt:lpwstr/>
      </vt:variant>
      <vt:variant>
        <vt:lpwstr>_Toc169858005</vt:lpwstr>
      </vt:variant>
      <vt:variant>
        <vt:i4>1114173</vt:i4>
      </vt:variant>
      <vt:variant>
        <vt:i4>11</vt:i4>
      </vt:variant>
      <vt:variant>
        <vt:i4>0</vt:i4>
      </vt:variant>
      <vt:variant>
        <vt:i4>5</vt:i4>
      </vt:variant>
      <vt:variant>
        <vt:lpwstr/>
      </vt:variant>
      <vt:variant>
        <vt:lpwstr>_Toc169858004</vt:lpwstr>
      </vt:variant>
      <vt:variant>
        <vt:i4>1114173</vt:i4>
      </vt:variant>
      <vt:variant>
        <vt:i4>5</vt:i4>
      </vt:variant>
      <vt:variant>
        <vt:i4>0</vt:i4>
      </vt:variant>
      <vt:variant>
        <vt:i4>5</vt:i4>
      </vt:variant>
      <vt:variant>
        <vt:lpwstr/>
      </vt:variant>
      <vt:variant>
        <vt:lpwstr>_Toc169858003</vt:lpwstr>
      </vt:variant>
      <vt:variant>
        <vt:i4>6881402</vt:i4>
      </vt:variant>
      <vt:variant>
        <vt:i4>0</vt:i4>
      </vt:variant>
      <vt:variant>
        <vt:i4>0</vt:i4>
      </vt:variant>
      <vt:variant>
        <vt:i4>5</vt:i4>
      </vt:variant>
      <vt:variant>
        <vt:lpwstr>http://www.healthpolicycom.au/</vt:lpwstr>
      </vt:variant>
      <vt:variant>
        <vt:lpwstr/>
      </vt:variant>
      <vt:variant>
        <vt:i4>5701660</vt:i4>
      </vt:variant>
      <vt:variant>
        <vt:i4>18</vt:i4>
      </vt:variant>
      <vt:variant>
        <vt:i4>0</vt:i4>
      </vt:variant>
      <vt:variant>
        <vt:i4>5</vt:i4>
      </vt:variant>
      <vt:variant>
        <vt:lpwstr>https://www.aihw.gov.au/nmhspf/overview/documentation</vt:lpwstr>
      </vt:variant>
      <vt:variant>
        <vt:lpwstr/>
      </vt:variant>
      <vt:variant>
        <vt:i4>5701660</vt:i4>
      </vt:variant>
      <vt:variant>
        <vt:i4>15</vt:i4>
      </vt:variant>
      <vt:variant>
        <vt:i4>0</vt:i4>
      </vt:variant>
      <vt:variant>
        <vt:i4>5</vt:i4>
      </vt:variant>
      <vt:variant>
        <vt:lpwstr>https://www.aihw.gov.au/nmhspf/overview/documentation</vt:lpwstr>
      </vt:variant>
      <vt:variant>
        <vt:lpwstr/>
      </vt:variant>
      <vt:variant>
        <vt:i4>5701660</vt:i4>
      </vt:variant>
      <vt:variant>
        <vt:i4>12</vt:i4>
      </vt:variant>
      <vt:variant>
        <vt:i4>0</vt:i4>
      </vt:variant>
      <vt:variant>
        <vt:i4>5</vt:i4>
      </vt:variant>
      <vt:variant>
        <vt:lpwstr>https://www.aihw.gov.au/nmhspf/overview/documentation</vt:lpwstr>
      </vt:variant>
      <vt:variant>
        <vt:lpwstr/>
      </vt:variant>
      <vt:variant>
        <vt:i4>7405605</vt:i4>
      </vt:variant>
      <vt:variant>
        <vt:i4>9</vt:i4>
      </vt:variant>
      <vt:variant>
        <vt:i4>0</vt:i4>
      </vt:variant>
      <vt:variant>
        <vt:i4>5</vt:i4>
      </vt:variant>
      <vt:variant>
        <vt:lpwstr>https://www.aihw.gov.au/nmhspf</vt:lpwstr>
      </vt:variant>
      <vt:variant>
        <vt:lpwstr/>
      </vt:variant>
      <vt:variant>
        <vt:i4>7405605</vt:i4>
      </vt:variant>
      <vt:variant>
        <vt:i4>6</vt:i4>
      </vt:variant>
      <vt:variant>
        <vt:i4>0</vt:i4>
      </vt:variant>
      <vt:variant>
        <vt:i4>5</vt:i4>
      </vt:variant>
      <vt:variant>
        <vt:lpwstr>https://www.aihw.gov.au/nmhspf</vt:lpwstr>
      </vt:variant>
      <vt:variant>
        <vt:lpwstr/>
      </vt:variant>
      <vt:variant>
        <vt:i4>7405605</vt:i4>
      </vt:variant>
      <vt:variant>
        <vt:i4>3</vt:i4>
      </vt:variant>
      <vt:variant>
        <vt:i4>0</vt:i4>
      </vt:variant>
      <vt:variant>
        <vt:i4>5</vt:i4>
      </vt:variant>
      <vt:variant>
        <vt:lpwstr>https://www.aihw.gov.au/nmhspf</vt:lpwstr>
      </vt:variant>
      <vt:variant>
        <vt:lpwstr/>
      </vt:variant>
      <vt:variant>
        <vt:i4>5439564</vt:i4>
      </vt:variant>
      <vt:variant>
        <vt:i4>9</vt:i4>
      </vt:variant>
      <vt:variant>
        <vt:i4>0</vt:i4>
      </vt:variant>
      <vt:variant>
        <vt:i4>5</vt:i4>
      </vt:variant>
      <vt:variant>
        <vt:lpwstr>https://www.ndis.gov.au/understanding/how-ndis-works/psychosocial-disability</vt:lpwstr>
      </vt:variant>
      <vt:variant>
        <vt:lpwstr/>
      </vt:variant>
      <vt:variant>
        <vt:i4>6291558</vt:i4>
      </vt:variant>
      <vt:variant>
        <vt:i4>6</vt:i4>
      </vt:variant>
      <vt:variant>
        <vt:i4>0</vt:i4>
      </vt:variant>
      <vt:variant>
        <vt:i4>5</vt:i4>
      </vt:variant>
      <vt:variant>
        <vt:lpwstr>https://www.ndis.gov.au/media/6957/download?attachment</vt:lpwstr>
      </vt:variant>
      <vt:variant>
        <vt:lpwstr/>
      </vt:variant>
      <vt:variant>
        <vt:i4>6488164</vt:i4>
      </vt:variant>
      <vt:variant>
        <vt:i4>3</vt:i4>
      </vt:variant>
      <vt:variant>
        <vt:i4>0</vt:i4>
      </vt:variant>
      <vt:variant>
        <vt:i4>5</vt:i4>
      </vt:variant>
      <vt:variant>
        <vt:lpwstr>https://www.ndis.gov.au/media/6974/download?attachment</vt:lpwstr>
      </vt:variant>
      <vt:variant>
        <vt:lpwstr/>
      </vt:variant>
      <vt:variant>
        <vt:i4>6553702</vt:i4>
      </vt:variant>
      <vt:variant>
        <vt:i4>0</vt:i4>
      </vt:variant>
      <vt:variant>
        <vt:i4>0</vt:i4>
      </vt:variant>
      <vt:variant>
        <vt:i4>5</vt:i4>
      </vt:variant>
      <vt:variant>
        <vt:lpwstr>https://www.ndis.gov.au/media/6953/download?attachment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Analysis of unmet need for psychosocial supports outside of the National Disability Insurance Scheme</dc:title>
  <dc:subject>Mental health and suicide prevention</dc:subject>
  <dc:creator>Australian Government Department of Health and Aged Care</dc:creator>
  <cp:keywords>Psychosocial Support; Mental Health; Unmet Need; Psychosocial Project Group; National Mental Health and Suicide Prevention Agreement</cp:keywords>
  <dc:description/>
  <cp:lastModifiedBy>Australian Government Department of Health and Aged </cp:lastModifiedBy>
  <cp:revision>19</cp:revision>
  <dcterms:created xsi:type="dcterms:W3CDTF">2024-08-15T22:08:00Z</dcterms:created>
  <dcterms:modified xsi:type="dcterms:W3CDTF">2024-08-16T04:41:00Z</dcterms:modified>
</cp:coreProperties>
</file>