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09F6" w14:textId="343F70FE" w:rsidR="00FB71EB" w:rsidRPr="00924114" w:rsidRDefault="00FB71EB" w:rsidP="00FB71EB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241DEBB9" w14:textId="77777777" w:rsidR="00FB71EB" w:rsidRPr="002D4E92" w:rsidRDefault="00FB71EB" w:rsidP="00151F1B">
      <w:pPr>
        <w:pStyle w:val="Default"/>
        <w:jc w:val="center"/>
        <w:rPr>
          <w:rFonts w:asciiTheme="minorHAnsi" w:hAnsiTheme="minorHAnsi" w:cstheme="minorHAnsi"/>
          <w:color w:val="993366"/>
          <w:sz w:val="28"/>
          <w:szCs w:val="28"/>
        </w:rPr>
      </w:pPr>
      <w:r w:rsidRPr="002D4E92">
        <w:rPr>
          <w:rFonts w:asciiTheme="minorHAnsi" w:hAnsiTheme="minorHAnsi" w:cstheme="minorHAnsi"/>
          <w:b/>
          <w:bCs/>
          <w:color w:val="993366"/>
          <w:sz w:val="28"/>
          <w:szCs w:val="28"/>
        </w:rPr>
        <w:t>Meeting Communique</w:t>
      </w:r>
    </w:p>
    <w:p w14:paraId="2AE8EB61" w14:textId="0B3DF5CD" w:rsidR="00FB71EB" w:rsidRPr="002D4E92" w:rsidRDefault="00CC6E86" w:rsidP="00FB71EB">
      <w:pPr>
        <w:pStyle w:val="Default"/>
        <w:jc w:val="center"/>
        <w:rPr>
          <w:rFonts w:asciiTheme="minorHAnsi" w:hAnsiTheme="minorHAnsi" w:cstheme="minorHAnsi"/>
          <w:b/>
          <w:bCs/>
          <w:color w:val="CC0066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993366"/>
          <w:sz w:val="28"/>
          <w:szCs w:val="28"/>
        </w:rPr>
        <w:t>13 - 14 June 2024</w:t>
      </w:r>
    </w:p>
    <w:p w14:paraId="449AB38B" w14:textId="77777777" w:rsidR="00FB71EB" w:rsidRPr="002D4E92" w:rsidRDefault="00FB71EB" w:rsidP="00FB71EB">
      <w:pPr>
        <w:pStyle w:val="Default"/>
        <w:jc w:val="center"/>
        <w:rPr>
          <w:rFonts w:asciiTheme="minorHAnsi" w:hAnsiTheme="minorHAnsi" w:cstheme="minorHAnsi"/>
          <w:color w:val="ED7D31" w:themeColor="accent2"/>
          <w:sz w:val="28"/>
          <w:szCs w:val="28"/>
        </w:rPr>
      </w:pPr>
    </w:p>
    <w:p w14:paraId="7DE6A406" w14:textId="29663549" w:rsidR="00FB71EB" w:rsidRPr="00D01376" w:rsidRDefault="00FB71EB" w:rsidP="00FB71EB">
      <w:pPr>
        <w:pStyle w:val="Default"/>
        <w:rPr>
          <w:rFonts w:asciiTheme="minorHAnsi" w:hAnsiTheme="minorHAnsi" w:cstheme="minorHAnsi"/>
          <w:highlight w:val="yellow"/>
        </w:rPr>
      </w:pPr>
      <w:r w:rsidRPr="00D01376">
        <w:rPr>
          <w:rFonts w:asciiTheme="minorHAnsi" w:hAnsiTheme="minorHAnsi" w:cstheme="minorHAnsi"/>
        </w:rPr>
        <w:t xml:space="preserve">The Australian National Advisory Council on Alcohol and Other Drugs (ANACAD) is pleased to publish this communique following the most recent ANACAD meeting, held on Kaurna land in Adelaide on </w:t>
      </w:r>
      <w:r w:rsidR="006F620C">
        <w:rPr>
          <w:rFonts w:asciiTheme="minorHAnsi" w:hAnsiTheme="minorHAnsi" w:cstheme="minorHAnsi"/>
        </w:rPr>
        <w:t>13-14 June 2024</w:t>
      </w:r>
      <w:r w:rsidRPr="00D01376">
        <w:rPr>
          <w:rFonts w:asciiTheme="minorHAnsi" w:hAnsiTheme="minorHAnsi" w:cstheme="minorHAnsi"/>
        </w:rPr>
        <w:t xml:space="preserve">. </w:t>
      </w:r>
    </w:p>
    <w:p w14:paraId="142F73CB" w14:textId="77777777" w:rsidR="00FB71EB" w:rsidRPr="00D01376" w:rsidRDefault="00FB71EB" w:rsidP="00FB71EB">
      <w:pPr>
        <w:pStyle w:val="Default"/>
      </w:pPr>
    </w:p>
    <w:p w14:paraId="7B79DEBA" w14:textId="0FCF58DD" w:rsidR="00FB71EB" w:rsidRPr="006F620C" w:rsidRDefault="00FB71EB" w:rsidP="00FB71EB">
      <w:pPr>
        <w:pStyle w:val="Default"/>
        <w:rPr>
          <w:rFonts w:asciiTheme="minorHAnsi" w:hAnsiTheme="minorHAnsi" w:cstheme="minorHAnsi"/>
          <w:highlight w:val="yellow"/>
        </w:rPr>
      </w:pPr>
      <w:r w:rsidRPr="00092CC8">
        <w:rPr>
          <w:rFonts w:asciiTheme="minorHAnsi" w:hAnsiTheme="minorHAnsi" w:cstheme="minorHAnsi"/>
        </w:rPr>
        <w:t>The Minister for Health and Aged Care, the Hon Mark Butler MP,</w:t>
      </w:r>
      <w:r w:rsidR="00DD0BE3">
        <w:rPr>
          <w:rFonts w:asciiTheme="minorHAnsi" w:hAnsiTheme="minorHAnsi" w:cstheme="minorHAnsi"/>
        </w:rPr>
        <w:t xml:space="preserve"> attended</w:t>
      </w:r>
      <w:r w:rsidR="00755326">
        <w:rPr>
          <w:rFonts w:asciiTheme="minorHAnsi" w:hAnsiTheme="minorHAnsi" w:cstheme="minorHAnsi"/>
        </w:rPr>
        <w:t xml:space="preserve"> th</w:t>
      </w:r>
      <w:r w:rsidR="00DD0BE3">
        <w:rPr>
          <w:rFonts w:asciiTheme="minorHAnsi" w:hAnsiTheme="minorHAnsi" w:cstheme="minorHAnsi"/>
        </w:rPr>
        <w:t>e</w:t>
      </w:r>
      <w:r w:rsidR="00755326">
        <w:rPr>
          <w:rFonts w:asciiTheme="minorHAnsi" w:hAnsiTheme="minorHAnsi" w:cstheme="minorHAnsi"/>
        </w:rPr>
        <w:t xml:space="preserve"> meeting and discussed </w:t>
      </w:r>
      <w:proofErr w:type="gramStart"/>
      <w:r w:rsidR="00755326">
        <w:rPr>
          <w:rFonts w:asciiTheme="minorHAnsi" w:hAnsiTheme="minorHAnsi" w:cstheme="minorHAnsi"/>
        </w:rPr>
        <w:t>a number of</w:t>
      </w:r>
      <w:proofErr w:type="gramEnd"/>
      <w:r w:rsidR="00755326">
        <w:rPr>
          <w:rFonts w:asciiTheme="minorHAnsi" w:hAnsiTheme="minorHAnsi" w:cstheme="minorHAnsi"/>
        </w:rPr>
        <w:t xml:space="preserve"> important items</w:t>
      </w:r>
      <w:r w:rsidR="006E69CB">
        <w:rPr>
          <w:rFonts w:asciiTheme="minorHAnsi" w:hAnsiTheme="minorHAnsi" w:cstheme="minorHAnsi"/>
        </w:rPr>
        <w:t xml:space="preserve"> with ANACAD</w:t>
      </w:r>
      <w:r w:rsidR="00E31F38">
        <w:rPr>
          <w:rFonts w:asciiTheme="minorHAnsi" w:hAnsiTheme="minorHAnsi" w:cstheme="minorHAnsi"/>
        </w:rPr>
        <w:t>,</w:t>
      </w:r>
      <w:r w:rsidRPr="0087768D">
        <w:rPr>
          <w:rFonts w:asciiTheme="minorHAnsi" w:hAnsiTheme="minorHAnsi" w:cstheme="minorHAnsi"/>
        </w:rPr>
        <w:t xml:space="preserve"> including </w:t>
      </w:r>
      <w:r w:rsidR="002D256A">
        <w:rPr>
          <w:rFonts w:asciiTheme="minorHAnsi" w:hAnsiTheme="minorHAnsi" w:cstheme="minorHAnsi"/>
        </w:rPr>
        <w:t>alcohol policy</w:t>
      </w:r>
      <w:r w:rsidR="00FD58CD">
        <w:rPr>
          <w:rFonts w:asciiTheme="minorHAnsi" w:hAnsiTheme="minorHAnsi" w:cstheme="minorHAnsi"/>
        </w:rPr>
        <w:t xml:space="preserve"> and </w:t>
      </w:r>
      <w:r w:rsidR="00A5560E" w:rsidRPr="00597C90">
        <w:rPr>
          <w:rFonts w:asciiTheme="minorHAnsi" w:hAnsiTheme="minorHAnsi" w:cstheme="minorHAnsi"/>
        </w:rPr>
        <w:t>emerging issues including synthetic drugs</w:t>
      </w:r>
      <w:r w:rsidRPr="0087768D">
        <w:rPr>
          <w:rFonts w:asciiTheme="minorHAnsi" w:hAnsiTheme="minorHAnsi" w:cstheme="minorHAnsi"/>
        </w:rPr>
        <w:t xml:space="preserve">. </w:t>
      </w:r>
    </w:p>
    <w:p w14:paraId="0D627751" w14:textId="77777777" w:rsidR="00FB71EB" w:rsidRDefault="00FB71EB" w:rsidP="00FB71EB">
      <w:pPr>
        <w:pStyle w:val="Default"/>
        <w:rPr>
          <w:rFonts w:asciiTheme="minorHAnsi" w:hAnsiTheme="minorHAnsi" w:cstheme="minorHAnsi"/>
          <w:highlight w:val="yellow"/>
        </w:rPr>
      </w:pPr>
    </w:p>
    <w:p w14:paraId="514927DA" w14:textId="1D5B3693" w:rsidR="004B392B" w:rsidRDefault="003A4DD8" w:rsidP="4DCA8866">
      <w:pPr>
        <w:pStyle w:val="Default"/>
        <w:rPr>
          <w:rFonts w:asciiTheme="minorHAnsi" w:hAnsiTheme="minorHAnsi" w:cstheme="minorBidi"/>
        </w:rPr>
      </w:pPr>
      <w:r w:rsidRPr="4DCA8866">
        <w:rPr>
          <w:rFonts w:asciiTheme="minorHAnsi" w:hAnsiTheme="minorHAnsi" w:cstheme="minorBidi"/>
        </w:rPr>
        <w:t>To help inform discussions</w:t>
      </w:r>
      <w:r w:rsidR="0499BEFF" w:rsidRPr="4DCA8866">
        <w:rPr>
          <w:rFonts w:asciiTheme="minorHAnsi" w:hAnsiTheme="minorHAnsi" w:cstheme="minorBidi"/>
        </w:rPr>
        <w:t xml:space="preserve"> on synthetic drugs</w:t>
      </w:r>
      <w:r w:rsidRPr="4DCA8866">
        <w:rPr>
          <w:rFonts w:asciiTheme="minorHAnsi" w:hAnsiTheme="minorHAnsi" w:cstheme="minorBidi"/>
        </w:rPr>
        <w:t xml:space="preserve">, </w:t>
      </w:r>
      <w:r w:rsidR="000B7406" w:rsidRPr="4DCA8866">
        <w:rPr>
          <w:rFonts w:asciiTheme="minorHAnsi" w:hAnsiTheme="minorHAnsi" w:cstheme="minorBidi"/>
        </w:rPr>
        <w:t xml:space="preserve">representatives from </w:t>
      </w:r>
      <w:r w:rsidRPr="4DCA8866">
        <w:rPr>
          <w:rFonts w:asciiTheme="minorHAnsi" w:hAnsiTheme="minorHAnsi" w:cstheme="minorBidi"/>
        </w:rPr>
        <w:t>three organisations were invited to present to ANACAD</w:t>
      </w:r>
      <w:r w:rsidR="00BC647B" w:rsidRPr="4DCA8866">
        <w:rPr>
          <w:rFonts w:asciiTheme="minorHAnsi" w:hAnsiTheme="minorHAnsi" w:cstheme="minorBidi"/>
        </w:rPr>
        <w:t xml:space="preserve"> </w:t>
      </w:r>
      <w:r w:rsidR="00C83F00" w:rsidRPr="4DCA8866">
        <w:rPr>
          <w:rFonts w:asciiTheme="minorHAnsi" w:hAnsiTheme="minorHAnsi" w:cstheme="minorBidi"/>
        </w:rPr>
        <w:t>in a dedicated session</w:t>
      </w:r>
      <w:r w:rsidR="00D30A01" w:rsidRPr="4DCA8866">
        <w:rPr>
          <w:rFonts w:asciiTheme="minorHAnsi" w:hAnsiTheme="minorHAnsi" w:cstheme="minorBidi"/>
        </w:rPr>
        <w:t>, including:</w:t>
      </w:r>
      <w:r w:rsidR="00FB71EB" w:rsidRPr="4DCA8866">
        <w:rPr>
          <w:rFonts w:asciiTheme="minorHAnsi" w:hAnsiTheme="minorHAnsi" w:cstheme="minorBidi"/>
        </w:rPr>
        <w:t xml:space="preserve"> </w:t>
      </w:r>
    </w:p>
    <w:p w14:paraId="49BC28D5" w14:textId="734D319D" w:rsidR="00804B17" w:rsidRDefault="005511ED" w:rsidP="4DCA8866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4DCA8866">
        <w:rPr>
          <w:rFonts w:asciiTheme="minorHAnsi" w:hAnsiTheme="minorHAnsi"/>
        </w:rPr>
        <w:t>T</w:t>
      </w:r>
      <w:r w:rsidR="008E408C" w:rsidRPr="4DCA8866">
        <w:rPr>
          <w:rFonts w:asciiTheme="minorHAnsi" w:hAnsiTheme="minorHAnsi"/>
        </w:rPr>
        <w:t>he Emerging Drugs Network of Australia</w:t>
      </w:r>
      <w:r w:rsidR="00A36BE9" w:rsidRPr="4DCA8866">
        <w:rPr>
          <w:rFonts w:asciiTheme="minorHAnsi" w:hAnsiTheme="minorHAnsi"/>
        </w:rPr>
        <w:t>,</w:t>
      </w:r>
      <w:r w:rsidR="00AB3BA9" w:rsidRPr="4DCA8866">
        <w:rPr>
          <w:rFonts w:asciiTheme="minorHAnsi" w:hAnsiTheme="minorHAnsi"/>
        </w:rPr>
        <w:t xml:space="preserve"> </w:t>
      </w:r>
      <w:r w:rsidR="00A36BE9" w:rsidRPr="4DCA8866">
        <w:rPr>
          <w:rFonts w:asciiTheme="minorHAnsi" w:hAnsiTheme="minorHAnsi"/>
        </w:rPr>
        <w:t>who</w:t>
      </w:r>
      <w:r w:rsidR="000008DF" w:rsidRPr="4DCA8866">
        <w:rPr>
          <w:rFonts w:asciiTheme="minorHAnsi" w:hAnsiTheme="minorHAnsi"/>
        </w:rPr>
        <w:t xml:space="preserve"> provide up to date data on illicit substances</w:t>
      </w:r>
      <w:r w:rsidR="00A36BE9" w:rsidRPr="4DCA8866">
        <w:rPr>
          <w:rFonts w:asciiTheme="minorHAnsi" w:hAnsiTheme="minorHAnsi"/>
        </w:rPr>
        <w:t xml:space="preserve"> through emergency physicians, clinical </w:t>
      </w:r>
      <w:proofErr w:type="gramStart"/>
      <w:r w:rsidR="00A36BE9" w:rsidRPr="4DCA8866">
        <w:rPr>
          <w:rFonts w:asciiTheme="minorHAnsi" w:hAnsiTheme="minorHAnsi"/>
        </w:rPr>
        <w:t>toxicologist</w:t>
      </w:r>
      <w:r w:rsidR="5C991630" w:rsidRPr="4DCA8866">
        <w:rPr>
          <w:rFonts w:asciiTheme="minorHAnsi" w:hAnsiTheme="minorHAnsi"/>
        </w:rPr>
        <w:t>s</w:t>
      </w:r>
      <w:proofErr w:type="gramEnd"/>
      <w:r w:rsidR="00A36BE9" w:rsidRPr="4DCA8866">
        <w:rPr>
          <w:rFonts w:asciiTheme="minorHAnsi" w:hAnsiTheme="minorHAnsi"/>
        </w:rPr>
        <w:t xml:space="preserve"> and forensic laboratories</w:t>
      </w:r>
      <w:r w:rsidR="00E1700F" w:rsidRPr="4DCA8866">
        <w:rPr>
          <w:rFonts w:asciiTheme="minorHAnsi" w:hAnsiTheme="minorHAnsi"/>
        </w:rPr>
        <w:t xml:space="preserve">. </w:t>
      </w:r>
      <w:r w:rsidR="00694C3E" w:rsidRPr="4DCA8866">
        <w:rPr>
          <w:rFonts w:asciiTheme="minorHAnsi" w:hAnsiTheme="minorHAnsi"/>
        </w:rPr>
        <w:t>The</w:t>
      </w:r>
      <w:r w:rsidR="5CCDD36C" w:rsidRPr="4DCA8866">
        <w:rPr>
          <w:rFonts w:asciiTheme="minorHAnsi" w:hAnsiTheme="minorHAnsi"/>
        </w:rPr>
        <w:t>ir</w:t>
      </w:r>
      <w:r w:rsidR="00694C3E" w:rsidRPr="4DCA8866">
        <w:rPr>
          <w:rFonts w:asciiTheme="minorHAnsi" w:hAnsiTheme="minorHAnsi"/>
        </w:rPr>
        <w:t xml:space="preserve"> presentation focused on the importance of</w:t>
      </w:r>
      <w:r w:rsidR="00804B17" w:rsidRPr="4DCA8866">
        <w:rPr>
          <w:rFonts w:asciiTheme="minorHAnsi" w:hAnsiTheme="minorHAnsi"/>
        </w:rPr>
        <w:t xml:space="preserve"> </w:t>
      </w:r>
      <w:r w:rsidR="00C77E71" w:rsidRPr="4DCA8866">
        <w:rPr>
          <w:rFonts w:asciiTheme="minorHAnsi" w:hAnsiTheme="minorHAnsi"/>
        </w:rPr>
        <w:t>a</w:t>
      </w:r>
      <w:r w:rsidR="00243800" w:rsidRPr="4DCA8866">
        <w:rPr>
          <w:rFonts w:asciiTheme="minorHAnsi" w:hAnsiTheme="minorHAnsi"/>
        </w:rPr>
        <w:t xml:space="preserve"> national approach to</w:t>
      </w:r>
      <w:r w:rsidR="003C5FD2" w:rsidRPr="4DCA8866">
        <w:rPr>
          <w:rFonts w:asciiTheme="minorHAnsi" w:hAnsiTheme="minorHAnsi"/>
        </w:rPr>
        <w:t xml:space="preserve"> </w:t>
      </w:r>
      <w:proofErr w:type="spellStart"/>
      <w:r w:rsidR="00804B17" w:rsidRPr="4DCA8866">
        <w:rPr>
          <w:rFonts w:asciiTheme="minorHAnsi" w:hAnsiTheme="minorHAnsi"/>
        </w:rPr>
        <w:t>toxicosurveillance</w:t>
      </w:r>
      <w:proofErr w:type="spellEnd"/>
      <w:r w:rsidR="00804B17" w:rsidRPr="4DCA8866">
        <w:rPr>
          <w:rFonts w:asciiTheme="minorHAnsi" w:hAnsiTheme="minorHAnsi"/>
        </w:rPr>
        <w:t xml:space="preserve"> in </w:t>
      </w:r>
      <w:r w:rsidR="003C5FD2" w:rsidRPr="4DCA8866">
        <w:rPr>
          <w:rFonts w:asciiTheme="minorHAnsi" w:hAnsiTheme="minorHAnsi"/>
        </w:rPr>
        <w:t xml:space="preserve">sentinel </w:t>
      </w:r>
      <w:r w:rsidR="003B5BC7" w:rsidRPr="4DCA8866">
        <w:rPr>
          <w:rFonts w:asciiTheme="minorHAnsi" w:hAnsiTheme="minorHAnsi"/>
        </w:rPr>
        <w:t>emergency departments,</w:t>
      </w:r>
    </w:p>
    <w:p w14:paraId="73D1E414" w14:textId="143EBF01" w:rsidR="00804B17" w:rsidRDefault="005511ED" w:rsidP="4DCA8866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4DCA8866">
        <w:rPr>
          <w:rFonts w:asciiTheme="minorHAnsi" w:hAnsiTheme="minorHAnsi"/>
        </w:rPr>
        <w:t>T</w:t>
      </w:r>
      <w:r w:rsidR="00587B29" w:rsidRPr="4DCA8866">
        <w:rPr>
          <w:rFonts w:asciiTheme="minorHAnsi" w:hAnsiTheme="minorHAnsi"/>
        </w:rPr>
        <w:t>he National Centre for Clinical Research on Emerging Drugs</w:t>
      </w:r>
      <w:r w:rsidR="00C61841" w:rsidRPr="4DCA8866">
        <w:rPr>
          <w:rFonts w:asciiTheme="minorHAnsi" w:hAnsiTheme="minorHAnsi"/>
        </w:rPr>
        <w:t>, a consortia</w:t>
      </w:r>
      <w:r w:rsidR="00E95FE9" w:rsidRPr="4DCA8866">
        <w:rPr>
          <w:rFonts w:asciiTheme="minorHAnsi" w:hAnsiTheme="minorHAnsi"/>
        </w:rPr>
        <w:t xml:space="preserve"> of research centres and St Vincent’s Health Australia</w:t>
      </w:r>
      <w:r w:rsidR="000E68FE" w:rsidRPr="4DCA8866">
        <w:rPr>
          <w:rFonts w:asciiTheme="minorHAnsi" w:hAnsiTheme="minorHAnsi"/>
        </w:rPr>
        <w:t xml:space="preserve">, </w:t>
      </w:r>
      <w:r w:rsidR="048A817E" w:rsidRPr="4DCA8866">
        <w:rPr>
          <w:rFonts w:asciiTheme="minorHAnsi" w:hAnsiTheme="minorHAnsi"/>
        </w:rPr>
        <w:t>who</w:t>
      </w:r>
      <w:r w:rsidR="000E68FE" w:rsidRPr="4DCA8866">
        <w:rPr>
          <w:rFonts w:asciiTheme="minorHAnsi" w:hAnsiTheme="minorHAnsi"/>
        </w:rPr>
        <w:t xml:space="preserve"> </w:t>
      </w:r>
      <w:r w:rsidR="00A36BE9" w:rsidRPr="4DCA8866">
        <w:rPr>
          <w:rFonts w:asciiTheme="minorHAnsi" w:hAnsiTheme="minorHAnsi"/>
        </w:rPr>
        <w:t xml:space="preserve">aim to </w:t>
      </w:r>
      <w:r w:rsidR="00615485" w:rsidRPr="4DCA8866">
        <w:rPr>
          <w:rFonts w:asciiTheme="minorHAnsi" w:hAnsiTheme="minorHAnsi"/>
        </w:rPr>
        <w:t>detect and respon</w:t>
      </w:r>
      <w:r w:rsidR="00A36BE9" w:rsidRPr="4DCA8866">
        <w:rPr>
          <w:rFonts w:asciiTheme="minorHAnsi" w:hAnsiTheme="minorHAnsi"/>
        </w:rPr>
        <w:t>d</w:t>
      </w:r>
      <w:r w:rsidR="00615485" w:rsidRPr="4DCA8866">
        <w:rPr>
          <w:rFonts w:asciiTheme="minorHAnsi" w:hAnsiTheme="minorHAnsi"/>
        </w:rPr>
        <w:t xml:space="preserve"> to trends in emerging drug health. Their presentation</w:t>
      </w:r>
      <w:r w:rsidR="009A3397" w:rsidRPr="4DCA8866">
        <w:rPr>
          <w:rFonts w:asciiTheme="minorHAnsi" w:hAnsiTheme="minorHAnsi"/>
        </w:rPr>
        <w:t xml:space="preserve"> </w:t>
      </w:r>
      <w:r w:rsidR="00897888" w:rsidRPr="4DCA8866">
        <w:rPr>
          <w:rFonts w:asciiTheme="minorHAnsi" w:hAnsiTheme="minorHAnsi"/>
        </w:rPr>
        <w:t xml:space="preserve">focused </w:t>
      </w:r>
      <w:r w:rsidR="009A3397" w:rsidRPr="4DCA8866">
        <w:rPr>
          <w:rFonts w:asciiTheme="minorHAnsi" w:hAnsiTheme="minorHAnsi"/>
        </w:rPr>
        <w:t>on the Prompt Response Network</w:t>
      </w:r>
      <w:r w:rsidR="00416CD5" w:rsidRPr="4DCA8866">
        <w:rPr>
          <w:rFonts w:asciiTheme="minorHAnsi" w:hAnsiTheme="minorHAnsi"/>
        </w:rPr>
        <w:t xml:space="preserve"> and its ability to support a rapid response</w:t>
      </w:r>
      <w:r w:rsidR="00A036C0" w:rsidRPr="4DCA8866">
        <w:rPr>
          <w:rFonts w:asciiTheme="minorHAnsi" w:hAnsiTheme="minorHAnsi"/>
        </w:rPr>
        <w:t xml:space="preserve"> to emerging drugs</w:t>
      </w:r>
      <w:r w:rsidR="009A3397" w:rsidRPr="4DCA8866">
        <w:rPr>
          <w:rFonts w:asciiTheme="minorHAnsi" w:hAnsiTheme="minorHAnsi"/>
        </w:rPr>
        <w:t xml:space="preserve">, and </w:t>
      </w:r>
    </w:p>
    <w:p w14:paraId="4D679CB1" w14:textId="37F7FF14" w:rsidR="00804B17" w:rsidRDefault="005511ED" w:rsidP="4DCA8866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4DCA8866">
        <w:rPr>
          <w:rFonts w:asciiTheme="minorHAnsi" w:hAnsiTheme="minorHAnsi"/>
        </w:rPr>
        <w:t>T</w:t>
      </w:r>
      <w:r w:rsidR="008B292D" w:rsidRPr="4DCA8866">
        <w:rPr>
          <w:rFonts w:asciiTheme="minorHAnsi" w:hAnsiTheme="minorHAnsi"/>
        </w:rPr>
        <w:t>he National Drug and Alcohol Research Centre</w:t>
      </w:r>
      <w:r w:rsidR="00A36BE9" w:rsidRPr="4DCA8866">
        <w:rPr>
          <w:rFonts w:asciiTheme="minorHAnsi" w:hAnsiTheme="minorHAnsi"/>
        </w:rPr>
        <w:t>,</w:t>
      </w:r>
      <w:r w:rsidR="008F768A" w:rsidRPr="4DCA8866">
        <w:rPr>
          <w:rFonts w:asciiTheme="minorHAnsi" w:hAnsiTheme="minorHAnsi"/>
        </w:rPr>
        <w:t xml:space="preserve"> a leading research group</w:t>
      </w:r>
      <w:r w:rsidR="00DC02A0" w:rsidRPr="4DCA8866">
        <w:rPr>
          <w:rFonts w:asciiTheme="minorHAnsi" w:hAnsiTheme="minorHAnsi"/>
        </w:rPr>
        <w:t xml:space="preserve"> located at the </w:t>
      </w:r>
      <w:r w:rsidR="00792453" w:rsidRPr="4DCA8866">
        <w:rPr>
          <w:rFonts w:asciiTheme="minorHAnsi" w:hAnsiTheme="minorHAnsi"/>
        </w:rPr>
        <w:t>U</w:t>
      </w:r>
      <w:r w:rsidR="00DC02A0" w:rsidRPr="4DCA8866">
        <w:rPr>
          <w:rFonts w:asciiTheme="minorHAnsi" w:hAnsiTheme="minorHAnsi"/>
        </w:rPr>
        <w:t>niversity of New South Wales</w:t>
      </w:r>
      <w:r w:rsidR="003C6A44" w:rsidRPr="4DCA8866">
        <w:rPr>
          <w:rFonts w:asciiTheme="minorHAnsi" w:hAnsiTheme="minorHAnsi"/>
        </w:rPr>
        <w:t xml:space="preserve"> </w:t>
      </w:r>
      <w:r w:rsidR="00A36BE9" w:rsidRPr="4DCA8866">
        <w:rPr>
          <w:rFonts w:asciiTheme="minorHAnsi" w:hAnsiTheme="minorHAnsi"/>
        </w:rPr>
        <w:t>who</w:t>
      </w:r>
      <w:r w:rsidR="000E38B9" w:rsidRPr="4DCA8866">
        <w:rPr>
          <w:rFonts w:asciiTheme="minorHAnsi" w:hAnsiTheme="minorHAnsi"/>
        </w:rPr>
        <w:t xml:space="preserve"> provide advice on evidence-based responses to the health challenges related to alcohol and other drugs.</w:t>
      </w:r>
      <w:r w:rsidR="000E2FDC" w:rsidRPr="4DCA8866">
        <w:rPr>
          <w:rFonts w:asciiTheme="minorHAnsi" w:hAnsiTheme="minorHAnsi"/>
        </w:rPr>
        <w:t xml:space="preserve"> </w:t>
      </w:r>
      <w:r w:rsidR="003B7755" w:rsidRPr="4DCA8866">
        <w:rPr>
          <w:rFonts w:asciiTheme="minorHAnsi" w:hAnsiTheme="minorHAnsi"/>
        </w:rPr>
        <w:t>Their presentation provided</w:t>
      </w:r>
      <w:r w:rsidR="00C34134" w:rsidRPr="4DCA8866">
        <w:rPr>
          <w:rFonts w:asciiTheme="minorHAnsi" w:hAnsiTheme="minorHAnsi"/>
        </w:rPr>
        <w:t xml:space="preserve"> an update on </w:t>
      </w:r>
      <w:r w:rsidR="00BD528C" w:rsidRPr="4DCA8866">
        <w:rPr>
          <w:rFonts w:asciiTheme="minorHAnsi" w:hAnsiTheme="minorHAnsi"/>
        </w:rPr>
        <w:t xml:space="preserve">its </w:t>
      </w:r>
      <w:r w:rsidR="00C34134" w:rsidRPr="4DCA8866">
        <w:rPr>
          <w:rFonts w:asciiTheme="minorHAnsi" w:hAnsiTheme="minorHAnsi"/>
        </w:rPr>
        <w:t xml:space="preserve">Drug Trends program and </w:t>
      </w:r>
      <w:r w:rsidR="00437BE0" w:rsidRPr="4DCA8866">
        <w:rPr>
          <w:rFonts w:asciiTheme="minorHAnsi" w:hAnsiTheme="minorHAnsi"/>
        </w:rPr>
        <w:t xml:space="preserve">broader drug </w:t>
      </w:r>
      <w:r w:rsidR="00AB3BA9" w:rsidRPr="4DCA8866">
        <w:rPr>
          <w:rFonts w:asciiTheme="minorHAnsi" w:hAnsiTheme="minorHAnsi"/>
        </w:rPr>
        <w:t xml:space="preserve">monitoring </w:t>
      </w:r>
      <w:r w:rsidR="00437BE0" w:rsidRPr="4DCA8866">
        <w:rPr>
          <w:rFonts w:asciiTheme="minorHAnsi" w:hAnsiTheme="minorHAnsi"/>
        </w:rPr>
        <w:t>capacity in Australia.</w:t>
      </w:r>
      <w:r w:rsidR="008E408C" w:rsidRPr="4DCA8866">
        <w:rPr>
          <w:rFonts w:asciiTheme="minorHAnsi" w:hAnsiTheme="minorHAnsi"/>
        </w:rPr>
        <w:t xml:space="preserve"> </w:t>
      </w:r>
    </w:p>
    <w:p w14:paraId="0E6FD657" w14:textId="77777777" w:rsidR="00BD528C" w:rsidRDefault="00BD528C" w:rsidP="00FB71EB">
      <w:pPr>
        <w:pStyle w:val="Default"/>
        <w:rPr>
          <w:rFonts w:asciiTheme="minorHAnsi" w:hAnsiTheme="minorHAnsi" w:cstheme="minorHAnsi"/>
        </w:rPr>
      </w:pPr>
    </w:p>
    <w:p w14:paraId="158807B7" w14:textId="35AAD2DC" w:rsidR="00FB71EB" w:rsidRPr="001E794B" w:rsidRDefault="00FC1834" w:rsidP="00FB71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presentations </w:t>
      </w:r>
      <w:r w:rsidR="003651A9">
        <w:rPr>
          <w:rFonts w:asciiTheme="minorHAnsi" w:hAnsiTheme="minorHAnsi" w:cstheme="minorHAnsi"/>
        </w:rPr>
        <w:t>provided</w:t>
      </w:r>
      <w:r w:rsidR="00D53F0C">
        <w:rPr>
          <w:rFonts w:asciiTheme="minorHAnsi" w:hAnsiTheme="minorHAnsi" w:cstheme="minorHAnsi"/>
        </w:rPr>
        <w:t xml:space="preserve"> valuable</w:t>
      </w:r>
      <w:r w:rsidR="003651A9">
        <w:rPr>
          <w:rFonts w:asciiTheme="minorHAnsi" w:hAnsiTheme="minorHAnsi" w:cstheme="minorHAnsi"/>
        </w:rPr>
        <w:t xml:space="preserve"> </w:t>
      </w:r>
      <w:r w:rsidR="007A3B68">
        <w:rPr>
          <w:rFonts w:asciiTheme="minorHAnsi" w:hAnsiTheme="minorHAnsi" w:cstheme="minorHAnsi"/>
        </w:rPr>
        <w:t xml:space="preserve">insights into Australia’s capacity to respond to </w:t>
      </w:r>
      <w:r w:rsidR="00D53F0C">
        <w:rPr>
          <w:rFonts w:asciiTheme="minorHAnsi" w:hAnsiTheme="minorHAnsi" w:cstheme="minorHAnsi"/>
        </w:rPr>
        <w:t>emerging</w:t>
      </w:r>
      <w:r w:rsidR="005C63C2">
        <w:rPr>
          <w:rFonts w:asciiTheme="minorHAnsi" w:hAnsiTheme="minorHAnsi" w:cstheme="minorHAnsi"/>
        </w:rPr>
        <w:t xml:space="preserve"> drug issues</w:t>
      </w:r>
      <w:r w:rsidR="00E420C0">
        <w:rPr>
          <w:rFonts w:asciiTheme="minorHAnsi" w:hAnsiTheme="minorHAnsi" w:cstheme="minorHAnsi"/>
        </w:rPr>
        <w:t xml:space="preserve">, and </w:t>
      </w:r>
      <w:r w:rsidR="004A22D9">
        <w:rPr>
          <w:rFonts w:asciiTheme="minorHAnsi" w:hAnsiTheme="minorHAnsi" w:cstheme="minorHAnsi"/>
        </w:rPr>
        <w:t>M</w:t>
      </w:r>
      <w:r w:rsidR="00230B37" w:rsidRPr="00170070">
        <w:rPr>
          <w:rFonts w:asciiTheme="minorHAnsi" w:hAnsiTheme="minorHAnsi" w:cstheme="minorHAnsi"/>
        </w:rPr>
        <w:t>embers appreciat</w:t>
      </w:r>
      <w:r w:rsidR="00E420C0">
        <w:rPr>
          <w:rFonts w:asciiTheme="minorHAnsi" w:hAnsiTheme="minorHAnsi" w:cstheme="minorHAnsi"/>
        </w:rPr>
        <w:t xml:space="preserve">ed </w:t>
      </w:r>
      <w:r w:rsidR="008F1CAC">
        <w:rPr>
          <w:rFonts w:asciiTheme="minorHAnsi" w:hAnsiTheme="minorHAnsi" w:cstheme="minorHAnsi"/>
        </w:rPr>
        <w:t xml:space="preserve">the </w:t>
      </w:r>
      <w:r w:rsidR="00230B37" w:rsidRPr="00170070">
        <w:rPr>
          <w:rFonts w:asciiTheme="minorHAnsi" w:hAnsiTheme="minorHAnsi" w:cstheme="minorHAnsi"/>
        </w:rPr>
        <w:t>opportunity to discuss</w:t>
      </w:r>
      <w:r w:rsidR="008F1CAC">
        <w:rPr>
          <w:rFonts w:asciiTheme="minorHAnsi" w:hAnsiTheme="minorHAnsi" w:cstheme="minorHAnsi"/>
        </w:rPr>
        <w:t xml:space="preserve"> specific </w:t>
      </w:r>
      <w:r w:rsidR="0079533D" w:rsidRPr="00170070">
        <w:rPr>
          <w:rFonts w:asciiTheme="minorHAnsi" w:hAnsiTheme="minorHAnsi" w:cstheme="minorHAnsi"/>
        </w:rPr>
        <w:t xml:space="preserve">issues </w:t>
      </w:r>
      <w:r w:rsidR="00FC3AA3">
        <w:rPr>
          <w:rFonts w:asciiTheme="minorHAnsi" w:hAnsiTheme="minorHAnsi" w:cstheme="minorHAnsi"/>
        </w:rPr>
        <w:t>with people who are currently working in this space</w:t>
      </w:r>
      <w:r w:rsidR="001E794B" w:rsidRPr="00170070">
        <w:rPr>
          <w:rFonts w:asciiTheme="minorHAnsi" w:hAnsiTheme="minorHAnsi" w:cstheme="minorHAnsi"/>
        </w:rPr>
        <w:t>.</w:t>
      </w:r>
    </w:p>
    <w:p w14:paraId="1E9CAE2E" w14:textId="77777777" w:rsidR="00FB71EB" w:rsidRPr="00DF0FCC" w:rsidRDefault="00FB71EB" w:rsidP="00FB71EB">
      <w:pPr>
        <w:pStyle w:val="Default"/>
        <w:rPr>
          <w:rFonts w:asciiTheme="minorHAnsi" w:hAnsiTheme="minorHAnsi" w:cstheme="minorHAnsi"/>
        </w:rPr>
      </w:pPr>
    </w:p>
    <w:p w14:paraId="7BD2E51D" w14:textId="43447FF6" w:rsidR="00FB71EB" w:rsidRPr="006F620C" w:rsidRDefault="00882742" w:rsidP="68033AFF">
      <w:pPr>
        <w:pStyle w:val="Default"/>
        <w:rPr>
          <w:rFonts w:asciiTheme="minorHAnsi" w:hAnsiTheme="minorHAnsi" w:cstheme="minorBidi"/>
          <w:highlight w:val="yellow"/>
        </w:rPr>
      </w:pPr>
      <w:r w:rsidRPr="4DCA8866">
        <w:rPr>
          <w:rFonts w:asciiTheme="minorHAnsi" w:hAnsiTheme="minorHAnsi" w:cstheme="minorBidi"/>
        </w:rPr>
        <w:t>The Chair</w:t>
      </w:r>
      <w:r w:rsidR="00321B2E" w:rsidRPr="4DCA8866">
        <w:rPr>
          <w:rFonts w:asciiTheme="minorHAnsi" w:hAnsiTheme="minorHAnsi" w:cstheme="minorBidi"/>
        </w:rPr>
        <w:t xml:space="preserve"> of the </w:t>
      </w:r>
      <w:r w:rsidR="00DF0FCC" w:rsidRPr="4DCA8866">
        <w:rPr>
          <w:rFonts w:asciiTheme="minorHAnsi" w:hAnsiTheme="minorHAnsi" w:cstheme="minorBidi"/>
        </w:rPr>
        <w:t>Royal Australian College of Genera</w:t>
      </w:r>
      <w:r w:rsidR="00EE41C1" w:rsidRPr="4DCA8866">
        <w:rPr>
          <w:rFonts w:asciiTheme="minorHAnsi" w:hAnsiTheme="minorHAnsi" w:cstheme="minorBidi"/>
        </w:rPr>
        <w:t xml:space="preserve">l </w:t>
      </w:r>
      <w:r w:rsidR="00355A05" w:rsidRPr="4DCA8866">
        <w:rPr>
          <w:rFonts w:asciiTheme="minorHAnsi" w:hAnsiTheme="minorHAnsi" w:cstheme="minorBidi"/>
        </w:rPr>
        <w:t>Practitioners</w:t>
      </w:r>
      <w:r w:rsidR="00E21CF5" w:rsidRPr="4DCA8866">
        <w:rPr>
          <w:rFonts w:asciiTheme="minorHAnsi" w:hAnsiTheme="minorHAnsi" w:cstheme="minorBidi"/>
        </w:rPr>
        <w:t xml:space="preserve"> </w:t>
      </w:r>
      <w:r w:rsidR="00355A05" w:rsidRPr="4DCA8866">
        <w:rPr>
          <w:rFonts w:asciiTheme="minorHAnsi" w:hAnsiTheme="minorHAnsi" w:cstheme="minorBidi"/>
        </w:rPr>
        <w:t>Addiction Medicine Speci</w:t>
      </w:r>
      <w:r w:rsidR="0052594B" w:rsidRPr="4DCA8866">
        <w:rPr>
          <w:rFonts w:asciiTheme="minorHAnsi" w:hAnsiTheme="minorHAnsi" w:cstheme="minorBidi"/>
        </w:rPr>
        <w:t>fic</w:t>
      </w:r>
      <w:r w:rsidR="00355A05" w:rsidRPr="4DCA8866">
        <w:rPr>
          <w:rFonts w:asciiTheme="minorHAnsi" w:hAnsiTheme="minorHAnsi" w:cstheme="minorBidi"/>
        </w:rPr>
        <w:t xml:space="preserve"> Interest Group</w:t>
      </w:r>
      <w:r w:rsidR="00DF0FCC" w:rsidRPr="4DCA8866">
        <w:rPr>
          <w:rFonts w:asciiTheme="minorHAnsi" w:hAnsiTheme="minorHAnsi" w:cstheme="minorBidi"/>
        </w:rPr>
        <w:t xml:space="preserve"> </w:t>
      </w:r>
      <w:r w:rsidR="00E1741F" w:rsidRPr="4DCA8866">
        <w:rPr>
          <w:rFonts w:asciiTheme="minorHAnsi" w:hAnsiTheme="minorHAnsi" w:cstheme="minorBidi"/>
        </w:rPr>
        <w:t>provide</w:t>
      </w:r>
      <w:r w:rsidR="000A77E4" w:rsidRPr="4DCA8866">
        <w:rPr>
          <w:rFonts w:asciiTheme="minorHAnsi" w:hAnsiTheme="minorHAnsi" w:cstheme="minorBidi"/>
        </w:rPr>
        <w:t>d</w:t>
      </w:r>
      <w:r w:rsidR="00E1741F" w:rsidRPr="4DCA8866">
        <w:rPr>
          <w:rFonts w:asciiTheme="minorHAnsi" w:hAnsiTheme="minorHAnsi" w:cstheme="minorBidi"/>
        </w:rPr>
        <w:t xml:space="preserve"> a</w:t>
      </w:r>
      <w:r w:rsidR="00FB71EB" w:rsidRPr="4DCA8866">
        <w:rPr>
          <w:rFonts w:asciiTheme="minorHAnsi" w:hAnsiTheme="minorHAnsi" w:cstheme="minorBidi"/>
        </w:rPr>
        <w:t xml:space="preserve"> presentation</w:t>
      </w:r>
      <w:r w:rsidR="00E66CDD" w:rsidRPr="4DCA8866">
        <w:rPr>
          <w:rFonts w:asciiTheme="minorHAnsi" w:hAnsiTheme="minorHAnsi" w:cstheme="minorBidi"/>
        </w:rPr>
        <w:t xml:space="preserve"> </w:t>
      </w:r>
      <w:r w:rsidR="003006B2">
        <w:t>on improv</w:t>
      </w:r>
      <w:r w:rsidR="0046271C">
        <w:t>ing</w:t>
      </w:r>
      <w:r w:rsidR="003006B2">
        <w:t xml:space="preserve"> GP</w:t>
      </w:r>
      <w:r w:rsidR="00CE2CCF">
        <w:t xml:space="preserve"> </w:t>
      </w:r>
      <w:r w:rsidR="003006B2">
        <w:t xml:space="preserve">engagement with </w:t>
      </w:r>
      <w:r w:rsidR="00CE2CCF">
        <w:t>alcohol and other drug</w:t>
      </w:r>
      <w:r w:rsidR="003006B2">
        <w:t xml:space="preserve"> </w:t>
      </w:r>
      <w:r w:rsidR="00637265">
        <w:t xml:space="preserve">(AOD) </w:t>
      </w:r>
      <w:r w:rsidR="003006B2">
        <w:t xml:space="preserve">work. </w:t>
      </w:r>
      <w:r w:rsidR="004B6668" w:rsidRPr="4DCA8866">
        <w:rPr>
          <w:rFonts w:asciiTheme="minorHAnsi" w:hAnsiTheme="minorHAnsi" w:cstheme="minorBidi"/>
        </w:rPr>
        <w:t xml:space="preserve">Following the presentation, </w:t>
      </w:r>
      <w:r w:rsidR="00695714" w:rsidRPr="4DCA8866">
        <w:rPr>
          <w:rFonts w:asciiTheme="minorHAnsi" w:hAnsiTheme="minorHAnsi" w:cstheme="minorBidi"/>
        </w:rPr>
        <w:t xml:space="preserve">Members </w:t>
      </w:r>
      <w:r w:rsidR="00BC798F" w:rsidRPr="4DCA8866">
        <w:rPr>
          <w:rFonts w:asciiTheme="minorHAnsi" w:hAnsiTheme="minorHAnsi" w:cstheme="minorBidi"/>
        </w:rPr>
        <w:t>consider</w:t>
      </w:r>
      <w:r w:rsidR="004359A0" w:rsidRPr="4DCA8866">
        <w:rPr>
          <w:rFonts w:asciiTheme="minorHAnsi" w:hAnsiTheme="minorHAnsi" w:cstheme="minorBidi"/>
        </w:rPr>
        <w:t>ed</w:t>
      </w:r>
      <w:r w:rsidR="00BC798F" w:rsidRPr="4DCA8866">
        <w:rPr>
          <w:rFonts w:asciiTheme="minorHAnsi" w:hAnsiTheme="minorHAnsi" w:cstheme="minorBidi"/>
        </w:rPr>
        <w:t xml:space="preserve"> possible avenues for </w:t>
      </w:r>
      <w:r w:rsidR="00C5618C" w:rsidRPr="4DCA8866">
        <w:rPr>
          <w:rFonts w:asciiTheme="minorHAnsi" w:hAnsiTheme="minorHAnsi" w:cstheme="minorBidi"/>
        </w:rPr>
        <w:t xml:space="preserve">increasing </w:t>
      </w:r>
      <w:r w:rsidR="00766427" w:rsidRPr="4DCA8866">
        <w:rPr>
          <w:rFonts w:asciiTheme="minorHAnsi" w:hAnsiTheme="minorHAnsi" w:cstheme="minorBidi"/>
        </w:rPr>
        <w:t xml:space="preserve">engagement </w:t>
      </w:r>
      <w:r w:rsidR="001D7F56" w:rsidRPr="4DCA8866">
        <w:rPr>
          <w:rFonts w:asciiTheme="minorHAnsi" w:hAnsiTheme="minorHAnsi" w:cstheme="minorBidi"/>
        </w:rPr>
        <w:t>with AOD</w:t>
      </w:r>
      <w:r w:rsidR="00766427" w:rsidRPr="4DCA8866">
        <w:rPr>
          <w:rFonts w:asciiTheme="minorHAnsi" w:hAnsiTheme="minorHAnsi" w:cstheme="minorBidi"/>
        </w:rPr>
        <w:t xml:space="preserve"> in primary care settings</w:t>
      </w:r>
      <w:r w:rsidR="004653CD" w:rsidRPr="4DCA8866">
        <w:rPr>
          <w:rFonts w:asciiTheme="minorHAnsi" w:hAnsiTheme="minorHAnsi" w:cstheme="minorBidi"/>
        </w:rPr>
        <w:t>.</w:t>
      </w:r>
      <w:r w:rsidR="003466D1" w:rsidRPr="4DCA8866">
        <w:rPr>
          <w:rFonts w:asciiTheme="minorHAnsi" w:hAnsiTheme="minorHAnsi" w:cstheme="minorBidi"/>
        </w:rPr>
        <w:t xml:space="preserve"> </w:t>
      </w:r>
      <w:r w:rsidR="00FB71EB" w:rsidRPr="4DCA8866">
        <w:rPr>
          <w:rFonts w:asciiTheme="minorHAnsi" w:hAnsiTheme="minorHAnsi" w:cstheme="minorBidi"/>
        </w:rPr>
        <w:t xml:space="preserve"> </w:t>
      </w:r>
    </w:p>
    <w:p w14:paraId="64AC7189" w14:textId="77777777" w:rsidR="00FB71EB" w:rsidRPr="006F620C" w:rsidRDefault="00FB71EB" w:rsidP="00FB71EB">
      <w:pPr>
        <w:pStyle w:val="Default"/>
        <w:rPr>
          <w:rFonts w:asciiTheme="minorHAnsi" w:hAnsiTheme="minorHAnsi" w:cstheme="minorHAnsi"/>
          <w:highlight w:val="yellow"/>
        </w:rPr>
      </w:pPr>
    </w:p>
    <w:p w14:paraId="2A1CF49B" w14:textId="4D72ED95" w:rsidR="004B392B" w:rsidRDefault="002F3384" w:rsidP="00A920E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discussed</w:t>
      </w:r>
      <w:r w:rsidR="00446B7B">
        <w:rPr>
          <w:rFonts w:asciiTheme="minorHAnsi" w:hAnsiTheme="minorHAnsi" w:cstheme="minorHAnsi"/>
        </w:rPr>
        <w:t xml:space="preserve"> </w:t>
      </w:r>
      <w:r w:rsidR="004162EC">
        <w:rPr>
          <w:rFonts w:asciiTheme="minorHAnsi" w:hAnsiTheme="minorHAnsi" w:cstheme="minorHAnsi"/>
        </w:rPr>
        <w:t>progress made against the ANACAD workplan</w:t>
      </w:r>
      <w:r>
        <w:rPr>
          <w:rFonts w:asciiTheme="minorHAnsi" w:hAnsiTheme="minorHAnsi" w:cstheme="minorHAnsi"/>
        </w:rPr>
        <w:t xml:space="preserve"> and</w:t>
      </w:r>
      <w:r w:rsidR="00A920E0">
        <w:rPr>
          <w:rFonts w:asciiTheme="minorHAnsi" w:hAnsiTheme="minorHAnsi" w:cstheme="minorHAnsi"/>
        </w:rPr>
        <w:t xml:space="preserve"> </w:t>
      </w:r>
      <w:r w:rsidR="00035B31">
        <w:rPr>
          <w:rFonts w:asciiTheme="minorHAnsi" w:hAnsiTheme="minorHAnsi" w:cstheme="minorHAnsi"/>
        </w:rPr>
        <w:t>considered</w:t>
      </w:r>
      <w:r w:rsidR="00A920E0" w:rsidRPr="00F45CBE">
        <w:rPr>
          <w:rFonts w:asciiTheme="minorHAnsi" w:hAnsiTheme="minorHAnsi" w:cstheme="minorHAnsi"/>
        </w:rPr>
        <w:t xml:space="preserve"> </w:t>
      </w:r>
      <w:proofErr w:type="gramStart"/>
      <w:r w:rsidR="00A920E0">
        <w:rPr>
          <w:rFonts w:asciiTheme="minorHAnsi" w:hAnsiTheme="minorHAnsi" w:cstheme="minorHAnsi"/>
        </w:rPr>
        <w:t>a number of</w:t>
      </w:r>
      <w:proofErr w:type="gramEnd"/>
      <w:r w:rsidR="00A920E0">
        <w:rPr>
          <w:rFonts w:asciiTheme="minorHAnsi" w:hAnsiTheme="minorHAnsi" w:cstheme="minorHAnsi"/>
        </w:rPr>
        <w:t xml:space="preserve"> </w:t>
      </w:r>
      <w:r w:rsidR="00A5560E">
        <w:rPr>
          <w:rFonts w:asciiTheme="minorHAnsi" w:hAnsiTheme="minorHAnsi" w:cstheme="minorHAnsi"/>
        </w:rPr>
        <w:t xml:space="preserve">other </w:t>
      </w:r>
      <w:r w:rsidR="00A920E0">
        <w:rPr>
          <w:rFonts w:asciiTheme="minorHAnsi" w:hAnsiTheme="minorHAnsi" w:cstheme="minorHAnsi"/>
        </w:rPr>
        <w:t>AOD matters, including</w:t>
      </w:r>
      <w:r w:rsidR="000716FA">
        <w:rPr>
          <w:rFonts w:asciiTheme="minorHAnsi" w:hAnsiTheme="minorHAnsi" w:cstheme="minorHAnsi"/>
        </w:rPr>
        <w:t>:</w:t>
      </w:r>
      <w:r w:rsidR="00A920E0">
        <w:rPr>
          <w:rFonts w:asciiTheme="minorHAnsi" w:hAnsiTheme="minorHAnsi" w:cstheme="minorHAnsi"/>
        </w:rPr>
        <w:t xml:space="preserve"> </w:t>
      </w:r>
    </w:p>
    <w:p w14:paraId="119DBB05" w14:textId="30592CE9" w:rsidR="004D4FCD" w:rsidRDefault="004D4FCD" w:rsidP="004D4F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920E0">
        <w:rPr>
          <w:rFonts w:asciiTheme="minorHAnsi" w:hAnsiTheme="minorHAnsi" w:cstheme="minorHAnsi"/>
        </w:rPr>
        <w:t>he</w:t>
      </w:r>
      <w:r w:rsidR="00A920E0" w:rsidRPr="00300C6E">
        <w:rPr>
          <w:rFonts w:asciiTheme="minorHAnsi" w:hAnsiTheme="minorHAnsi" w:cstheme="minorHAnsi"/>
        </w:rPr>
        <w:t xml:space="preserve"> </w:t>
      </w:r>
      <w:r w:rsidR="00A920E0">
        <w:rPr>
          <w:rFonts w:asciiTheme="minorHAnsi" w:hAnsiTheme="minorHAnsi" w:cstheme="minorHAnsi"/>
        </w:rPr>
        <w:t xml:space="preserve">end of the </w:t>
      </w:r>
      <w:r w:rsidR="00A920E0" w:rsidRPr="008B4625">
        <w:rPr>
          <w:rFonts w:asciiTheme="minorHAnsi" w:hAnsiTheme="minorHAnsi" w:cstheme="minorHAnsi"/>
        </w:rPr>
        <w:t>Opioid Dependence Treatment Transition Process</w:t>
      </w:r>
      <w:r w:rsidR="00170070">
        <w:rPr>
          <w:rFonts w:asciiTheme="minorHAnsi" w:hAnsiTheme="minorHAnsi" w:cstheme="minorHAnsi"/>
        </w:rPr>
        <w:t>,</w:t>
      </w:r>
      <w:r w:rsidR="00A920E0">
        <w:rPr>
          <w:rFonts w:asciiTheme="minorHAnsi" w:hAnsiTheme="minorHAnsi" w:cstheme="minorHAnsi"/>
        </w:rPr>
        <w:t xml:space="preserve"> </w:t>
      </w:r>
    </w:p>
    <w:p w14:paraId="3D214FD4" w14:textId="0CE7ED5C" w:rsidR="004D4FCD" w:rsidRPr="00273567" w:rsidRDefault="004E16DA" w:rsidP="004D4F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5C49AF0A">
        <w:rPr>
          <w:rFonts w:asciiTheme="minorHAnsi" w:hAnsiTheme="minorHAnsi" w:cstheme="minorBidi"/>
        </w:rPr>
        <w:t xml:space="preserve">Continuation of </w:t>
      </w:r>
      <w:r w:rsidR="00A920E0" w:rsidRPr="5C49AF0A">
        <w:rPr>
          <w:rFonts w:asciiTheme="minorHAnsi" w:hAnsiTheme="minorHAnsi" w:cstheme="minorBidi"/>
        </w:rPr>
        <w:t xml:space="preserve">work </w:t>
      </w:r>
      <w:r w:rsidR="0051793A" w:rsidRPr="5C49AF0A">
        <w:rPr>
          <w:rFonts w:asciiTheme="minorHAnsi" w:hAnsiTheme="minorHAnsi" w:cstheme="minorBidi"/>
        </w:rPr>
        <w:t>to</w:t>
      </w:r>
      <w:r w:rsidR="00A920E0" w:rsidRPr="5C49AF0A">
        <w:rPr>
          <w:rFonts w:asciiTheme="minorHAnsi" w:hAnsiTheme="minorHAnsi" w:cstheme="minorBidi"/>
        </w:rPr>
        <w:t xml:space="preserve"> reduc</w:t>
      </w:r>
      <w:r w:rsidR="0051793A" w:rsidRPr="5C49AF0A">
        <w:rPr>
          <w:rFonts w:asciiTheme="minorHAnsi" w:hAnsiTheme="minorHAnsi" w:cstheme="minorBidi"/>
        </w:rPr>
        <w:t>e</w:t>
      </w:r>
      <w:r w:rsidR="00A920E0" w:rsidRPr="5C49AF0A">
        <w:rPr>
          <w:rFonts w:asciiTheme="minorHAnsi" w:hAnsiTheme="minorHAnsi" w:cstheme="minorBidi"/>
        </w:rPr>
        <w:t xml:space="preserve"> </w:t>
      </w:r>
      <w:r w:rsidR="00F721FA" w:rsidRPr="5C49AF0A">
        <w:rPr>
          <w:rFonts w:asciiTheme="minorHAnsi" w:hAnsiTheme="minorHAnsi" w:cstheme="minorBidi"/>
        </w:rPr>
        <w:t xml:space="preserve">AOD related </w:t>
      </w:r>
      <w:r w:rsidR="00A920E0" w:rsidRPr="5C49AF0A">
        <w:rPr>
          <w:rFonts w:asciiTheme="minorHAnsi" w:hAnsiTheme="minorHAnsi" w:cstheme="minorBidi"/>
        </w:rPr>
        <w:t>stigma and discrimination</w:t>
      </w:r>
      <w:r w:rsidR="004C0EE1" w:rsidRPr="5C49AF0A">
        <w:rPr>
          <w:rFonts w:asciiTheme="minorHAnsi" w:hAnsiTheme="minorHAnsi" w:cstheme="minorBidi"/>
        </w:rPr>
        <w:t>,</w:t>
      </w:r>
    </w:p>
    <w:p w14:paraId="6E64BC05" w14:textId="19354841" w:rsidR="00273567" w:rsidRPr="00273567" w:rsidRDefault="00273567" w:rsidP="00273567">
      <w:pPr>
        <w:pStyle w:val="Default"/>
        <w:numPr>
          <w:ilvl w:val="0"/>
          <w:numId w:val="2"/>
        </w:numPr>
        <w:rPr>
          <w:rFonts w:asciiTheme="minorHAnsi" w:hAnsiTheme="minorHAnsi" w:cstheme="minorBidi"/>
        </w:rPr>
      </w:pPr>
      <w:r w:rsidRPr="3627171B">
        <w:rPr>
          <w:rFonts w:asciiTheme="minorHAnsi" w:hAnsiTheme="minorHAnsi" w:cstheme="minorBidi"/>
        </w:rPr>
        <w:t>Associations between alcohol and other drug use and family, domestic and sexual violence,</w:t>
      </w:r>
    </w:p>
    <w:p w14:paraId="387B0472" w14:textId="76168991" w:rsidR="0000375B" w:rsidRPr="00CA30B8" w:rsidRDefault="00542C00" w:rsidP="004D4F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CA30B8">
        <w:rPr>
          <w:rFonts w:asciiTheme="minorHAnsi" w:hAnsiTheme="minorHAnsi" w:cstheme="minorHAnsi"/>
        </w:rPr>
        <w:lastRenderedPageBreak/>
        <w:t>R</w:t>
      </w:r>
      <w:r w:rsidR="0000375B" w:rsidRPr="00CA30B8">
        <w:rPr>
          <w:rFonts w:asciiTheme="minorHAnsi" w:hAnsiTheme="minorHAnsi" w:cstheme="minorHAnsi"/>
        </w:rPr>
        <w:t>ecently released AOD research</w:t>
      </w:r>
      <w:r w:rsidR="00156B47" w:rsidRPr="00CA30B8">
        <w:rPr>
          <w:rFonts w:asciiTheme="minorHAnsi" w:hAnsiTheme="minorHAnsi" w:cstheme="minorHAnsi"/>
        </w:rPr>
        <w:t xml:space="preserve"> and emerging </w:t>
      </w:r>
      <w:r w:rsidR="0051793A">
        <w:rPr>
          <w:rFonts w:asciiTheme="minorHAnsi" w:hAnsiTheme="minorHAnsi" w:cstheme="minorHAnsi"/>
        </w:rPr>
        <w:t xml:space="preserve">key </w:t>
      </w:r>
      <w:r w:rsidR="00156B47" w:rsidRPr="00CA30B8">
        <w:rPr>
          <w:rFonts w:asciiTheme="minorHAnsi" w:hAnsiTheme="minorHAnsi" w:cstheme="minorHAnsi"/>
        </w:rPr>
        <w:t>themes</w:t>
      </w:r>
      <w:r w:rsidR="00CA30B8">
        <w:rPr>
          <w:rFonts w:asciiTheme="minorHAnsi" w:hAnsiTheme="minorHAnsi" w:cstheme="minorHAnsi"/>
        </w:rPr>
        <w:t>, and</w:t>
      </w:r>
    </w:p>
    <w:p w14:paraId="70DA355A" w14:textId="4ED60244" w:rsidR="00312D52" w:rsidRPr="004878C0" w:rsidRDefault="004E16DA" w:rsidP="004D4F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4878C0">
        <w:rPr>
          <w:rFonts w:asciiTheme="minorHAnsi" w:hAnsiTheme="minorHAnsi" w:cstheme="minorHAnsi"/>
        </w:rPr>
        <w:t>Future</w:t>
      </w:r>
      <w:r w:rsidR="00A3184F" w:rsidRPr="004878C0">
        <w:rPr>
          <w:rFonts w:asciiTheme="minorHAnsi" w:hAnsiTheme="minorHAnsi" w:cstheme="minorHAnsi"/>
        </w:rPr>
        <w:t xml:space="preserve"> e</w:t>
      </w:r>
      <w:r w:rsidR="007B6D60" w:rsidRPr="004878C0">
        <w:rPr>
          <w:rFonts w:asciiTheme="minorHAnsi" w:hAnsiTheme="minorHAnsi" w:cstheme="minorHAnsi"/>
        </w:rPr>
        <w:t>ngagement with the Australian Institute of Health and Welfare</w:t>
      </w:r>
      <w:r w:rsidR="00A3184F" w:rsidRPr="004878C0">
        <w:rPr>
          <w:rFonts w:asciiTheme="minorHAnsi" w:hAnsiTheme="minorHAnsi" w:cstheme="minorHAnsi"/>
        </w:rPr>
        <w:t xml:space="preserve"> regarding </w:t>
      </w:r>
      <w:r w:rsidR="004878C0" w:rsidRPr="004878C0">
        <w:rPr>
          <w:rFonts w:asciiTheme="minorHAnsi" w:hAnsiTheme="minorHAnsi" w:cstheme="minorHAnsi"/>
        </w:rPr>
        <w:t xml:space="preserve">additional analysis of the </w:t>
      </w:r>
      <w:r w:rsidR="004878C0" w:rsidRPr="004878C0">
        <w:rPr>
          <w:rFonts w:asciiTheme="minorHAnsi" w:hAnsiTheme="minorHAnsi" w:cstheme="minorHAnsi"/>
          <w:i/>
          <w:iCs/>
        </w:rPr>
        <w:t>National Drug Strategy Household Survey 2022-2023</w:t>
      </w:r>
      <w:r w:rsidR="004878C0" w:rsidRPr="004878C0">
        <w:rPr>
          <w:rFonts w:asciiTheme="minorHAnsi" w:hAnsiTheme="minorHAnsi" w:cstheme="minorHAnsi"/>
        </w:rPr>
        <w:t>.</w:t>
      </w:r>
    </w:p>
    <w:p w14:paraId="109899D1" w14:textId="56F01241" w:rsidR="00FB71EB" w:rsidRDefault="00FB71EB" w:rsidP="00FB71EB">
      <w:pPr>
        <w:pStyle w:val="Default"/>
        <w:rPr>
          <w:rFonts w:asciiTheme="minorHAnsi" w:hAnsiTheme="minorHAnsi" w:cstheme="minorHAnsi"/>
        </w:rPr>
      </w:pPr>
    </w:p>
    <w:p w14:paraId="49519EBF" w14:textId="5BB47262" w:rsidR="00FB71EB" w:rsidRPr="005614FB" w:rsidRDefault="00FB71EB" w:rsidP="00FB71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Chair of ANACAD will provide confidential advice to Minister Butler following this meeting, which will include insights from the presentations. </w:t>
      </w:r>
    </w:p>
    <w:p w14:paraId="57B1D067" w14:textId="35D68CE8" w:rsidR="00FB71EB" w:rsidRPr="00D01376" w:rsidRDefault="00FB71EB" w:rsidP="00FB71EB">
      <w:pPr>
        <w:pStyle w:val="Default"/>
        <w:rPr>
          <w:rFonts w:asciiTheme="minorHAnsi" w:hAnsiTheme="minorHAnsi" w:cstheme="minorHAnsi"/>
          <w:i/>
          <w:iCs/>
        </w:rPr>
      </w:pPr>
    </w:p>
    <w:p w14:paraId="22259785" w14:textId="40E8CD65" w:rsidR="00FB71EB" w:rsidRDefault="00FB71EB">
      <w:r w:rsidRPr="00D01376">
        <w:rPr>
          <w:rFonts w:asciiTheme="minorHAnsi" w:hAnsiTheme="minorHAnsi" w:cstheme="minorHAnsi"/>
        </w:rPr>
        <w:t xml:space="preserve">The next ANACAD meeting will be held in </w:t>
      </w:r>
      <w:r w:rsidR="0076159D">
        <w:rPr>
          <w:rFonts w:asciiTheme="minorHAnsi" w:hAnsiTheme="minorHAnsi" w:cstheme="minorHAnsi"/>
        </w:rPr>
        <w:t>September 2024</w:t>
      </w:r>
      <w:r w:rsidRPr="0009175B">
        <w:rPr>
          <w:rFonts w:asciiTheme="minorHAnsi" w:hAnsiTheme="minorHAnsi" w:cstheme="minorHAnsi"/>
        </w:rPr>
        <w:t>.</w:t>
      </w:r>
    </w:p>
    <w:sectPr w:rsidR="00FB71EB" w:rsidSect="00B96038">
      <w:headerReference w:type="default" r:id="rId10"/>
      <w:footerReference w:type="default" r:id="rId11"/>
      <w:pgSz w:w="11906" w:h="16838"/>
      <w:pgMar w:top="2269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FE7F" w14:textId="77777777" w:rsidR="00FC271D" w:rsidRDefault="00FC271D" w:rsidP="00D603E6">
      <w:r>
        <w:separator/>
      </w:r>
    </w:p>
  </w:endnote>
  <w:endnote w:type="continuationSeparator" w:id="0">
    <w:p w14:paraId="41FC822F" w14:textId="77777777" w:rsidR="00FC271D" w:rsidRDefault="00FC271D" w:rsidP="00D6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D77B" w14:textId="0947080D" w:rsidR="00290E6B" w:rsidRPr="003D474A" w:rsidRDefault="00290E6B" w:rsidP="002E1051">
    <w:pPr>
      <w:pStyle w:val="Footer"/>
      <w:ind w:left="-567" w:right="43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44CA" w14:textId="77777777" w:rsidR="00FC271D" w:rsidRDefault="00FC271D" w:rsidP="00D603E6">
      <w:r>
        <w:separator/>
      </w:r>
    </w:p>
  </w:footnote>
  <w:footnote w:type="continuationSeparator" w:id="0">
    <w:p w14:paraId="0A4A8818" w14:textId="77777777" w:rsidR="00FC271D" w:rsidRDefault="00FC271D" w:rsidP="00D6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9930" w14:textId="77777777" w:rsidR="00290E6B" w:rsidRDefault="005D709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758E71" wp14:editId="7CE645B6">
          <wp:simplePos x="0" y="0"/>
          <wp:positionH relativeFrom="column">
            <wp:posOffset>-1828800</wp:posOffset>
          </wp:positionH>
          <wp:positionV relativeFrom="paragraph">
            <wp:posOffset>-494665</wp:posOffset>
          </wp:positionV>
          <wp:extent cx="8291830" cy="13265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CAD header_V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830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6B08"/>
    <w:multiLevelType w:val="hybridMultilevel"/>
    <w:tmpl w:val="B024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480E"/>
    <w:multiLevelType w:val="hybridMultilevel"/>
    <w:tmpl w:val="2C868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4AE1"/>
    <w:multiLevelType w:val="hybridMultilevel"/>
    <w:tmpl w:val="D69CB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84659">
    <w:abstractNumId w:val="1"/>
  </w:num>
  <w:num w:numId="2" w16cid:durableId="1878619468">
    <w:abstractNumId w:val="0"/>
  </w:num>
  <w:num w:numId="3" w16cid:durableId="46092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B"/>
    <w:rsid w:val="000008DF"/>
    <w:rsid w:val="0000375B"/>
    <w:rsid w:val="00006E2C"/>
    <w:rsid w:val="00035B31"/>
    <w:rsid w:val="00053BC6"/>
    <w:rsid w:val="000716FA"/>
    <w:rsid w:val="000717A9"/>
    <w:rsid w:val="00071D93"/>
    <w:rsid w:val="00081E2A"/>
    <w:rsid w:val="00092CC8"/>
    <w:rsid w:val="000A3FB0"/>
    <w:rsid w:val="000A5769"/>
    <w:rsid w:val="000A77E4"/>
    <w:rsid w:val="000B6B38"/>
    <w:rsid w:val="000B7406"/>
    <w:rsid w:val="000E1437"/>
    <w:rsid w:val="000E2FDC"/>
    <w:rsid w:val="000E38B9"/>
    <w:rsid w:val="000E624C"/>
    <w:rsid w:val="000E68FE"/>
    <w:rsid w:val="000F2933"/>
    <w:rsid w:val="000F5670"/>
    <w:rsid w:val="00142593"/>
    <w:rsid w:val="00151F1B"/>
    <w:rsid w:val="00156B47"/>
    <w:rsid w:val="00156F3F"/>
    <w:rsid w:val="001578F5"/>
    <w:rsid w:val="00162636"/>
    <w:rsid w:val="0016784A"/>
    <w:rsid w:val="00170070"/>
    <w:rsid w:val="001709D9"/>
    <w:rsid w:val="001738F5"/>
    <w:rsid w:val="00181ED2"/>
    <w:rsid w:val="001D7F56"/>
    <w:rsid w:val="001E3094"/>
    <w:rsid w:val="001E54BF"/>
    <w:rsid w:val="001E794B"/>
    <w:rsid w:val="0020381C"/>
    <w:rsid w:val="00224740"/>
    <w:rsid w:val="0022660E"/>
    <w:rsid w:val="00230B37"/>
    <w:rsid w:val="002400D6"/>
    <w:rsid w:val="00243800"/>
    <w:rsid w:val="00273567"/>
    <w:rsid w:val="00275F86"/>
    <w:rsid w:val="0028580A"/>
    <w:rsid w:val="00286F41"/>
    <w:rsid w:val="00290E6B"/>
    <w:rsid w:val="002A56D6"/>
    <w:rsid w:val="002C4BF7"/>
    <w:rsid w:val="002D256A"/>
    <w:rsid w:val="002F0353"/>
    <w:rsid w:val="002F3384"/>
    <w:rsid w:val="003006B2"/>
    <w:rsid w:val="00302C5D"/>
    <w:rsid w:val="0030596F"/>
    <w:rsid w:val="00312D52"/>
    <w:rsid w:val="00321B2E"/>
    <w:rsid w:val="00332EF3"/>
    <w:rsid w:val="00340CF6"/>
    <w:rsid w:val="00346345"/>
    <w:rsid w:val="003466D1"/>
    <w:rsid w:val="003473AA"/>
    <w:rsid w:val="00355A05"/>
    <w:rsid w:val="003651A9"/>
    <w:rsid w:val="0036675B"/>
    <w:rsid w:val="00370B6C"/>
    <w:rsid w:val="003A4DD8"/>
    <w:rsid w:val="003B5BC7"/>
    <w:rsid w:val="003B7755"/>
    <w:rsid w:val="003C5FD2"/>
    <w:rsid w:val="003C6A44"/>
    <w:rsid w:val="003D3A0B"/>
    <w:rsid w:val="003E53A6"/>
    <w:rsid w:val="00400290"/>
    <w:rsid w:val="004162EC"/>
    <w:rsid w:val="00416CD5"/>
    <w:rsid w:val="004359A0"/>
    <w:rsid w:val="00437BE0"/>
    <w:rsid w:val="00442B3C"/>
    <w:rsid w:val="00443A42"/>
    <w:rsid w:val="00446B7B"/>
    <w:rsid w:val="004541F8"/>
    <w:rsid w:val="0046271C"/>
    <w:rsid w:val="00464247"/>
    <w:rsid w:val="004653CD"/>
    <w:rsid w:val="004878C0"/>
    <w:rsid w:val="004A22D9"/>
    <w:rsid w:val="004B392B"/>
    <w:rsid w:val="004B6668"/>
    <w:rsid w:val="004C0EE1"/>
    <w:rsid w:val="004D4FCD"/>
    <w:rsid w:val="004E16DA"/>
    <w:rsid w:val="004E316F"/>
    <w:rsid w:val="00515201"/>
    <w:rsid w:val="0051793A"/>
    <w:rsid w:val="0052594B"/>
    <w:rsid w:val="00540FD9"/>
    <w:rsid w:val="00542C00"/>
    <w:rsid w:val="005511ED"/>
    <w:rsid w:val="0055175E"/>
    <w:rsid w:val="00552995"/>
    <w:rsid w:val="00555C1F"/>
    <w:rsid w:val="00557FAD"/>
    <w:rsid w:val="005646F4"/>
    <w:rsid w:val="00564724"/>
    <w:rsid w:val="00587B29"/>
    <w:rsid w:val="00597C90"/>
    <w:rsid w:val="005B3180"/>
    <w:rsid w:val="005B6544"/>
    <w:rsid w:val="005C5175"/>
    <w:rsid w:val="005C63C2"/>
    <w:rsid w:val="005D709F"/>
    <w:rsid w:val="005D7B4B"/>
    <w:rsid w:val="005F30A1"/>
    <w:rsid w:val="0060058A"/>
    <w:rsid w:val="00615485"/>
    <w:rsid w:val="006170E4"/>
    <w:rsid w:val="00630D06"/>
    <w:rsid w:val="00637265"/>
    <w:rsid w:val="00640EFC"/>
    <w:rsid w:val="00644027"/>
    <w:rsid w:val="00660F26"/>
    <w:rsid w:val="00664E12"/>
    <w:rsid w:val="00691CFC"/>
    <w:rsid w:val="00694C3E"/>
    <w:rsid w:val="00695714"/>
    <w:rsid w:val="006B73B2"/>
    <w:rsid w:val="006C57DC"/>
    <w:rsid w:val="006E0E61"/>
    <w:rsid w:val="006E5EA7"/>
    <w:rsid w:val="006E69CB"/>
    <w:rsid w:val="006F4D50"/>
    <w:rsid w:val="006F620C"/>
    <w:rsid w:val="00707095"/>
    <w:rsid w:val="00710D61"/>
    <w:rsid w:val="00713F19"/>
    <w:rsid w:val="0072576A"/>
    <w:rsid w:val="00725FE8"/>
    <w:rsid w:val="00754389"/>
    <w:rsid w:val="00755326"/>
    <w:rsid w:val="0075539F"/>
    <w:rsid w:val="007554E9"/>
    <w:rsid w:val="0076159D"/>
    <w:rsid w:val="00766427"/>
    <w:rsid w:val="00770E05"/>
    <w:rsid w:val="00772CF8"/>
    <w:rsid w:val="00773481"/>
    <w:rsid w:val="00787288"/>
    <w:rsid w:val="00792453"/>
    <w:rsid w:val="0079533D"/>
    <w:rsid w:val="007A175B"/>
    <w:rsid w:val="007A3B68"/>
    <w:rsid w:val="007B6D60"/>
    <w:rsid w:val="007C2774"/>
    <w:rsid w:val="007D18D2"/>
    <w:rsid w:val="007D1BAE"/>
    <w:rsid w:val="007D6F65"/>
    <w:rsid w:val="007E2673"/>
    <w:rsid w:val="007F1A4A"/>
    <w:rsid w:val="007F4393"/>
    <w:rsid w:val="00804B17"/>
    <w:rsid w:val="0083184F"/>
    <w:rsid w:val="00843515"/>
    <w:rsid w:val="0085509C"/>
    <w:rsid w:val="0087297B"/>
    <w:rsid w:val="008769A9"/>
    <w:rsid w:val="0087768D"/>
    <w:rsid w:val="00882742"/>
    <w:rsid w:val="00896A07"/>
    <w:rsid w:val="00896C44"/>
    <w:rsid w:val="00897888"/>
    <w:rsid w:val="008A196B"/>
    <w:rsid w:val="008B292D"/>
    <w:rsid w:val="008B4625"/>
    <w:rsid w:val="008E408C"/>
    <w:rsid w:val="008F1CAC"/>
    <w:rsid w:val="008F768A"/>
    <w:rsid w:val="00923C77"/>
    <w:rsid w:val="00950CF6"/>
    <w:rsid w:val="00964300"/>
    <w:rsid w:val="009730AB"/>
    <w:rsid w:val="009822AD"/>
    <w:rsid w:val="009967FA"/>
    <w:rsid w:val="009A3397"/>
    <w:rsid w:val="009C26F4"/>
    <w:rsid w:val="009D25EB"/>
    <w:rsid w:val="009D5492"/>
    <w:rsid w:val="009E1D4E"/>
    <w:rsid w:val="00A036C0"/>
    <w:rsid w:val="00A1381B"/>
    <w:rsid w:val="00A2130A"/>
    <w:rsid w:val="00A3184F"/>
    <w:rsid w:val="00A36BE9"/>
    <w:rsid w:val="00A53307"/>
    <w:rsid w:val="00A5560E"/>
    <w:rsid w:val="00A920E0"/>
    <w:rsid w:val="00AA58E4"/>
    <w:rsid w:val="00AB3BA9"/>
    <w:rsid w:val="00AC7485"/>
    <w:rsid w:val="00AE34F6"/>
    <w:rsid w:val="00AF387D"/>
    <w:rsid w:val="00AF5A8B"/>
    <w:rsid w:val="00AF71A9"/>
    <w:rsid w:val="00B66DD2"/>
    <w:rsid w:val="00BC1338"/>
    <w:rsid w:val="00BC647B"/>
    <w:rsid w:val="00BC798F"/>
    <w:rsid w:val="00BD528C"/>
    <w:rsid w:val="00BF04C1"/>
    <w:rsid w:val="00BF6535"/>
    <w:rsid w:val="00C34134"/>
    <w:rsid w:val="00C408FC"/>
    <w:rsid w:val="00C4198D"/>
    <w:rsid w:val="00C46168"/>
    <w:rsid w:val="00C5618C"/>
    <w:rsid w:val="00C61841"/>
    <w:rsid w:val="00C74338"/>
    <w:rsid w:val="00C77E71"/>
    <w:rsid w:val="00C83F00"/>
    <w:rsid w:val="00CA30B8"/>
    <w:rsid w:val="00CA5466"/>
    <w:rsid w:val="00CB3ED5"/>
    <w:rsid w:val="00CC6E86"/>
    <w:rsid w:val="00CE2CCF"/>
    <w:rsid w:val="00CF1EA5"/>
    <w:rsid w:val="00D02CFD"/>
    <w:rsid w:val="00D03098"/>
    <w:rsid w:val="00D2508C"/>
    <w:rsid w:val="00D30A01"/>
    <w:rsid w:val="00D37C31"/>
    <w:rsid w:val="00D53F0C"/>
    <w:rsid w:val="00D603E6"/>
    <w:rsid w:val="00D6758E"/>
    <w:rsid w:val="00D76BF7"/>
    <w:rsid w:val="00DC02A0"/>
    <w:rsid w:val="00DD0BE3"/>
    <w:rsid w:val="00DF0FCC"/>
    <w:rsid w:val="00E04EE0"/>
    <w:rsid w:val="00E102C5"/>
    <w:rsid w:val="00E1700F"/>
    <w:rsid w:val="00E1741F"/>
    <w:rsid w:val="00E20D54"/>
    <w:rsid w:val="00E21CF5"/>
    <w:rsid w:val="00E25C94"/>
    <w:rsid w:val="00E26350"/>
    <w:rsid w:val="00E31F38"/>
    <w:rsid w:val="00E34FA3"/>
    <w:rsid w:val="00E420C0"/>
    <w:rsid w:val="00E601E2"/>
    <w:rsid w:val="00E6259C"/>
    <w:rsid w:val="00E66CDD"/>
    <w:rsid w:val="00E7105F"/>
    <w:rsid w:val="00E72AD3"/>
    <w:rsid w:val="00E750C9"/>
    <w:rsid w:val="00E84336"/>
    <w:rsid w:val="00E95FE9"/>
    <w:rsid w:val="00E97CCC"/>
    <w:rsid w:val="00EA1733"/>
    <w:rsid w:val="00EB05E6"/>
    <w:rsid w:val="00EE41C1"/>
    <w:rsid w:val="00EF30C5"/>
    <w:rsid w:val="00EF3FC7"/>
    <w:rsid w:val="00F279F9"/>
    <w:rsid w:val="00F45CBE"/>
    <w:rsid w:val="00F721FA"/>
    <w:rsid w:val="00F92272"/>
    <w:rsid w:val="00F9257F"/>
    <w:rsid w:val="00F97E88"/>
    <w:rsid w:val="00FA0020"/>
    <w:rsid w:val="00FB676F"/>
    <w:rsid w:val="00FB71EB"/>
    <w:rsid w:val="00FC1834"/>
    <w:rsid w:val="00FC271D"/>
    <w:rsid w:val="00FC3AA3"/>
    <w:rsid w:val="00FC4278"/>
    <w:rsid w:val="00FD4DB8"/>
    <w:rsid w:val="00FD58CD"/>
    <w:rsid w:val="00FE423D"/>
    <w:rsid w:val="00FE6612"/>
    <w:rsid w:val="048A817E"/>
    <w:rsid w:val="0499BEFF"/>
    <w:rsid w:val="0A3B0C9A"/>
    <w:rsid w:val="2C1FA205"/>
    <w:rsid w:val="33B43EEB"/>
    <w:rsid w:val="3627171B"/>
    <w:rsid w:val="3F8839F3"/>
    <w:rsid w:val="40EC0B5A"/>
    <w:rsid w:val="490A8B9D"/>
    <w:rsid w:val="4DCA8866"/>
    <w:rsid w:val="57636E3E"/>
    <w:rsid w:val="57FD6F9D"/>
    <w:rsid w:val="5C49AF0A"/>
    <w:rsid w:val="5C991630"/>
    <w:rsid w:val="5CCDD36C"/>
    <w:rsid w:val="68033AFF"/>
    <w:rsid w:val="6F2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50C7"/>
  <w15:chartTrackingRefBased/>
  <w15:docId w15:val="{F18FF950-8906-4C6F-9F7B-E14C2E2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7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71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FB7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71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rsid w:val="00FB71EB"/>
    <w:rPr>
      <w:color w:val="0563C1" w:themeColor="hyperlink"/>
      <w:u w:val="single"/>
    </w:rPr>
  </w:style>
  <w:style w:type="paragraph" w:customStyle="1" w:styleId="Default">
    <w:name w:val="Default"/>
    <w:rsid w:val="00FB71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A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A0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D5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CD4F498A83C46A834D97C95A5EBAA" ma:contentTypeVersion="14" ma:contentTypeDescription="Create a new document." ma:contentTypeScope="" ma:versionID="d683dcdfa80a001d35d4b45790aab8df">
  <xsd:schema xmlns:xsd="http://www.w3.org/2001/XMLSchema" xmlns:xs="http://www.w3.org/2001/XMLSchema" xmlns:p="http://schemas.microsoft.com/office/2006/metadata/properties" xmlns:ns2="d4e2e912-c961-4bf3-98a5-6eb6419b79f2" xmlns:ns3="47a17779-3b2c-430f-b22a-892032f24f70" targetNamespace="http://schemas.microsoft.com/office/2006/metadata/properties" ma:root="true" ma:fieldsID="68a5e4ed2615109fe99272540102bb36" ns2:_="" ns3:_="">
    <xsd:import namespace="d4e2e912-c961-4bf3-98a5-6eb6419b79f2"/>
    <xsd:import namespace="47a17779-3b2c-430f-b22a-892032f24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uedat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e912-c961-4bf3-98a5-6eb6419b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1" nillable="true" ma:displayName="Due date" ma:format="DateOnly" ma:internalName="Due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7779-3b2c-430f-b22a-892032f24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746087-f4f1-46a3-83c6-68ca02c369d6}" ma:internalName="TaxCatchAll" ma:showField="CatchAllData" ma:web="47a17779-3b2c-430f-b22a-892032f24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17779-3b2c-430f-b22a-892032f24f70" xsi:nil="true"/>
    <lcf76f155ced4ddcb4097134ff3c332f xmlns="d4e2e912-c961-4bf3-98a5-6eb6419b79f2">
      <Terms xmlns="http://schemas.microsoft.com/office/infopath/2007/PartnerControls"/>
    </lcf76f155ced4ddcb4097134ff3c332f>
    <Duedate xmlns="d4e2e912-c961-4bf3-98a5-6eb6419b79f2" xsi:nil="true"/>
  </documentManagement>
</p:properties>
</file>

<file path=customXml/itemProps1.xml><?xml version="1.0" encoding="utf-8"?>
<ds:datastoreItem xmlns:ds="http://schemas.openxmlformats.org/officeDocument/2006/customXml" ds:itemID="{04CEC02E-7A78-47D8-A519-B5D4F2FDB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FCF1D-47E1-4067-B367-3E838CD3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e912-c961-4bf3-98a5-6eb6419b79f2"/>
    <ds:schemaRef ds:uri="47a17779-3b2c-430f-b22a-892032f24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60275-F7B4-4B58-A709-662D10ECDCFD}">
  <ds:schemaRefs>
    <ds:schemaRef ds:uri="http://schemas.microsoft.com/office/2006/metadata/properties"/>
    <ds:schemaRef ds:uri="http://schemas.microsoft.com/office/infopath/2007/PartnerControls"/>
    <ds:schemaRef ds:uri="47a17779-3b2c-430f-b22a-892032f24f70"/>
    <ds:schemaRef ds:uri="d4e2e912-c961-4bf3-98a5-6eb6419b7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ANACAD Communique</dc:title>
  <dc:subject>ANACAD Communique June 2024</dc:subject>
  <dc:creator>Australian Government Department of Health and Aged Care</dc:creator>
  <cp:keywords>Alcohol; drugs</cp:keywords>
  <dc:description/>
  <cp:revision>5</cp:revision>
  <dcterms:created xsi:type="dcterms:W3CDTF">2024-08-02T00:52:00Z</dcterms:created>
  <dcterms:modified xsi:type="dcterms:W3CDTF">2024-08-02T02:23:00Z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0x010100117CD4F498A83C46A834D97C95A5EBAA</vt:lpwstr>
  </property>
  <property fmtid="{D5CDD505-2E9C-101B-9397-08002B2CF9AE}" pid="3" name="MediaServiceImageTags">
    <vt:lpwstr/>
  </property>
</Properties>
</file>