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CFE8" w14:textId="77777777" w:rsidR="00784B55" w:rsidRDefault="00784B55" w:rsidP="006D1A2A">
      <w:pPr>
        <w:pStyle w:val="JHH1"/>
      </w:pPr>
    </w:p>
    <w:p w14:paraId="019A5E0F" w14:textId="226D38FA" w:rsidR="00784B55" w:rsidRDefault="00E06D4E" w:rsidP="00784B55">
      <w:pPr>
        <w:pStyle w:val="Heading1"/>
      </w:pPr>
      <w:r>
        <w:t>Questions and answers:</w:t>
      </w:r>
      <w:r>
        <w:br/>
      </w:r>
      <w:r w:rsidR="001905BE" w:rsidRPr="001905BE">
        <w:t>Translating and interpreting services for aged care</w:t>
      </w:r>
    </w:p>
    <w:p w14:paraId="6759BC47" w14:textId="19DDD26C" w:rsidR="00D06A50" w:rsidRDefault="00535955" w:rsidP="00784B55">
      <w:pPr>
        <w:pStyle w:val="Introduction"/>
      </w:pPr>
      <w:r>
        <w:t xml:space="preserve">Version 1, </w:t>
      </w:r>
      <w:r w:rsidR="00D06A50">
        <w:t>Ju</w:t>
      </w:r>
      <w:r w:rsidR="0039003E">
        <w:t>ly</w:t>
      </w:r>
      <w:r w:rsidR="00D06A50">
        <w:t xml:space="preserve"> 2024</w:t>
      </w:r>
    </w:p>
    <w:p w14:paraId="4DBA64AE" w14:textId="05B4100C" w:rsidR="00D02335" w:rsidRDefault="00D06A50" w:rsidP="00D06A50">
      <w:pPr>
        <w:pStyle w:val="JHA"/>
      </w:pPr>
      <w:r>
        <w:t xml:space="preserve">This document contains questions and answers about </w:t>
      </w:r>
      <w:r w:rsidR="00DF09F0">
        <w:t xml:space="preserve">the free aged care translation service and </w:t>
      </w:r>
      <w:r w:rsidR="00B95D32">
        <w:t>interpreting services</w:t>
      </w:r>
      <w:r w:rsidR="00B25ECF">
        <w:t xml:space="preserve">, including </w:t>
      </w:r>
      <w:r w:rsidR="00C9536C">
        <w:t xml:space="preserve">answers to questions received </w:t>
      </w:r>
      <w:r w:rsidR="00C63FAD">
        <w:t>as part of</w:t>
      </w:r>
      <w:r w:rsidR="00C9536C">
        <w:t xml:space="preserve"> a webinar hosted by the Department of Health and Aged Care on </w:t>
      </w:r>
      <w:r w:rsidR="00C63FAD">
        <w:t xml:space="preserve">14 May 2024. Where appropriate, </w:t>
      </w:r>
      <w:r w:rsidR="004D7B32">
        <w:t>similar questions have been consolidated.</w:t>
      </w:r>
    </w:p>
    <w:p w14:paraId="3152B575" w14:textId="38028E6F" w:rsidR="00161D75" w:rsidRPr="007550BA" w:rsidRDefault="00161D75" w:rsidP="007550BA">
      <w:pPr>
        <w:pStyle w:val="JHA"/>
        <w:spacing w:before="360"/>
        <w:rPr>
          <w:b/>
          <w:bCs/>
          <w:sz w:val="36"/>
          <w:szCs w:val="36"/>
        </w:rPr>
      </w:pPr>
      <w:r w:rsidRPr="007550BA">
        <w:rPr>
          <w:b/>
          <w:bCs/>
          <w:sz w:val="36"/>
          <w:szCs w:val="36"/>
        </w:rPr>
        <w:t>Contents</w:t>
      </w:r>
    </w:p>
    <w:bookmarkStart w:id="0" w:name="_Toc171691464"/>
    <w:bookmarkStart w:id="1" w:name="_Toc172108887"/>
    <w:p w14:paraId="053C94CB" w14:textId="48EF191F" w:rsidR="00A32EA5" w:rsidRDefault="007550BA">
      <w:pPr>
        <w:pStyle w:val="TOC1"/>
        <w:rPr>
          <w:rFonts w:asciiTheme="minorHAnsi" w:eastAsiaTheme="minorEastAsia" w:hAnsiTheme="minorHAnsi" w:cstheme="minorBidi"/>
          <w:b w:val="0"/>
          <w:noProof/>
          <w:color w:val="auto"/>
          <w:sz w:val="22"/>
          <w:szCs w:val="22"/>
          <w:lang w:eastAsia="en-AU"/>
        </w:rPr>
      </w:pPr>
      <w:r>
        <w:rPr>
          <w:bCs/>
        </w:rPr>
        <w:fldChar w:fldCharType="begin"/>
      </w:r>
      <w:r>
        <w:rPr>
          <w:bCs/>
        </w:rPr>
        <w:instrText xml:space="preserve"> TOC \n \h \z \t "JH H1,1,JH Q,2" </w:instrText>
      </w:r>
      <w:r>
        <w:rPr>
          <w:bCs/>
        </w:rPr>
        <w:fldChar w:fldCharType="separate"/>
      </w:r>
      <w:hyperlink w:anchor="_Toc172109649" w:history="1">
        <w:r w:rsidR="00A32EA5" w:rsidRPr="00EC749B">
          <w:rPr>
            <w:rStyle w:val="Hyperlink"/>
            <w:noProof/>
          </w:rPr>
          <w:t>Free aged care translation service</w:t>
        </w:r>
      </w:hyperlink>
    </w:p>
    <w:p w14:paraId="0024D909" w14:textId="7B752418"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50" w:history="1">
        <w:r w:rsidR="00A32EA5" w:rsidRPr="00EC749B">
          <w:rPr>
            <w:rStyle w:val="Hyperlink"/>
            <w:noProof/>
          </w:rPr>
          <w:t>What organisations are eligible to use the free aged care translation service?</w:t>
        </w:r>
      </w:hyperlink>
    </w:p>
    <w:p w14:paraId="20A6E4F8" w14:textId="2C913447"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51" w:history="1">
        <w:r w:rsidR="00A32EA5" w:rsidRPr="00EC749B">
          <w:rPr>
            <w:rStyle w:val="Hyperlink"/>
            <w:noProof/>
          </w:rPr>
          <w:t>Can volunteers who work in aged care use the service?</w:t>
        </w:r>
      </w:hyperlink>
    </w:p>
    <w:p w14:paraId="3DAAC880" w14:textId="699C184F"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52" w:history="1">
        <w:r w:rsidR="00A32EA5" w:rsidRPr="00EC749B">
          <w:rPr>
            <w:rStyle w:val="Hyperlink"/>
            <w:noProof/>
          </w:rPr>
          <w:t>How does the free aged care translation service work?</w:t>
        </w:r>
      </w:hyperlink>
    </w:p>
    <w:p w14:paraId="5BDAA686" w14:textId="33966D39"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53" w:history="1">
        <w:r w:rsidR="00A32EA5" w:rsidRPr="00EC749B">
          <w:rPr>
            <w:rStyle w:val="Hyperlink"/>
            <w:noProof/>
          </w:rPr>
          <w:t>What languages are available via the free aged care translation service?</w:t>
        </w:r>
      </w:hyperlink>
    </w:p>
    <w:p w14:paraId="6E333C37" w14:textId="7D740225"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54" w:history="1">
        <w:r w:rsidR="00A32EA5" w:rsidRPr="00EC749B">
          <w:rPr>
            <w:rStyle w:val="Hyperlink"/>
            <w:noProof/>
          </w:rPr>
          <w:t>What materials can be translated via this service?</w:t>
        </w:r>
      </w:hyperlink>
    </w:p>
    <w:p w14:paraId="3E9A0C82" w14:textId="555B7961"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55" w:history="1">
        <w:r w:rsidR="00A32EA5" w:rsidRPr="00EC749B">
          <w:rPr>
            <w:rStyle w:val="Hyperlink"/>
            <w:noProof/>
          </w:rPr>
          <w:t>What cannot be translated via the free aged care translation service?</w:t>
        </w:r>
      </w:hyperlink>
    </w:p>
    <w:p w14:paraId="36DE9AE3" w14:textId="5A9954E4"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56" w:history="1">
        <w:r w:rsidR="00A32EA5" w:rsidRPr="00EC749B">
          <w:rPr>
            <w:rStyle w:val="Hyperlink"/>
            <w:noProof/>
          </w:rPr>
          <w:t>Is the free aged care translation service certified by the National Accreditation Authority for Translators and Interpreters (NAATI)?</w:t>
        </w:r>
      </w:hyperlink>
    </w:p>
    <w:p w14:paraId="14E8D122" w14:textId="792B236B"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57" w:history="1">
        <w:r w:rsidR="00A32EA5" w:rsidRPr="00EC749B">
          <w:rPr>
            <w:rStyle w:val="Hyperlink"/>
            <w:noProof/>
          </w:rPr>
          <w:t>Can the service be used in an urgent situation? How long does it take to get translations done?</w:t>
        </w:r>
      </w:hyperlink>
    </w:p>
    <w:p w14:paraId="42ABB096" w14:textId="593AB22B"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58" w:history="1">
        <w:r w:rsidR="00A32EA5" w:rsidRPr="00EC749B">
          <w:rPr>
            <w:rStyle w:val="Hyperlink"/>
            <w:noProof/>
          </w:rPr>
          <w:t>What translating services are available for regional and remote areas?</w:t>
        </w:r>
      </w:hyperlink>
    </w:p>
    <w:p w14:paraId="4FA23CEA" w14:textId="016C19EA"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59" w:history="1">
        <w:r w:rsidR="00A32EA5" w:rsidRPr="00EC749B">
          <w:rPr>
            <w:rStyle w:val="Hyperlink"/>
            <w:noProof/>
          </w:rPr>
          <w:t>Can providers request for Department of Health and Aged Care documents to be translated?</w:t>
        </w:r>
      </w:hyperlink>
    </w:p>
    <w:p w14:paraId="1E07AF5B" w14:textId="23E3B2DF"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60" w:history="1">
        <w:r w:rsidR="00A32EA5" w:rsidRPr="00EC749B">
          <w:rPr>
            <w:rStyle w:val="Hyperlink"/>
            <w:noProof/>
          </w:rPr>
          <w:t>One of the challenges with translating documents is knowing whether the information is correct. How do you ensure the quality of the translated material so that it is correct, contextual and culturally appropriate?</w:t>
        </w:r>
      </w:hyperlink>
    </w:p>
    <w:p w14:paraId="27DF0170" w14:textId="6C7D82DF"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61" w:history="1">
        <w:r w:rsidR="00A32EA5" w:rsidRPr="00EC749B">
          <w:rPr>
            <w:rStyle w:val="Hyperlink"/>
            <w:noProof/>
          </w:rPr>
          <w:t>Are Commonwealth Home Support Programme (CHSP) client survey documents eligible for translation?</w:t>
        </w:r>
      </w:hyperlink>
    </w:p>
    <w:p w14:paraId="3146F530" w14:textId="34CBFB8E"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62" w:history="1">
        <w:r w:rsidR="00A32EA5" w:rsidRPr="00EC749B">
          <w:rPr>
            <w:rStyle w:val="Hyperlink"/>
            <w:noProof/>
          </w:rPr>
          <w:t>Are My Aged Care Home Support Assessment Summaries for clients eligible for translation?</w:t>
        </w:r>
      </w:hyperlink>
    </w:p>
    <w:p w14:paraId="0A390191" w14:textId="58255FAD"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63" w:history="1">
        <w:r w:rsidR="00A32EA5" w:rsidRPr="00EC749B">
          <w:rPr>
            <w:rStyle w:val="Hyperlink"/>
            <w:noProof/>
          </w:rPr>
          <w:t>Is there a limit on the number of translations a provider can request?</w:t>
        </w:r>
      </w:hyperlink>
    </w:p>
    <w:p w14:paraId="47FDC3F5" w14:textId="66F0988C"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64" w:history="1">
        <w:r w:rsidR="00A32EA5" w:rsidRPr="00EC749B">
          <w:rPr>
            <w:rStyle w:val="Hyperlink"/>
            <w:noProof/>
          </w:rPr>
          <w:t>Can individual client responses, such as a client feedback form, be translated?</w:t>
        </w:r>
      </w:hyperlink>
    </w:p>
    <w:p w14:paraId="6D537541" w14:textId="5A7B78FF" w:rsidR="00A32EA5" w:rsidRDefault="00524D35">
      <w:pPr>
        <w:pStyle w:val="TOC1"/>
        <w:rPr>
          <w:rFonts w:asciiTheme="minorHAnsi" w:eastAsiaTheme="minorEastAsia" w:hAnsiTheme="minorHAnsi" w:cstheme="minorBidi"/>
          <w:b w:val="0"/>
          <w:noProof/>
          <w:color w:val="auto"/>
          <w:sz w:val="22"/>
          <w:szCs w:val="22"/>
          <w:lang w:eastAsia="en-AU"/>
        </w:rPr>
      </w:pPr>
      <w:hyperlink w:anchor="_Toc172109665" w:history="1">
        <w:r w:rsidR="00A32EA5" w:rsidRPr="00EC749B">
          <w:rPr>
            <w:rStyle w:val="Hyperlink"/>
            <w:noProof/>
          </w:rPr>
          <w:t>TIS National for aged care</w:t>
        </w:r>
      </w:hyperlink>
    </w:p>
    <w:p w14:paraId="35C623FE" w14:textId="4BA38158"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66" w:history="1">
        <w:r w:rsidR="00A32EA5" w:rsidRPr="00EC749B">
          <w:rPr>
            <w:rStyle w:val="Hyperlink"/>
            <w:noProof/>
          </w:rPr>
          <w:t>What organisations are eligible to use TIS National for aged care?</w:t>
        </w:r>
      </w:hyperlink>
    </w:p>
    <w:p w14:paraId="0D5F97FA" w14:textId="2C2C6700"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67" w:history="1">
        <w:r w:rsidR="00A32EA5" w:rsidRPr="00EC749B">
          <w:rPr>
            <w:rStyle w:val="Hyperlink"/>
            <w:noProof/>
          </w:rPr>
          <w:t>Is registration required to use TIS National for aged care?</w:t>
        </w:r>
      </w:hyperlink>
    </w:p>
    <w:p w14:paraId="2755F6FD" w14:textId="2235D47C"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68" w:history="1">
        <w:r w:rsidR="00A32EA5" w:rsidRPr="00EC749B">
          <w:rPr>
            <w:rStyle w:val="Hyperlink"/>
            <w:noProof/>
          </w:rPr>
          <w:t>How can the aged care sector access TIS National?</w:t>
        </w:r>
      </w:hyperlink>
    </w:p>
    <w:p w14:paraId="27F0FEFC" w14:textId="626B0607"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69" w:history="1">
        <w:r w:rsidR="00A32EA5" w:rsidRPr="00EC749B">
          <w:rPr>
            <w:rStyle w:val="Hyperlink"/>
            <w:noProof/>
          </w:rPr>
          <w:t>Can volunteers who work in aged care use the service?</w:t>
        </w:r>
      </w:hyperlink>
    </w:p>
    <w:p w14:paraId="6372D06D" w14:textId="456B06A0"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70" w:history="1">
        <w:r w:rsidR="00A32EA5" w:rsidRPr="00EC749B">
          <w:rPr>
            <w:rStyle w:val="Hyperlink"/>
            <w:noProof/>
          </w:rPr>
          <w:t>What services are provided by TIS National?</w:t>
        </w:r>
      </w:hyperlink>
    </w:p>
    <w:p w14:paraId="46B2DF5B" w14:textId="6AA57191"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71" w:history="1">
        <w:r w:rsidR="00A32EA5" w:rsidRPr="00EC749B">
          <w:rPr>
            <w:rStyle w:val="Hyperlink"/>
            <w:noProof/>
          </w:rPr>
          <w:t>Can documents be translated through TIS National?</w:t>
        </w:r>
      </w:hyperlink>
    </w:p>
    <w:p w14:paraId="572F8644" w14:textId="4D05BC8F"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72" w:history="1">
        <w:r w:rsidR="00A32EA5" w:rsidRPr="00EC749B">
          <w:rPr>
            <w:rStyle w:val="Hyperlink"/>
            <w:noProof/>
          </w:rPr>
          <w:t>Does TIS National use certified interpreters?</w:t>
        </w:r>
      </w:hyperlink>
    </w:p>
    <w:p w14:paraId="553EC13C" w14:textId="050E2E39"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73" w:history="1">
        <w:r w:rsidR="00A32EA5" w:rsidRPr="00EC749B">
          <w:rPr>
            <w:rStyle w:val="Hyperlink"/>
            <w:noProof/>
          </w:rPr>
          <w:t>Can aged care providers book face-to-face/in-person interpreters? If so, how far in advance are bookings required?</w:t>
        </w:r>
      </w:hyperlink>
    </w:p>
    <w:p w14:paraId="6387EF2A" w14:textId="5D7EA512"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74" w:history="1">
        <w:r w:rsidR="00A32EA5" w:rsidRPr="00EC749B">
          <w:rPr>
            <w:rStyle w:val="Hyperlink"/>
            <w:noProof/>
          </w:rPr>
          <w:t>Can TIS interpreters attend assessments in-person in regional and remote areas? Phone interpreting is not always appropriate for clients who have hearing issues or cognitive impairments.</w:t>
        </w:r>
      </w:hyperlink>
    </w:p>
    <w:p w14:paraId="70EF0C53" w14:textId="41C9C3E9"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75" w:history="1">
        <w:r w:rsidR="00A32EA5" w:rsidRPr="00EC749B">
          <w:rPr>
            <w:rStyle w:val="Hyperlink"/>
            <w:noProof/>
          </w:rPr>
          <w:t>Can aged care providers arrange for a TIS National interpreter to join an older person visiting their GP?</w:t>
        </w:r>
      </w:hyperlink>
    </w:p>
    <w:p w14:paraId="1DB8C5D7" w14:textId="2BE1767F"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76" w:history="1">
        <w:r w:rsidR="00A32EA5" w:rsidRPr="00EC749B">
          <w:rPr>
            <w:rStyle w:val="Hyperlink"/>
            <w:noProof/>
          </w:rPr>
          <w:t>Does TIS National offer audio-video as well as telephone-based audio?</w:t>
        </w:r>
      </w:hyperlink>
    </w:p>
    <w:p w14:paraId="548A7BFB" w14:textId="213443CF"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77" w:history="1">
        <w:r w:rsidR="00A32EA5" w:rsidRPr="00EC749B">
          <w:rPr>
            <w:rStyle w:val="Hyperlink"/>
            <w:noProof/>
          </w:rPr>
          <w:t>When conducting client initial assessments or re-assessments is it best practice or mandatory to have TIS National interpreters attend in-person, or would a phone interpreter be ok?</w:t>
        </w:r>
      </w:hyperlink>
    </w:p>
    <w:p w14:paraId="5FC332D5" w14:textId="1CE6655E"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78" w:history="1">
        <w:r w:rsidR="00A32EA5" w:rsidRPr="00EC749B">
          <w:rPr>
            <w:rStyle w:val="Hyperlink"/>
            <w:noProof/>
          </w:rPr>
          <w:t>Is Auslan provided via TIS National? If so, does this include sign language for other countries?</w:t>
        </w:r>
      </w:hyperlink>
    </w:p>
    <w:p w14:paraId="5E820FBC" w14:textId="118B250B"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79" w:history="1">
        <w:r w:rsidR="00A32EA5" w:rsidRPr="00EC749B">
          <w:rPr>
            <w:rStyle w:val="Hyperlink"/>
            <w:noProof/>
          </w:rPr>
          <w:t>Do you know how many/what percentage of people are using TIS National in certain areas, for example West Wimmera region?</w:t>
        </w:r>
      </w:hyperlink>
    </w:p>
    <w:p w14:paraId="3EA290E3" w14:textId="2C22155F"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80" w:history="1">
        <w:r w:rsidR="00A32EA5" w:rsidRPr="00EC749B">
          <w:rPr>
            <w:rStyle w:val="Hyperlink"/>
            <w:noProof/>
          </w:rPr>
          <w:t>Can Auslan interpreters for assessment be arranged for the Commonwealth Home Support Programme (CHSP) via the Regional Assessment Service (RAS)?</w:t>
        </w:r>
      </w:hyperlink>
    </w:p>
    <w:p w14:paraId="7D9D3C63" w14:textId="732B585E"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81" w:history="1">
        <w:r w:rsidR="00A32EA5" w:rsidRPr="00EC749B">
          <w:rPr>
            <w:rStyle w:val="Hyperlink"/>
            <w:noProof/>
          </w:rPr>
          <w:t>If a care manager is bilingual and able to communicate with an older person in their language, is this appropriate or should a TIS National interpreter still be used?</w:t>
        </w:r>
      </w:hyperlink>
    </w:p>
    <w:p w14:paraId="14229FB3" w14:textId="0B0AC8EA" w:rsidR="00A32EA5" w:rsidRDefault="00524D35">
      <w:pPr>
        <w:pStyle w:val="TOC1"/>
        <w:rPr>
          <w:rFonts w:asciiTheme="minorHAnsi" w:eastAsiaTheme="minorEastAsia" w:hAnsiTheme="minorHAnsi" w:cstheme="minorBidi"/>
          <w:b w:val="0"/>
          <w:noProof/>
          <w:color w:val="auto"/>
          <w:sz w:val="22"/>
          <w:szCs w:val="22"/>
          <w:lang w:eastAsia="en-AU"/>
        </w:rPr>
      </w:pPr>
      <w:hyperlink w:anchor="_Toc172109682" w:history="1">
        <w:r w:rsidR="00A32EA5" w:rsidRPr="00EC749B">
          <w:rPr>
            <w:rStyle w:val="Hyperlink"/>
            <w:noProof/>
          </w:rPr>
          <w:t>General translating and interpreting questions</w:t>
        </w:r>
      </w:hyperlink>
    </w:p>
    <w:p w14:paraId="0F5541B7" w14:textId="6E59E411"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83" w:history="1">
        <w:r w:rsidR="00A32EA5" w:rsidRPr="00EC749B">
          <w:rPr>
            <w:rStyle w:val="Hyperlink"/>
            <w:noProof/>
          </w:rPr>
          <w:t>What are some of challenges when communicating about dementia? How can we work with interpreters to use language that helps to overcome stigma?</w:t>
        </w:r>
      </w:hyperlink>
    </w:p>
    <w:p w14:paraId="54C6B8FC" w14:textId="59BC7A3A"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84" w:history="1">
        <w:r w:rsidR="00A32EA5" w:rsidRPr="00EC749B">
          <w:rPr>
            <w:rStyle w:val="Hyperlink"/>
            <w:noProof/>
          </w:rPr>
          <w:t>How can culturally and linguistically diverse home care recipients access the dementia and cognition supplement?</w:t>
        </w:r>
      </w:hyperlink>
    </w:p>
    <w:p w14:paraId="66B37B87" w14:textId="46EE3869" w:rsidR="00A32EA5" w:rsidRDefault="00524D35">
      <w:pPr>
        <w:pStyle w:val="TOC2"/>
        <w:tabs>
          <w:tab w:val="right" w:leader="dot" w:pos="10194"/>
        </w:tabs>
        <w:rPr>
          <w:rFonts w:asciiTheme="minorHAnsi" w:eastAsiaTheme="minorEastAsia" w:hAnsiTheme="minorHAnsi" w:cstheme="minorBidi"/>
          <w:noProof/>
          <w:color w:val="auto"/>
          <w:szCs w:val="22"/>
          <w:lang w:eastAsia="en-AU"/>
        </w:rPr>
      </w:pPr>
      <w:hyperlink w:anchor="_Toc172109685" w:history="1">
        <w:r w:rsidR="00A32EA5" w:rsidRPr="00EC749B">
          <w:rPr>
            <w:rStyle w:val="Hyperlink"/>
            <w:noProof/>
          </w:rPr>
          <w:t>Do you have any resources/training for case managers on how to work with an interpreter alongside older people receiving aged care?</w:t>
        </w:r>
      </w:hyperlink>
    </w:p>
    <w:p w14:paraId="508077E9" w14:textId="0E96DE09" w:rsidR="00FD7936" w:rsidRPr="006D1A2A" w:rsidRDefault="007550BA" w:rsidP="007550BA">
      <w:pPr>
        <w:pStyle w:val="JHH1"/>
      </w:pPr>
      <w:r>
        <w:rPr>
          <w:rFonts w:eastAsiaTheme="minorHAnsi" w:cs="Times New Roman"/>
          <w:bCs w:val="0"/>
          <w:kern w:val="2"/>
          <w:sz w:val="24"/>
          <w:szCs w:val="24"/>
          <w:lang w:eastAsia="en-US"/>
          <w14:ligatures w14:val="standardContextual"/>
        </w:rPr>
        <w:lastRenderedPageBreak/>
        <w:fldChar w:fldCharType="end"/>
      </w:r>
      <w:bookmarkStart w:id="2" w:name="_Toc172109649"/>
      <w:r w:rsidR="00FD7936" w:rsidRPr="006D1A2A">
        <w:t>Free aged care translation service</w:t>
      </w:r>
      <w:bookmarkEnd w:id="0"/>
      <w:bookmarkEnd w:id="1"/>
      <w:bookmarkEnd w:id="2"/>
    </w:p>
    <w:p w14:paraId="57D92026" w14:textId="77777777" w:rsidR="00C92335" w:rsidRPr="00C92335" w:rsidRDefault="00C92335" w:rsidP="00477394">
      <w:pPr>
        <w:pStyle w:val="JHQ"/>
      </w:pPr>
      <w:bookmarkStart w:id="3" w:name="_Toc172108888"/>
      <w:bookmarkStart w:id="4" w:name="_Toc172109650"/>
      <w:r w:rsidRPr="00C92335">
        <w:t>What organisations are eligible to use the free aged care translation service?</w:t>
      </w:r>
      <w:bookmarkEnd w:id="3"/>
      <w:bookmarkEnd w:id="4"/>
      <w:r w:rsidRPr="00C92335">
        <w:t>   </w:t>
      </w:r>
    </w:p>
    <w:p w14:paraId="3FB33FBA" w14:textId="7E5D9FAF" w:rsidR="00C92335" w:rsidRPr="00C92335" w:rsidRDefault="00B95D32" w:rsidP="00C92335">
      <w:pPr>
        <w:pStyle w:val="JHA"/>
      </w:pPr>
      <w:r>
        <w:t>Approved providers</w:t>
      </w:r>
      <w:r w:rsidR="00C92335" w:rsidRPr="00C92335">
        <w:t xml:space="preserve"> of the following programs</w:t>
      </w:r>
      <w:r w:rsidR="000E570A">
        <w:t xml:space="preserve"> can use the translation service free of charge</w:t>
      </w:r>
      <w:r w:rsidR="00C92335" w:rsidRPr="00C92335">
        <w:t>:  </w:t>
      </w:r>
    </w:p>
    <w:p w14:paraId="5AA087F4" w14:textId="77777777" w:rsidR="00C92335" w:rsidRPr="00304C81" w:rsidRDefault="00C92335" w:rsidP="00304C81">
      <w:pPr>
        <w:pStyle w:val="JHA"/>
        <w:numPr>
          <w:ilvl w:val="0"/>
          <w:numId w:val="16"/>
        </w:numPr>
      </w:pPr>
      <w:r w:rsidRPr="00304C81">
        <w:t>Commonwealth Home Support Programme   </w:t>
      </w:r>
    </w:p>
    <w:p w14:paraId="5B8C7D1F" w14:textId="1BF96A18" w:rsidR="00C92335" w:rsidRPr="00304C81" w:rsidRDefault="00C92335" w:rsidP="00304C81">
      <w:pPr>
        <w:pStyle w:val="JHA"/>
        <w:numPr>
          <w:ilvl w:val="0"/>
          <w:numId w:val="16"/>
        </w:numPr>
      </w:pPr>
      <w:r w:rsidRPr="00304C81">
        <w:t>Home Care Packages</w:t>
      </w:r>
      <w:r w:rsidR="00466C17" w:rsidRPr="00304C81">
        <w:t xml:space="preserve"> (HCP</w:t>
      </w:r>
      <w:r w:rsidR="00542E4A" w:rsidRPr="00304C81">
        <w:t>)</w:t>
      </w:r>
      <w:r w:rsidRPr="00304C81">
        <w:t>  </w:t>
      </w:r>
    </w:p>
    <w:p w14:paraId="37A8F42A" w14:textId="68C3F7FB" w:rsidR="00C92335" w:rsidRPr="00304C81" w:rsidRDefault="00B95D32" w:rsidP="00304C81">
      <w:pPr>
        <w:pStyle w:val="JHA"/>
        <w:numPr>
          <w:ilvl w:val="0"/>
          <w:numId w:val="16"/>
        </w:numPr>
      </w:pPr>
      <w:r>
        <w:t>R</w:t>
      </w:r>
      <w:r w:rsidR="00C92335" w:rsidRPr="00304C81">
        <w:t>esidential aged care  </w:t>
      </w:r>
    </w:p>
    <w:p w14:paraId="67ABCA4B" w14:textId="77777777" w:rsidR="00C92335" w:rsidRPr="00304C81" w:rsidRDefault="00C92335" w:rsidP="00304C81">
      <w:pPr>
        <w:pStyle w:val="JHA"/>
        <w:numPr>
          <w:ilvl w:val="0"/>
          <w:numId w:val="16"/>
        </w:numPr>
      </w:pPr>
      <w:r w:rsidRPr="00304C81">
        <w:t>Short Term Restorative Care  </w:t>
      </w:r>
    </w:p>
    <w:p w14:paraId="447C93AF" w14:textId="410D3851" w:rsidR="00C92335" w:rsidRPr="00304C81" w:rsidRDefault="00B95D32" w:rsidP="00304C81">
      <w:pPr>
        <w:pStyle w:val="JHA"/>
        <w:numPr>
          <w:ilvl w:val="0"/>
          <w:numId w:val="16"/>
        </w:numPr>
      </w:pPr>
      <w:r>
        <w:t>R</w:t>
      </w:r>
      <w:r w:rsidR="00C92335" w:rsidRPr="00304C81">
        <w:t>espite </w:t>
      </w:r>
      <w:r w:rsidR="00542E4A" w:rsidRPr="00304C81">
        <w:t>care</w:t>
      </w:r>
    </w:p>
    <w:p w14:paraId="7A3A84C0" w14:textId="04BC530B" w:rsidR="00C92335" w:rsidRPr="00304C81" w:rsidRDefault="00542E4A" w:rsidP="00304C81">
      <w:pPr>
        <w:pStyle w:val="JHA"/>
        <w:numPr>
          <w:ilvl w:val="0"/>
          <w:numId w:val="16"/>
        </w:numPr>
      </w:pPr>
      <w:r w:rsidRPr="00304C81">
        <w:t>T</w:t>
      </w:r>
      <w:r w:rsidR="00C92335" w:rsidRPr="00304C81">
        <w:t xml:space="preserve">ransition </w:t>
      </w:r>
      <w:r w:rsidRPr="00304C81">
        <w:t>C</w:t>
      </w:r>
      <w:r w:rsidR="00C92335" w:rsidRPr="00304C81">
        <w:t xml:space="preserve">are </w:t>
      </w:r>
      <w:r w:rsidRPr="00304C81">
        <w:t>P</w:t>
      </w:r>
      <w:r w:rsidR="00C92335" w:rsidRPr="00304C81">
        <w:t>rogram</w:t>
      </w:r>
      <w:r w:rsidR="00FA7A7F" w:rsidRPr="00304C81">
        <w:t>me</w:t>
      </w:r>
      <w:r w:rsidR="00C92335" w:rsidRPr="00304C81">
        <w:t> </w:t>
      </w:r>
      <w:r w:rsidR="00470B7F" w:rsidRPr="00304C81">
        <w:t>(TCP)</w:t>
      </w:r>
    </w:p>
    <w:p w14:paraId="3203B455" w14:textId="67A7EF38" w:rsidR="00C92335" w:rsidRPr="00304C81" w:rsidRDefault="00C92335" w:rsidP="00304C81">
      <w:pPr>
        <w:pStyle w:val="JHA"/>
        <w:numPr>
          <w:ilvl w:val="0"/>
          <w:numId w:val="16"/>
        </w:numPr>
      </w:pPr>
      <w:r w:rsidRPr="00304C81">
        <w:t>National Aboriginal and Torres Strait Islander Flexible Aged Care Program </w:t>
      </w:r>
      <w:r w:rsidR="00FA7A7F" w:rsidRPr="00304C81">
        <w:t>(NATSIFAC)</w:t>
      </w:r>
    </w:p>
    <w:p w14:paraId="532A0103" w14:textId="56970958" w:rsidR="00C92335" w:rsidRPr="00304C81" w:rsidRDefault="00C92335" w:rsidP="00304C81">
      <w:pPr>
        <w:pStyle w:val="JHA"/>
        <w:numPr>
          <w:ilvl w:val="0"/>
          <w:numId w:val="16"/>
        </w:numPr>
      </w:pPr>
      <w:r w:rsidRPr="00304C81">
        <w:t>Multi-Purpose Services</w:t>
      </w:r>
      <w:r w:rsidR="00542E4A" w:rsidRPr="00304C81">
        <w:t xml:space="preserve"> (MPS</w:t>
      </w:r>
      <w:r w:rsidR="003037D3" w:rsidRPr="00304C81">
        <w:t>)</w:t>
      </w:r>
      <w:r w:rsidRPr="00304C81">
        <w:t>  </w:t>
      </w:r>
    </w:p>
    <w:p w14:paraId="0D75ABA8" w14:textId="77777777" w:rsidR="00C92335" w:rsidRPr="00304C81" w:rsidRDefault="00C92335" w:rsidP="00304C81">
      <w:pPr>
        <w:pStyle w:val="JHA"/>
        <w:numPr>
          <w:ilvl w:val="0"/>
          <w:numId w:val="16"/>
        </w:numPr>
      </w:pPr>
      <w:r w:rsidRPr="00304C81">
        <w:t>Disability Support for Older Australians (formerly Continuity of Support program)  </w:t>
      </w:r>
    </w:p>
    <w:p w14:paraId="7646FE28" w14:textId="198426C5" w:rsidR="00C92335" w:rsidRPr="00304C81" w:rsidRDefault="00C92335" w:rsidP="00304C81">
      <w:pPr>
        <w:pStyle w:val="JHA"/>
        <w:numPr>
          <w:ilvl w:val="0"/>
          <w:numId w:val="16"/>
        </w:numPr>
      </w:pPr>
      <w:r w:rsidRPr="00304C81">
        <w:t xml:space="preserve">A peak body such as the Aged </w:t>
      </w:r>
      <w:r w:rsidR="00FA7A7F" w:rsidRPr="00304C81">
        <w:t>and</w:t>
      </w:r>
      <w:r w:rsidRPr="00304C81">
        <w:t xml:space="preserve"> Community Care Providers Association </w:t>
      </w:r>
      <w:r w:rsidR="00FA7A7F" w:rsidRPr="00304C81">
        <w:t>(ACCPA), Coun</w:t>
      </w:r>
      <w:r w:rsidR="00DA1324" w:rsidRPr="00304C81">
        <w:t>cil on the Ageing (COTA)</w:t>
      </w:r>
      <w:r w:rsidR="00FA7A7F" w:rsidRPr="00304C81">
        <w:t xml:space="preserve"> </w:t>
      </w:r>
      <w:r w:rsidRPr="00304C81">
        <w:t>or LGBTIQ+ Health Australia </w:t>
      </w:r>
      <w:r w:rsidR="00DA1324" w:rsidRPr="00304C81">
        <w:t>(LHA)</w:t>
      </w:r>
    </w:p>
    <w:p w14:paraId="1C91323B" w14:textId="6C07B2A6" w:rsidR="00C92335" w:rsidRPr="00304C81" w:rsidRDefault="00C92335" w:rsidP="00304C81">
      <w:pPr>
        <w:pStyle w:val="JHA"/>
        <w:numPr>
          <w:ilvl w:val="0"/>
          <w:numId w:val="16"/>
        </w:numPr>
      </w:pPr>
      <w:r w:rsidRPr="00304C81">
        <w:t>A member of the Partners in Culturally Appropriate Care</w:t>
      </w:r>
      <w:r w:rsidR="00DA1324" w:rsidRPr="00304C81">
        <w:t xml:space="preserve"> (PICAC)</w:t>
      </w:r>
      <w:r w:rsidRPr="00304C81">
        <w:t xml:space="preserve"> program  </w:t>
      </w:r>
    </w:p>
    <w:p w14:paraId="0940B1EA" w14:textId="030C5564" w:rsidR="00C92335" w:rsidRPr="00304C81" w:rsidRDefault="00DA1324" w:rsidP="00304C81">
      <w:pPr>
        <w:pStyle w:val="JHA"/>
        <w:numPr>
          <w:ilvl w:val="0"/>
          <w:numId w:val="16"/>
        </w:numPr>
      </w:pPr>
      <w:r w:rsidRPr="00304C81">
        <w:t>C</w:t>
      </w:r>
      <w:r w:rsidR="00C92335" w:rsidRPr="00304C81">
        <w:t xml:space="preserve">are </w:t>
      </w:r>
      <w:r w:rsidRPr="00304C81">
        <w:t>Finders</w:t>
      </w:r>
      <w:r w:rsidR="00C92335" w:rsidRPr="00304C81">
        <w:t>.  </w:t>
      </w:r>
    </w:p>
    <w:p w14:paraId="11F6257E" w14:textId="77777777" w:rsidR="00C92335" w:rsidRPr="00C92335" w:rsidRDefault="00C92335" w:rsidP="00C92335">
      <w:pPr>
        <w:pStyle w:val="JHA"/>
      </w:pPr>
      <w:r w:rsidRPr="00C92335">
        <w:t xml:space="preserve">Check eligibility here: </w:t>
      </w:r>
      <w:hyperlink r:id="rId11" w:tgtFrame="_blank" w:history="1">
        <w:r w:rsidRPr="00C92335">
          <w:rPr>
            <w:rStyle w:val="Hyperlink"/>
          </w:rPr>
          <w:t>diversityagedcare.health.gov.au/eligibility-checklist</w:t>
        </w:r>
      </w:hyperlink>
      <w:r w:rsidRPr="00C92335">
        <w:t> </w:t>
      </w:r>
    </w:p>
    <w:p w14:paraId="2AC7CD4F" w14:textId="5D574C61" w:rsidR="00975101" w:rsidRDefault="00975101" w:rsidP="00975101">
      <w:pPr>
        <w:pStyle w:val="JHQ"/>
      </w:pPr>
      <w:bookmarkStart w:id="5" w:name="_Toc172108889"/>
      <w:bookmarkStart w:id="6" w:name="_Toc172109651"/>
      <w:r>
        <w:t>Can volunteers who work in aged care use the service?</w:t>
      </w:r>
      <w:bookmarkEnd w:id="5"/>
      <w:bookmarkEnd w:id="6"/>
    </w:p>
    <w:p w14:paraId="2B95DCC6" w14:textId="1B566206" w:rsidR="00EF12E2" w:rsidRDefault="7B46529A" w:rsidP="000C47AC">
      <w:pPr>
        <w:pStyle w:val="JHA"/>
      </w:pPr>
      <w:r>
        <w:t>Yes, volunteers working for any of the above-listed aged care providers can use the free translation service</w:t>
      </w:r>
      <w:r w:rsidR="27DC2031">
        <w:t xml:space="preserve"> to translate documents or other material</w:t>
      </w:r>
      <w:r w:rsidR="00E158BA">
        <w:t>s</w:t>
      </w:r>
      <w:r w:rsidR="27DC2031">
        <w:t xml:space="preserve"> that meet the </w:t>
      </w:r>
      <w:r w:rsidR="074DDFFB">
        <w:t>eligibility</w:t>
      </w:r>
      <w:r w:rsidR="27DC2031">
        <w:t xml:space="preserve"> criteria</w:t>
      </w:r>
      <w:r w:rsidR="6E3EFC7E">
        <w:t xml:space="preserve">. </w:t>
      </w:r>
    </w:p>
    <w:p w14:paraId="1770192A" w14:textId="1D80B91C" w:rsidR="00C92335" w:rsidRPr="00C92335" w:rsidRDefault="00C92335" w:rsidP="00477394">
      <w:pPr>
        <w:pStyle w:val="JHQ"/>
      </w:pPr>
      <w:bookmarkStart w:id="7" w:name="_Toc172108890"/>
      <w:bookmarkStart w:id="8" w:name="_Toc172109652"/>
      <w:r w:rsidRPr="00C92335">
        <w:t>How does the free aged care translation service work?</w:t>
      </w:r>
      <w:bookmarkEnd w:id="7"/>
      <w:bookmarkEnd w:id="8"/>
      <w:r w:rsidRPr="00C92335">
        <w:t>  </w:t>
      </w:r>
    </w:p>
    <w:p w14:paraId="42821874" w14:textId="333656FD" w:rsidR="00C92335" w:rsidRPr="00C92335" w:rsidRDefault="00C92335" w:rsidP="00C92335">
      <w:pPr>
        <w:pStyle w:val="JHA"/>
      </w:pPr>
      <w:r w:rsidRPr="00C92335">
        <w:t>To request a translation: </w:t>
      </w:r>
    </w:p>
    <w:p w14:paraId="1F1FE699" w14:textId="2E800BF3" w:rsidR="00C92335" w:rsidRPr="00C92335" w:rsidRDefault="00C92335" w:rsidP="00281353">
      <w:pPr>
        <w:pStyle w:val="JHA"/>
        <w:numPr>
          <w:ilvl w:val="0"/>
          <w:numId w:val="8"/>
        </w:numPr>
      </w:pPr>
      <w:r w:rsidRPr="00C92335">
        <w:t xml:space="preserve">Fill in the online translation request form here: </w:t>
      </w:r>
      <w:hyperlink r:id="rId12" w:tgtFrame="_blank" w:history="1">
        <w:r w:rsidRPr="00C92335">
          <w:rPr>
            <w:rStyle w:val="Hyperlink"/>
          </w:rPr>
          <w:t>diversityagedcare.health.gov.au/request-translation</w:t>
        </w:r>
      </w:hyperlink>
      <w:r w:rsidRPr="00C92335">
        <w:t xml:space="preserve"> or call 1800 271 034</w:t>
      </w:r>
      <w:r w:rsidR="00314604">
        <w:t>.</w:t>
      </w:r>
      <w:r w:rsidRPr="00C92335">
        <w:t> </w:t>
      </w:r>
    </w:p>
    <w:p w14:paraId="25DE3B0C" w14:textId="5189F08D" w:rsidR="00C92335" w:rsidRPr="00C92335" w:rsidRDefault="00C92335" w:rsidP="00281353">
      <w:pPr>
        <w:pStyle w:val="JHA"/>
        <w:numPr>
          <w:ilvl w:val="0"/>
          <w:numId w:val="8"/>
        </w:numPr>
      </w:pPr>
      <w:r w:rsidRPr="00C92335">
        <w:t xml:space="preserve">Translation specialists will </w:t>
      </w:r>
      <w:r w:rsidR="004F4FA2">
        <w:t xml:space="preserve">then </w:t>
      </w:r>
      <w:r w:rsidRPr="00C92335">
        <w:t>work with you to understand your requirements. Your materials will be translated and returned to you in the desired formats.  </w:t>
      </w:r>
    </w:p>
    <w:p w14:paraId="598C0F6D" w14:textId="07136DA3" w:rsidR="00C92335" w:rsidRPr="00C92335" w:rsidRDefault="00C92335" w:rsidP="00477394">
      <w:pPr>
        <w:pStyle w:val="JHQ"/>
      </w:pPr>
      <w:bookmarkStart w:id="9" w:name="_Toc172108891"/>
      <w:bookmarkStart w:id="10" w:name="_Toc172109653"/>
      <w:r w:rsidRPr="00C92335">
        <w:t>What languages are available via the free aged care translation service?</w:t>
      </w:r>
      <w:bookmarkEnd w:id="9"/>
      <w:bookmarkEnd w:id="10"/>
      <w:r w:rsidRPr="00C92335">
        <w:t>  </w:t>
      </w:r>
    </w:p>
    <w:p w14:paraId="6D38C128" w14:textId="2281A743" w:rsidR="00C92335" w:rsidRDefault="00C92335" w:rsidP="00C92335">
      <w:pPr>
        <w:pStyle w:val="JHA"/>
      </w:pPr>
      <w:r>
        <w:t xml:space="preserve">The service can help aged care providers produce materials on the care and services they provide in </w:t>
      </w:r>
      <w:r w:rsidR="00305FE7">
        <w:t>many</w:t>
      </w:r>
      <w:r>
        <w:t xml:space="preserve"> languages other than English.</w:t>
      </w:r>
      <w:r w:rsidR="006B4591">
        <w:t xml:space="preserve"> </w:t>
      </w:r>
      <w:r>
        <w:t xml:space="preserve">The service can also produce ‘Easy English’ or ‘Easy Read’ translations. </w:t>
      </w:r>
      <w:r w:rsidR="006B4591">
        <w:t xml:space="preserve">For more information on </w:t>
      </w:r>
      <w:r w:rsidR="0016165A">
        <w:t xml:space="preserve">available </w:t>
      </w:r>
      <w:r w:rsidR="006B4591">
        <w:t xml:space="preserve">languages call 1800 271 034 or enquire using the online form here: </w:t>
      </w:r>
      <w:hyperlink r:id="rId13">
        <w:r w:rsidR="006B4591" w:rsidRPr="1ED4D0C2">
          <w:rPr>
            <w:rStyle w:val="Hyperlink"/>
          </w:rPr>
          <w:t>diversityagedcare.health.gov.au/contact-us</w:t>
        </w:r>
      </w:hyperlink>
    </w:p>
    <w:p w14:paraId="5799215B" w14:textId="77777777" w:rsidR="007550BA" w:rsidRDefault="007550BA">
      <w:pPr>
        <w:rPr>
          <w:rFonts w:ascii="Arial" w:eastAsia="Times New Roman" w:hAnsi="Arial" w:cs="Calibri"/>
          <w:b/>
          <w:bCs/>
          <w:color w:val="1E1545"/>
          <w:kern w:val="0"/>
          <w:sz w:val="28"/>
          <w:szCs w:val="22"/>
          <w:lang w:eastAsia="en-AU"/>
          <w14:ligatures w14:val="none"/>
        </w:rPr>
      </w:pPr>
      <w:bookmarkStart w:id="11" w:name="_Toc172108892"/>
      <w:r>
        <w:br w:type="page"/>
      </w:r>
    </w:p>
    <w:p w14:paraId="3556FF56" w14:textId="386D63C4" w:rsidR="00C92335" w:rsidRPr="00C92335" w:rsidRDefault="00C92335" w:rsidP="00B34D33">
      <w:pPr>
        <w:pStyle w:val="JHQ"/>
      </w:pPr>
      <w:bookmarkStart w:id="12" w:name="_Toc172109654"/>
      <w:r>
        <w:lastRenderedPageBreak/>
        <w:t xml:space="preserve">What </w:t>
      </w:r>
      <w:r w:rsidR="00865D01">
        <w:t>materials</w:t>
      </w:r>
      <w:r>
        <w:t xml:space="preserve"> </w:t>
      </w:r>
      <w:r w:rsidR="7F9CEF1B">
        <w:t xml:space="preserve">can </w:t>
      </w:r>
      <w:r>
        <w:t>be translated via this service?</w:t>
      </w:r>
      <w:bookmarkEnd w:id="11"/>
      <w:bookmarkEnd w:id="12"/>
      <w:r>
        <w:t>  </w:t>
      </w:r>
    </w:p>
    <w:p w14:paraId="658E5DFB" w14:textId="2C58EF5C" w:rsidR="00C92335" w:rsidRPr="00C92335" w:rsidRDefault="00C92335" w:rsidP="00C92335">
      <w:pPr>
        <w:pStyle w:val="JHA"/>
      </w:pPr>
      <w:r w:rsidRPr="00C92335">
        <w:t xml:space="preserve">Any printed or digital (including photography and video) materials about </w:t>
      </w:r>
      <w:r w:rsidR="00B95D32">
        <w:t xml:space="preserve">Australian Government funded </w:t>
      </w:r>
      <w:r w:rsidRPr="00C92335">
        <w:t>care services for older people and their families and carers. </w:t>
      </w:r>
    </w:p>
    <w:p w14:paraId="21B85AED" w14:textId="77777777" w:rsidR="00C92335" w:rsidRPr="00C92335" w:rsidRDefault="00C92335" w:rsidP="00C92335">
      <w:pPr>
        <w:pStyle w:val="JHA"/>
      </w:pPr>
      <w:r w:rsidRPr="00C92335">
        <w:t>There are 2 categories of eligible materials:  </w:t>
      </w:r>
    </w:p>
    <w:p w14:paraId="3884E96D" w14:textId="66AEEECC" w:rsidR="00C92335" w:rsidRPr="00C92335" w:rsidRDefault="00C92335" w:rsidP="00281353">
      <w:pPr>
        <w:pStyle w:val="JHA"/>
        <w:numPr>
          <w:ilvl w:val="0"/>
          <w:numId w:val="9"/>
        </w:numPr>
      </w:pPr>
      <w:r>
        <w:t>New materials that need to be created. This service is only available where direct translation of an existing resource is not appropriate.   </w:t>
      </w:r>
    </w:p>
    <w:p w14:paraId="5DFBBE55" w14:textId="77777777" w:rsidR="00C92335" w:rsidRDefault="00C92335" w:rsidP="00281353">
      <w:pPr>
        <w:pStyle w:val="JHA"/>
        <w:numPr>
          <w:ilvl w:val="0"/>
          <w:numId w:val="9"/>
        </w:numPr>
      </w:pPr>
      <w:r w:rsidRPr="00C92335">
        <w:t>Existing materials that need to be translated.  </w:t>
      </w:r>
    </w:p>
    <w:p w14:paraId="4DD996A7" w14:textId="77777777" w:rsidR="00B83BE3" w:rsidRPr="000F40C3" w:rsidRDefault="00B83BE3" w:rsidP="00B83BE3">
      <w:pPr>
        <w:pStyle w:val="JHA"/>
      </w:pPr>
      <w:r w:rsidRPr="000F40C3">
        <w:t xml:space="preserve">Eligible </w:t>
      </w:r>
      <w:r>
        <w:t>m</w:t>
      </w:r>
      <w:r w:rsidRPr="000F40C3">
        <w:t>aterial is material that will assist care recipients to receive information about their aged care services and make informed decisions about the</w:t>
      </w:r>
      <w:r>
        <w:t>ir</w:t>
      </w:r>
      <w:r w:rsidRPr="000F40C3">
        <w:t xml:space="preserve"> care, including:</w:t>
      </w:r>
    </w:p>
    <w:p w14:paraId="2F756660" w14:textId="55750DA6" w:rsidR="00B83BE3" w:rsidRPr="000F40C3" w:rsidRDefault="00B83BE3" w:rsidP="00B83BE3">
      <w:pPr>
        <w:pStyle w:val="JHA"/>
        <w:numPr>
          <w:ilvl w:val="0"/>
          <w:numId w:val="9"/>
        </w:numPr>
      </w:pPr>
      <w:r w:rsidRPr="000F40C3">
        <w:t xml:space="preserve">care plan templates (but not individualised plans)  </w:t>
      </w:r>
    </w:p>
    <w:p w14:paraId="45E54552" w14:textId="4B52C801" w:rsidR="00B83BE3" w:rsidRPr="000F40C3" w:rsidRDefault="00B83BE3" w:rsidP="00B83BE3">
      <w:pPr>
        <w:pStyle w:val="JHA"/>
        <w:numPr>
          <w:ilvl w:val="0"/>
          <w:numId w:val="9"/>
        </w:numPr>
      </w:pPr>
      <w:r w:rsidRPr="000F40C3">
        <w:t xml:space="preserve">welcome brochures </w:t>
      </w:r>
    </w:p>
    <w:p w14:paraId="07A12978" w14:textId="600BFBC2" w:rsidR="00B83BE3" w:rsidRPr="000F40C3" w:rsidRDefault="00B83BE3" w:rsidP="00B83BE3">
      <w:pPr>
        <w:pStyle w:val="JHA"/>
        <w:numPr>
          <w:ilvl w:val="0"/>
          <w:numId w:val="9"/>
        </w:numPr>
      </w:pPr>
      <w:r w:rsidRPr="000F40C3">
        <w:t xml:space="preserve">information about how the </w:t>
      </w:r>
      <w:r w:rsidR="00B95D32">
        <w:t>service provider</w:t>
      </w:r>
      <w:r w:rsidRPr="000F40C3">
        <w:t xml:space="preserve"> establishes care plans with care recipients </w:t>
      </w:r>
    </w:p>
    <w:p w14:paraId="4CC0896E" w14:textId="527D6B16" w:rsidR="00B83BE3" w:rsidRPr="000F40C3" w:rsidRDefault="00B83BE3" w:rsidP="00B83BE3">
      <w:pPr>
        <w:pStyle w:val="JHA"/>
        <w:numPr>
          <w:ilvl w:val="0"/>
          <w:numId w:val="9"/>
        </w:numPr>
      </w:pPr>
      <w:r w:rsidRPr="000F40C3">
        <w:t xml:space="preserve">a home care agreement template (but not individualised home care agreements) </w:t>
      </w:r>
    </w:p>
    <w:p w14:paraId="11651A94" w14:textId="08F38763" w:rsidR="00B83BE3" w:rsidRPr="000F40C3" w:rsidRDefault="00314604" w:rsidP="00B83BE3">
      <w:pPr>
        <w:pStyle w:val="JHA"/>
        <w:numPr>
          <w:ilvl w:val="0"/>
          <w:numId w:val="9"/>
        </w:numPr>
      </w:pPr>
      <w:r>
        <w:t>s</w:t>
      </w:r>
      <w:r w:rsidR="00B95D32">
        <w:t>ervice provider</w:t>
      </w:r>
      <w:r w:rsidR="00B83BE3" w:rsidRPr="000F40C3">
        <w:t xml:space="preserve">-specific audio/video information  </w:t>
      </w:r>
    </w:p>
    <w:p w14:paraId="6EB95C88" w14:textId="7B004648" w:rsidR="00B83BE3" w:rsidRPr="000F40C3" w:rsidRDefault="00B83BE3" w:rsidP="00B83BE3">
      <w:pPr>
        <w:pStyle w:val="JHA"/>
        <w:numPr>
          <w:ilvl w:val="0"/>
          <w:numId w:val="9"/>
        </w:numPr>
      </w:pPr>
      <w:r w:rsidRPr="000F40C3">
        <w:t>welcome material such as how an aged care service operates</w:t>
      </w:r>
    </w:p>
    <w:p w14:paraId="581FB328" w14:textId="7C43CBB8" w:rsidR="00B83BE3" w:rsidRPr="000F40C3" w:rsidRDefault="00B83BE3" w:rsidP="00B83BE3">
      <w:pPr>
        <w:pStyle w:val="JHA"/>
        <w:numPr>
          <w:ilvl w:val="0"/>
          <w:numId w:val="9"/>
        </w:numPr>
      </w:pPr>
      <w:r w:rsidRPr="000F40C3">
        <w:t>form templates such as registration, service agreement and feedback forms</w:t>
      </w:r>
    </w:p>
    <w:p w14:paraId="5328F925" w14:textId="2C7553BC" w:rsidR="00B83BE3" w:rsidRPr="000F40C3" w:rsidRDefault="00B83BE3" w:rsidP="00B83BE3">
      <w:pPr>
        <w:pStyle w:val="JHA"/>
        <w:numPr>
          <w:ilvl w:val="0"/>
          <w:numId w:val="9"/>
        </w:numPr>
      </w:pPr>
      <w:r w:rsidRPr="000F40C3">
        <w:t xml:space="preserve">in-facility wayfinding signage to </w:t>
      </w:r>
      <w:r w:rsidR="009B5C48">
        <w:t>help</w:t>
      </w:r>
      <w:r w:rsidRPr="000F40C3">
        <w:t xml:space="preserve"> people </w:t>
      </w:r>
      <w:r w:rsidR="009B5C48">
        <w:t>find</w:t>
      </w:r>
      <w:r w:rsidRPr="000F40C3">
        <w:t xml:space="preserve"> rooms and activities</w:t>
      </w:r>
    </w:p>
    <w:p w14:paraId="65EAE4B2" w14:textId="7887AF4F" w:rsidR="00B83BE3" w:rsidRPr="000F40C3" w:rsidRDefault="00B83BE3" w:rsidP="00B83BE3">
      <w:pPr>
        <w:pStyle w:val="JHA"/>
        <w:numPr>
          <w:ilvl w:val="0"/>
          <w:numId w:val="9"/>
        </w:numPr>
      </w:pPr>
      <w:r>
        <w:t>non-personal documents</w:t>
      </w:r>
      <w:r w:rsidR="00B95D32">
        <w:t>, such as</w:t>
      </w:r>
      <w:r w:rsidR="0082269B">
        <w:t xml:space="preserve"> general information about medical services or care</w:t>
      </w:r>
      <w:r w:rsidR="00B95D32">
        <w:t xml:space="preserve"> </w:t>
      </w:r>
    </w:p>
    <w:p w14:paraId="7F545BD9" w14:textId="20D0BB5C" w:rsidR="00B83BE3" w:rsidRDefault="00B83BE3" w:rsidP="00B83BE3">
      <w:pPr>
        <w:pStyle w:val="JHA"/>
        <w:numPr>
          <w:ilvl w:val="0"/>
          <w:numId w:val="9"/>
        </w:numPr>
      </w:pPr>
      <w:r w:rsidRPr="000F40C3">
        <w:t xml:space="preserve">audio and video messages that </w:t>
      </w:r>
      <w:r w:rsidR="009B5C48">
        <w:t xml:space="preserve">help </w:t>
      </w:r>
      <w:r w:rsidRPr="000F40C3">
        <w:t>people understand or participate in an aged care service.</w:t>
      </w:r>
    </w:p>
    <w:p w14:paraId="62549635" w14:textId="7A53F9E5" w:rsidR="00B83BE3" w:rsidRPr="000F40C3" w:rsidRDefault="00B83BE3" w:rsidP="00B83BE3">
      <w:pPr>
        <w:pStyle w:val="JHA"/>
      </w:pPr>
      <w:r>
        <w:t xml:space="preserve">For more information about eligible materials, see: </w:t>
      </w:r>
      <w:hyperlink r:id="rId14" w:history="1">
        <w:r w:rsidRPr="00D7567E">
          <w:rPr>
            <w:rStyle w:val="Hyperlink"/>
          </w:rPr>
          <w:t>diversityagedcare.health.gov.au/eligibility-checklist</w:t>
        </w:r>
      </w:hyperlink>
      <w:r>
        <w:t xml:space="preserve"> </w:t>
      </w:r>
    </w:p>
    <w:p w14:paraId="1DC1A483" w14:textId="5687C112" w:rsidR="00C92335" w:rsidRPr="00C92335" w:rsidRDefault="00C92335" w:rsidP="00B34D33">
      <w:pPr>
        <w:pStyle w:val="JHQ"/>
      </w:pPr>
      <w:bookmarkStart w:id="13" w:name="_Toc172108893"/>
      <w:bookmarkStart w:id="14" w:name="_Toc172109655"/>
      <w:r w:rsidRPr="00C92335">
        <w:t>What cannot be translated via t</w:t>
      </w:r>
      <w:r w:rsidR="008D07BC">
        <w:t>he free aged care translation</w:t>
      </w:r>
      <w:r w:rsidRPr="00C92335">
        <w:t xml:space="preserve"> service?</w:t>
      </w:r>
      <w:bookmarkEnd w:id="13"/>
      <w:bookmarkEnd w:id="14"/>
      <w:r w:rsidRPr="00C92335">
        <w:t>  </w:t>
      </w:r>
    </w:p>
    <w:p w14:paraId="28D10311" w14:textId="142C4309" w:rsidR="00C92335" w:rsidRPr="00C92335" w:rsidRDefault="00C92335" w:rsidP="00C92335">
      <w:pPr>
        <w:pStyle w:val="JHA"/>
      </w:pPr>
      <w:r w:rsidRPr="00C92335">
        <w:t xml:space="preserve">Materials that are produced by other agencies or businesses are protected by their copyright, </w:t>
      </w:r>
      <w:r w:rsidR="002B3A19">
        <w:t>so</w:t>
      </w:r>
      <w:r w:rsidR="002B3A19" w:rsidRPr="00C92335">
        <w:t xml:space="preserve"> </w:t>
      </w:r>
      <w:r w:rsidRPr="00C92335">
        <w:t xml:space="preserve">cannot be translated </w:t>
      </w:r>
      <w:r w:rsidR="002B3A19">
        <w:t>through</w:t>
      </w:r>
      <w:r w:rsidR="002B3A19" w:rsidRPr="00C92335">
        <w:t xml:space="preserve"> </w:t>
      </w:r>
      <w:r w:rsidRPr="00C92335">
        <w:t>this service unless requested directly by the owner. Also out of scope are promotional materials attracting new people to a specific aged care provider, frequently changing materials such as menus, and personal content of care plans. </w:t>
      </w:r>
    </w:p>
    <w:p w14:paraId="756F75F8" w14:textId="77777777" w:rsidR="00C92335" w:rsidRPr="00C92335" w:rsidRDefault="00C92335" w:rsidP="00C92335">
      <w:pPr>
        <w:pStyle w:val="JHA"/>
      </w:pPr>
      <w:r w:rsidRPr="00C92335">
        <w:t xml:space="preserve">Check eligibility here: </w:t>
      </w:r>
      <w:hyperlink r:id="rId15" w:tgtFrame="_blank" w:history="1">
        <w:r w:rsidRPr="00C92335">
          <w:rPr>
            <w:rStyle w:val="Hyperlink"/>
          </w:rPr>
          <w:t>diversityagedcare.health.gov.au/eligibility-checklist</w:t>
        </w:r>
      </w:hyperlink>
      <w:r w:rsidRPr="00C92335">
        <w:t> </w:t>
      </w:r>
    </w:p>
    <w:p w14:paraId="500DA048" w14:textId="17FD7B3B" w:rsidR="00C92335" w:rsidRPr="00C92335" w:rsidRDefault="00C92335" w:rsidP="00B34D33">
      <w:pPr>
        <w:pStyle w:val="JHQ"/>
      </w:pPr>
      <w:bookmarkStart w:id="15" w:name="_Toc172108894"/>
      <w:bookmarkStart w:id="16" w:name="_Toc172109656"/>
      <w:r w:rsidRPr="00C92335">
        <w:t>Is the</w:t>
      </w:r>
      <w:r w:rsidR="008D07BC">
        <w:t xml:space="preserve"> free aged care</w:t>
      </w:r>
      <w:r w:rsidRPr="00C92335">
        <w:t xml:space="preserve"> translation service certified</w:t>
      </w:r>
      <w:r w:rsidR="001427BE">
        <w:t xml:space="preserve"> by the National Accreditation Authority for Translator</w:t>
      </w:r>
      <w:r w:rsidR="00895B73">
        <w:t>s and Interpreters (NAATI)</w:t>
      </w:r>
      <w:r w:rsidRPr="00C92335">
        <w:t>?</w:t>
      </w:r>
      <w:bookmarkEnd w:id="15"/>
      <w:bookmarkEnd w:id="16"/>
      <w:r w:rsidRPr="00C92335">
        <w:t>  </w:t>
      </w:r>
    </w:p>
    <w:p w14:paraId="391AD8DC" w14:textId="56AC544D" w:rsidR="00C92335" w:rsidRDefault="00226425" w:rsidP="00C92335">
      <w:pPr>
        <w:pStyle w:val="JHA"/>
      </w:pPr>
      <w:r>
        <w:t xml:space="preserve">The </w:t>
      </w:r>
      <w:r w:rsidR="001427BE">
        <w:t>service use</w:t>
      </w:r>
      <w:r w:rsidR="00895B73">
        <w:t>s</w:t>
      </w:r>
      <w:r w:rsidR="001427BE">
        <w:t xml:space="preserve"> </w:t>
      </w:r>
      <w:r w:rsidR="2066C695">
        <w:t>NAATI certified translators</w:t>
      </w:r>
      <w:r w:rsidR="282F849C">
        <w:t xml:space="preserve"> </w:t>
      </w:r>
      <w:r w:rsidR="00895B73">
        <w:t>whenever</w:t>
      </w:r>
      <w:r w:rsidR="282F849C">
        <w:t xml:space="preserve"> possible</w:t>
      </w:r>
      <w:r w:rsidR="5283B3C8">
        <w:t xml:space="preserve">. </w:t>
      </w:r>
      <w:r w:rsidR="00895B73">
        <w:t>NAATI certified translators are not</w:t>
      </w:r>
      <w:r w:rsidR="00DF0236">
        <w:t xml:space="preserve"> always available for s</w:t>
      </w:r>
      <w:r w:rsidR="3D9D1C72">
        <w:t>ome rare languages.</w:t>
      </w:r>
      <w:r w:rsidR="2066C695">
        <w:t xml:space="preserve"> </w:t>
      </w:r>
    </w:p>
    <w:p w14:paraId="378562B4" w14:textId="2FF32D3B" w:rsidR="007B3D9E" w:rsidRDefault="00CD7128" w:rsidP="000F40C3">
      <w:pPr>
        <w:pStyle w:val="JHQ"/>
      </w:pPr>
      <w:bookmarkStart w:id="17" w:name="_Toc172108895"/>
      <w:bookmarkStart w:id="18" w:name="_Toc172109657"/>
      <w:r>
        <w:t xml:space="preserve">Can the </w:t>
      </w:r>
      <w:r w:rsidR="00704929">
        <w:t>service</w:t>
      </w:r>
      <w:r>
        <w:t xml:space="preserve"> be used in an urgent situation? How long does it take to get translations done?</w:t>
      </w:r>
      <w:bookmarkEnd w:id="17"/>
      <w:bookmarkEnd w:id="18"/>
    </w:p>
    <w:p w14:paraId="4C514A2C" w14:textId="3316B090" w:rsidR="00CD7128" w:rsidRDefault="00A95CD0" w:rsidP="00477C79">
      <w:pPr>
        <w:pStyle w:val="JHA"/>
      </w:pPr>
      <w:r w:rsidRPr="00477C79">
        <w:t>If you need something translated urgently, call 1800 271 034 to discuss</w:t>
      </w:r>
      <w:r w:rsidR="2F2DF4AB" w:rsidRPr="00477C79">
        <w:t xml:space="preserve"> your needs and we will work with you to find a solution</w:t>
      </w:r>
      <w:r w:rsidRPr="00477C79">
        <w:t xml:space="preserve">. </w:t>
      </w:r>
    </w:p>
    <w:p w14:paraId="632B14EF" w14:textId="524DF4D1" w:rsidR="00CD7128" w:rsidRPr="00477C79" w:rsidRDefault="00665E5B" w:rsidP="00477C79">
      <w:pPr>
        <w:pStyle w:val="JHA"/>
      </w:pPr>
      <w:r w:rsidRPr="00477C79">
        <w:lastRenderedPageBreak/>
        <w:t xml:space="preserve">The </w:t>
      </w:r>
      <w:r w:rsidR="486EBAD1" w:rsidRPr="00477C79">
        <w:t>standard</w:t>
      </w:r>
      <w:r w:rsidRPr="00477C79">
        <w:t xml:space="preserve"> turnaround time depends on the complexity of the material being translated and the relative rareness of the languages. For example, a document under 1000 words being translated into Mandarin and Vietnamese </w:t>
      </w:r>
      <w:r w:rsidR="6FF10208" w:rsidRPr="00477C79">
        <w:t xml:space="preserve">that does not require a lot of design work </w:t>
      </w:r>
      <w:r w:rsidRPr="00477C79">
        <w:t xml:space="preserve">will usually be ready in 7-10 days. </w:t>
      </w:r>
    </w:p>
    <w:p w14:paraId="19F2234D" w14:textId="1F8E7759" w:rsidR="000F40C3" w:rsidRDefault="00567D43" w:rsidP="000F40C3">
      <w:pPr>
        <w:pStyle w:val="JHQ"/>
      </w:pPr>
      <w:bookmarkStart w:id="19" w:name="_Toc172108896"/>
      <w:bookmarkStart w:id="20" w:name="_Toc172109658"/>
      <w:r w:rsidRPr="00FD7936">
        <w:t xml:space="preserve">What translating services are available for </w:t>
      </w:r>
      <w:r w:rsidR="00990378">
        <w:t>r</w:t>
      </w:r>
      <w:r w:rsidRPr="00FD7936">
        <w:t>egional and remote areas?</w:t>
      </w:r>
      <w:bookmarkEnd w:id="19"/>
      <w:bookmarkEnd w:id="20"/>
      <w:r>
        <w:t xml:space="preserve"> </w:t>
      </w:r>
    </w:p>
    <w:p w14:paraId="3AC8A4E9" w14:textId="4644AC1F" w:rsidR="00567D43" w:rsidRDefault="00567D43" w:rsidP="000F40C3">
      <w:pPr>
        <w:pStyle w:val="JHA"/>
      </w:pPr>
      <w:r w:rsidRPr="008E6EA6">
        <w:t>The free</w:t>
      </w:r>
      <w:r w:rsidR="00990378">
        <w:t xml:space="preserve"> aged care</w:t>
      </w:r>
      <w:r w:rsidRPr="008E6EA6">
        <w:t xml:space="preserve"> translation service is available nationally, including in regional and remote areas.</w:t>
      </w:r>
    </w:p>
    <w:p w14:paraId="011AB8F9" w14:textId="2693AE27" w:rsidR="00567D43" w:rsidRDefault="002D311C" w:rsidP="000F40C3">
      <w:pPr>
        <w:pStyle w:val="JHQ"/>
      </w:pPr>
      <w:bookmarkStart w:id="21" w:name="_Toc172108897"/>
      <w:bookmarkStart w:id="22" w:name="_Toc172109659"/>
      <w:r>
        <w:t>Can providers request for Department of Health and Aged Care documents to be translated?</w:t>
      </w:r>
      <w:bookmarkEnd w:id="21"/>
      <w:bookmarkEnd w:id="22"/>
    </w:p>
    <w:p w14:paraId="7936E153" w14:textId="3A1F4D24" w:rsidR="00567D43" w:rsidRDefault="00B95D32" w:rsidP="000F40C3">
      <w:pPr>
        <w:pStyle w:val="JHA"/>
      </w:pPr>
      <w:r>
        <w:t xml:space="preserve">Yes. </w:t>
      </w:r>
      <w:r w:rsidR="00567D43" w:rsidRPr="008E6EA6">
        <w:t xml:space="preserve">If there is a document that you think needs to be translated that doesn’t appear to be, please contact </w:t>
      </w:r>
      <w:r w:rsidR="00F265E3">
        <w:t xml:space="preserve">the free aged care translation service and </w:t>
      </w:r>
      <w:r w:rsidR="002738B9">
        <w:t>we will look into it for you</w:t>
      </w:r>
      <w:r w:rsidR="00EF6CE0">
        <w:t xml:space="preserve">: </w:t>
      </w:r>
      <w:hyperlink r:id="rId16" w:history="1">
        <w:r w:rsidR="00E45CC1" w:rsidRPr="000E6488">
          <w:rPr>
            <w:rStyle w:val="Hyperlink"/>
          </w:rPr>
          <w:t>diversityagedcare.health.gov.au/contact-us</w:t>
        </w:r>
      </w:hyperlink>
      <w:r w:rsidR="00E45CC1">
        <w:t xml:space="preserve"> </w:t>
      </w:r>
      <w:r w:rsidR="00EF6CE0" w:rsidRPr="00EF6CE0" w:rsidDel="002738B9">
        <w:t xml:space="preserve"> </w:t>
      </w:r>
      <w:r w:rsidR="00EF6CE0">
        <w:t xml:space="preserve"> </w:t>
      </w:r>
    </w:p>
    <w:p w14:paraId="591FEB8C" w14:textId="3C526E5C" w:rsidR="00150773" w:rsidRDefault="008B04FD" w:rsidP="00205104">
      <w:pPr>
        <w:pStyle w:val="JHQ"/>
      </w:pPr>
      <w:bookmarkStart w:id="23" w:name="_Toc172108898"/>
      <w:bookmarkStart w:id="24" w:name="_Toc172109660"/>
      <w:r w:rsidRPr="00FD7936">
        <w:t xml:space="preserve">One of the challenges with translating documents is knowing whether the information is correct. </w:t>
      </w:r>
      <w:r w:rsidR="002F7DDE">
        <w:t xml:space="preserve">How </w:t>
      </w:r>
      <w:r w:rsidR="00DF1C91">
        <w:t>do</w:t>
      </w:r>
      <w:r w:rsidR="002F7DDE">
        <w:t xml:space="preserve"> you ensure </w:t>
      </w:r>
      <w:r w:rsidR="0079311F">
        <w:t>the quality of the translated material so that it is correct</w:t>
      </w:r>
      <w:r w:rsidR="00B106D6">
        <w:t xml:space="preserve">, </w:t>
      </w:r>
      <w:proofErr w:type="gramStart"/>
      <w:r w:rsidR="0079311F">
        <w:t>contextual</w:t>
      </w:r>
      <w:proofErr w:type="gramEnd"/>
      <w:r w:rsidR="00B106D6">
        <w:t xml:space="preserve"> and culturally appropriate</w:t>
      </w:r>
      <w:r w:rsidR="0079311F">
        <w:t>?</w:t>
      </w:r>
      <w:bookmarkEnd w:id="23"/>
      <w:bookmarkEnd w:id="24"/>
    </w:p>
    <w:p w14:paraId="54462441" w14:textId="5FC18B47" w:rsidR="5C154FC9" w:rsidRDefault="5C154FC9" w:rsidP="237CE568">
      <w:pPr>
        <w:pStyle w:val="JHA"/>
      </w:pPr>
      <w:r>
        <w:t>The translation service aims to ensure accurate and culturally</w:t>
      </w:r>
      <w:r w:rsidR="59748105">
        <w:t xml:space="preserve"> </w:t>
      </w:r>
      <w:r>
        <w:t>appropriate translations</w:t>
      </w:r>
      <w:r w:rsidR="5D035E32">
        <w:t xml:space="preserve"> </w:t>
      </w:r>
      <w:r w:rsidR="7E1A5BAB">
        <w:t>by</w:t>
      </w:r>
      <w:r w:rsidR="47E3E5CB">
        <w:t>:</w:t>
      </w:r>
    </w:p>
    <w:p w14:paraId="6A29C6DD" w14:textId="66574589" w:rsidR="0D629965" w:rsidRDefault="00F16B65" w:rsidP="000C47AC">
      <w:pPr>
        <w:pStyle w:val="JHA"/>
        <w:numPr>
          <w:ilvl w:val="0"/>
          <w:numId w:val="15"/>
        </w:numPr>
      </w:pPr>
      <w:r>
        <w:t>d</w:t>
      </w:r>
      <w:r w:rsidR="0D629965">
        <w:t>eveloping detaile</w:t>
      </w:r>
      <w:r w:rsidR="7A367970">
        <w:t xml:space="preserve">d </w:t>
      </w:r>
      <w:r w:rsidR="0D629965">
        <w:t xml:space="preserve">briefs for translators following a review of </w:t>
      </w:r>
      <w:r w:rsidR="7E1A5BAB">
        <w:t>the English material to identify any phrases that may</w:t>
      </w:r>
      <w:r w:rsidR="44694A9B">
        <w:t xml:space="preserve"> not translate easily or require additional context</w:t>
      </w:r>
      <w:r w:rsidR="703B94B2">
        <w:t xml:space="preserve"> </w:t>
      </w:r>
      <w:r w:rsidR="6955CA1E">
        <w:t>or nuance</w:t>
      </w:r>
    </w:p>
    <w:p w14:paraId="41B74BB9" w14:textId="7A54280E" w:rsidR="3DAB78FA" w:rsidRDefault="00806FB1" w:rsidP="000C47AC">
      <w:pPr>
        <w:pStyle w:val="JHA"/>
        <w:numPr>
          <w:ilvl w:val="0"/>
          <w:numId w:val="15"/>
        </w:numPr>
      </w:pPr>
      <w:r>
        <w:t>e</w:t>
      </w:r>
      <w:r w:rsidR="3DAB78FA">
        <w:t>ngaging two translators</w:t>
      </w:r>
      <w:r>
        <w:t xml:space="preserve"> – </w:t>
      </w:r>
      <w:r w:rsidR="3DAB78FA">
        <w:t>the first to do the initial translation and the second</w:t>
      </w:r>
      <w:r>
        <w:t xml:space="preserve"> to</w:t>
      </w:r>
      <w:r w:rsidR="3DAB78FA">
        <w:t xml:space="preserve"> review for accuracy and meaning.</w:t>
      </w:r>
    </w:p>
    <w:p w14:paraId="38869FBB" w14:textId="77777777" w:rsidR="006C71EE" w:rsidRDefault="006C71EE" w:rsidP="00B95D32">
      <w:pPr>
        <w:pStyle w:val="JHA"/>
      </w:pPr>
      <w:r>
        <w:t xml:space="preserve">Words and phrases used can vary across different dialects, </w:t>
      </w:r>
      <w:proofErr w:type="gramStart"/>
      <w:r>
        <w:t>cultures</w:t>
      </w:r>
      <w:proofErr w:type="gramEnd"/>
      <w:r>
        <w:t xml:space="preserve"> and communities so sometimes a translation can be accurate but may not reflect the preference of a particular person or community. Hearing from community about these preferences will help the service to improve.</w:t>
      </w:r>
    </w:p>
    <w:p w14:paraId="79BEC580" w14:textId="1CB07509" w:rsidR="00B95D32" w:rsidRDefault="00B95D32" w:rsidP="00B95D32">
      <w:pPr>
        <w:pStyle w:val="JHA"/>
      </w:pPr>
      <w:r>
        <w:t xml:space="preserve">If you have concerns about the accuracy of a </w:t>
      </w:r>
      <w:proofErr w:type="gramStart"/>
      <w:r>
        <w:t>translation</w:t>
      </w:r>
      <w:proofErr w:type="gramEnd"/>
      <w:r w:rsidR="006C71EE">
        <w:t xml:space="preserve"> we are always grateful for feedback. To raise a concern please contact us: </w:t>
      </w:r>
      <w:hyperlink r:id="rId17" w:history="1">
        <w:r w:rsidR="006C71EE" w:rsidRPr="000E6488">
          <w:rPr>
            <w:rStyle w:val="Hyperlink"/>
          </w:rPr>
          <w:t>diversityagedcare.health.gov.au/contact-us</w:t>
        </w:r>
      </w:hyperlink>
      <w:r w:rsidR="006C71EE">
        <w:rPr>
          <w:rStyle w:val="Hyperlink"/>
        </w:rPr>
        <w:t xml:space="preserve"> </w:t>
      </w:r>
    </w:p>
    <w:p w14:paraId="6FBF35F7" w14:textId="77777777" w:rsidR="00D16CEF" w:rsidRPr="00B34D33" w:rsidRDefault="00D16CEF" w:rsidP="003F0BFB">
      <w:pPr>
        <w:pStyle w:val="JHQ"/>
      </w:pPr>
      <w:bookmarkStart w:id="25" w:name="_Toc172108899"/>
      <w:bookmarkStart w:id="26" w:name="_Toc172109661"/>
      <w:r w:rsidRPr="00B34D33">
        <w:t>Are Commonwealth Home Support Programme (CHSP) client survey documents eligible for translation?</w:t>
      </w:r>
      <w:bookmarkEnd w:id="25"/>
      <w:bookmarkEnd w:id="26"/>
    </w:p>
    <w:p w14:paraId="1586276A" w14:textId="02B06934" w:rsidR="00D16CEF" w:rsidRDefault="00D16CEF" w:rsidP="00D16CEF">
      <w:pPr>
        <w:pStyle w:val="JHA"/>
      </w:pPr>
      <w:r>
        <w:t>Yes</w:t>
      </w:r>
      <w:r w:rsidR="041BCC44">
        <w:t>,</w:t>
      </w:r>
      <w:r>
        <w:t xml:space="preserve"> as long as they meet the eligibility criteria</w:t>
      </w:r>
      <w:r w:rsidR="008E1E74">
        <w:t xml:space="preserve"> – that is, they are not personalised </w:t>
      </w:r>
      <w:proofErr w:type="gramStart"/>
      <w:r w:rsidR="008E1E74">
        <w:t>documents</w:t>
      </w:r>
      <w:proofErr w:type="gramEnd"/>
      <w:r w:rsidR="008E1E74">
        <w:t xml:space="preserve"> and the requesting organisation has developed the document themselves</w:t>
      </w:r>
      <w:r>
        <w:t xml:space="preserve">.  </w:t>
      </w:r>
    </w:p>
    <w:p w14:paraId="56A2C986" w14:textId="77777777" w:rsidR="00D16CEF" w:rsidRDefault="00D16CEF" w:rsidP="00D16CEF">
      <w:pPr>
        <w:pStyle w:val="JHA"/>
      </w:pPr>
      <w:r w:rsidRPr="00C92335">
        <w:t xml:space="preserve">Check eligibility here: </w:t>
      </w:r>
      <w:hyperlink r:id="rId18" w:tgtFrame="_blank" w:history="1">
        <w:r w:rsidRPr="00C92335">
          <w:rPr>
            <w:rStyle w:val="Hyperlink"/>
          </w:rPr>
          <w:t>diversityagedcare.health.gov.au/eligibility-checklist</w:t>
        </w:r>
      </w:hyperlink>
      <w:r w:rsidRPr="00C92335">
        <w:t> </w:t>
      </w:r>
    </w:p>
    <w:p w14:paraId="611B5391" w14:textId="3F5F2118" w:rsidR="002F7DDE" w:rsidRDefault="00B106D6" w:rsidP="002F7DDE">
      <w:pPr>
        <w:pStyle w:val="JHQ"/>
      </w:pPr>
      <w:bookmarkStart w:id="27" w:name="_Toc172108900"/>
      <w:bookmarkStart w:id="28" w:name="_Toc172109662"/>
      <w:r>
        <w:t>Are</w:t>
      </w:r>
      <w:r w:rsidR="002F7DDE" w:rsidRPr="00FD7936">
        <w:t xml:space="preserve"> My Aged Care Home Support Assessment Summaries for clients</w:t>
      </w:r>
      <w:r>
        <w:t xml:space="preserve"> eligible for translation</w:t>
      </w:r>
      <w:r w:rsidR="002F7DDE" w:rsidRPr="00FD7936">
        <w:t>?</w:t>
      </w:r>
      <w:bookmarkEnd w:id="27"/>
      <w:bookmarkEnd w:id="28"/>
      <w:r w:rsidR="002F7DDE" w:rsidRPr="00FD7936">
        <w:t xml:space="preserve"> </w:t>
      </w:r>
    </w:p>
    <w:p w14:paraId="583E21FB" w14:textId="7179B746" w:rsidR="09E5B55D" w:rsidRDefault="09E5B55D" w:rsidP="6071C0A6">
      <w:pPr>
        <w:pStyle w:val="JHA"/>
      </w:pPr>
      <w:r>
        <w:t>No</w:t>
      </w:r>
      <w:r w:rsidR="007F51C7">
        <w:t>,</w:t>
      </w:r>
      <w:r>
        <w:t xml:space="preserve"> personalised documents are </w:t>
      </w:r>
      <w:r w:rsidR="695C0AD4">
        <w:t xml:space="preserve">not </w:t>
      </w:r>
      <w:r>
        <w:t>eligible</w:t>
      </w:r>
      <w:r w:rsidR="007F51C7">
        <w:t xml:space="preserve"> for translation</w:t>
      </w:r>
      <w:r w:rsidR="350BB055">
        <w:t>.</w:t>
      </w:r>
      <w:r>
        <w:t xml:space="preserve"> </w:t>
      </w:r>
    </w:p>
    <w:p w14:paraId="51462661" w14:textId="675A7BE2" w:rsidR="00AA165D" w:rsidRDefault="006C71EE" w:rsidP="00AA165D">
      <w:pPr>
        <w:pStyle w:val="JHQ"/>
      </w:pPr>
      <w:bookmarkStart w:id="29" w:name="_Toc172108901"/>
      <w:bookmarkStart w:id="30" w:name="_Toc172109663"/>
      <w:r>
        <w:t>Is there a limit on the number of translations a provider can request</w:t>
      </w:r>
      <w:r w:rsidR="00AA165D">
        <w:t>?</w:t>
      </w:r>
      <w:bookmarkEnd w:id="29"/>
      <w:bookmarkEnd w:id="30"/>
      <w:r w:rsidR="00AA165D">
        <w:t xml:space="preserve"> </w:t>
      </w:r>
    </w:p>
    <w:p w14:paraId="0B3B288A" w14:textId="5B89DB7C" w:rsidR="00AA165D" w:rsidRDefault="006C71EE" w:rsidP="00AA165D">
      <w:pPr>
        <w:pStyle w:val="JHA"/>
      </w:pPr>
      <w:r>
        <w:t>Providers should attempt to make a single request for translations per year, and this may include multiple products. Additional translations within a calendar year will be considered case-by-case</w:t>
      </w:r>
      <w:r w:rsidR="00AA165D">
        <w:t xml:space="preserve">. </w:t>
      </w:r>
      <w:r>
        <w:t>Please call</w:t>
      </w:r>
      <w:r w:rsidR="00AA165D">
        <w:t xml:space="preserve"> 1800 271 034 </w:t>
      </w:r>
      <w:r>
        <w:t>to discuss</w:t>
      </w:r>
      <w:r w:rsidR="008B09C3">
        <w:t xml:space="preserve"> your specific situation</w:t>
      </w:r>
      <w:r w:rsidR="00AA165D">
        <w:t>.</w:t>
      </w:r>
    </w:p>
    <w:p w14:paraId="3BDE7DC5" w14:textId="09BA4D14" w:rsidR="002F7DDE" w:rsidRPr="00FD7936" w:rsidRDefault="006C71EE" w:rsidP="000C47AC">
      <w:pPr>
        <w:pStyle w:val="JHQ"/>
      </w:pPr>
      <w:bookmarkStart w:id="31" w:name="_Toc172108902"/>
      <w:bookmarkStart w:id="32" w:name="_Toc172109664"/>
      <w:r>
        <w:lastRenderedPageBreak/>
        <w:t>Can individual client responses</w:t>
      </w:r>
      <w:r w:rsidR="005974F7">
        <w:t>, such as a client feedback form</w:t>
      </w:r>
      <w:r w:rsidR="000324E8">
        <w:t xml:space="preserve">, </w:t>
      </w:r>
      <w:r>
        <w:t>be translated</w:t>
      </w:r>
      <w:r w:rsidR="001127E2">
        <w:t>?</w:t>
      </w:r>
      <w:bookmarkEnd w:id="31"/>
      <w:bookmarkEnd w:id="32"/>
    </w:p>
    <w:p w14:paraId="7FDA1731" w14:textId="63B37D5A" w:rsidR="00304C81" w:rsidRPr="00E5340C" w:rsidRDefault="7DB058EC" w:rsidP="00E5340C">
      <w:pPr>
        <w:pStyle w:val="JHA"/>
      </w:pPr>
      <w:r>
        <w:t>No, personalised documents</w:t>
      </w:r>
      <w:r w:rsidR="54BF9828">
        <w:t xml:space="preserve"> are not eligible for translation</w:t>
      </w:r>
      <w:r>
        <w:t xml:space="preserve">. </w:t>
      </w:r>
      <w:r w:rsidR="54DBC0CC">
        <w:t xml:space="preserve">However, </w:t>
      </w:r>
      <w:r w:rsidR="009B6B18">
        <w:t>providers c</w:t>
      </w:r>
      <w:r w:rsidR="00DD62AB">
        <w:t>an</w:t>
      </w:r>
      <w:r w:rsidR="009B6B18">
        <w:t xml:space="preserve"> use </w:t>
      </w:r>
      <w:r w:rsidR="54DBC0CC">
        <w:t xml:space="preserve">TIS National interpreting services </w:t>
      </w:r>
      <w:r w:rsidR="3BB64B7B">
        <w:t xml:space="preserve">to </w:t>
      </w:r>
      <w:r w:rsidR="00DD62AB">
        <w:t>communicate</w:t>
      </w:r>
      <w:r w:rsidR="009B6B18">
        <w:t xml:space="preserve"> with </w:t>
      </w:r>
      <w:r w:rsidR="3BB64B7B">
        <w:t xml:space="preserve">older people </w:t>
      </w:r>
      <w:r w:rsidR="006C71EE">
        <w:t xml:space="preserve">about </w:t>
      </w:r>
      <w:r w:rsidR="009B6B18">
        <w:t>their</w:t>
      </w:r>
      <w:r w:rsidR="3BB64B7B">
        <w:t xml:space="preserve"> care. </w:t>
      </w:r>
      <w:r w:rsidR="003C7492">
        <w:t>For more</w:t>
      </w:r>
      <w:r w:rsidR="3BB64B7B">
        <w:t xml:space="preserve"> information </w:t>
      </w:r>
      <w:r w:rsidR="003C7492">
        <w:t>go to</w:t>
      </w:r>
      <w:r w:rsidR="00986454">
        <w:t>:</w:t>
      </w:r>
      <w:r w:rsidR="3BB64B7B">
        <w:t xml:space="preserve"> </w:t>
      </w:r>
      <w:hyperlink r:id="rId19" w:history="1">
        <w:r w:rsidR="00C57F31">
          <w:rPr>
            <w:rStyle w:val="Hyperlink"/>
          </w:rPr>
          <w:t>health.gov.au/tis-aged-care-providers</w:t>
        </w:r>
      </w:hyperlink>
      <w:r w:rsidR="00986454">
        <w:t xml:space="preserve"> or see the TIS National questions and answers below.</w:t>
      </w:r>
    </w:p>
    <w:p w14:paraId="51E30021" w14:textId="53BC74CF" w:rsidR="00FD7936" w:rsidRDefault="00FD7936" w:rsidP="00EA5D5D">
      <w:pPr>
        <w:pStyle w:val="JHH1"/>
      </w:pPr>
      <w:bookmarkStart w:id="33" w:name="_Toc171691465"/>
      <w:bookmarkStart w:id="34" w:name="_Toc172108903"/>
      <w:bookmarkStart w:id="35" w:name="_Toc172109665"/>
      <w:r>
        <w:t>TIS National for aged care</w:t>
      </w:r>
      <w:bookmarkEnd w:id="33"/>
      <w:bookmarkEnd w:id="34"/>
      <w:bookmarkEnd w:id="35"/>
    </w:p>
    <w:p w14:paraId="0C88E515" w14:textId="77777777" w:rsidR="00FD7936" w:rsidRDefault="00FD7936" w:rsidP="00FD7936">
      <w:pPr>
        <w:spacing w:after="0" w:line="240" w:lineRule="auto"/>
        <w:rPr>
          <w:rFonts w:ascii="Calibri" w:eastAsia="Times New Roman" w:hAnsi="Calibri" w:cs="Calibri"/>
          <w:color w:val="000000"/>
          <w:kern w:val="0"/>
          <w:sz w:val="22"/>
          <w:szCs w:val="22"/>
          <w:lang w:eastAsia="en-AU"/>
          <w14:ligatures w14:val="none"/>
        </w:rPr>
      </w:pPr>
    </w:p>
    <w:p w14:paraId="14595694" w14:textId="77777777" w:rsidR="00D83625" w:rsidRPr="00D83625" w:rsidRDefault="00D83625" w:rsidP="00A97E21">
      <w:pPr>
        <w:pStyle w:val="JHQ"/>
      </w:pPr>
      <w:bookmarkStart w:id="36" w:name="_Toc172108904"/>
      <w:bookmarkStart w:id="37" w:name="_Toc172109666"/>
      <w:r w:rsidRPr="00D83625">
        <w:t>What organisations are eligible to use TIS National for aged care?</w:t>
      </w:r>
      <w:bookmarkEnd w:id="36"/>
      <w:bookmarkEnd w:id="37"/>
    </w:p>
    <w:p w14:paraId="425B2F93" w14:textId="77777777" w:rsidR="00D83625" w:rsidRPr="00D83625" w:rsidRDefault="00D83625" w:rsidP="00D83625">
      <w:pPr>
        <w:pStyle w:val="JHA"/>
      </w:pPr>
      <w:r w:rsidRPr="00D83625">
        <w:t xml:space="preserve">Organisations can access TIS National free of charge for aged care if they are registered with TIS National and an approved provider of: </w:t>
      </w:r>
    </w:p>
    <w:p w14:paraId="41B107B0" w14:textId="77777777" w:rsidR="00652FBA" w:rsidRPr="00C92335" w:rsidRDefault="00652FBA" w:rsidP="00652FBA">
      <w:pPr>
        <w:pStyle w:val="JHA"/>
        <w:numPr>
          <w:ilvl w:val="0"/>
          <w:numId w:val="7"/>
        </w:numPr>
      </w:pPr>
      <w:r w:rsidRPr="00C92335">
        <w:t>Commonwealth Home Support Programme   </w:t>
      </w:r>
    </w:p>
    <w:p w14:paraId="3F80B2DF" w14:textId="77777777" w:rsidR="00652FBA" w:rsidRPr="00C92335" w:rsidRDefault="00652FBA" w:rsidP="00652FBA">
      <w:pPr>
        <w:pStyle w:val="JHA"/>
        <w:numPr>
          <w:ilvl w:val="0"/>
          <w:numId w:val="7"/>
        </w:numPr>
      </w:pPr>
      <w:r w:rsidRPr="00C92335">
        <w:t>Home Care Packages</w:t>
      </w:r>
      <w:r>
        <w:t xml:space="preserve"> (HCP)</w:t>
      </w:r>
      <w:r w:rsidRPr="00C92335">
        <w:t>  </w:t>
      </w:r>
    </w:p>
    <w:p w14:paraId="475AEDE0" w14:textId="6C7E677D" w:rsidR="00652FBA" w:rsidRPr="00C92335" w:rsidRDefault="00A11392" w:rsidP="00652FBA">
      <w:pPr>
        <w:pStyle w:val="JHA"/>
        <w:numPr>
          <w:ilvl w:val="0"/>
          <w:numId w:val="7"/>
        </w:numPr>
      </w:pPr>
      <w:r>
        <w:t>R</w:t>
      </w:r>
      <w:r w:rsidR="00652FBA" w:rsidRPr="00C92335">
        <w:t>esidential aged care  </w:t>
      </w:r>
    </w:p>
    <w:p w14:paraId="0664948D" w14:textId="77777777" w:rsidR="00652FBA" w:rsidRPr="00C92335" w:rsidRDefault="00652FBA" w:rsidP="00652FBA">
      <w:pPr>
        <w:pStyle w:val="JHA"/>
        <w:numPr>
          <w:ilvl w:val="0"/>
          <w:numId w:val="7"/>
        </w:numPr>
      </w:pPr>
      <w:r w:rsidRPr="00C92335">
        <w:t>Short Term Restorative Care  </w:t>
      </w:r>
    </w:p>
    <w:p w14:paraId="5BA3A775" w14:textId="485516BA" w:rsidR="00652FBA" w:rsidRPr="00C92335" w:rsidRDefault="00A11392" w:rsidP="00652FBA">
      <w:pPr>
        <w:pStyle w:val="JHA"/>
        <w:numPr>
          <w:ilvl w:val="0"/>
          <w:numId w:val="7"/>
        </w:numPr>
      </w:pPr>
      <w:r>
        <w:t>R</w:t>
      </w:r>
      <w:r w:rsidR="00652FBA" w:rsidRPr="00C92335">
        <w:t>espite </w:t>
      </w:r>
      <w:r w:rsidR="00652FBA">
        <w:t>care</w:t>
      </w:r>
    </w:p>
    <w:p w14:paraId="305C2339" w14:textId="77777777" w:rsidR="00652FBA" w:rsidRPr="00C92335" w:rsidRDefault="00652FBA" w:rsidP="00652FBA">
      <w:pPr>
        <w:pStyle w:val="JHA"/>
        <w:numPr>
          <w:ilvl w:val="0"/>
          <w:numId w:val="7"/>
        </w:numPr>
      </w:pPr>
      <w:r>
        <w:t>T</w:t>
      </w:r>
      <w:r w:rsidRPr="00C92335">
        <w:t xml:space="preserve">ransition </w:t>
      </w:r>
      <w:r>
        <w:t>C</w:t>
      </w:r>
      <w:r w:rsidRPr="00C92335">
        <w:t xml:space="preserve">are </w:t>
      </w:r>
      <w:r>
        <w:t>P</w:t>
      </w:r>
      <w:r w:rsidRPr="00C92335">
        <w:t>rogram</w:t>
      </w:r>
      <w:r>
        <w:t>me</w:t>
      </w:r>
      <w:r w:rsidRPr="00C92335">
        <w:t> </w:t>
      </w:r>
      <w:r>
        <w:t>(TCP)</w:t>
      </w:r>
    </w:p>
    <w:p w14:paraId="59C014E0" w14:textId="77777777" w:rsidR="00652FBA" w:rsidRPr="00C92335" w:rsidRDefault="00652FBA" w:rsidP="00652FBA">
      <w:pPr>
        <w:pStyle w:val="JHA"/>
        <w:numPr>
          <w:ilvl w:val="0"/>
          <w:numId w:val="7"/>
        </w:numPr>
      </w:pPr>
      <w:r w:rsidRPr="00C92335">
        <w:t>National Aboriginal and Torres Strait Islander Flexible Aged Care Program </w:t>
      </w:r>
      <w:r>
        <w:t>(NATSIFAC)</w:t>
      </w:r>
    </w:p>
    <w:p w14:paraId="38EDC70B" w14:textId="77777777" w:rsidR="00652FBA" w:rsidRPr="00C92335" w:rsidRDefault="00652FBA" w:rsidP="00652FBA">
      <w:pPr>
        <w:pStyle w:val="JHA"/>
        <w:numPr>
          <w:ilvl w:val="0"/>
          <w:numId w:val="7"/>
        </w:numPr>
      </w:pPr>
      <w:r w:rsidRPr="00C92335">
        <w:t>Multi-Purpose Services</w:t>
      </w:r>
      <w:r>
        <w:t xml:space="preserve"> (MPS)</w:t>
      </w:r>
      <w:r w:rsidRPr="00C92335">
        <w:t>  </w:t>
      </w:r>
    </w:p>
    <w:p w14:paraId="14F9B988" w14:textId="77777777" w:rsidR="00652FBA" w:rsidRPr="00C92335" w:rsidRDefault="00652FBA" w:rsidP="00652FBA">
      <w:pPr>
        <w:pStyle w:val="JHA"/>
        <w:numPr>
          <w:ilvl w:val="0"/>
          <w:numId w:val="7"/>
        </w:numPr>
      </w:pPr>
      <w:r w:rsidRPr="00C92335">
        <w:t>Disability Support for Older Australians (formerly Continuity of Support program)  </w:t>
      </w:r>
    </w:p>
    <w:p w14:paraId="4B4F434A" w14:textId="77777777" w:rsidR="00652FBA" w:rsidRPr="00C92335" w:rsidRDefault="00652FBA" w:rsidP="00652FBA">
      <w:pPr>
        <w:pStyle w:val="JHA"/>
        <w:numPr>
          <w:ilvl w:val="0"/>
          <w:numId w:val="7"/>
        </w:numPr>
      </w:pPr>
      <w:r w:rsidRPr="00C92335">
        <w:t xml:space="preserve">A peak body such as the Aged </w:t>
      </w:r>
      <w:r>
        <w:t>and</w:t>
      </w:r>
      <w:r w:rsidRPr="00C92335">
        <w:t xml:space="preserve"> Community Care Providers Association </w:t>
      </w:r>
      <w:r>
        <w:t xml:space="preserve">(ACCPA), Council on the Ageing (COTA) </w:t>
      </w:r>
      <w:r w:rsidRPr="00C92335">
        <w:t>or LGBTIQ+ Health Australia </w:t>
      </w:r>
      <w:r>
        <w:t>(LHA)</w:t>
      </w:r>
    </w:p>
    <w:p w14:paraId="3AD54028" w14:textId="77777777" w:rsidR="00652FBA" w:rsidRPr="00C92335" w:rsidRDefault="00652FBA" w:rsidP="00652FBA">
      <w:pPr>
        <w:pStyle w:val="JHA"/>
        <w:numPr>
          <w:ilvl w:val="0"/>
          <w:numId w:val="7"/>
        </w:numPr>
      </w:pPr>
      <w:r w:rsidRPr="00C92335">
        <w:t>A member of the Partners in Culturally Appropriate Care</w:t>
      </w:r>
      <w:r>
        <w:t xml:space="preserve"> (PICAC)</w:t>
      </w:r>
      <w:r w:rsidRPr="00C92335">
        <w:t xml:space="preserve"> program  </w:t>
      </w:r>
    </w:p>
    <w:p w14:paraId="220B02F1" w14:textId="77777777" w:rsidR="00652FBA" w:rsidRPr="00C92335" w:rsidRDefault="00652FBA" w:rsidP="00652FBA">
      <w:pPr>
        <w:pStyle w:val="JHA"/>
        <w:numPr>
          <w:ilvl w:val="0"/>
          <w:numId w:val="7"/>
        </w:numPr>
      </w:pPr>
      <w:r>
        <w:t>C</w:t>
      </w:r>
      <w:r w:rsidRPr="00C92335">
        <w:t xml:space="preserve">are </w:t>
      </w:r>
      <w:r>
        <w:t>Finders</w:t>
      </w:r>
      <w:r w:rsidRPr="00C92335">
        <w:t>.  </w:t>
      </w:r>
    </w:p>
    <w:p w14:paraId="5334C09B" w14:textId="7BFC9E6F" w:rsidR="00D83625" w:rsidRPr="00D83625" w:rsidRDefault="00972A14" w:rsidP="00D83625">
      <w:pPr>
        <w:pStyle w:val="JHA"/>
      </w:pPr>
      <w:r>
        <w:t>See:</w:t>
      </w:r>
      <w:r w:rsidR="009C5B9C">
        <w:t xml:space="preserve"> </w:t>
      </w:r>
      <w:hyperlink r:id="rId20" w:history="1">
        <w:r w:rsidR="009F3D3E" w:rsidRPr="002F5C2E">
          <w:rPr>
            <w:rStyle w:val="Hyperlink"/>
          </w:rPr>
          <w:t>health.gov.au/tis-aged-care-providers</w:t>
        </w:r>
      </w:hyperlink>
    </w:p>
    <w:p w14:paraId="29CDD07A" w14:textId="5ED145B0" w:rsidR="00D83625" w:rsidRPr="00D83625" w:rsidRDefault="00D83625" w:rsidP="00A97E21">
      <w:pPr>
        <w:pStyle w:val="JHQ"/>
      </w:pPr>
      <w:bookmarkStart w:id="38" w:name="_Toc172108905"/>
      <w:bookmarkStart w:id="39" w:name="_Toc172109667"/>
      <w:r w:rsidRPr="00D83625">
        <w:t>Is registration required to use TIS National for aged care?</w:t>
      </w:r>
      <w:bookmarkEnd w:id="38"/>
      <w:bookmarkEnd w:id="39"/>
    </w:p>
    <w:p w14:paraId="57C3ADD0" w14:textId="509BF5D9" w:rsidR="00D83625" w:rsidRPr="00D83625" w:rsidRDefault="00D83625" w:rsidP="00A97E21">
      <w:pPr>
        <w:pStyle w:val="JHA"/>
        <w:rPr>
          <w:b/>
          <w:bCs/>
          <w:szCs w:val="22"/>
        </w:rPr>
      </w:pPr>
      <w:r w:rsidRPr="00D83625">
        <w:rPr>
          <w:rStyle w:val="JHAChar"/>
        </w:rPr>
        <w:t xml:space="preserve">Yes. </w:t>
      </w:r>
    </w:p>
    <w:p w14:paraId="08EFE812" w14:textId="529B4A1E" w:rsidR="00D83625" w:rsidRPr="00D83625" w:rsidRDefault="00D83625" w:rsidP="00A97E21">
      <w:pPr>
        <w:pStyle w:val="JHQ"/>
      </w:pPr>
      <w:bookmarkStart w:id="40" w:name="_Toc172108906"/>
      <w:bookmarkStart w:id="41" w:name="_Toc172109668"/>
      <w:r w:rsidRPr="00D83625">
        <w:t xml:space="preserve">How </w:t>
      </w:r>
      <w:r w:rsidR="00664CFA">
        <w:t>can the aged care sector</w:t>
      </w:r>
      <w:r w:rsidRPr="00D83625">
        <w:t xml:space="preserve"> access TIS National?</w:t>
      </w:r>
      <w:bookmarkEnd w:id="40"/>
      <w:bookmarkEnd w:id="41"/>
      <w:r w:rsidRPr="00D83625">
        <w:t xml:space="preserve"> </w:t>
      </w:r>
    </w:p>
    <w:p w14:paraId="407FA18B" w14:textId="77777777" w:rsidR="00046EA3" w:rsidRDefault="005116EB" w:rsidP="00D83625">
      <w:pPr>
        <w:pStyle w:val="JHA"/>
      </w:pPr>
      <w:r>
        <w:t>To use TIS National</w:t>
      </w:r>
      <w:r w:rsidR="00046EA3">
        <w:t>:</w:t>
      </w:r>
    </w:p>
    <w:p w14:paraId="6215E69F" w14:textId="00FF0CFF" w:rsidR="00046EA3" w:rsidRDefault="00046EA3" w:rsidP="00E935C5">
      <w:pPr>
        <w:pStyle w:val="JHA"/>
        <w:numPr>
          <w:ilvl w:val="0"/>
          <w:numId w:val="17"/>
        </w:numPr>
        <w:rPr>
          <w:rStyle w:val="Hyperlink"/>
        </w:rPr>
      </w:pPr>
      <w:r w:rsidRPr="00D83625">
        <w:rPr>
          <w:rStyle w:val="JHAChar"/>
        </w:rPr>
        <w:t xml:space="preserve">Register for a TIS National client code online: </w:t>
      </w:r>
      <w:hyperlink r:id="rId21" w:history="1">
        <w:r w:rsidRPr="000E6488">
          <w:rPr>
            <w:rStyle w:val="Hyperlink"/>
          </w:rPr>
          <w:t>tisonline.tisnational.gov.au/RegisterAgency</w:t>
        </w:r>
      </w:hyperlink>
      <w:r>
        <w:rPr>
          <w:rStyle w:val="JHAChar"/>
        </w:rPr>
        <w:t xml:space="preserve"> </w:t>
      </w:r>
      <w:r w:rsidRPr="00D83625">
        <w:rPr>
          <w:rStyle w:val="JHAChar"/>
        </w:rPr>
        <w:br/>
        <w:t xml:space="preserve">Organisations that provide aged care services through </w:t>
      </w:r>
      <w:r>
        <w:rPr>
          <w:rStyle w:val="JHAChar"/>
        </w:rPr>
        <w:t xml:space="preserve">multiple </w:t>
      </w:r>
      <w:r w:rsidRPr="00D83625">
        <w:rPr>
          <w:rStyle w:val="JHAChar"/>
        </w:rPr>
        <w:t>different government programs will need a separate code for each one.</w:t>
      </w:r>
      <w:r>
        <w:rPr>
          <w:rStyle w:val="JHAChar"/>
        </w:rPr>
        <w:t xml:space="preserve"> For assistance c</w:t>
      </w:r>
      <w:r w:rsidRPr="00F92DAD">
        <w:rPr>
          <w:rStyle w:val="JHAChar"/>
        </w:rPr>
        <w:t xml:space="preserve">all the TIS National </w:t>
      </w:r>
      <w:r>
        <w:rPr>
          <w:rStyle w:val="JHAChar"/>
        </w:rPr>
        <w:t>C</w:t>
      </w:r>
      <w:r w:rsidRPr="00F92DAD">
        <w:rPr>
          <w:rStyle w:val="JHAChar"/>
        </w:rPr>
        <w:t xml:space="preserve">lient </w:t>
      </w:r>
      <w:r>
        <w:rPr>
          <w:rStyle w:val="JHAChar"/>
        </w:rPr>
        <w:t>L</w:t>
      </w:r>
      <w:r w:rsidRPr="00F92DAD">
        <w:rPr>
          <w:rStyle w:val="JHAChar"/>
        </w:rPr>
        <w:t xml:space="preserve">iaison </w:t>
      </w:r>
      <w:r>
        <w:rPr>
          <w:rStyle w:val="JHAChar"/>
        </w:rPr>
        <w:t>T</w:t>
      </w:r>
      <w:r w:rsidRPr="00F92DAD">
        <w:rPr>
          <w:rStyle w:val="JHAChar"/>
        </w:rPr>
        <w:t>eam on 1300 655 820 (9am</w:t>
      </w:r>
      <w:r>
        <w:rPr>
          <w:rStyle w:val="JHAChar"/>
        </w:rPr>
        <w:t>–</w:t>
      </w:r>
      <w:r w:rsidRPr="00F92DAD">
        <w:rPr>
          <w:rStyle w:val="JHAChar"/>
        </w:rPr>
        <w:t>5pm, Monday</w:t>
      </w:r>
      <w:r>
        <w:rPr>
          <w:rStyle w:val="JHAChar"/>
        </w:rPr>
        <w:t>–</w:t>
      </w:r>
      <w:r w:rsidRPr="00F92DAD">
        <w:rPr>
          <w:rStyle w:val="JHAChar"/>
        </w:rPr>
        <w:t xml:space="preserve">Friday AEST) or email </w:t>
      </w:r>
      <w:hyperlink r:id="rId22" w:history="1">
        <w:r w:rsidRPr="000E6488">
          <w:rPr>
            <w:rStyle w:val="Hyperlink"/>
          </w:rPr>
          <w:t>tispromo@homeaffairs.gov.au</w:t>
        </w:r>
      </w:hyperlink>
    </w:p>
    <w:p w14:paraId="1D85E7D1" w14:textId="1F0BA94C" w:rsidR="00305A9E" w:rsidRDefault="00046EA3" w:rsidP="00E935C5">
      <w:pPr>
        <w:pStyle w:val="JHA"/>
        <w:numPr>
          <w:ilvl w:val="0"/>
          <w:numId w:val="17"/>
        </w:numPr>
      </w:pPr>
      <w:r>
        <w:lastRenderedPageBreak/>
        <w:t>L</w:t>
      </w:r>
      <w:r w:rsidR="00305A9E">
        <w:t xml:space="preserve">ogin to TIS </w:t>
      </w:r>
      <w:r w:rsidR="008A4D99">
        <w:t>O</w:t>
      </w:r>
      <w:r w:rsidR="00305A9E">
        <w:t>nline</w:t>
      </w:r>
      <w:r w:rsidR="005116EB">
        <w:t xml:space="preserve"> to book an interpreting service</w:t>
      </w:r>
      <w:r w:rsidR="00305A9E">
        <w:t xml:space="preserve">: </w:t>
      </w:r>
      <w:hyperlink r:id="rId23" w:history="1">
        <w:r w:rsidR="00305A9E" w:rsidRPr="000E6488">
          <w:rPr>
            <w:rStyle w:val="Hyperlink"/>
          </w:rPr>
          <w:t>tisonline.tisnational.gov.au/Login</w:t>
        </w:r>
      </w:hyperlink>
      <w:r w:rsidR="00305A9E">
        <w:t>.</w:t>
      </w:r>
      <w:r w:rsidR="008A4D99">
        <w:t xml:space="preserve"> For more information about TIS Online, see: </w:t>
      </w:r>
      <w:hyperlink r:id="rId24" w:history="1">
        <w:r w:rsidR="008A4D99" w:rsidRPr="000E6488">
          <w:rPr>
            <w:rStyle w:val="Hyperlink"/>
          </w:rPr>
          <w:t>tisnational.gov.au/Our-services/How-TIS-National-works-for-agencies</w:t>
        </w:r>
      </w:hyperlink>
      <w:r w:rsidR="008A4D99">
        <w:t xml:space="preserve"> </w:t>
      </w:r>
    </w:p>
    <w:p w14:paraId="0E881CCE" w14:textId="394EFE25" w:rsidR="00664CFA" w:rsidRDefault="00BF4724" w:rsidP="00EA1F64">
      <w:pPr>
        <w:pStyle w:val="JHA"/>
      </w:pPr>
      <w:r>
        <w:t xml:space="preserve">If you need to use TIS National and you do not have a </w:t>
      </w:r>
      <w:r w:rsidR="00EA1F64">
        <w:t xml:space="preserve">login or </w:t>
      </w:r>
      <w:r>
        <w:t xml:space="preserve">client code, contact </w:t>
      </w:r>
      <w:r w:rsidRPr="00D83625">
        <w:t xml:space="preserve">the TIS National Client </w:t>
      </w:r>
      <w:r w:rsidR="009C37B1">
        <w:t>Lia</w:t>
      </w:r>
      <w:r w:rsidR="0077673F">
        <w:t>i</w:t>
      </w:r>
      <w:r w:rsidR="009C37B1">
        <w:t>son</w:t>
      </w:r>
      <w:r w:rsidR="008918F0" w:rsidRPr="00D83625">
        <w:t xml:space="preserve"> </w:t>
      </w:r>
      <w:r w:rsidRPr="00D83625">
        <w:t>Team on 1300 655 820</w:t>
      </w:r>
      <w:r w:rsidR="00664CFA">
        <w:t xml:space="preserve"> (9am–5am, Monday–Friday AEST).</w:t>
      </w:r>
    </w:p>
    <w:p w14:paraId="1677E215" w14:textId="6AE2FFB4" w:rsidR="00EA1F64" w:rsidRDefault="00664CFA" w:rsidP="00EA1F64">
      <w:pPr>
        <w:pStyle w:val="JHA"/>
      </w:pPr>
      <w:r>
        <w:t>If you need to use TIS National urgently,</w:t>
      </w:r>
      <w:r w:rsidR="00EA1F64" w:rsidRPr="00D83625">
        <w:t xml:space="preserve"> call the TIS National </w:t>
      </w:r>
      <w:r w:rsidR="008918F0" w:rsidRPr="00D83625">
        <w:t>C</w:t>
      </w:r>
      <w:r w:rsidR="008918F0">
        <w:t>all</w:t>
      </w:r>
      <w:r w:rsidR="008918F0" w:rsidRPr="00D83625">
        <w:t xml:space="preserve"> </w:t>
      </w:r>
      <w:r w:rsidR="00EA1F64" w:rsidRPr="00D83625">
        <w:t xml:space="preserve">Centre on 131 450 at any time, </w:t>
      </w:r>
      <w:proofErr w:type="gramStart"/>
      <w:r w:rsidR="00EA1F64" w:rsidRPr="00D83625">
        <w:t>day</w:t>
      </w:r>
      <w:proofErr w:type="gramEnd"/>
      <w:r w:rsidR="00EA1F64" w:rsidRPr="00D83625">
        <w:t xml:space="preserve"> or night, to access a phone interpreter immediately.</w:t>
      </w:r>
    </w:p>
    <w:p w14:paraId="4494A860" w14:textId="77777777" w:rsidR="008B09C3" w:rsidRDefault="008B09C3" w:rsidP="008B09C3">
      <w:pPr>
        <w:pStyle w:val="JHQ"/>
      </w:pPr>
      <w:bookmarkStart w:id="42" w:name="_Toc172108907"/>
      <w:bookmarkStart w:id="43" w:name="_Toc172109669"/>
      <w:r>
        <w:t>Can volunteers who work in aged care use the service?</w:t>
      </w:r>
      <w:bookmarkEnd w:id="42"/>
      <w:bookmarkEnd w:id="43"/>
    </w:p>
    <w:p w14:paraId="160C54AD" w14:textId="77777777" w:rsidR="008B09C3" w:rsidRDefault="008B09C3" w:rsidP="008B09C3">
      <w:pPr>
        <w:pStyle w:val="JHA"/>
      </w:pPr>
      <w:r>
        <w:t xml:space="preserve">Yes, volunteers working for any of the above-listed aged care providers can use TIS National, </w:t>
      </w:r>
      <w:proofErr w:type="gramStart"/>
      <w:r>
        <w:t>as long as</w:t>
      </w:r>
      <w:proofErr w:type="gramEnd"/>
      <w:r>
        <w:t xml:space="preserve"> they have their TIS National client code and authority from their organisation to access TIS National.</w:t>
      </w:r>
    </w:p>
    <w:p w14:paraId="74B092A3" w14:textId="6A046102" w:rsidR="00D83625" w:rsidRPr="00D83625" w:rsidRDefault="00D83625" w:rsidP="00A97E21">
      <w:pPr>
        <w:pStyle w:val="JHQ"/>
      </w:pPr>
      <w:bookmarkStart w:id="44" w:name="_Toc172108908"/>
      <w:bookmarkStart w:id="45" w:name="_Toc172109670"/>
      <w:r w:rsidRPr="00D83625">
        <w:t>What services are provided by TIS National?</w:t>
      </w:r>
      <w:bookmarkEnd w:id="44"/>
      <w:bookmarkEnd w:id="45"/>
      <w:r w:rsidRPr="00D83625">
        <w:t xml:space="preserve"> </w:t>
      </w:r>
    </w:p>
    <w:p w14:paraId="34F675EB" w14:textId="77777777" w:rsidR="00D83625" w:rsidRPr="00D83625" w:rsidRDefault="00D83625" w:rsidP="00D83625">
      <w:pPr>
        <w:pStyle w:val="JHA"/>
      </w:pPr>
      <w:r w:rsidRPr="00D83625">
        <w:t>TIS National provides:</w:t>
      </w:r>
    </w:p>
    <w:p w14:paraId="6E169834" w14:textId="77777777" w:rsidR="00D83625" w:rsidRPr="00D83625" w:rsidRDefault="00D83625" w:rsidP="002F5C2E">
      <w:pPr>
        <w:pStyle w:val="JHA"/>
        <w:numPr>
          <w:ilvl w:val="0"/>
          <w:numId w:val="10"/>
        </w:numPr>
      </w:pPr>
      <w:r w:rsidRPr="00D83625">
        <w:t xml:space="preserve">Immediate phone interpreting, where you can call TIS National and speak to someone straight away  </w:t>
      </w:r>
    </w:p>
    <w:p w14:paraId="73D9E8F1" w14:textId="77777777" w:rsidR="00D83625" w:rsidRPr="00D83625" w:rsidRDefault="00D83625" w:rsidP="002F5C2E">
      <w:pPr>
        <w:pStyle w:val="JHA"/>
        <w:numPr>
          <w:ilvl w:val="0"/>
          <w:numId w:val="10"/>
        </w:numPr>
      </w:pPr>
      <w:r w:rsidRPr="00D83625">
        <w:t xml:space="preserve">Automated Telephone Interpreting Service (ATIS), where you can answer recorded questions to get directed to the help that you need  </w:t>
      </w:r>
    </w:p>
    <w:p w14:paraId="09CA4EAE" w14:textId="77777777" w:rsidR="00D83625" w:rsidRPr="00D83625" w:rsidRDefault="00D83625" w:rsidP="002F5C2E">
      <w:pPr>
        <w:pStyle w:val="JHA"/>
        <w:numPr>
          <w:ilvl w:val="0"/>
          <w:numId w:val="10"/>
        </w:numPr>
      </w:pPr>
      <w:r w:rsidRPr="00D83625">
        <w:t xml:space="preserve">Pre-booked phone interpreting, so that you can make an appointment and speak to them when you are ready  </w:t>
      </w:r>
    </w:p>
    <w:p w14:paraId="313916B2" w14:textId="77777777" w:rsidR="00D83625" w:rsidRPr="00D83625" w:rsidRDefault="00D83625" w:rsidP="002F5C2E">
      <w:pPr>
        <w:pStyle w:val="JHA"/>
        <w:numPr>
          <w:ilvl w:val="0"/>
          <w:numId w:val="10"/>
        </w:numPr>
      </w:pPr>
      <w:r w:rsidRPr="00D83625">
        <w:t>On-site interpreting, where you can speak to an interpreter in person, instead of over the phone, if that’s what you prefer</w:t>
      </w:r>
    </w:p>
    <w:p w14:paraId="762867F4" w14:textId="3F9E7227" w:rsidR="00D83625" w:rsidRPr="00D83625" w:rsidRDefault="00D83625" w:rsidP="002F5C2E">
      <w:pPr>
        <w:pStyle w:val="JHA"/>
        <w:numPr>
          <w:ilvl w:val="0"/>
          <w:numId w:val="10"/>
        </w:numPr>
      </w:pPr>
      <w:r w:rsidRPr="00D83625">
        <w:t>Video Remote Interpreting (VRI), where you can book a video conference with an interpreter, anywhere in Australia.</w:t>
      </w:r>
    </w:p>
    <w:p w14:paraId="0728EBD0" w14:textId="77777777" w:rsidR="00D83625" w:rsidRPr="00D83625" w:rsidRDefault="00D83625" w:rsidP="00D83625">
      <w:pPr>
        <w:pStyle w:val="JHA"/>
      </w:pPr>
      <w:r w:rsidRPr="00D83625">
        <w:t xml:space="preserve">These services can be used to help organisations meet their responsibilities as approved providers, including to: </w:t>
      </w:r>
    </w:p>
    <w:p w14:paraId="47EB3AE4" w14:textId="77777777" w:rsidR="00D83625" w:rsidRPr="00D83625" w:rsidRDefault="00D83625" w:rsidP="002F5C2E">
      <w:pPr>
        <w:pStyle w:val="JHA"/>
        <w:numPr>
          <w:ilvl w:val="0"/>
          <w:numId w:val="11"/>
        </w:numPr>
      </w:pPr>
      <w:r w:rsidRPr="00D83625">
        <w:t xml:space="preserve">discuss care needs, </w:t>
      </w:r>
      <w:proofErr w:type="gramStart"/>
      <w:r w:rsidRPr="00D83625">
        <w:t>services</w:t>
      </w:r>
      <w:proofErr w:type="gramEnd"/>
      <w:r w:rsidRPr="00D83625">
        <w:t xml:space="preserve"> and preferences with the older person  </w:t>
      </w:r>
    </w:p>
    <w:p w14:paraId="263F1CBD" w14:textId="77777777" w:rsidR="00D83625" w:rsidRPr="00D83625" w:rsidRDefault="00D83625" w:rsidP="002F5C2E">
      <w:pPr>
        <w:pStyle w:val="JHA"/>
        <w:numPr>
          <w:ilvl w:val="0"/>
          <w:numId w:val="11"/>
        </w:numPr>
      </w:pPr>
      <w:r w:rsidRPr="00D83625">
        <w:t xml:space="preserve">discuss fees and charges </w:t>
      </w:r>
    </w:p>
    <w:p w14:paraId="5E3E4551" w14:textId="77777777" w:rsidR="00D83625" w:rsidRPr="00D83625" w:rsidRDefault="00D83625" w:rsidP="002F5C2E">
      <w:pPr>
        <w:pStyle w:val="JHA"/>
        <w:numPr>
          <w:ilvl w:val="0"/>
          <w:numId w:val="11"/>
        </w:numPr>
      </w:pPr>
      <w:r w:rsidRPr="00D83625">
        <w:t>develop or review care documents, such as agreements, care plans and budgets</w:t>
      </w:r>
    </w:p>
    <w:p w14:paraId="15F61948" w14:textId="77777777" w:rsidR="00D83625" w:rsidRPr="00D83625" w:rsidRDefault="00D83625" w:rsidP="002F5C2E">
      <w:pPr>
        <w:pStyle w:val="JHA"/>
        <w:numPr>
          <w:ilvl w:val="0"/>
          <w:numId w:val="11"/>
        </w:numPr>
      </w:pPr>
      <w:r w:rsidRPr="00D83625">
        <w:t xml:space="preserve">support older people to exercise independence in their care and participate in social and cultural activities. </w:t>
      </w:r>
    </w:p>
    <w:p w14:paraId="1D34A55E" w14:textId="1C362C9D" w:rsidR="00D83625" w:rsidRPr="00D83625" w:rsidRDefault="00D83625" w:rsidP="00A97E21">
      <w:pPr>
        <w:pStyle w:val="JHQ"/>
      </w:pPr>
      <w:bookmarkStart w:id="46" w:name="_Toc172108909"/>
      <w:bookmarkStart w:id="47" w:name="_Toc172109671"/>
      <w:r w:rsidRPr="00D83625">
        <w:t xml:space="preserve">Can documents be translated </w:t>
      </w:r>
      <w:r w:rsidR="00C10D97">
        <w:t>through</w:t>
      </w:r>
      <w:r w:rsidRPr="00D83625">
        <w:t xml:space="preserve"> TIS National?</w:t>
      </w:r>
      <w:bookmarkEnd w:id="46"/>
      <w:bookmarkEnd w:id="47"/>
      <w:r w:rsidRPr="00D83625">
        <w:t xml:space="preserve"> </w:t>
      </w:r>
    </w:p>
    <w:p w14:paraId="07B8C232" w14:textId="73AE4CD2" w:rsidR="00D83625" w:rsidRPr="00D83625" w:rsidRDefault="00D83625" w:rsidP="00D83625">
      <w:pPr>
        <w:pStyle w:val="JHA"/>
      </w:pPr>
      <w:r>
        <w:t>No</w:t>
      </w:r>
      <w:r w:rsidR="001F0E07">
        <w:t xml:space="preserve">, </w:t>
      </w:r>
      <w:r>
        <w:t>TIS National does not provide a translation service. Translation can be requested through the free aged care translation service</w:t>
      </w:r>
      <w:r w:rsidR="007C4277">
        <w:t xml:space="preserve">: </w:t>
      </w:r>
      <w:hyperlink r:id="rId25">
        <w:r w:rsidR="00C10D97">
          <w:rPr>
            <w:rStyle w:val="Hyperlink"/>
          </w:rPr>
          <w:t>diversityagedcare.health.gov.au</w:t>
        </w:r>
      </w:hyperlink>
      <w:r w:rsidR="007C4277">
        <w:t xml:space="preserve"> </w:t>
      </w:r>
    </w:p>
    <w:p w14:paraId="55FEB0BC" w14:textId="42E22A8E" w:rsidR="00D83625" w:rsidRPr="00D83625" w:rsidRDefault="005D3EF1" w:rsidP="00A97E21">
      <w:pPr>
        <w:pStyle w:val="JHQ"/>
      </w:pPr>
      <w:bookmarkStart w:id="48" w:name="_Toc172108910"/>
      <w:bookmarkStart w:id="49" w:name="_Toc172109672"/>
      <w:r>
        <w:t xml:space="preserve">Does TIS National use </w:t>
      </w:r>
      <w:r w:rsidR="009C37B1">
        <w:t xml:space="preserve">certified </w:t>
      </w:r>
      <w:r>
        <w:t>interpreters?</w:t>
      </w:r>
      <w:bookmarkEnd w:id="48"/>
      <w:bookmarkEnd w:id="49"/>
    </w:p>
    <w:p w14:paraId="05B43AC6" w14:textId="4DD36C20" w:rsidR="00D83625" w:rsidRDefault="00894A2C" w:rsidP="00D83625">
      <w:pPr>
        <w:pStyle w:val="JHA"/>
      </w:pPr>
      <w:r w:rsidRPr="00894A2C">
        <w:t>TIS National is guided by the National Accreditation Authority for Translators and Interpreters (NAATI) to ensure clients are provided with the highest credentialed interpreter available</w:t>
      </w:r>
      <w:r w:rsidR="009C37B1">
        <w:t xml:space="preserve">. </w:t>
      </w:r>
      <w:r w:rsidR="008B4713">
        <w:t>I</w:t>
      </w:r>
      <w:r w:rsidRPr="00894A2C">
        <w:t xml:space="preserve">nterpreters are bound by the AUSIT Code of Ethics. For more information go to: </w:t>
      </w:r>
      <w:hyperlink r:id="rId26" w:history="1">
        <w:r w:rsidRPr="005A3416">
          <w:rPr>
            <w:rStyle w:val="Hyperlink"/>
          </w:rPr>
          <w:t>tisnational.gov.au/Interpreting-for-TIS-National/NAATI-credentials-explained</w:t>
        </w:r>
      </w:hyperlink>
      <w:r>
        <w:t xml:space="preserve"> </w:t>
      </w:r>
    </w:p>
    <w:p w14:paraId="0D957F7C" w14:textId="35454AD7" w:rsidR="008E6EA6" w:rsidRPr="00A97E21" w:rsidRDefault="003C252B" w:rsidP="00A97E21">
      <w:pPr>
        <w:pStyle w:val="JHQ"/>
      </w:pPr>
      <w:bookmarkStart w:id="50" w:name="_Toc172108911"/>
      <w:bookmarkStart w:id="51" w:name="_Toc172109673"/>
      <w:r w:rsidRPr="00A97E21">
        <w:lastRenderedPageBreak/>
        <w:t xml:space="preserve">Can </w:t>
      </w:r>
      <w:r w:rsidR="006D3200">
        <w:t>aged care providers</w:t>
      </w:r>
      <w:r w:rsidR="008E6EA6" w:rsidRPr="00A97E21">
        <w:t xml:space="preserve"> book face</w:t>
      </w:r>
      <w:r w:rsidRPr="00A97E21">
        <w:t>-</w:t>
      </w:r>
      <w:r w:rsidR="008E6EA6" w:rsidRPr="00A97E21">
        <w:t>to</w:t>
      </w:r>
      <w:r w:rsidRPr="00A97E21">
        <w:t>-</w:t>
      </w:r>
      <w:r w:rsidR="008E6EA6" w:rsidRPr="00A97E21">
        <w:t>face</w:t>
      </w:r>
      <w:r w:rsidR="006D3200">
        <w:t>/in-person</w:t>
      </w:r>
      <w:r w:rsidR="008E6EA6" w:rsidRPr="00A97E21">
        <w:t xml:space="preserve"> </w:t>
      </w:r>
      <w:r w:rsidR="006D3200">
        <w:t>i</w:t>
      </w:r>
      <w:r w:rsidR="008E6EA6" w:rsidRPr="00A97E21">
        <w:t>nterpreters? If so, how far in advance are bookings required?</w:t>
      </w:r>
      <w:bookmarkEnd w:id="50"/>
      <w:bookmarkEnd w:id="51"/>
    </w:p>
    <w:p w14:paraId="6DE0CF94" w14:textId="267BFA40" w:rsidR="00EA5D5D" w:rsidRPr="00FD7936" w:rsidRDefault="00A378C5" w:rsidP="00375D7B">
      <w:pPr>
        <w:pStyle w:val="JHA"/>
      </w:pPr>
      <w:r>
        <w:t>Yes</w:t>
      </w:r>
      <w:r w:rsidR="009B2834">
        <w:t>. Bookings for face-to-face interpreters can be made up to 90 days in advance. It is recommended that</w:t>
      </w:r>
      <w:r w:rsidR="009F52D9">
        <w:t xml:space="preserve"> as much notice as possible be provided.</w:t>
      </w:r>
    </w:p>
    <w:p w14:paraId="245476CD" w14:textId="1D101246" w:rsidR="008B04FD" w:rsidRPr="00A97E21" w:rsidRDefault="001F0E07" w:rsidP="00A97E21">
      <w:pPr>
        <w:pStyle w:val="JHQ"/>
      </w:pPr>
      <w:bookmarkStart w:id="52" w:name="_Toc172108912"/>
      <w:bookmarkStart w:id="53" w:name="_Toc172109674"/>
      <w:r>
        <w:t xml:space="preserve">Can </w:t>
      </w:r>
      <w:r w:rsidR="008B04FD" w:rsidRPr="00A97E21">
        <w:t>TIS interpreter</w:t>
      </w:r>
      <w:r>
        <w:t>s</w:t>
      </w:r>
      <w:r w:rsidR="008B04FD" w:rsidRPr="00A97E21">
        <w:t xml:space="preserve"> attend assessments</w:t>
      </w:r>
      <w:r>
        <w:t xml:space="preserve"> in-person</w:t>
      </w:r>
      <w:r w:rsidR="008B04FD" w:rsidRPr="00A97E21">
        <w:t xml:space="preserve"> in </w:t>
      </w:r>
      <w:r>
        <w:t xml:space="preserve">regional and remote areas? Phone interpreting is not always appropriate for clients </w:t>
      </w:r>
      <w:r w:rsidR="008B04FD" w:rsidRPr="00A97E21">
        <w:t>who have hearing issues or cognitive impairments</w:t>
      </w:r>
      <w:r w:rsidR="007E523F">
        <w:t>.</w:t>
      </w:r>
      <w:bookmarkEnd w:id="52"/>
      <w:bookmarkEnd w:id="53"/>
    </w:p>
    <w:p w14:paraId="7C820DB3" w14:textId="7D3C2D22" w:rsidR="008B04FD" w:rsidRDefault="00900BCE" w:rsidP="00375D7B">
      <w:pPr>
        <w:pStyle w:val="JHA"/>
      </w:pPr>
      <w:r>
        <w:t xml:space="preserve">This depends on </w:t>
      </w:r>
      <w:proofErr w:type="gramStart"/>
      <w:r>
        <w:t>whether or not</w:t>
      </w:r>
      <w:proofErr w:type="gramEnd"/>
      <w:r>
        <w:t xml:space="preserve"> there is an interpreter available in the area. </w:t>
      </w:r>
      <w:r w:rsidR="00CC7261">
        <w:t xml:space="preserve">Providers </w:t>
      </w:r>
      <w:r w:rsidR="003470B5">
        <w:t xml:space="preserve">could </w:t>
      </w:r>
      <w:r w:rsidR="00EA5095">
        <w:t xml:space="preserve">request an on-site booking first, and if an interpreter is not available then </w:t>
      </w:r>
      <w:r w:rsidR="00A45451">
        <w:t>a video remote/pre-booked telephone request could be booked instead.</w:t>
      </w:r>
    </w:p>
    <w:p w14:paraId="648882DF" w14:textId="22E11FFC" w:rsidR="008B04FD" w:rsidRPr="00A97E21" w:rsidRDefault="008B04FD" w:rsidP="00A97E21">
      <w:pPr>
        <w:pStyle w:val="JHQ"/>
      </w:pPr>
      <w:bookmarkStart w:id="54" w:name="_Toc172108913"/>
      <w:bookmarkStart w:id="55" w:name="_Toc172109675"/>
      <w:r w:rsidRPr="00A97E21">
        <w:t xml:space="preserve">Can </w:t>
      </w:r>
      <w:r w:rsidR="00396BF8">
        <w:t xml:space="preserve">aged care providers arrange for a </w:t>
      </w:r>
      <w:r w:rsidRPr="00A97E21">
        <w:t xml:space="preserve">TIS </w:t>
      </w:r>
      <w:r w:rsidR="00396BF8">
        <w:t xml:space="preserve">National </w:t>
      </w:r>
      <w:r w:rsidRPr="00A97E21">
        <w:t xml:space="preserve">interpreter </w:t>
      </w:r>
      <w:r w:rsidR="009E5942">
        <w:t>to join an</w:t>
      </w:r>
      <w:r w:rsidR="00396BF8">
        <w:t xml:space="preserve"> older person</w:t>
      </w:r>
      <w:r w:rsidRPr="00A97E21">
        <w:t xml:space="preserve"> </w:t>
      </w:r>
      <w:r w:rsidR="009E5942">
        <w:t>visiting</w:t>
      </w:r>
      <w:r w:rsidR="00396BF8">
        <w:t xml:space="preserve"> their GP</w:t>
      </w:r>
      <w:r w:rsidRPr="00A97E21">
        <w:t>?</w:t>
      </w:r>
      <w:bookmarkEnd w:id="54"/>
      <w:bookmarkEnd w:id="55"/>
      <w:r w:rsidRPr="00A97E21">
        <w:t xml:space="preserve"> </w:t>
      </w:r>
    </w:p>
    <w:p w14:paraId="7CAF0D44" w14:textId="4F700097" w:rsidR="00375D7B" w:rsidRPr="00FD7936" w:rsidRDefault="004504CC" w:rsidP="00375D7B">
      <w:pPr>
        <w:pStyle w:val="JHA"/>
      </w:pPr>
      <w:r>
        <w:t>The GP would need to book an interpreter through TIS National.</w:t>
      </w:r>
      <w:r w:rsidR="0082269B">
        <w:t xml:space="preserve"> Medical practitioners can access TIS National services for free when delivering services that attract a Medicare rebate in private practice. Nurses, </w:t>
      </w:r>
      <w:proofErr w:type="gramStart"/>
      <w:r w:rsidR="0082269B">
        <w:t>reception</w:t>
      </w:r>
      <w:proofErr w:type="gramEnd"/>
      <w:r w:rsidR="0082269B">
        <w:t xml:space="preserve"> and other practice support staff can also access TIS National when working with the registered medical practitioners. For more information </w:t>
      </w:r>
      <w:r w:rsidR="007533AB">
        <w:t xml:space="preserve">about how medical practitioners can access TIS National services </w:t>
      </w:r>
      <w:r w:rsidR="0082269B">
        <w:t xml:space="preserve">go to: </w:t>
      </w:r>
      <w:hyperlink r:id="rId27" w:history="1">
        <w:r w:rsidR="0082269B" w:rsidRPr="0024640C">
          <w:rPr>
            <w:rStyle w:val="Hyperlink"/>
          </w:rPr>
          <w:t>tisnational.gov.au/</w:t>
        </w:r>
        <w:proofErr w:type="spellStart"/>
        <w:r w:rsidR="0082269B" w:rsidRPr="0024640C">
          <w:rPr>
            <w:rStyle w:val="Hyperlink"/>
          </w:rPr>
          <w:t>en</w:t>
        </w:r>
        <w:proofErr w:type="spellEnd"/>
        <w:r w:rsidR="0082269B" w:rsidRPr="0024640C">
          <w:rPr>
            <w:rStyle w:val="Hyperlink"/>
          </w:rPr>
          <w:t>/Free-Interpreting-Service</w:t>
        </w:r>
      </w:hyperlink>
    </w:p>
    <w:p w14:paraId="0B4CE5F8" w14:textId="5539E5BF" w:rsidR="008B04FD" w:rsidRPr="00A97E21" w:rsidRDefault="00731355" w:rsidP="00A97E21">
      <w:pPr>
        <w:pStyle w:val="JHQ"/>
      </w:pPr>
      <w:bookmarkStart w:id="56" w:name="_Toc172108914"/>
      <w:bookmarkStart w:id="57" w:name="_Toc172109676"/>
      <w:r>
        <w:t>Does</w:t>
      </w:r>
      <w:r w:rsidR="008B04FD" w:rsidRPr="00A97E21">
        <w:t xml:space="preserve"> TIS </w:t>
      </w:r>
      <w:r>
        <w:t xml:space="preserve">National </w:t>
      </w:r>
      <w:r w:rsidR="008B04FD" w:rsidRPr="00A97E21">
        <w:t>offer audio-video as well as telephone</w:t>
      </w:r>
      <w:r>
        <w:t>-</w:t>
      </w:r>
      <w:r w:rsidR="008B04FD" w:rsidRPr="00A97E21">
        <w:t>based audio?</w:t>
      </w:r>
      <w:bookmarkEnd w:id="56"/>
      <w:bookmarkEnd w:id="57"/>
    </w:p>
    <w:p w14:paraId="72D45311" w14:textId="12E46EC1" w:rsidR="00375D7B" w:rsidRPr="00FD7936" w:rsidRDefault="00C56253" w:rsidP="00375D7B">
      <w:pPr>
        <w:pStyle w:val="JHA"/>
      </w:pPr>
      <w:r>
        <w:t xml:space="preserve">Yes. TIS National offers </w:t>
      </w:r>
      <w:r w:rsidR="00247977">
        <w:t>V</w:t>
      </w:r>
      <w:r>
        <w:t xml:space="preserve">ideo </w:t>
      </w:r>
      <w:r w:rsidR="00247977">
        <w:t>R</w:t>
      </w:r>
      <w:r>
        <w:t xml:space="preserve">emote </w:t>
      </w:r>
      <w:r w:rsidR="00247977">
        <w:t>I</w:t>
      </w:r>
      <w:r>
        <w:t>nterpreting (an interpreter via a video conference).</w:t>
      </w:r>
    </w:p>
    <w:p w14:paraId="2F46A99F" w14:textId="4F95D000" w:rsidR="00205104" w:rsidRPr="00A97E21" w:rsidRDefault="00205104" w:rsidP="00A97E21">
      <w:pPr>
        <w:pStyle w:val="JHQ"/>
      </w:pPr>
      <w:bookmarkStart w:id="58" w:name="_Toc172108915"/>
      <w:bookmarkStart w:id="59" w:name="_Toc172109677"/>
      <w:r w:rsidRPr="00A97E21">
        <w:t>When conducting client initial assessments or re</w:t>
      </w:r>
      <w:r w:rsidR="008447B6">
        <w:t>-</w:t>
      </w:r>
      <w:r w:rsidRPr="00A97E21">
        <w:t xml:space="preserve">assessments is </w:t>
      </w:r>
      <w:proofErr w:type="gramStart"/>
      <w:r w:rsidRPr="00A97E21">
        <w:t>it</w:t>
      </w:r>
      <w:proofErr w:type="gramEnd"/>
      <w:r w:rsidRPr="00A97E21">
        <w:t xml:space="preserve"> best practice or mandatory to have TIS </w:t>
      </w:r>
      <w:r w:rsidR="008447B6">
        <w:t>National</w:t>
      </w:r>
      <w:r w:rsidR="00A9233A">
        <w:t xml:space="preserve"> interpreters </w:t>
      </w:r>
      <w:r w:rsidRPr="00A97E21">
        <w:t xml:space="preserve">attend </w:t>
      </w:r>
      <w:r w:rsidR="00A9233A">
        <w:t>in-person</w:t>
      </w:r>
      <w:r w:rsidR="008447B6">
        <w:t>,</w:t>
      </w:r>
      <w:r w:rsidR="00A9233A">
        <w:t xml:space="preserve"> or</w:t>
      </w:r>
      <w:r w:rsidRPr="00A97E21">
        <w:t xml:space="preserve"> would a phone interpret</w:t>
      </w:r>
      <w:r w:rsidR="00A9233A">
        <w:t>er be ok?</w:t>
      </w:r>
      <w:bookmarkEnd w:id="58"/>
      <w:bookmarkEnd w:id="59"/>
    </w:p>
    <w:p w14:paraId="017A7034" w14:textId="510933C5" w:rsidR="00375D7B" w:rsidRPr="00FD7936" w:rsidRDefault="0004555E" w:rsidP="00375D7B">
      <w:pPr>
        <w:pStyle w:val="JHA"/>
      </w:pPr>
      <w:r>
        <w:t xml:space="preserve">It is up to </w:t>
      </w:r>
      <w:r w:rsidR="008B5E44">
        <w:t>the aged care assessor</w:t>
      </w:r>
      <w:r w:rsidR="51A080C4">
        <w:t xml:space="preserve"> and their client</w:t>
      </w:r>
      <w:r>
        <w:t xml:space="preserve"> to decide whether </w:t>
      </w:r>
      <w:r w:rsidR="00396DE0">
        <w:t xml:space="preserve">a phone or in-person interpreter would be best. Video </w:t>
      </w:r>
      <w:r w:rsidR="00247977">
        <w:t>R</w:t>
      </w:r>
      <w:r w:rsidR="00396DE0">
        <w:t xml:space="preserve">emote </w:t>
      </w:r>
      <w:r w:rsidR="00247977">
        <w:t>I</w:t>
      </w:r>
      <w:r w:rsidR="00396DE0">
        <w:t>nterpreting is also an option to consider.</w:t>
      </w:r>
    </w:p>
    <w:p w14:paraId="7782B477" w14:textId="21E7F5E4" w:rsidR="00205104" w:rsidRPr="00A97E21" w:rsidRDefault="00205104" w:rsidP="00A97E21">
      <w:pPr>
        <w:pStyle w:val="JHQ"/>
      </w:pPr>
      <w:bookmarkStart w:id="60" w:name="_Toc172108916"/>
      <w:bookmarkStart w:id="61" w:name="_Toc172109678"/>
      <w:r w:rsidRPr="00A97E21">
        <w:t xml:space="preserve">Is </w:t>
      </w:r>
      <w:proofErr w:type="spellStart"/>
      <w:r w:rsidRPr="00A97E21">
        <w:t>Auslan</w:t>
      </w:r>
      <w:proofErr w:type="spellEnd"/>
      <w:r w:rsidRPr="00A97E21">
        <w:t xml:space="preserve"> provided via TIS</w:t>
      </w:r>
      <w:r w:rsidR="00EA604A">
        <w:t xml:space="preserve"> National</w:t>
      </w:r>
      <w:r w:rsidRPr="00A97E21">
        <w:t>?</w:t>
      </w:r>
      <w:r w:rsidR="00C009E5">
        <w:t xml:space="preserve"> If so, does this include sign language for other countries?</w:t>
      </w:r>
      <w:bookmarkEnd w:id="60"/>
      <w:bookmarkEnd w:id="61"/>
    </w:p>
    <w:p w14:paraId="4D4E5900" w14:textId="2860583D" w:rsidR="008B04FD" w:rsidRPr="008447B6" w:rsidRDefault="00EA604A" w:rsidP="008447B6">
      <w:pPr>
        <w:pStyle w:val="JHA"/>
      </w:pPr>
      <w:proofErr w:type="spellStart"/>
      <w:r>
        <w:t>Auslan</w:t>
      </w:r>
      <w:proofErr w:type="spellEnd"/>
      <w:r>
        <w:t xml:space="preserve"> interpreting is not available through TIS National. Instead, aged care providers can access sign language interpreting and captioning services </w:t>
      </w:r>
      <w:r w:rsidR="00EA28B3">
        <w:t xml:space="preserve">free of charge </w:t>
      </w:r>
      <w:r>
        <w:t>through</w:t>
      </w:r>
      <w:r w:rsidR="000705C0">
        <w:t xml:space="preserve"> Deaf Connect under the government’s National Sign Language Program.</w:t>
      </w:r>
      <w:r>
        <w:t xml:space="preserve"> </w:t>
      </w:r>
      <w:r w:rsidR="004F0915">
        <w:t xml:space="preserve">This includes </w:t>
      </w:r>
      <w:proofErr w:type="spellStart"/>
      <w:r w:rsidR="004F0915">
        <w:t>Auslan</w:t>
      </w:r>
      <w:proofErr w:type="spellEnd"/>
      <w:r w:rsidR="004F0915">
        <w:t xml:space="preserve">, Aboriginal and Torres Strait Islander languages, American Sign Language, International Sign Language and Signed English. </w:t>
      </w:r>
      <w:r w:rsidR="00EA28B3">
        <w:t xml:space="preserve">For information </w:t>
      </w:r>
      <w:r w:rsidR="00353D7A">
        <w:t xml:space="preserve">visit: </w:t>
      </w:r>
      <w:hyperlink r:id="rId28" w:history="1">
        <w:r w:rsidR="00353D7A" w:rsidRPr="00CE5024">
          <w:rPr>
            <w:rStyle w:val="Hyperlink"/>
          </w:rPr>
          <w:t>health.gov.au/our-work/the-national-sign-language-program-</w:t>
        </w:r>
        <w:proofErr w:type="spellStart"/>
        <w:r w:rsidR="00353D7A" w:rsidRPr="00CE5024">
          <w:rPr>
            <w:rStyle w:val="Hyperlink"/>
          </w:rPr>
          <w:t>nslp</w:t>
        </w:r>
        <w:proofErr w:type="spellEnd"/>
      </w:hyperlink>
      <w:r w:rsidR="00353D7A">
        <w:t xml:space="preserve"> </w:t>
      </w:r>
    </w:p>
    <w:p w14:paraId="50F26B8B" w14:textId="788ECE53" w:rsidR="004E21F8" w:rsidRDefault="00335B20" w:rsidP="004E21F8">
      <w:pPr>
        <w:pStyle w:val="JHQ"/>
      </w:pPr>
      <w:bookmarkStart w:id="62" w:name="_Toc172108917"/>
      <w:bookmarkStart w:id="63" w:name="_Toc172109679"/>
      <w:r>
        <w:t xml:space="preserve">Do you </w:t>
      </w:r>
      <w:r w:rsidR="005F3AF0">
        <w:t>know h</w:t>
      </w:r>
      <w:r w:rsidR="004E21F8" w:rsidRPr="00FD7936">
        <w:t>ow many</w:t>
      </w:r>
      <w:r w:rsidR="004E21F8">
        <w:t xml:space="preserve">/what </w:t>
      </w:r>
      <w:r w:rsidR="004E21F8" w:rsidRPr="00FD7936">
        <w:t xml:space="preserve">percentage </w:t>
      </w:r>
      <w:r w:rsidR="004E21F8">
        <w:t xml:space="preserve">of </w:t>
      </w:r>
      <w:r w:rsidR="004E21F8" w:rsidRPr="00FD7936">
        <w:t xml:space="preserve">people are using </w:t>
      </w:r>
      <w:r w:rsidR="004E21F8">
        <w:t>TIS National</w:t>
      </w:r>
      <w:r w:rsidR="004E21F8" w:rsidRPr="00FD7936">
        <w:t xml:space="preserve"> in </w:t>
      </w:r>
      <w:r w:rsidR="005F3AF0">
        <w:t xml:space="preserve">certain areas, for example </w:t>
      </w:r>
      <w:r w:rsidR="004E21F8" w:rsidRPr="00FD7936">
        <w:t>West Wimmera region?</w:t>
      </w:r>
      <w:bookmarkEnd w:id="62"/>
      <w:bookmarkEnd w:id="63"/>
    </w:p>
    <w:p w14:paraId="76F33F85" w14:textId="307EADBB" w:rsidR="00FD7936" w:rsidRDefault="004E21F8" w:rsidP="004E21F8">
      <w:pPr>
        <w:pStyle w:val="JHA"/>
      </w:pPr>
      <w:r w:rsidRPr="008E6EA6">
        <w:t xml:space="preserve">We don’t have local level data but are monitoring national uptake by rural/regional/remote status with the goal of ensuring </w:t>
      </w:r>
      <w:r w:rsidR="005F3AF0">
        <w:t>equal access Australia wide</w:t>
      </w:r>
      <w:r w:rsidRPr="008E6EA6">
        <w:t>.</w:t>
      </w:r>
    </w:p>
    <w:p w14:paraId="0E3F3333" w14:textId="4ABF4702" w:rsidR="004E21F8" w:rsidRDefault="00016FF8" w:rsidP="004E21F8">
      <w:pPr>
        <w:pStyle w:val="JHQ"/>
      </w:pPr>
      <w:bookmarkStart w:id="64" w:name="_Toc172108918"/>
      <w:bookmarkStart w:id="65" w:name="_Toc172109680"/>
      <w:r>
        <w:lastRenderedPageBreak/>
        <w:t>Can</w:t>
      </w:r>
      <w:r w:rsidR="004E21F8">
        <w:t xml:space="preserve"> </w:t>
      </w:r>
      <w:proofErr w:type="spellStart"/>
      <w:r w:rsidR="00052075">
        <w:t>A</w:t>
      </w:r>
      <w:r w:rsidR="004E21F8">
        <w:t>uslan</w:t>
      </w:r>
      <w:proofErr w:type="spellEnd"/>
      <w:r w:rsidR="004E21F8">
        <w:t xml:space="preserve"> interpreter</w:t>
      </w:r>
      <w:r>
        <w:t>s</w:t>
      </w:r>
      <w:r w:rsidR="004E21F8">
        <w:t xml:space="preserve"> for assessment </w:t>
      </w:r>
      <w:r>
        <w:t>be arranged</w:t>
      </w:r>
      <w:r w:rsidR="004E21F8">
        <w:t xml:space="preserve"> for </w:t>
      </w:r>
      <w:r>
        <w:t xml:space="preserve">the </w:t>
      </w:r>
      <w:r w:rsidR="005F1461">
        <w:t>Commonwealth Home Support Programme</w:t>
      </w:r>
      <w:r w:rsidR="004E21F8">
        <w:t xml:space="preserve"> </w:t>
      </w:r>
      <w:r w:rsidR="00DF4D26">
        <w:t xml:space="preserve">(CHSP) </w:t>
      </w:r>
      <w:r w:rsidR="004E21F8">
        <w:t xml:space="preserve">via </w:t>
      </w:r>
      <w:r w:rsidR="00DF4D26">
        <w:t>the</w:t>
      </w:r>
      <w:r w:rsidR="004E21F8">
        <w:t xml:space="preserve"> </w:t>
      </w:r>
      <w:r w:rsidR="005F1461">
        <w:t>Regional Assessment Service (RAS</w:t>
      </w:r>
      <w:r w:rsidR="00DF4D26">
        <w:t>)</w:t>
      </w:r>
      <w:r>
        <w:t>?</w:t>
      </w:r>
      <w:bookmarkEnd w:id="64"/>
      <w:bookmarkEnd w:id="65"/>
    </w:p>
    <w:p w14:paraId="299BD111" w14:textId="41996B7C" w:rsidR="004E21F8" w:rsidRPr="008E6EA6" w:rsidRDefault="00016FF8" w:rsidP="004E21F8">
      <w:pPr>
        <w:pStyle w:val="JHA"/>
      </w:pPr>
      <w:r>
        <w:t>T</w:t>
      </w:r>
      <w:r w:rsidR="004E21F8" w:rsidRPr="008E6EA6">
        <w:t xml:space="preserve">he </w:t>
      </w:r>
      <w:r w:rsidR="00712488">
        <w:t>Commonwealth Home Support Programme (</w:t>
      </w:r>
      <w:r w:rsidR="004E21F8" w:rsidRPr="008E6EA6">
        <w:t>CHSP</w:t>
      </w:r>
      <w:r w:rsidR="00712488">
        <w:t>)</w:t>
      </w:r>
      <w:r w:rsidR="004E21F8" w:rsidRPr="008E6EA6">
        <w:t xml:space="preserve"> and Assessment Manuals state that interpreters can be arranged through the National Sign Language Program so that </w:t>
      </w:r>
      <w:r w:rsidR="00846062">
        <w:t>D</w:t>
      </w:r>
      <w:r w:rsidR="004E21F8" w:rsidRPr="008E6EA6">
        <w:t xml:space="preserve">eaf people can participate fully in their interactions with aged care services. </w:t>
      </w:r>
    </w:p>
    <w:p w14:paraId="59B05317" w14:textId="3CD81C9B" w:rsidR="004E21F8" w:rsidRPr="008E6EA6" w:rsidRDefault="004E21F8" w:rsidP="004E21F8">
      <w:pPr>
        <w:pStyle w:val="JHA"/>
      </w:pPr>
      <w:r>
        <w:t xml:space="preserve">The National Sign Language Program </w:t>
      </w:r>
      <w:r w:rsidR="007C2E8D">
        <w:t xml:space="preserve">(NSLP) </w:t>
      </w:r>
      <w:r>
        <w:t>assists people aged 65 years and over (50 years and over for First Nation</w:t>
      </w:r>
      <w:r w:rsidR="00045AF1">
        <w:t>s</w:t>
      </w:r>
      <w:r>
        <w:t xml:space="preserve"> people) who are </w:t>
      </w:r>
      <w:r w:rsidR="00846062">
        <w:t>D</w:t>
      </w:r>
      <w:r>
        <w:t xml:space="preserve">eaf, </w:t>
      </w:r>
      <w:r w:rsidR="00846062">
        <w:t>D</w:t>
      </w:r>
      <w:r>
        <w:t>eafblind, or hard of hearing, who do not have a National Disability Insurance Scheme (NDIS) plan, to interact with aged care services and participate in social inclusion activities that enhance their life and support their independence.</w:t>
      </w:r>
      <w:r w:rsidR="005D1340">
        <w:t xml:space="preserve"> It also covers health and medical appointments that attract a Medicare rebate.</w:t>
      </w:r>
    </w:p>
    <w:p w14:paraId="5C7071FF" w14:textId="1478E353" w:rsidR="004E21F8" w:rsidRPr="008E6EA6" w:rsidRDefault="004E21F8" w:rsidP="004E21F8">
      <w:pPr>
        <w:pStyle w:val="JHA"/>
      </w:pPr>
      <w:r w:rsidRPr="008E6EA6">
        <w:t>Free sign language interpreting and captioning services</w:t>
      </w:r>
      <w:r w:rsidR="00045AF1">
        <w:t xml:space="preserve"> </w:t>
      </w:r>
      <w:r w:rsidRPr="008E6EA6">
        <w:t xml:space="preserve">provided face-to-face or by </w:t>
      </w:r>
      <w:r w:rsidR="007C2E8D">
        <w:t>v</w:t>
      </w:r>
      <w:r w:rsidRPr="008E6EA6">
        <w:t xml:space="preserve">ideo </w:t>
      </w:r>
      <w:r w:rsidR="007C2E8D">
        <w:t>r</w:t>
      </w:r>
      <w:r w:rsidRPr="008E6EA6">
        <w:t>emote</w:t>
      </w:r>
      <w:r w:rsidR="00045AF1">
        <w:t xml:space="preserve"> as well as</w:t>
      </w:r>
      <w:r w:rsidRPr="008E6EA6">
        <w:t xml:space="preserve"> live captioning services are available to support clients to engage with:</w:t>
      </w:r>
    </w:p>
    <w:p w14:paraId="60D218E7" w14:textId="2154388C" w:rsidR="004E21F8" w:rsidRPr="008E6EA6" w:rsidRDefault="004E21F8" w:rsidP="00712488">
      <w:pPr>
        <w:pStyle w:val="JHA"/>
        <w:numPr>
          <w:ilvl w:val="0"/>
          <w:numId w:val="14"/>
        </w:numPr>
      </w:pPr>
      <w:r w:rsidRPr="008E6EA6">
        <w:t xml:space="preserve">social activities </w:t>
      </w:r>
    </w:p>
    <w:p w14:paraId="77124AE1" w14:textId="370A18D8" w:rsidR="004E21F8" w:rsidRPr="008E6EA6" w:rsidRDefault="004E21F8" w:rsidP="00712488">
      <w:pPr>
        <w:pStyle w:val="JHA"/>
        <w:numPr>
          <w:ilvl w:val="0"/>
          <w:numId w:val="14"/>
        </w:numPr>
      </w:pPr>
      <w:r w:rsidRPr="008E6EA6">
        <w:t>My Aged Care</w:t>
      </w:r>
    </w:p>
    <w:p w14:paraId="13CF8856" w14:textId="1967E2F9" w:rsidR="004E21F8" w:rsidRPr="008E6EA6" w:rsidRDefault="004E21F8" w:rsidP="00712488">
      <w:pPr>
        <w:pStyle w:val="JHA"/>
        <w:numPr>
          <w:ilvl w:val="0"/>
          <w:numId w:val="14"/>
        </w:numPr>
      </w:pPr>
      <w:r w:rsidRPr="008E6EA6">
        <w:t>Regional Assessment Services</w:t>
      </w:r>
    </w:p>
    <w:p w14:paraId="1BAE029E" w14:textId="417B2F64" w:rsidR="004E21F8" w:rsidRPr="008E6EA6" w:rsidRDefault="004E21F8" w:rsidP="00712488">
      <w:pPr>
        <w:pStyle w:val="JHA"/>
        <w:numPr>
          <w:ilvl w:val="0"/>
          <w:numId w:val="14"/>
        </w:numPr>
      </w:pPr>
      <w:r w:rsidRPr="008E6EA6">
        <w:t>Aged Care Assessment Teams</w:t>
      </w:r>
    </w:p>
    <w:p w14:paraId="7DA723CA" w14:textId="2CF201DC" w:rsidR="004E21F8" w:rsidRPr="008E6EA6" w:rsidRDefault="00D919BD" w:rsidP="00712488">
      <w:pPr>
        <w:pStyle w:val="JHA"/>
        <w:numPr>
          <w:ilvl w:val="0"/>
          <w:numId w:val="14"/>
        </w:numPr>
      </w:pPr>
      <w:r>
        <w:t>i</w:t>
      </w:r>
      <w:r w:rsidR="004E21F8" w:rsidRPr="008E6EA6">
        <w:t>n-home aged care service providers</w:t>
      </w:r>
    </w:p>
    <w:p w14:paraId="1014E5A9" w14:textId="76D7B716" w:rsidR="004E21F8" w:rsidRPr="008E6EA6" w:rsidRDefault="00D919BD" w:rsidP="00712488">
      <w:pPr>
        <w:pStyle w:val="JHA"/>
        <w:numPr>
          <w:ilvl w:val="0"/>
          <w:numId w:val="14"/>
        </w:numPr>
      </w:pPr>
      <w:r>
        <w:t>r</w:t>
      </w:r>
      <w:r w:rsidR="004E21F8" w:rsidRPr="008E6EA6">
        <w:t>esidential aged care service providers</w:t>
      </w:r>
    </w:p>
    <w:p w14:paraId="0CBB3FD1" w14:textId="71D947EA" w:rsidR="004E21F8" w:rsidRPr="008E6EA6" w:rsidRDefault="00D919BD" w:rsidP="00712488">
      <w:pPr>
        <w:pStyle w:val="JHA"/>
        <w:numPr>
          <w:ilvl w:val="0"/>
          <w:numId w:val="14"/>
        </w:numPr>
      </w:pPr>
      <w:r>
        <w:t>o</w:t>
      </w:r>
      <w:r w:rsidR="004E21F8" w:rsidRPr="008E6EA6">
        <w:t>ther organisations involved in the provision of Commonwealth funded aged care services.</w:t>
      </w:r>
    </w:p>
    <w:p w14:paraId="068BE9FB" w14:textId="48D6F8FD" w:rsidR="004E21F8" w:rsidRPr="008E6EA6" w:rsidRDefault="004E21F8" w:rsidP="004E21F8">
      <w:pPr>
        <w:pStyle w:val="JHA"/>
      </w:pPr>
      <w:r w:rsidRPr="008E6EA6">
        <w:t xml:space="preserve">Deaf people and aged care services can book an interpreter </w:t>
      </w:r>
      <w:r w:rsidR="007C2E8D">
        <w:t xml:space="preserve">under NSLP </w:t>
      </w:r>
      <w:r w:rsidRPr="008E6EA6">
        <w:t>through Deaf Connect</w:t>
      </w:r>
      <w:r w:rsidR="0032648B">
        <w:t xml:space="preserve"> by visiting </w:t>
      </w:r>
      <w:hyperlink r:id="rId29" w:history="1">
        <w:r w:rsidR="003D56F2" w:rsidRPr="00DD77F6">
          <w:rPr>
            <w:rStyle w:val="Hyperlink"/>
          </w:rPr>
          <w:t>health.gov.au/aged-care-sign-language-service</w:t>
        </w:r>
      </w:hyperlink>
      <w:r w:rsidR="00B827F7">
        <w:t xml:space="preserve">, calling </w:t>
      </w:r>
      <w:r w:rsidRPr="008E6EA6">
        <w:t>1300 773 803 or email</w:t>
      </w:r>
      <w:r w:rsidR="00B827F7">
        <w:t xml:space="preserve">ing </w:t>
      </w:r>
      <w:hyperlink r:id="rId30" w:history="1">
        <w:r w:rsidR="00B827F7" w:rsidRPr="00DD77F6">
          <w:rPr>
            <w:rStyle w:val="Hyperlink"/>
          </w:rPr>
          <w:t>interpreting@deafconnect.org.au</w:t>
        </w:r>
      </w:hyperlink>
      <w:r w:rsidR="00B827F7">
        <w:t xml:space="preserve">. </w:t>
      </w:r>
    </w:p>
    <w:p w14:paraId="409BE660" w14:textId="1DFA2F18" w:rsidR="004E21F8" w:rsidRDefault="00B827F7" w:rsidP="004E21F8">
      <w:pPr>
        <w:pStyle w:val="JHA"/>
      </w:pPr>
      <w:r>
        <w:t xml:space="preserve">For more information visit: </w:t>
      </w:r>
      <w:hyperlink r:id="rId31">
        <w:r w:rsidR="00EE2842" w:rsidRPr="4033A340">
          <w:rPr>
            <w:rStyle w:val="Hyperlink"/>
          </w:rPr>
          <w:t>health.gov.au/our-work/the-national-sign-language-program-</w:t>
        </w:r>
        <w:proofErr w:type="spellStart"/>
        <w:r w:rsidR="00EE2842" w:rsidRPr="4033A340">
          <w:rPr>
            <w:rStyle w:val="Hyperlink"/>
          </w:rPr>
          <w:t>nslp</w:t>
        </w:r>
        <w:proofErr w:type="spellEnd"/>
      </w:hyperlink>
      <w:r w:rsidR="00EE2842">
        <w:t xml:space="preserve"> </w:t>
      </w:r>
      <w:r w:rsidR="004E21F8">
        <w:t xml:space="preserve">and </w:t>
      </w:r>
      <w:hyperlink r:id="rId32">
        <w:r w:rsidR="00921341" w:rsidRPr="4033A340">
          <w:rPr>
            <w:rStyle w:val="Hyperlink"/>
          </w:rPr>
          <w:t>myagedcare.gov.au/accessible-all</w:t>
        </w:r>
      </w:hyperlink>
      <w:r w:rsidR="00921341">
        <w:t xml:space="preserve"> </w:t>
      </w:r>
    </w:p>
    <w:p w14:paraId="626760BE" w14:textId="03BEC886" w:rsidR="00A46D8F" w:rsidRDefault="00A46D8F" w:rsidP="00A46D8F">
      <w:pPr>
        <w:pStyle w:val="JHQ"/>
      </w:pPr>
      <w:bookmarkStart w:id="66" w:name="_Toc172108919"/>
      <w:bookmarkStart w:id="67" w:name="_Toc172109681"/>
      <w:r w:rsidRPr="008D1991">
        <w:t xml:space="preserve">If </w:t>
      </w:r>
      <w:r>
        <w:t xml:space="preserve">a </w:t>
      </w:r>
      <w:r w:rsidRPr="008D1991">
        <w:t xml:space="preserve">care manager is bilingual and able to communicate with </w:t>
      </w:r>
      <w:r>
        <w:t>an older person in their language, is this appropriate or should a TIS National interpreter still be used?</w:t>
      </w:r>
      <w:bookmarkEnd w:id="66"/>
      <w:bookmarkEnd w:id="67"/>
    </w:p>
    <w:p w14:paraId="32F74811" w14:textId="7ADE01FE" w:rsidR="00A46D8F" w:rsidRPr="00F50744" w:rsidRDefault="00D217C6" w:rsidP="00A46D8F">
      <w:pPr>
        <w:pStyle w:val="JHA"/>
      </w:pPr>
      <w:r>
        <w:t xml:space="preserve">This is a decision for the service provider and older person to consider. </w:t>
      </w:r>
      <w:r w:rsidR="0038188A">
        <w:t>A</w:t>
      </w:r>
      <w:r w:rsidR="00894A2C">
        <w:t>n</w:t>
      </w:r>
      <w:r w:rsidR="00E77843">
        <w:t xml:space="preserve"> interpreter through TIS National</w:t>
      </w:r>
      <w:r w:rsidR="0038188A">
        <w:t xml:space="preserve"> should always be offered</w:t>
      </w:r>
      <w:r>
        <w:t>,</w:t>
      </w:r>
      <w:r w:rsidR="00E77843">
        <w:t xml:space="preserve"> as they are qualified</w:t>
      </w:r>
      <w:r w:rsidR="00CD54EE">
        <w:t xml:space="preserve">, experienced interpreters </w:t>
      </w:r>
      <w:r w:rsidR="00182307">
        <w:t>bound by the AUSIT Code of Ethics.</w:t>
      </w:r>
      <w:r>
        <w:t xml:space="preserve"> However, </w:t>
      </w:r>
      <w:r w:rsidR="00A97750">
        <w:t>where the case manager and client have an established relationship and speak the same language, the client may decide that a TIS National interpreter is not required.</w:t>
      </w:r>
    </w:p>
    <w:p w14:paraId="3BB70014" w14:textId="6CB8A583" w:rsidR="00374A8D" w:rsidRDefault="00374A8D" w:rsidP="00374A8D">
      <w:pPr>
        <w:pStyle w:val="JHH1"/>
      </w:pPr>
      <w:bookmarkStart w:id="68" w:name="_Toc171691466"/>
      <w:bookmarkStart w:id="69" w:name="_Toc172108920"/>
      <w:bookmarkStart w:id="70" w:name="_Toc172109682"/>
      <w:r>
        <w:t>General translating and interpreting questions</w:t>
      </w:r>
      <w:bookmarkEnd w:id="68"/>
      <w:bookmarkEnd w:id="69"/>
      <w:bookmarkEnd w:id="70"/>
    </w:p>
    <w:p w14:paraId="37E1C073" w14:textId="614042BF" w:rsidR="004E21F8" w:rsidRPr="008E6EA6" w:rsidRDefault="004E21F8" w:rsidP="004E21F8">
      <w:pPr>
        <w:pStyle w:val="JHQ"/>
      </w:pPr>
      <w:bookmarkStart w:id="71" w:name="_Toc172108921"/>
      <w:bookmarkStart w:id="72" w:name="_Toc172109683"/>
      <w:r>
        <w:t>What are some of challenges when communicating about dementia? How can we work with interpreters to use language that helps to overcome stigma?</w:t>
      </w:r>
      <w:bookmarkEnd w:id="71"/>
      <w:bookmarkEnd w:id="72"/>
      <w:r>
        <w:t xml:space="preserve"> </w:t>
      </w:r>
    </w:p>
    <w:p w14:paraId="338E040A" w14:textId="6202B161" w:rsidR="00F21901" w:rsidRDefault="00F21901" w:rsidP="0082269B">
      <w:pPr>
        <w:pStyle w:val="JHA"/>
      </w:pPr>
      <w:r>
        <w:lastRenderedPageBreak/>
        <w:t xml:space="preserve">Research has </w:t>
      </w:r>
      <w:r w:rsidR="00BF76F8">
        <w:t xml:space="preserve">highlighted </w:t>
      </w:r>
      <w:r w:rsidR="000074D3">
        <w:t xml:space="preserve">some of the challenges when </w:t>
      </w:r>
      <w:r w:rsidR="00EB6E78">
        <w:t xml:space="preserve">communicating about dementia </w:t>
      </w:r>
      <w:r w:rsidR="009F27AB">
        <w:t xml:space="preserve">and </w:t>
      </w:r>
      <w:r w:rsidR="00437A47">
        <w:t xml:space="preserve">has </w:t>
      </w:r>
      <w:r>
        <w:t xml:space="preserve">found that </w:t>
      </w:r>
      <w:r w:rsidR="0021202B">
        <w:t xml:space="preserve">interpreters are servicing increasing numbers of people with </w:t>
      </w:r>
      <w:proofErr w:type="gramStart"/>
      <w:r w:rsidR="0021202B">
        <w:t>dementia, but</w:t>
      </w:r>
      <w:proofErr w:type="gramEnd"/>
      <w:r w:rsidR="0021202B">
        <w:t xml:space="preserve"> have variable experience and knowledge about dementia.  </w:t>
      </w:r>
    </w:p>
    <w:p w14:paraId="2ED5BD73" w14:textId="35C1A372" w:rsidR="0082269B" w:rsidRPr="0082269B" w:rsidRDefault="0082269B" w:rsidP="0082269B">
      <w:pPr>
        <w:pStyle w:val="JHA"/>
      </w:pPr>
      <w:r w:rsidRPr="0082269B">
        <w:t xml:space="preserve">Sometimes the word dementia itself and how directly it translates – </w:t>
      </w:r>
      <w:r>
        <w:t>‘</w:t>
      </w:r>
      <w:r w:rsidRPr="0082269B">
        <w:t>dementia/demented</w:t>
      </w:r>
      <w:r>
        <w:t>’</w:t>
      </w:r>
      <w:r w:rsidRPr="0082269B">
        <w:t xml:space="preserve"> can get confused (in all communities, not just </w:t>
      </w:r>
      <w:r w:rsidR="004F4A4E">
        <w:t xml:space="preserve">Culturally and Linguistically Diverse </w:t>
      </w:r>
      <w:r w:rsidR="00915122">
        <w:t>[</w:t>
      </w:r>
      <w:r w:rsidRPr="0082269B">
        <w:t>CALD</w:t>
      </w:r>
      <w:r w:rsidR="00915122">
        <w:t>]</w:t>
      </w:r>
      <w:r w:rsidRPr="0082269B">
        <w:t>)</w:t>
      </w:r>
      <w:r>
        <w:t>,</w:t>
      </w:r>
      <w:r w:rsidRPr="0082269B">
        <w:t xml:space="preserve"> whereas focusing discussions on brain health can help ensure walls aren't put up immediately. When talking with care recipients via an interpreter, referring to brain health rather than dementia is a more strength-based than deficit-based approach. Using this strength-based approach is likely to be more effective for CALD communities. </w:t>
      </w:r>
    </w:p>
    <w:p w14:paraId="38F33D65" w14:textId="6D1643B6" w:rsidR="004E21F8" w:rsidRDefault="0082269B" w:rsidP="0082269B">
      <w:pPr>
        <w:pStyle w:val="JHA"/>
      </w:pPr>
      <w:r w:rsidRPr="0082269B">
        <w:t>Recognising th</w:t>
      </w:r>
      <w:r w:rsidR="00E37086">
        <w:t>e</w:t>
      </w:r>
      <w:r w:rsidRPr="0082269B">
        <w:t xml:space="preserve"> challenges interpreters might face,</w:t>
      </w:r>
      <w:r w:rsidR="004C6139">
        <w:t xml:space="preserve"> the Department of Health and Aged Care is funding </w:t>
      </w:r>
      <w:r w:rsidR="00CF2D5B">
        <w:t>t</w:t>
      </w:r>
      <w:r w:rsidRPr="0082269B">
        <w:t xml:space="preserve">he National Ageing Research </w:t>
      </w:r>
      <w:r>
        <w:t>I</w:t>
      </w:r>
      <w:r w:rsidRPr="0082269B">
        <w:t xml:space="preserve">nstitute </w:t>
      </w:r>
      <w:r w:rsidR="004C6139">
        <w:t xml:space="preserve">to </w:t>
      </w:r>
      <w:r w:rsidR="00FE15C9">
        <w:t xml:space="preserve">undertake </w:t>
      </w:r>
      <w:r w:rsidR="00F47D8A">
        <w:t xml:space="preserve">a national roll-out of </w:t>
      </w:r>
      <w:r w:rsidR="00CF2D5B">
        <w:t xml:space="preserve">the MINDSET training, which familiarises interpreters with all aspects of dementia and its impact on cognitive ability; explains the tools used to assess and diagnose dementia; and engages interpreters with effective interpreting strategies for cognitive assessments. </w:t>
      </w:r>
      <w:r w:rsidR="005A25A2">
        <w:t>M</w:t>
      </w:r>
      <w:r>
        <w:t>ore</w:t>
      </w:r>
      <w:r w:rsidRPr="0082269B">
        <w:t xml:space="preserve"> information on the MINDSET study</w:t>
      </w:r>
      <w:r w:rsidR="005A25A2">
        <w:t xml:space="preserve"> and training is available </w:t>
      </w:r>
      <w:r w:rsidR="00915122">
        <w:t>here:</w:t>
      </w:r>
      <w:r w:rsidR="005A25A2">
        <w:t xml:space="preserve"> </w:t>
      </w:r>
      <w:hyperlink r:id="rId33" w:history="1">
        <w:r w:rsidR="00915122" w:rsidRPr="00530929">
          <w:rPr>
            <w:rStyle w:val="Hyperlink"/>
          </w:rPr>
          <w:t>nari.net.au/the-mindset-study</w:t>
        </w:r>
      </w:hyperlink>
      <w:r w:rsidR="00915122">
        <w:t xml:space="preserve"> </w:t>
      </w:r>
      <w:r>
        <w:t xml:space="preserve"> </w:t>
      </w:r>
    </w:p>
    <w:p w14:paraId="633EF130" w14:textId="694D5176" w:rsidR="008B04FD" w:rsidRDefault="00AE4FF6" w:rsidP="008B04FD">
      <w:pPr>
        <w:pStyle w:val="JHQ"/>
      </w:pPr>
      <w:bookmarkStart w:id="73" w:name="_Toc172108922"/>
      <w:bookmarkStart w:id="74" w:name="_Toc172109684"/>
      <w:r>
        <w:t xml:space="preserve">How can </w:t>
      </w:r>
      <w:r w:rsidR="004D503A">
        <w:t xml:space="preserve">culturally and linguistically diverse </w:t>
      </w:r>
      <w:r w:rsidR="00540529">
        <w:t>home care recipients</w:t>
      </w:r>
      <w:r>
        <w:t xml:space="preserve"> access </w:t>
      </w:r>
      <w:r w:rsidR="00DF6EDD">
        <w:t xml:space="preserve">the dementia </w:t>
      </w:r>
      <w:r w:rsidR="00540529">
        <w:t xml:space="preserve">and cognition </w:t>
      </w:r>
      <w:r w:rsidR="00DF6EDD">
        <w:t>supplement</w:t>
      </w:r>
      <w:r w:rsidR="008B04FD">
        <w:t>?</w:t>
      </w:r>
      <w:bookmarkEnd w:id="73"/>
      <w:bookmarkEnd w:id="74"/>
      <w:r w:rsidR="008B04FD">
        <w:t xml:space="preserve"> </w:t>
      </w:r>
    </w:p>
    <w:p w14:paraId="1D717C10" w14:textId="4BDA02D5" w:rsidR="008D1F1F" w:rsidRPr="000C4BA0" w:rsidRDefault="008D1F1F" w:rsidP="008D1F1F">
      <w:pPr>
        <w:pStyle w:val="JHA"/>
        <w:spacing w:after="240"/>
      </w:pPr>
      <w:r w:rsidRPr="00CC2474">
        <w:t>The dementia and cognition supplement</w:t>
      </w:r>
      <w:r w:rsidR="00452D32">
        <w:t xml:space="preserve"> </w:t>
      </w:r>
      <w:proofErr w:type="gramStart"/>
      <w:r w:rsidR="00452D32">
        <w:t>is</w:t>
      </w:r>
      <w:proofErr w:type="gramEnd"/>
      <w:r w:rsidR="00452D32">
        <w:t xml:space="preserve"> available to</w:t>
      </w:r>
      <w:r w:rsidR="000E7F0F">
        <w:t xml:space="preserve"> </w:t>
      </w:r>
      <w:r w:rsidR="00DB512C">
        <w:t>approved providers of Home Care Packages</w:t>
      </w:r>
      <w:r w:rsidRPr="00CC2474">
        <w:t xml:space="preserve">. </w:t>
      </w:r>
      <w:r w:rsidR="009A1082">
        <w:t>F</w:t>
      </w:r>
      <w:r>
        <w:t xml:space="preserve">or </w:t>
      </w:r>
      <w:r w:rsidR="009A1082">
        <w:t xml:space="preserve">people from </w:t>
      </w:r>
      <w:r>
        <w:t xml:space="preserve">culturally and linguistically diverse (CALD) </w:t>
      </w:r>
      <w:r w:rsidR="009C4E33">
        <w:t>backgrounds</w:t>
      </w:r>
      <w:r w:rsidR="00E178F6">
        <w:t xml:space="preserve"> a specific assessment tool is used called </w:t>
      </w:r>
      <w:r>
        <w:t xml:space="preserve">the </w:t>
      </w:r>
      <w:r w:rsidRPr="000C4BA0">
        <w:t>Rowland Universal Dementia Assessment Scale (RUDAS):</w:t>
      </w:r>
    </w:p>
    <w:p w14:paraId="25B128D0" w14:textId="77777777" w:rsidR="008D1F1F" w:rsidRPr="000C4BA0" w:rsidRDefault="00524D35" w:rsidP="008D1F1F">
      <w:pPr>
        <w:pStyle w:val="JHA"/>
        <w:numPr>
          <w:ilvl w:val="0"/>
          <w:numId w:val="13"/>
        </w:numPr>
      </w:pPr>
      <w:hyperlink r:id="rId34" w:history="1">
        <w:r w:rsidR="008D1F1F" w:rsidRPr="000C4BA0">
          <w:rPr>
            <w:rStyle w:val="Hyperlink"/>
          </w:rPr>
          <w:t>RUDAS test form (PDF, 24KB)</w:t>
        </w:r>
      </w:hyperlink>
    </w:p>
    <w:p w14:paraId="1877737B" w14:textId="77777777" w:rsidR="008D1F1F" w:rsidRPr="000C4BA0" w:rsidRDefault="00524D35" w:rsidP="008D1F1F">
      <w:pPr>
        <w:pStyle w:val="JHA"/>
        <w:numPr>
          <w:ilvl w:val="0"/>
          <w:numId w:val="13"/>
        </w:numPr>
      </w:pPr>
      <w:hyperlink r:id="rId35" w:history="1">
        <w:r w:rsidR="008D1F1F" w:rsidRPr="000C4BA0">
          <w:rPr>
            <w:rStyle w:val="Hyperlink"/>
          </w:rPr>
          <w:t>RUDAS administration and scoring guide (PDF, 4.8MB)</w:t>
        </w:r>
      </w:hyperlink>
    </w:p>
    <w:p w14:paraId="3995E6D6" w14:textId="77777777" w:rsidR="008D1F1F" w:rsidRPr="000C4BA0" w:rsidRDefault="00524D35" w:rsidP="008D1F1F">
      <w:pPr>
        <w:pStyle w:val="JHA"/>
        <w:numPr>
          <w:ilvl w:val="0"/>
          <w:numId w:val="13"/>
        </w:numPr>
      </w:pPr>
      <w:hyperlink r:id="rId36" w:history="1">
        <w:r w:rsidR="008D1F1F" w:rsidRPr="000C4BA0">
          <w:rPr>
            <w:rStyle w:val="Hyperlink"/>
          </w:rPr>
          <w:t>Dementia and cognition supplement for home care</w:t>
        </w:r>
      </w:hyperlink>
    </w:p>
    <w:p w14:paraId="46C57F93" w14:textId="77777777" w:rsidR="008D1F1F" w:rsidRDefault="008D1F1F" w:rsidP="008D1F1F">
      <w:pPr>
        <w:pStyle w:val="JHA"/>
        <w:spacing w:before="240"/>
      </w:pPr>
      <w:r>
        <w:t>Aged care providers lodge claims for the dementia and cognition supplement with Services Australia.</w:t>
      </w:r>
    </w:p>
    <w:p w14:paraId="684AB348" w14:textId="21BC1075" w:rsidR="00FF5219" w:rsidRDefault="008D1F1F" w:rsidP="008D1F1F">
      <w:pPr>
        <w:pStyle w:val="JHA"/>
        <w:spacing w:before="240"/>
      </w:pPr>
      <w:r>
        <w:t xml:space="preserve">For more information, visit: </w:t>
      </w:r>
      <w:hyperlink r:id="rId37">
        <w:r w:rsidRPr="14DA0554">
          <w:rPr>
            <w:rStyle w:val="Hyperlink"/>
          </w:rPr>
          <w:t>health.gov.au/topics/aged-care/providing-aged-care-services/funding-for-aged-care-service-providers/dementia-and-cognition-supplement-for-home-care</w:t>
        </w:r>
      </w:hyperlink>
      <w:r>
        <w:t xml:space="preserve"> </w:t>
      </w:r>
      <w:r w:rsidR="00FF5219">
        <w:t xml:space="preserve"> </w:t>
      </w:r>
    </w:p>
    <w:p w14:paraId="440AE5C7" w14:textId="1840414A" w:rsidR="00205104" w:rsidRPr="00FD7936" w:rsidRDefault="00205104" w:rsidP="00205104">
      <w:pPr>
        <w:pStyle w:val="JHQ"/>
      </w:pPr>
      <w:bookmarkStart w:id="75" w:name="_Toc172108923"/>
      <w:bookmarkStart w:id="76" w:name="_Toc172109685"/>
      <w:r w:rsidRPr="00FD7936">
        <w:t xml:space="preserve">Do you have any resources/training for </w:t>
      </w:r>
      <w:r w:rsidR="00DA16AD">
        <w:t>c</w:t>
      </w:r>
      <w:r w:rsidRPr="00FD7936">
        <w:t xml:space="preserve">ase </w:t>
      </w:r>
      <w:r w:rsidR="00DA16AD">
        <w:t>m</w:t>
      </w:r>
      <w:r w:rsidRPr="00FD7936">
        <w:t xml:space="preserve">anagers on how to work with an </w:t>
      </w:r>
      <w:r w:rsidR="00DA16AD">
        <w:t>i</w:t>
      </w:r>
      <w:r w:rsidRPr="00FD7936">
        <w:t xml:space="preserve">nterpreter </w:t>
      </w:r>
      <w:r w:rsidR="00DA16AD">
        <w:t>alongside older people receiving aged care</w:t>
      </w:r>
      <w:r w:rsidRPr="00FD7936">
        <w:t>?</w:t>
      </w:r>
      <w:bookmarkEnd w:id="75"/>
      <w:bookmarkEnd w:id="76"/>
    </w:p>
    <w:p w14:paraId="059458F2" w14:textId="2DA3D8B5" w:rsidR="25A04338" w:rsidRPr="00EE30EA" w:rsidRDefault="25A04338" w:rsidP="00EE30EA">
      <w:pPr>
        <w:pStyle w:val="JHA"/>
        <w:rPr>
          <w:rFonts w:eastAsia="Aptos"/>
        </w:rPr>
      </w:pPr>
      <w:r w:rsidRPr="14DA0554">
        <w:rPr>
          <w:rFonts w:eastAsia="Aptos"/>
        </w:rPr>
        <w:t xml:space="preserve">There are </w:t>
      </w:r>
      <w:r w:rsidR="008652EB" w:rsidRPr="14DA0554">
        <w:rPr>
          <w:rFonts w:eastAsia="Aptos"/>
        </w:rPr>
        <w:t>many</w:t>
      </w:r>
      <w:r w:rsidRPr="14DA0554">
        <w:rPr>
          <w:rFonts w:eastAsia="Aptos"/>
        </w:rPr>
        <w:t xml:space="preserve"> resources and training opportunities available for case managers on how to effectively work with interpreters alongside older people receiving aged care. The Partners in Culturally Appropriate Care </w:t>
      </w:r>
      <w:r w:rsidR="007309A5" w:rsidRPr="14DA0554">
        <w:rPr>
          <w:rFonts w:eastAsia="Aptos"/>
        </w:rPr>
        <w:t xml:space="preserve">(PICAC) </w:t>
      </w:r>
      <w:r w:rsidRPr="14DA0554">
        <w:rPr>
          <w:rFonts w:eastAsia="Aptos"/>
        </w:rPr>
        <w:t>program offers comprehensive training free of charge, focusing on accessing language services and collaborating with interpreters and translators. This training is available both in-person and online, with additional resources provided to participants.</w:t>
      </w:r>
    </w:p>
    <w:p w14:paraId="3C843A6A" w14:textId="336B5CA4" w:rsidR="25A04338" w:rsidRPr="00EE30EA" w:rsidRDefault="003D6428" w:rsidP="00EE30EA">
      <w:pPr>
        <w:pStyle w:val="JHA"/>
        <w:rPr>
          <w:rFonts w:eastAsia="Aptos"/>
        </w:rPr>
      </w:pPr>
      <w:r>
        <w:rPr>
          <w:rFonts w:eastAsia="Aptos"/>
        </w:rPr>
        <w:t>S</w:t>
      </w:r>
      <w:r w:rsidR="25A04338" w:rsidRPr="00EE30EA">
        <w:rPr>
          <w:rFonts w:eastAsia="Aptos"/>
        </w:rPr>
        <w:t xml:space="preserve">tate and </w:t>
      </w:r>
      <w:r w:rsidR="2D661725" w:rsidRPr="00EE30EA">
        <w:rPr>
          <w:rFonts w:eastAsia="Aptos"/>
        </w:rPr>
        <w:t>t</w:t>
      </w:r>
      <w:r w:rsidR="25A04338" w:rsidRPr="00EE30EA">
        <w:rPr>
          <w:rFonts w:eastAsia="Aptos"/>
        </w:rPr>
        <w:t xml:space="preserve">erritory </w:t>
      </w:r>
      <w:r w:rsidR="08A953F2" w:rsidRPr="00EE30EA">
        <w:rPr>
          <w:rFonts w:eastAsia="Aptos"/>
        </w:rPr>
        <w:t xml:space="preserve">government </w:t>
      </w:r>
      <w:r w:rsidR="26534B67" w:rsidRPr="00EE30EA">
        <w:rPr>
          <w:rFonts w:eastAsia="Aptos"/>
        </w:rPr>
        <w:t>health d</w:t>
      </w:r>
      <w:r w:rsidR="25A04338" w:rsidRPr="00EE30EA">
        <w:rPr>
          <w:rFonts w:eastAsia="Aptos"/>
        </w:rPr>
        <w:t xml:space="preserve">epartments </w:t>
      </w:r>
      <w:r w:rsidR="26EF6B5D" w:rsidRPr="00EE30EA">
        <w:rPr>
          <w:rFonts w:eastAsia="Aptos"/>
        </w:rPr>
        <w:t>and</w:t>
      </w:r>
      <w:r w:rsidR="25A04338" w:rsidRPr="00EE30EA">
        <w:rPr>
          <w:rFonts w:eastAsia="Aptos"/>
        </w:rPr>
        <w:t xml:space="preserve"> </w:t>
      </w:r>
      <w:r w:rsidR="009F725D">
        <w:rPr>
          <w:rFonts w:eastAsia="Aptos"/>
        </w:rPr>
        <w:t>a</w:t>
      </w:r>
      <w:r w:rsidR="25A04338" w:rsidRPr="00EE30EA">
        <w:rPr>
          <w:rFonts w:eastAsia="Aptos"/>
        </w:rPr>
        <w:t xml:space="preserve">ged </w:t>
      </w:r>
      <w:r w:rsidR="009F725D">
        <w:rPr>
          <w:rFonts w:eastAsia="Aptos"/>
        </w:rPr>
        <w:t>c</w:t>
      </w:r>
      <w:r w:rsidR="25A04338" w:rsidRPr="00EE30EA">
        <w:rPr>
          <w:rFonts w:eastAsia="Aptos"/>
        </w:rPr>
        <w:t xml:space="preserve">are </w:t>
      </w:r>
      <w:r w:rsidR="009F725D">
        <w:rPr>
          <w:rFonts w:eastAsia="Aptos"/>
        </w:rPr>
        <w:t>p</w:t>
      </w:r>
      <w:r w:rsidR="25A04338" w:rsidRPr="00EE30EA">
        <w:rPr>
          <w:rFonts w:eastAsia="Aptos"/>
        </w:rPr>
        <w:t xml:space="preserve">eak </w:t>
      </w:r>
      <w:r w:rsidR="009F725D">
        <w:rPr>
          <w:rFonts w:eastAsia="Aptos"/>
        </w:rPr>
        <w:t>b</w:t>
      </w:r>
      <w:r w:rsidR="25A04338" w:rsidRPr="00EE30EA">
        <w:rPr>
          <w:rFonts w:eastAsia="Aptos"/>
        </w:rPr>
        <w:t>odies also provide valuable resources. These resources are based on the experiences of programs they have managed and training they've developed, often in collaboration with the PICAC Alliance and language service providers. They are specifically designed to enhance the skills of case managers in facilitating effective communication through interpreters, ensuring that care is both responsive and culturally respectful.</w:t>
      </w:r>
    </w:p>
    <w:p w14:paraId="50618AC5" w14:textId="56DF51F1" w:rsidR="001F396C" w:rsidRPr="00EE30EA" w:rsidRDefault="25A04338" w:rsidP="00EE30EA">
      <w:pPr>
        <w:pStyle w:val="JHA"/>
      </w:pPr>
      <w:r w:rsidRPr="00EE30EA">
        <w:rPr>
          <w:rFonts w:eastAsia="Aptos"/>
        </w:rPr>
        <w:t>To find the solution that best suits the needs of your organi</w:t>
      </w:r>
      <w:r w:rsidR="0CAF9B1F" w:rsidRPr="00EE30EA">
        <w:rPr>
          <w:rFonts w:eastAsia="Aptos"/>
        </w:rPr>
        <w:t>s</w:t>
      </w:r>
      <w:r w:rsidRPr="00EE30EA">
        <w:rPr>
          <w:rFonts w:eastAsia="Aptos"/>
        </w:rPr>
        <w:t xml:space="preserve">ation, contact the PICAC in your </w:t>
      </w:r>
      <w:r w:rsidR="1A773E92" w:rsidRPr="00EE30EA">
        <w:rPr>
          <w:rFonts w:eastAsia="Aptos"/>
        </w:rPr>
        <w:t>s</w:t>
      </w:r>
      <w:r w:rsidRPr="00EE30EA">
        <w:rPr>
          <w:rFonts w:eastAsia="Aptos"/>
        </w:rPr>
        <w:t xml:space="preserve">tate or </w:t>
      </w:r>
      <w:r w:rsidR="00514ECF" w:rsidRPr="00EE30EA">
        <w:rPr>
          <w:rFonts w:eastAsia="Aptos"/>
        </w:rPr>
        <w:t>t</w:t>
      </w:r>
      <w:r w:rsidRPr="00EE30EA">
        <w:rPr>
          <w:rFonts w:eastAsia="Aptos"/>
        </w:rPr>
        <w:t xml:space="preserve">erritory. More information and contact details can be found </w:t>
      </w:r>
      <w:r w:rsidR="003F6B02">
        <w:rPr>
          <w:rFonts w:eastAsia="Aptos"/>
        </w:rPr>
        <w:t>on the PICAC Alliance website</w:t>
      </w:r>
      <w:r w:rsidRPr="00EE30EA">
        <w:rPr>
          <w:rFonts w:eastAsia="Aptos"/>
        </w:rPr>
        <w:t>:</w:t>
      </w:r>
      <w:r w:rsidR="008652EB">
        <w:rPr>
          <w:rFonts w:eastAsia="Aptos"/>
        </w:rPr>
        <w:t xml:space="preserve"> </w:t>
      </w:r>
      <w:hyperlink r:id="rId38" w:history="1">
        <w:r w:rsidR="008652EB" w:rsidRPr="008D2A4F">
          <w:rPr>
            <w:rStyle w:val="Hyperlink"/>
            <w:rFonts w:eastAsia="Aptos"/>
          </w:rPr>
          <w:t>picacalliance.org/members</w:t>
        </w:r>
      </w:hyperlink>
      <w:r w:rsidR="008652EB">
        <w:rPr>
          <w:rFonts w:eastAsia="Aptos"/>
        </w:rPr>
        <w:t xml:space="preserve"> </w:t>
      </w:r>
    </w:p>
    <w:sectPr w:rsidR="001F396C" w:rsidRPr="00EE30EA" w:rsidSect="000B02A5">
      <w:footerReference w:type="default" r:id="rId39"/>
      <w:headerReference w:type="first" r:id="rId40"/>
      <w:footerReference w:type="first" r:id="rId41"/>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BD6F" w14:textId="77777777" w:rsidR="002B24DE" w:rsidRDefault="002B24DE" w:rsidP="005B1C76">
      <w:pPr>
        <w:spacing w:after="0" w:line="240" w:lineRule="auto"/>
      </w:pPr>
      <w:r>
        <w:separator/>
      </w:r>
    </w:p>
  </w:endnote>
  <w:endnote w:type="continuationSeparator" w:id="0">
    <w:p w14:paraId="5EDF7613" w14:textId="77777777" w:rsidR="002B24DE" w:rsidRDefault="002B24DE" w:rsidP="005B1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1E1544"/>
        <w:sz w:val="16"/>
        <w:szCs w:val="16"/>
      </w:rPr>
      <w:id w:val="-1143424731"/>
      <w:docPartObj>
        <w:docPartGallery w:val="Page Numbers (Bottom of Page)"/>
        <w:docPartUnique/>
      </w:docPartObj>
    </w:sdtPr>
    <w:sdtEndPr/>
    <w:sdtContent>
      <w:sdt>
        <w:sdtPr>
          <w:rPr>
            <w:rFonts w:ascii="Arial" w:hAnsi="Arial" w:cs="Arial"/>
            <w:color w:val="1E1544"/>
            <w:sz w:val="16"/>
            <w:szCs w:val="16"/>
          </w:rPr>
          <w:id w:val="449745703"/>
          <w:docPartObj>
            <w:docPartGallery w:val="Page Numbers (Top of Page)"/>
            <w:docPartUnique/>
          </w:docPartObj>
        </w:sdtPr>
        <w:sdtEndPr/>
        <w:sdtContent>
          <w:p w14:paraId="6F1CEF37" w14:textId="05AB769B" w:rsidR="00761CF9" w:rsidRPr="00761CF9" w:rsidRDefault="00761CF9" w:rsidP="00761CF9">
            <w:pPr>
              <w:pStyle w:val="Footer"/>
              <w:jc w:val="right"/>
              <w:rPr>
                <w:rFonts w:ascii="Arial" w:hAnsi="Arial" w:cs="Arial"/>
                <w:color w:val="1E1544"/>
                <w:sz w:val="16"/>
                <w:szCs w:val="16"/>
              </w:rPr>
            </w:pPr>
            <w:r>
              <w:rPr>
                <w:rFonts w:ascii="Arial" w:hAnsi="Arial" w:cs="Arial"/>
                <w:color w:val="1E1544"/>
                <w:sz w:val="16"/>
                <w:szCs w:val="16"/>
              </w:rPr>
              <w:t>Questions and answers</w:t>
            </w:r>
            <w:r w:rsidRPr="006C7DEF">
              <w:rPr>
                <w:rFonts w:ascii="Arial" w:hAnsi="Arial" w:cs="Arial"/>
                <w:color w:val="1E1544"/>
                <w:sz w:val="16"/>
                <w:szCs w:val="16"/>
              </w:rPr>
              <w:t xml:space="preserve">: </w:t>
            </w:r>
            <w:r>
              <w:rPr>
                <w:rFonts w:ascii="Arial" w:hAnsi="Arial" w:cs="Arial"/>
                <w:color w:val="1E1544"/>
                <w:sz w:val="16"/>
                <w:szCs w:val="16"/>
              </w:rPr>
              <w:t>Translating and interpreting services for aged care</w:t>
            </w:r>
            <w:r w:rsidRPr="006C7DEF">
              <w:rPr>
                <w:rFonts w:ascii="Arial" w:hAnsi="Arial" w:cs="Arial"/>
                <w:color w:val="1E1544"/>
                <w:sz w:val="16"/>
                <w:szCs w:val="16"/>
              </w:rPr>
              <w:t xml:space="preserve">, Version </w:t>
            </w:r>
            <w:r>
              <w:rPr>
                <w:rFonts w:ascii="Arial" w:hAnsi="Arial" w:cs="Arial"/>
                <w:color w:val="1E1544"/>
                <w:sz w:val="16"/>
                <w:szCs w:val="16"/>
              </w:rPr>
              <w:t>1</w:t>
            </w:r>
            <w:r w:rsidRPr="006C7DEF">
              <w:rPr>
                <w:rFonts w:ascii="Arial" w:hAnsi="Arial" w:cs="Arial"/>
                <w:color w:val="1E1544"/>
                <w:sz w:val="16"/>
                <w:szCs w:val="16"/>
              </w:rPr>
              <w:t xml:space="preserve">, </w:t>
            </w:r>
            <w:r>
              <w:rPr>
                <w:rFonts w:ascii="Arial" w:hAnsi="Arial" w:cs="Arial"/>
                <w:color w:val="1E1544"/>
                <w:sz w:val="16"/>
                <w:szCs w:val="16"/>
              </w:rPr>
              <w:t>Ju</w:t>
            </w:r>
            <w:r w:rsidR="0082269B">
              <w:rPr>
                <w:rFonts w:ascii="Arial" w:hAnsi="Arial" w:cs="Arial"/>
                <w:color w:val="1E1544"/>
                <w:sz w:val="16"/>
                <w:szCs w:val="16"/>
              </w:rPr>
              <w:t>ly</w:t>
            </w:r>
            <w:r>
              <w:rPr>
                <w:rFonts w:ascii="Arial" w:hAnsi="Arial" w:cs="Arial"/>
                <w:color w:val="1E1544"/>
                <w:sz w:val="16"/>
                <w:szCs w:val="16"/>
              </w:rPr>
              <w:t xml:space="preserve"> 2024</w:t>
            </w:r>
            <w:r w:rsidRPr="006C7DEF">
              <w:rPr>
                <w:rFonts w:ascii="Arial" w:hAnsi="Arial" w:cs="Arial"/>
                <w:color w:val="1E1544"/>
                <w:sz w:val="16"/>
                <w:szCs w:val="16"/>
              </w:rPr>
              <w:t xml:space="preserve">   Page </w:t>
            </w:r>
            <w:r w:rsidRPr="006C7DEF">
              <w:rPr>
                <w:rFonts w:ascii="Arial" w:hAnsi="Arial" w:cs="Arial"/>
                <w:b/>
                <w:bCs/>
                <w:color w:val="1E1544"/>
                <w:sz w:val="16"/>
                <w:szCs w:val="16"/>
              </w:rPr>
              <w:fldChar w:fldCharType="begin"/>
            </w:r>
            <w:r w:rsidRPr="006C7DEF">
              <w:rPr>
                <w:rFonts w:ascii="Arial" w:hAnsi="Arial" w:cs="Arial"/>
                <w:b/>
                <w:bCs/>
                <w:color w:val="1E1544"/>
                <w:sz w:val="16"/>
                <w:szCs w:val="16"/>
              </w:rPr>
              <w:instrText xml:space="preserve"> PAGE </w:instrText>
            </w:r>
            <w:r w:rsidRPr="006C7DEF">
              <w:rPr>
                <w:rFonts w:ascii="Arial" w:hAnsi="Arial" w:cs="Arial"/>
                <w:b/>
                <w:bCs/>
                <w:color w:val="1E1544"/>
                <w:sz w:val="16"/>
                <w:szCs w:val="16"/>
              </w:rPr>
              <w:fldChar w:fldCharType="separate"/>
            </w:r>
            <w:r>
              <w:rPr>
                <w:rFonts w:cs="Arial"/>
                <w:b/>
                <w:bCs/>
                <w:sz w:val="16"/>
                <w:szCs w:val="16"/>
              </w:rPr>
              <w:t>1</w:t>
            </w:r>
            <w:r w:rsidRPr="006C7DEF">
              <w:rPr>
                <w:rFonts w:ascii="Arial" w:hAnsi="Arial" w:cs="Arial"/>
                <w:b/>
                <w:bCs/>
                <w:color w:val="1E1544"/>
                <w:sz w:val="16"/>
                <w:szCs w:val="16"/>
              </w:rPr>
              <w:fldChar w:fldCharType="end"/>
            </w:r>
            <w:r w:rsidRPr="006C7DEF">
              <w:rPr>
                <w:rFonts w:ascii="Arial" w:hAnsi="Arial" w:cs="Arial"/>
                <w:color w:val="1E1544"/>
                <w:sz w:val="16"/>
                <w:szCs w:val="16"/>
              </w:rPr>
              <w:t xml:space="preserve"> of </w:t>
            </w:r>
            <w:r w:rsidRPr="006C7DEF">
              <w:rPr>
                <w:rFonts w:ascii="Arial" w:hAnsi="Arial" w:cs="Arial"/>
                <w:b/>
                <w:bCs/>
                <w:color w:val="1E1544"/>
                <w:sz w:val="16"/>
                <w:szCs w:val="16"/>
              </w:rPr>
              <w:fldChar w:fldCharType="begin"/>
            </w:r>
            <w:r w:rsidRPr="006C7DEF">
              <w:rPr>
                <w:rFonts w:ascii="Arial" w:hAnsi="Arial" w:cs="Arial"/>
                <w:b/>
                <w:bCs/>
                <w:color w:val="1E1544"/>
                <w:sz w:val="16"/>
                <w:szCs w:val="16"/>
              </w:rPr>
              <w:instrText xml:space="preserve"> NUMPAGES  </w:instrText>
            </w:r>
            <w:r w:rsidRPr="006C7DEF">
              <w:rPr>
                <w:rFonts w:ascii="Arial" w:hAnsi="Arial" w:cs="Arial"/>
                <w:b/>
                <w:bCs/>
                <w:color w:val="1E1544"/>
                <w:sz w:val="16"/>
                <w:szCs w:val="16"/>
              </w:rPr>
              <w:fldChar w:fldCharType="separate"/>
            </w:r>
            <w:r>
              <w:rPr>
                <w:rFonts w:cs="Arial"/>
                <w:b/>
                <w:bCs/>
                <w:sz w:val="16"/>
                <w:szCs w:val="16"/>
              </w:rPr>
              <w:t>9</w:t>
            </w:r>
            <w:r w:rsidRPr="006C7DEF">
              <w:rPr>
                <w:rFonts w:ascii="Arial" w:hAnsi="Arial" w:cs="Arial"/>
                <w:b/>
                <w:bCs/>
                <w:color w:val="1E1544"/>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1E1544"/>
        <w:sz w:val="16"/>
        <w:szCs w:val="16"/>
      </w:rPr>
      <w:id w:val="174858436"/>
      <w:docPartObj>
        <w:docPartGallery w:val="Page Numbers (Bottom of Page)"/>
        <w:docPartUnique/>
      </w:docPartObj>
    </w:sdtPr>
    <w:sdtEndPr/>
    <w:sdtContent>
      <w:sdt>
        <w:sdtPr>
          <w:rPr>
            <w:rFonts w:ascii="Arial" w:hAnsi="Arial" w:cs="Arial"/>
            <w:color w:val="1E1544"/>
            <w:sz w:val="16"/>
            <w:szCs w:val="16"/>
          </w:rPr>
          <w:id w:val="1378977228"/>
          <w:docPartObj>
            <w:docPartGallery w:val="Page Numbers (Top of Page)"/>
            <w:docPartUnique/>
          </w:docPartObj>
        </w:sdtPr>
        <w:sdtEndPr/>
        <w:sdtContent>
          <w:p w14:paraId="551924FA" w14:textId="0CFA24D4" w:rsidR="006C7DEF" w:rsidRPr="006C7DEF" w:rsidRDefault="006C7DEF" w:rsidP="006C7DEF">
            <w:pPr>
              <w:pStyle w:val="Footer"/>
              <w:jc w:val="right"/>
              <w:rPr>
                <w:rFonts w:ascii="Arial" w:hAnsi="Arial" w:cs="Arial"/>
                <w:color w:val="1E1544"/>
                <w:sz w:val="16"/>
                <w:szCs w:val="16"/>
              </w:rPr>
            </w:pPr>
            <w:r>
              <w:rPr>
                <w:rFonts w:ascii="Arial" w:hAnsi="Arial" w:cs="Arial"/>
                <w:color w:val="1E1544"/>
                <w:sz w:val="16"/>
                <w:szCs w:val="16"/>
              </w:rPr>
              <w:t>Questions and answers</w:t>
            </w:r>
            <w:r w:rsidRPr="006C7DEF">
              <w:rPr>
                <w:rFonts w:ascii="Arial" w:hAnsi="Arial" w:cs="Arial"/>
                <w:color w:val="1E1544"/>
                <w:sz w:val="16"/>
                <w:szCs w:val="16"/>
              </w:rPr>
              <w:t xml:space="preserve">: </w:t>
            </w:r>
            <w:r>
              <w:rPr>
                <w:rFonts w:ascii="Arial" w:hAnsi="Arial" w:cs="Arial"/>
                <w:color w:val="1E1544"/>
                <w:sz w:val="16"/>
                <w:szCs w:val="16"/>
              </w:rPr>
              <w:t>Translating and interpreting services for aged care</w:t>
            </w:r>
            <w:r w:rsidRPr="006C7DEF">
              <w:rPr>
                <w:rFonts w:ascii="Arial" w:hAnsi="Arial" w:cs="Arial"/>
                <w:color w:val="1E1544"/>
                <w:sz w:val="16"/>
                <w:szCs w:val="16"/>
              </w:rPr>
              <w:t xml:space="preserve">, Version </w:t>
            </w:r>
            <w:r>
              <w:rPr>
                <w:rFonts w:ascii="Arial" w:hAnsi="Arial" w:cs="Arial"/>
                <w:color w:val="1E1544"/>
                <w:sz w:val="16"/>
                <w:szCs w:val="16"/>
              </w:rPr>
              <w:t>1</w:t>
            </w:r>
            <w:r w:rsidRPr="006C7DEF">
              <w:rPr>
                <w:rFonts w:ascii="Arial" w:hAnsi="Arial" w:cs="Arial"/>
                <w:color w:val="1E1544"/>
                <w:sz w:val="16"/>
                <w:szCs w:val="16"/>
              </w:rPr>
              <w:t xml:space="preserve">, </w:t>
            </w:r>
            <w:r>
              <w:rPr>
                <w:rFonts w:ascii="Arial" w:hAnsi="Arial" w:cs="Arial"/>
                <w:color w:val="1E1544"/>
                <w:sz w:val="16"/>
                <w:szCs w:val="16"/>
              </w:rPr>
              <w:t>Ju</w:t>
            </w:r>
            <w:r w:rsidR="00E935C5">
              <w:rPr>
                <w:rFonts w:ascii="Arial" w:hAnsi="Arial" w:cs="Arial"/>
                <w:color w:val="1E1544"/>
                <w:sz w:val="16"/>
                <w:szCs w:val="16"/>
              </w:rPr>
              <w:t>ly</w:t>
            </w:r>
            <w:r>
              <w:rPr>
                <w:rFonts w:ascii="Arial" w:hAnsi="Arial" w:cs="Arial"/>
                <w:color w:val="1E1544"/>
                <w:sz w:val="16"/>
                <w:szCs w:val="16"/>
              </w:rPr>
              <w:t xml:space="preserve"> 2024</w:t>
            </w:r>
            <w:r w:rsidRPr="006C7DEF">
              <w:rPr>
                <w:rFonts w:ascii="Arial" w:hAnsi="Arial" w:cs="Arial"/>
                <w:color w:val="1E1544"/>
                <w:sz w:val="16"/>
                <w:szCs w:val="16"/>
              </w:rPr>
              <w:t xml:space="preserve">   Page </w:t>
            </w:r>
            <w:r w:rsidRPr="006C7DEF">
              <w:rPr>
                <w:rFonts w:ascii="Arial" w:hAnsi="Arial" w:cs="Arial"/>
                <w:b/>
                <w:bCs/>
                <w:color w:val="1E1544"/>
                <w:sz w:val="16"/>
                <w:szCs w:val="16"/>
              </w:rPr>
              <w:fldChar w:fldCharType="begin"/>
            </w:r>
            <w:r w:rsidRPr="006C7DEF">
              <w:rPr>
                <w:rFonts w:ascii="Arial" w:hAnsi="Arial" w:cs="Arial"/>
                <w:b/>
                <w:bCs/>
                <w:color w:val="1E1544"/>
                <w:sz w:val="16"/>
                <w:szCs w:val="16"/>
              </w:rPr>
              <w:instrText xml:space="preserve"> PAGE </w:instrText>
            </w:r>
            <w:r w:rsidRPr="006C7DEF">
              <w:rPr>
                <w:rFonts w:ascii="Arial" w:hAnsi="Arial" w:cs="Arial"/>
                <w:b/>
                <w:bCs/>
                <w:color w:val="1E1544"/>
                <w:sz w:val="16"/>
                <w:szCs w:val="16"/>
              </w:rPr>
              <w:fldChar w:fldCharType="separate"/>
            </w:r>
            <w:r w:rsidRPr="006C7DEF">
              <w:rPr>
                <w:rFonts w:ascii="Arial" w:hAnsi="Arial" w:cs="Arial"/>
                <w:b/>
                <w:bCs/>
                <w:color w:val="1E1544"/>
                <w:sz w:val="16"/>
                <w:szCs w:val="16"/>
              </w:rPr>
              <w:t>1</w:t>
            </w:r>
            <w:r w:rsidRPr="006C7DEF">
              <w:rPr>
                <w:rFonts w:ascii="Arial" w:hAnsi="Arial" w:cs="Arial"/>
                <w:b/>
                <w:bCs/>
                <w:color w:val="1E1544"/>
                <w:sz w:val="16"/>
                <w:szCs w:val="16"/>
              </w:rPr>
              <w:fldChar w:fldCharType="end"/>
            </w:r>
            <w:r w:rsidRPr="006C7DEF">
              <w:rPr>
                <w:rFonts w:ascii="Arial" w:hAnsi="Arial" w:cs="Arial"/>
                <w:color w:val="1E1544"/>
                <w:sz w:val="16"/>
                <w:szCs w:val="16"/>
              </w:rPr>
              <w:t xml:space="preserve"> of </w:t>
            </w:r>
            <w:r w:rsidRPr="006C7DEF">
              <w:rPr>
                <w:rFonts w:ascii="Arial" w:hAnsi="Arial" w:cs="Arial"/>
                <w:b/>
                <w:bCs/>
                <w:color w:val="1E1544"/>
                <w:sz w:val="16"/>
                <w:szCs w:val="16"/>
              </w:rPr>
              <w:fldChar w:fldCharType="begin"/>
            </w:r>
            <w:r w:rsidRPr="006C7DEF">
              <w:rPr>
                <w:rFonts w:ascii="Arial" w:hAnsi="Arial" w:cs="Arial"/>
                <w:b/>
                <w:bCs/>
                <w:color w:val="1E1544"/>
                <w:sz w:val="16"/>
                <w:szCs w:val="16"/>
              </w:rPr>
              <w:instrText xml:space="preserve"> NUMPAGES  </w:instrText>
            </w:r>
            <w:r w:rsidRPr="006C7DEF">
              <w:rPr>
                <w:rFonts w:ascii="Arial" w:hAnsi="Arial" w:cs="Arial"/>
                <w:b/>
                <w:bCs/>
                <w:color w:val="1E1544"/>
                <w:sz w:val="16"/>
                <w:szCs w:val="16"/>
              </w:rPr>
              <w:fldChar w:fldCharType="separate"/>
            </w:r>
            <w:r w:rsidRPr="006C7DEF">
              <w:rPr>
                <w:rFonts w:ascii="Arial" w:hAnsi="Arial" w:cs="Arial"/>
                <w:b/>
                <w:bCs/>
                <w:color w:val="1E1544"/>
                <w:sz w:val="16"/>
                <w:szCs w:val="16"/>
              </w:rPr>
              <w:t>19</w:t>
            </w:r>
            <w:r w:rsidRPr="006C7DEF">
              <w:rPr>
                <w:rFonts w:ascii="Arial" w:hAnsi="Arial" w:cs="Arial"/>
                <w:b/>
                <w:bCs/>
                <w:color w:val="1E1544"/>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27855" w14:textId="77777777" w:rsidR="002B24DE" w:rsidRDefault="002B24DE" w:rsidP="005B1C76">
      <w:pPr>
        <w:spacing w:after="0" w:line="240" w:lineRule="auto"/>
      </w:pPr>
      <w:r>
        <w:separator/>
      </w:r>
    </w:p>
  </w:footnote>
  <w:footnote w:type="continuationSeparator" w:id="0">
    <w:p w14:paraId="45599E15" w14:textId="77777777" w:rsidR="002B24DE" w:rsidRDefault="002B24DE" w:rsidP="005B1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F62D" w14:textId="125AB085" w:rsidR="005B1C76" w:rsidRDefault="005B1C76">
    <w:pPr>
      <w:pStyle w:val="Header"/>
    </w:pPr>
    <w:r>
      <w:rPr>
        <w:noProof/>
      </w:rPr>
      <w:drawing>
        <wp:anchor distT="0" distB="0" distL="114300" distR="114300" simplePos="0" relativeHeight="251659264" behindDoc="0" locked="0" layoutInCell="1" allowOverlap="1" wp14:anchorId="131BCAED" wp14:editId="6D5B94DE">
          <wp:simplePos x="0" y="0"/>
          <wp:positionH relativeFrom="page">
            <wp:posOffset>-3810</wp:posOffset>
          </wp:positionH>
          <wp:positionV relativeFrom="page">
            <wp:posOffset>3175</wp:posOffset>
          </wp:positionV>
          <wp:extent cx="3744595" cy="1077595"/>
          <wp:effectExtent l="0" t="0" r="825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595" cy="1077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F7C65CC" wp14:editId="37059CC2">
          <wp:simplePos x="0" y="0"/>
          <wp:positionH relativeFrom="page">
            <wp:posOffset>5270409</wp:posOffset>
          </wp:positionH>
          <wp:positionV relativeFrom="page">
            <wp:posOffset>3266</wp:posOffset>
          </wp:positionV>
          <wp:extent cx="2283822" cy="2109470"/>
          <wp:effectExtent l="0" t="0" r="254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7EC"/>
    <w:multiLevelType w:val="multilevel"/>
    <w:tmpl w:val="EBE69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97899"/>
    <w:multiLevelType w:val="hybridMultilevel"/>
    <w:tmpl w:val="B8AAB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0A16D3"/>
    <w:multiLevelType w:val="hybridMultilevel"/>
    <w:tmpl w:val="829CF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476DAF"/>
    <w:multiLevelType w:val="hybridMultilevel"/>
    <w:tmpl w:val="4A0E6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5A172F"/>
    <w:multiLevelType w:val="multilevel"/>
    <w:tmpl w:val="57C6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223078"/>
    <w:multiLevelType w:val="multilevel"/>
    <w:tmpl w:val="69DE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881675"/>
    <w:multiLevelType w:val="hybridMultilevel"/>
    <w:tmpl w:val="51B85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4138728"/>
    <w:multiLevelType w:val="hybridMultilevel"/>
    <w:tmpl w:val="AF861820"/>
    <w:lvl w:ilvl="0" w:tplc="08B0A2C0">
      <w:start w:val="1"/>
      <w:numFmt w:val="bullet"/>
      <w:lvlText w:val=""/>
      <w:lvlJc w:val="left"/>
      <w:pPr>
        <w:ind w:left="720" w:hanging="360"/>
      </w:pPr>
      <w:rPr>
        <w:rFonts w:ascii="Symbol" w:hAnsi="Symbol" w:hint="default"/>
      </w:rPr>
    </w:lvl>
    <w:lvl w:ilvl="1" w:tplc="07E644EE">
      <w:start w:val="1"/>
      <w:numFmt w:val="bullet"/>
      <w:lvlText w:val="o"/>
      <w:lvlJc w:val="left"/>
      <w:pPr>
        <w:ind w:left="1440" w:hanging="360"/>
      </w:pPr>
      <w:rPr>
        <w:rFonts w:ascii="Courier New" w:hAnsi="Courier New" w:hint="default"/>
      </w:rPr>
    </w:lvl>
    <w:lvl w:ilvl="2" w:tplc="D696DEE4">
      <w:start w:val="1"/>
      <w:numFmt w:val="bullet"/>
      <w:lvlText w:val=""/>
      <w:lvlJc w:val="left"/>
      <w:pPr>
        <w:ind w:left="2160" w:hanging="360"/>
      </w:pPr>
      <w:rPr>
        <w:rFonts w:ascii="Wingdings" w:hAnsi="Wingdings" w:hint="default"/>
      </w:rPr>
    </w:lvl>
    <w:lvl w:ilvl="3" w:tplc="895C058E">
      <w:start w:val="1"/>
      <w:numFmt w:val="bullet"/>
      <w:lvlText w:val=""/>
      <w:lvlJc w:val="left"/>
      <w:pPr>
        <w:ind w:left="2880" w:hanging="360"/>
      </w:pPr>
      <w:rPr>
        <w:rFonts w:ascii="Symbol" w:hAnsi="Symbol" w:hint="default"/>
      </w:rPr>
    </w:lvl>
    <w:lvl w:ilvl="4" w:tplc="5AD6526A">
      <w:start w:val="1"/>
      <w:numFmt w:val="bullet"/>
      <w:lvlText w:val="o"/>
      <w:lvlJc w:val="left"/>
      <w:pPr>
        <w:ind w:left="3600" w:hanging="360"/>
      </w:pPr>
      <w:rPr>
        <w:rFonts w:ascii="Courier New" w:hAnsi="Courier New" w:hint="default"/>
      </w:rPr>
    </w:lvl>
    <w:lvl w:ilvl="5" w:tplc="FB5C9140">
      <w:start w:val="1"/>
      <w:numFmt w:val="bullet"/>
      <w:lvlText w:val=""/>
      <w:lvlJc w:val="left"/>
      <w:pPr>
        <w:ind w:left="4320" w:hanging="360"/>
      </w:pPr>
      <w:rPr>
        <w:rFonts w:ascii="Wingdings" w:hAnsi="Wingdings" w:hint="default"/>
      </w:rPr>
    </w:lvl>
    <w:lvl w:ilvl="6" w:tplc="E8B878BA">
      <w:start w:val="1"/>
      <w:numFmt w:val="bullet"/>
      <w:lvlText w:val=""/>
      <w:lvlJc w:val="left"/>
      <w:pPr>
        <w:ind w:left="5040" w:hanging="360"/>
      </w:pPr>
      <w:rPr>
        <w:rFonts w:ascii="Symbol" w:hAnsi="Symbol" w:hint="default"/>
      </w:rPr>
    </w:lvl>
    <w:lvl w:ilvl="7" w:tplc="DEF293B6">
      <w:start w:val="1"/>
      <w:numFmt w:val="bullet"/>
      <w:lvlText w:val="o"/>
      <w:lvlJc w:val="left"/>
      <w:pPr>
        <w:ind w:left="5760" w:hanging="360"/>
      </w:pPr>
      <w:rPr>
        <w:rFonts w:ascii="Courier New" w:hAnsi="Courier New" w:hint="default"/>
      </w:rPr>
    </w:lvl>
    <w:lvl w:ilvl="8" w:tplc="3C087FDE">
      <w:start w:val="1"/>
      <w:numFmt w:val="bullet"/>
      <w:lvlText w:val=""/>
      <w:lvlJc w:val="left"/>
      <w:pPr>
        <w:ind w:left="6480" w:hanging="360"/>
      </w:pPr>
      <w:rPr>
        <w:rFonts w:ascii="Wingdings" w:hAnsi="Wingdings" w:hint="default"/>
      </w:rPr>
    </w:lvl>
  </w:abstractNum>
  <w:abstractNum w:abstractNumId="8" w15:restartNumberingAfterBreak="0">
    <w:nsid w:val="284B7AE3"/>
    <w:multiLevelType w:val="hybridMultilevel"/>
    <w:tmpl w:val="319A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59322A"/>
    <w:multiLevelType w:val="hybridMultilevel"/>
    <w:tmpl w:val="8A6E2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6E7D70"/>
    <w:multiLevelType w:val="multilevel"/>
    <w:tmpl w:val="1D6A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FB081A"/>
    <w:multiLevelType w:val="hybridMultilevel"/>
    <w:tmpl w:val="0E6C8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B54F70"/>
    <w:multiLevelType w:val="hybridMultilevel"/>
    <w:tmpl w:val="80BE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EA3921"/>
    <w:multiLevelType w:val="hybridMultilevel"/>
    <w:tmpl w:val="AC12B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0510A0"/>
    <w:multiLevelType w:val="hybridMultilevel"/>
    <w:tmpl w:val="ED9AA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1B6AB1"/>
    <w:multiLevelType w:val="hybridMultilevel"/>
    <w:tmpl w:val="87B0E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4173DD"/>
    <w:multiLevelType w:val="hybridMultilevel"/>
    <w:tmpl w:val="6CD48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1908246">
    <w:abstractNumId w:val="10"/>
  </w:num>
  <w:num w:numId="2" w16cid:durableId="1552689854">
    <w:abstractNumId w:val="4"/>
  </w:num>
  <w:num w:numId="3" w16cid:durableId="2045205226">
    <w:abstractNumId w:val="5"/>
  </w:num>
  <w:num w:numId="4" w16cid:durableId="1537506525">
    <w:abstractNumId w:val="1"/>
  </w:num>
  <w:num w:numId="5" w16cid:durableId="82069240">
    <w:abstractNumId w:val="13"/>
  </w:num>
  <w:num w:numId="6" w16cid:durableId="1312174663">
    <w:abstractNumId w:val="16"/>
  </w:num>
  <w:num w:numId="7" w16cid:durableId="869995801">
    <w:abstractNumId w:val="3"/>
  </w:num>
  <w:num w:numId="8" w16cid:durableId="1471441453">
    <w:abstractNumId w:val="2"/>
  </w:num>
  <w:num w:numId="9" w16cid:durableId="2131431696">
    <w:abstractNumId w:val="12"/>
  </w:num>
  <w:num w:numId="10" w16cid:durableId="153572578">
    <w:abstractNumId w:val="8"/>
  </w:num>
  <w:num w:numId="11" w16cid:durableId="565385345">
    <w:abstractNumId w:val="11"/>
  </w:num>
  <w:num w:numId="12" w16cid:durableId="1161502463">
    <w:abstractNumId w:val="0"/>
  </w:num>
  <w:num w:numId="13" w16cid:durableId="766775236">
    <w:abstractNumId w:val="6"/>
  </w:num>
  <w:num w:numId="14" w16cid:durableId="421266624">
    <w:abstractNumId w:val="14"/>
  </w:num>
  <w:num w:numId="15" w16cid:durableId="1923369415">
    <w:abstractNumId w:val="7"/>
  </w:num>
  <w:num w:numId="16" w16cid:durableId="1475758562">
    <w:abstractNumId w:val="9"/>
  </w:num>
  <w:num w:numId="17" w16cid:durableId="14301986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36"/>
    <w:rsid w:val="000074D3"/>
    <w:rsid w:val="00016FF8"/>
    <w:rsid w:val="00032332"/>
    <w:rsid w:val="000324E8"/>
    <w:rsid w:val="0003336C"/>
    <w:rsid w:val="0003623F"/>
    <w:rsid w:val="0004189F"/>
    <w:rsid w:val="0004555E"/>
    <w:rsid w:val="00045AF1"/>
    <w:rsid w:val="00046EA3"/>
    <w:rsid w:val="00052075"/>
    <w:rsid w:val="00063B52"/>
    <w:rsid w:val="000705C0"/>
    <w:rsid w:val="00072B9F"/>
    <w:rsid w:val="00087E72"/>
    <w:rsid w:val="0009501F"/>
    <w:rsid w:val="00096979"/>
    <w:rsid w:val="000A2EB8"/>
    <w:rsid w:val="000B02A5"/>
    <w:rsid w:val="000B594D"/>
    <w:rsid w:val="000C34E8"/>
    <w:rsid w:val="000C47AC"/>
    <w:rsid w:val="000C4BA0"/>
    <w:rsid w:val="000D66D9"/>
    <w:rsid w:val="000E058E"/>
    <w:rsid w:val="000E570A"/>
    <w:rsid w:val="000E7F0F"/>
    <w:rsid w:val="000F40C3"/>
    <w:rsid w:val="001006C3"/>
    <w:rsid w:val="001127E2"/>
    <w:rsid w:val="0011469D"/>
    <w:rsid w:val="00114B76"/>
    <w:rsid w:val="001340E8"/>
    <w:rsid w:val="001427BE"/>
    <w:rsid w:val="00142AFE"/>
    <w:rsid w:val="00150773"/>
    <w:rsid w:val="0016165A"/>
    <w:rsid w:val="00161D75"/>
    <w:rsid w:val="00165FC1"/>
    <w:rsid w:val="001822DB"/>
    <w:rsid w:val="00182307"/>
    <w:rsid w:val="001905BE"/>
    <w:rsid w:val="001928B4"/>
    <w:rsid w:val="001B7E40"/>
    <w:rsid w:val="001C4324"/>
    <w:rsid w:val="001F0E07"/>
    <w:rsid w:val="001F396C"/>
    <w:rsid w:val="00205104"/>
    <w:rsid w:val="0021202B"/>
    <w:rsid w:val="00223D86"/>
    <w:rsid w:val="00226425"/>
    <w:rsid w:val="00226DA2"/>
    <w:rsid w:val="00233B32"/>
    <w:rsid w:val="00242A0C"/>
    <w:rsid w:val="002433F7"/>
    <w:rsid w:val="00247977"/>
    <w:rsid w:val="00262D1A"/>
    <w:rsid w:val="00263C8F"/>
    <w:rsid w:val="002738B9"/>
    <w:rsid w:val="00280050"/>
    <w:rsid w:val="00281353"/>
    <w:rsid w:val="00281516"/>
    <w:rsid w:val="00290DC8"/>
    <w:rsid w:val="002A4888"/>
    <w:rsid w:val="002A7917"/>
    <w:rsid w:val="002B24DE"/>
    <w:rsid w:val="002B3A19"/>
    <w:rsid w:val="002C0F0D"/>
    <w:rsid w:val="002D311C"/>
    <w:rsid w:val="002F5A9E"/>
    <w:rsid w:val="002F5C2E"/>
    <w:rsid w:val="002F7DDE"/>
    <w:rsid w:val="00301F29"/>
    <w:rsid w:val="003037D3"/>
    <w:rsid w:val="00304C81"/>
    <w:rsid w:val="00305A9E"/>
    <w:rsid w:val="00305FE7"/>
    <w:rsid w:val="00314604"/>
    <w:rsid w:val="003152F2"/>
    <w:rsid w:val="003165C4"/>
    <w:rsid w:val="0032648B"/>
    <w:rsid w:val="00335B20"/>
    <w:rsid w:val="003373F0"/>
    <w:rsid w:val="003470B5"/>
    <w:rsid w:val="00353D7A"/>
    <w:rsid w:val="00374A8D"/>
    <w:rsid w:val="00375D7B"/>
    <w:rsid w:val="0038188A"/>
    <w:rsid w:val="0039003E"/>
    <w:rsid w:val="00395EE3"/>
    <w:rsid w:val="00396BF8"/>
    <w:rsid w:val="00396DE0"/>
    <w:rsid w:val="003C252B"/>
    <w:rsid w:val="003C7492"/>
    <w:rsid w:val="003D56F2"/>
    <w:rsid w:val="003D6428"/>
    <w:rsid w:val="003D772A"/>
    <w:rsid w:val="003E0802"/>
    <w:rsid w:val="003E2E7E"/>
    <w:rsid w:val="003E377B"/>
    <w:rsid w:val="003F0BFB"/>
    <w:rsid w:val="003F6B02"/>
    <w:rsid w:val="00414D0F"/>
    <w:rsid w:val="00421E2D"/>
    <w:rsid w:val="004335B4"/>
    <w:rsid w:val="00437A47"/>
    <w:rsid w:val="004504CC"/>
    <w:rsid w:val="00452D32"/>
    <w:rsid w:val="004606A4"/>
    <w:rsid w:val="00463F32"/>
    <w:rsid w:val="00465706"/>
    <w:rsid w:val="00466C17"/>
    <w:rsid w:val="00470B7F"/>
    <w:rsid w:val="00477394"/>
    <w:rsid w:val="00477B9C"/>
    <w:rsid w:val="00477C79"/>
    <w:rsid w:val="00490FC5"/>
    <w:rsid w:val="0049248B"/>
    <w:rsid w:val="004B08DF"/>
    <w:rsid w:val="004C6139"/>
    <w:rsid w:val="004D503A"/>
    <w:rsid w:val="004D7B32"/>
    <w:rsid w:val="004E0597"/>
    <w:rsid w:val="004E1890"/>
    <w:rsid w:val="004E21F8"/>
    <w:rsid w:val="004F0915"/>
    <w:rsid w:val="004F0F76"/>
    <w:rsid w:val="004F4A4E"/>
    <w:rsid w:val="004F4FA2"/>
    <w:rsid w:val="00504A4E"/>
    <w:rsid w:val="00504F7D"/>
    <w:rsid w:val="005110BF"/>
    <w:rsid w:val="005116EB"/>
    <w:rsid w:val="00514ECF"/>
    <w:rsid w:val="00524D35"/>
    <w:rsid w:val="00532B60"/>
    <w:rsid w:val="00535955"/>
    <w:rsid w:val="00540529"/>
    <w:rsid w:val="0054094D"/>
    <w:rsid w:val="00542E4A"/>
    <w:rsid w:val="005516D2"/>
    <w:rsid w:val="005610D5"/>
    <w:rsid w:val="00567D43"/>
    <w:rsid w:val="00582BDD"/>
    <w:rsid w:val="00587238"/>
    <w:rsid w:val="005974F7"/>
    <w:rsid w:val="005A25A2"/>
    <w:rsid w:val="005B1C76"/>
    <w:rsid w:val="005C1F51"/>
    <w:rsid w:val="005C60FD"/>
    <w:rsid w:val="005D1340"/>
    <w:rsid w:val="005D3EF1"/>
    <w:rsid w:val="005F03E2"/>
    <w:rsid w:val="005F1461"/>
    <w:rsid w:val="005F3AF0"/>
    <w:rsid w:val="00631AA8"/>
    <w:rsid w:val="0064018A"/>
    <w:rsid w:val="00646601"/>
    <w:rsid w:val="00652FBA"/>
    <w:rsid w:val="00664CFA"/>
    <w:rsid w:val="00665E5B"/>
    <w:rsid w:val="00684ECB"/>
    <w:rsid w:val="0068712D"/>
    <w:rsid w:val="006901F3"/>
    <w:rsid w:val="006A6275"/>
    <w:rsid w:val="006B1E24"/>
    <w:rsid w:val="006B4591"/>
    <w:rsid w:val="006C034B"/>
    <w:rsid w:val="006C1EF1"/>
    <w:rsid w:val="006C71EE"/>
    <w:rsid w:val="006C7DEF"/>
    <w:rsid w:val="006D1A2A"/>
    <w:rsid w:val="006D318B"/>
    <w:rsid w:val="006D3200"/>
    <w:rsid w:val="006E0FCF"/>
    <w:rsid w:val="006F7382"/>
    <w:rsid w:val="00704668"/>
    <w:rsid w:val="00704929"/>
    <w:rsid w:val="00712488"/>
    <w:rsid w:val="00713B15"/>
    <w:rsid w:val="007220AA"/>
    <w:rsid w:val="007269F8"/>
    <w:rsid w:val="007309A5"/>
    <w:rsid w:val="00730EC7"/>
    <w:rsid w:val="00731355"/>
    <w:rsid w:val="0075244B"/>
    <w:rsid w:val="007533AB"/>
    <w:rsid w:val="007550BA"/>
    <w:rsid w:val="00761CF9"/>
    <w:rsid w:val="0076483C"/>
    <w:rsid w:val="007704D6"/>
    <w:rsid w:val="00773E84"/>
    <w:rsid w:val="0077673F"/>
    <w:rsid w:val="00777152"/>
    <w:rsid w:val="00784B55"/>
    <w:rsid w:val="007850CC"/>
    <w:rsid w:val="007862B3"/>
    <w:rsid w:val="0079311F"/>
    <w:rsid w:val="007A2193"/>
    <w:rsid w:val="007B3495"/>
    <w:rsid w:val="007B3D9E"/>
    <w:rsid w:val="007C2E8D"/>
    <w:rsid w:val="007C4277"/>
    <w:rsid w:val="007E285F"/>
    <w:rsid w:val="007E523F"/>
    <w:rsid w:val="007F51C7"/>
    <w:rsid w:val="00806FB1"/>
    <w:rsid w:val="0082269B"/>
    <w:rsid w:val="00822F30"/>
    <w:rsid w:val="008232CB"/>
    <w:rsid w:val="008239D7"/>
    <w:rsid w:val="00830421"/>
    <w:rsid w:val="0084377A"/>
    <w:rsid w:val="008447B6"/>
    <w:rsid w:val="00846062"/>
    <w:rsid w:val="008466D4"/>
    <w:rsid w:val="008652EB"/>
    <w:rsid w:val="00865D01"/>
    <w:rsid w:val="008918F0"/>
    <w:rsid w:val="00894A2C"/>
    <w:rsid w:val="0089592A"/>
    <w:rsid w:val="00895B73"/>
    <w:rsid w:val="00897AAD"/>
    <w:rsid w:val="008A288F"/>
    <w:rsid w:val="008A4D99"/>
    <w:rsid w:val="008B04FD"/>
    <w:rsid w:val="008B09C3"/>
    <w:rsid w:val="008B3FD1"/>
    <w:rsid w:val="008B4713"/>
    <w:rsid w:val="008B5E44"/>
    <w:rsid w:val="008C0B87"/>
    <w:rsid w:val="008C5C60"/>
    <w:rsid w:val="008D07BC"/>
    <w:rsid w:val="008D1991"/>
    <w:rsid w:val="008D1F1F"/>
    <w:rsid w:val="008D5B8D"/>
    <w:rsid w:val="008E1E74"/>
    <w:rsid w:val="008E6B40"/>
    <w:rsid w:val="008E6EA6"/>
    <w:rsid w:val="00900BCE"/>
    <w:rsid w:val="00915122"/>
    <w:rsid w:val="00921341"/>
    <w:rsid w:val="00923832"/>
    <w:rsid w:val="009244B6"/>
    <w:rsid w:val="00931B77"/>
    <w:rsid w:val="009403A3"/>
    <w:rsid w:val="00967265"/>
    <w:rsid w:val="00970865"/>
    <w:rsid w:val="00972A14"/>
    <w:rsid w:val="00975101"/>
    <w:rsid w:val="0098035C"/>
    <w:rsid w:val="00984009"/>
    <w:rsid w:val="00986454"/>
    <w:rsid w:val="00990378"/>
    <w:rsid w:val="0099329A"/>
    <w:rsid w:val="009969EB"/>
    <w:rsid w:val="009A1082"/>
    <w:rsid w:val="009B2834"/>
    <w:rsid w:val="009B5C48"/>
    <w:rsid w:val="009B6B18"/>
    <w:rsid w:val="009C37B1"/>
    <w:rsid w:val="009C4E33"/>
    <w:rsid w:val="009C5B9C"/>
    <w:rsid w:val="009E51F4"/>
    <w:rsid w:val="009E5942"/>
    <w:rsid w:val="009F27AB"/>
    <w:rsid w:val="009F3D3E"/>
    <w:rsid w:val="009F52D9"/>
    <w:rsid w:val="009F725D"/>
    <w:rsid w:val="009F7443"/>
    <w:rsid w:val="00A05D12"/>
    <w:rsid w:val="00A11392"/>
    <w:rsid w:val="00A11EBF"/>
    <w:rsid w:val="00A17397"/>
    <w:rsid w:val="00A24E44"/>
    <w:rsid w:val="00A250FD"/>
    <w:rsid w:val="00A32EA5"/>
    <w:rsid w:val="00A34B4D"/>
    <w:rsid w:val="00A359E1"/>
    <w:rsid w:val="00A378C5"/>
    <w:rsid w:val="00A453E4"/>
    <w:rsid w:val="00A45451"/>
    <w:rsid w:val="00A46D8F"/>
    <w:rsid w:val="00A47708"/>
    <w:rsid w:val="00A525C4"/>
    <w:rsid w:val="00A565C1"/>
    <w:rsid w:val="00A8466A"/>
    <w:rsid w:val="00A915BF"/>
    <w:rsid w:val="00A9233A"/>
    <w:rsid w:val="00A95CD0"/>
    <w:rsid w:val="00A97750"/>
    <w:rsid w:val="00A97E21"/>
    <w:rsid w:val="00AA165D"/>
    <w:rsid w:val="00AA7EE9"/>
    <w:rsid w:val="00AB3A3C"/>
    <w:rsid w:val="00AC1F07"/>
    <w:rsid w:val="00AD2A7B"/>
    <w:rsid w:val="00AE48F0"/>
    <w:rsid w:val="00AE4FF6"/>
    <w:rsid w:val="00AE785B"/>
    <w:rsid w:val="00AF0BC3"/>
    <w:rsid w:val="00B068FB"/>
    <w:rsid w:val="00B106D6"/>
    <w:rsid w:val="00B22BB7"/>
    <w:rsid w:val="00B25ECF"/>
    <w:rsid w:val="00B31CDE"/>
    <w:rsid w:val="00B34A0C"/>
    <w:rsid w:val="00B34D33"/>
    <w:rsid w:val="00B44371"/>
    <w:rsid w:val="00B57A75"/>
    <w:rsid w:val="00B63B85"/>
    <w:rsid w:val="00B827F7"/>
    <w:rsid w:val="00B83BE3"/>
    <w:rsid w:val="00B95D32"/>
    <w:rsid w:val="00B9623A"/>
    <w:rsid w:val="00BB54A1"/>
    <w:rsid w:val="00BC729A"/>
    <w:rsid w:val="00BE53E8"/>
    <w:rsid w:val="00BF4724"/>
    <w:rsid w:val="00BF76F8"/>
    <w:rsid w:val="00C009E5"/>
    <w:rsid w:val="00C03A40"/>
    <w:rsid w:val="00C10D97"/>
    <w:rsid w:val="00C154DF"/>
    <w:rsid w:val="00C220B2"/>
    <w:rsid w:val="00C2608F"/>
    <w:rsid w:val="00C46537"/>
    <w:rsid w:val="00C56253"/>
    <w:rsid w:val="00C57F31"/>
    <w:rsid w:val="00C63FAD"/>
    <w:rsid w:val="00C87099"/>
    <w:rsid w:val="00C91623"/>
    <w:rsid w:val="00C92335"/>
    <w:rsid w:val="00C9337D"/>
    <w:rsid w:val="00C93425"/>
    <w:rsid w:val="00C9479C"/>
    <w:rsid w:val="00C9536C"/>
    <w:rsid w:val="00CA1668"/>
    <w:rsid w:val="00CB0BDF"/>
    <w:rsid w:val="00CC2474"/>
    <w:rsid w:val="00CC2E3C"/>
    <w:rsid w:val="00CC7261"/>
    <w:rsid w:val="00CC7B31"/>
    <w:rsid w:val="00CD54EE"/>
    <w:rsid w:val="00CD7128"/>
    <w:rsid w:val="00CE319A"/>
    <w:rsid w:val="00CF2D5B"/>
    <w:rsid w:val="00D02335"/>
    <w:rsid w:val="00D06A50"/>
    <w:rsid w:val="00D16CEF"/>
    <w:rsid w:val="00D217C6"/>
    <w:rsid w:val="00D42101"/>
    <w:rsid w:val="00D511BA"/>
    <w:rsid w:val="00D758C5"/>
    <w:rsid w:val="00D77FB2"/>
    <w:rsid w:val="00D83625"/>
    <w:rsid w:val="00D919BD"/>
    <w:rsid w:val="00DA1324"/>
    <w:rsid w:val="00DA16AD"/>
    <w:rsid w:val="00DA59C6"/>
    <w:rsid w:val="00DB2875"/>
    <w:rsid w:val="00DB512C"/>
    <w:rsid w:val="00DC154D"/>
    <w:rsid w:val="00DC2CF2"/>
    <w:rsid w:val="00DC40C1"/>
    <w:rsid w:val="00DC6341"/>
    <w:rsid w:val="00DC67C9"/>
    <w:rsid w:val="00DD62AB"/>
    <w:rsid w:val="00DD62D9"/>
    <w:rsid w:val="00DF0236"/>
    <w:rsid w:val="00DF09F0"/>
    <w:rsid w:val="00DF1C91"/>
    <w:rsid w:val="00DF4D26"/>
    <w:rsid w:val="00DF6EDD"/>
    <w:rsid w:val="00E053EE"/>
    <w:rsid w:val="00E06D4E"/>
    <w:rsid w:val="00E158BA"/>
    <w:rsid w:val="00E178F6"/>
    <w:rsid w:val="00E37086"/>
    <w:rsid w:val="00E45CC1"/>
    <w:rsid w:val="00E46FF2"/>
    <w:rsid w:val="00E47BF4"/>
    <w:rsid w:val="00E5340C"/>
    <w:rsid w:val="00E55E4D"/>
    <w:rsid w:val="00E77843"/>
    <w:rsid w:val="00E928EF"/>
    <w:rsid w:val="00E935C5"/>
    <w:rsid w:val="00EA1F64"/>
    <w:rsid w:val="00EA28B3"/>
    <w:rsid w:val="00EA5095"/>
    <w:rsid w:val="00EA530A"/>
    <w:rsid w:val="00EA5D5D"/>
    <w:rsid w:val="00EA604A"/>
    <w:rsid w:val="00EB6E78"/>
    <w:rsid w:val="00EC6F41"/>
    <w:rsid w:val="00EE2842"/>
    <w:rsid w:val="00EE30EA"/>
    <w:rsid w:val="00EF0905"/>
    <w:rsid w:val="00EF12E2"/>
    <w:rsid w:val="00EF26DD"/>
    <w:rsid w:val="00EF32D9"/>
    <w:rsid w:val="00EF6CE0"/>
    <w:rsid w:val="00EF73EE"/>
    <w:rsid w:val="00F14D6C"/>
    <w:rsid w:val="00F16B65"/>
    <w:rsid w:val="00F21901"/>
    <w:rsid w:val="00F265E3"/>
    <w:rsid w:val="00F47989"/>
    <w:rsid w:val="00F47D8A"/>
    <w:rsid w:val="00F50744"/>
    <w:rsid w:val="00F535CD"/>
    <w:rsid w:val="00F73CB2"/>
    <w:rsid w:val="00F7442D"/>
    <w:rsid w:val="00F85467"/>
    <w:rsid w:val="00F92DAD"/>
    <w:rsid w:val="00F97142"/>
    <w:rsid w:val="00FA1822"/>
    <w:rsid w:val="00FA7A7F"/>
    <w:rsid w:val="00FC707D"/>
    <w:rsid w:val="00FD7936"/>
    <w:rsid w:val="00FE15C9"/>
    <w:rsid w:val="00FE217A"/>
    <w:rsid w:val="00FE3B09"/>
    <w:rsid w:val="00FF2F5D"/>
    <w:rsid w:val="00FF4FC8"/>
    <w:rsid w:val="00FF5219"/>
    <w:rsid w:val="00FF57F2"/>
    <w:rsid w:val="01224763"/>
    <w:rsid w:val="01E5EE2F"/>
    <w:rsid w:val="040843C7"/>
    <w:rsid w:val="041BCC44"/>
    <w:rsid w:val="052891D7"/>
    <w:rsid w:val="06459258"/>
    <w:rsid w:val="06C3845D"/>
    <w:rsid w:val="06EBE566"/>
    <w:rsid w:val="074DDFFB"/>
    <w:rsid w:val="079B446E"/>
    <w:rsid w:val="0829982D"/>
    <w:rsid w:val="08A953F2"/>
    <w:rsid w:val="08CBFFD3"/>
    <w:rsid w:val="09E5B55D"/>
    <w:rsid w:val="0A2A5A89"/>
    <w:rsid w:val="0A2BD14F"/>
    <w:rsid w:val="0B72592B"/>
    <w:rsid w:val="0CAF9B1F"/>
    <w:rsid w:val="0D629965"/>
    <w:rsid w:val="0DBC2C13"/>
    <w:rsid w:val="102B96C2"/>
    <w:rsid w:val="10D455A6"/>
    <w:rsid w:val="115BDC11"/>
    <w:rsid w:val="11C68453"/>
    <w:rsid w:val="14DA0554"/>
    <w:rsid w:val="151E58DA"/>
    <w:rsid w:val="15BD26D3"/>
    <w:rsid w:val="168EAFD9"/>
    <w:rsid w:val="16ED6C41"/>
    <w:rsid w:val="171A9248"/>
    <w:rsid w:val="17407A4B"/>
    <w:rsid w:val="1799EA46"/>
    <w:rsid w:val="1803D3EB"/>
    <w:rsid w:val="1841980A"/>
    <w:rsid w:val="18A69F26"/>
    <w:rsid w:val="19E3A1FF"/>
    <w:rsid w:val="1A773E92"/>
    <w:rsid w:val="1AA6BA75"/>
    <w:rsid w:val="1AD87269"/>
    <w:rsid w:val="1C5EBA5C"/>
    <w:rsid w:val="1D4BE227"/>
    <w:rsid w:val="1D7CD847"/>
    <w:rsid w:val="1EC547D6"/>
    <w:rsid w:val="1ED4D0C2"/>
    <w:rsid w:val="2066C695"/>
    <w:rsid w:val="207911D0"/>
    <w:rsid w:val="20B0370E"/>
    <w:rsid w:val="21986CBD"/>
    <w:rsid w:val="21E3829E"/>
    <w:rsid w:val="2334BB45"/>
    <w:rsid w:val="237CE568"/>
    <w:rsid w:val="2489EAD2"/>
    <w:rsid w:val="24A1FDD1"/>
    <w:rsid w:val="25A04338"/>
    <w:rsid w:val="26534B67"/>
    <w:rsid w:val="26DD1E6D"/>
    <w:rsid w:val="26EF6B5D"/>
    <w:rsid w:val="2748BE89"/>
    <w:rsid w:val="27DC2031"/>
    <w:rsid w:val="282F849C"/>
    <w:rsid w:val="28C86EC1"/>
    <w:rsid w:val="28C8FBC6"/>
    <w:rsid w:val="28F66D1E"/>
    <w:rsid w:val="295A998B"/>
    <w:rsid w:val="2980934E"/>
    <w:rsid w:val="2BCC749B"/>
    <w:rsid w:val="2CA88900"/>
    <w:rsid w:val="2D2FD845"/>
    <w:rsid w:val="2D661725"/>
    <w:rsid w:val="2E4F2389"/>
    <w:rsid w:val="2F2DF4AB"/>
    <w:rsid w:val="303ABAFF"/>
    <w:rsid w:val="317C8E90"/>
    <w:rsid w:val="31C7B942"/>
    <w:rsid w:val="33514103"/>
    <w:rsid w:val="337F3D37"/>
    <w:rsid w:val="33E6BFDB"/>
    <w:rsid w:val="34214054"/>
    <w:rsid w:val="350BB055"/>
    <w:rsid w:val="35FBBF6F"/>
    <w:rsid w:val="371C2ECE"/>
    <w:rsid w:val="39774839"/>
    <w:rsid w:val="399A1E5F"/>
    <w:rsid w:val="39E3812A"/>
    <w:rsid w:val="3B105BCE"/>
    <w:rsid w:val="3BB64B7B"/>
    <w:rsid w:val="3C52C23C"/>
    <w:rsid w:val="3C74476D"/>
    <w:rsid w:val="3C90315D"/>
    <w:rsid w:val="3D9D1C72"/>
    <w:rsid w:val="3DAB78FA"/>
    <w:rsid w:val="3E239F42"/>
    <w:rsid w:val="3E720A41"/>
    <w:rsid w:val="3ECB03C6"/>
    <w:rsid w:val="40314B2D"/>
    <w:rsid w:val="4033A340"/>
    <w:rsid w:val="40955016"/>
    <w:rsid w:val="415515D9"/>
    <w:rsid w:val="4170CECC"/>
    <w:rsid w:val="41D65A1D"/>
    <w:rsid w:val="429C8C94"/>
    <w:rsid w:val="42F278BB"/>
    <w:rsid w:val="4324C6A5"/>
    <w:rsid w:val="436857F6"/>
    <w:rsid w:val="43B6A8B6"/>
    <w:rsid w:val="43DCC49E"/>
    <w:rsid w:val="43E711E2"/>
    <w:rsid w:val="44694A9B"/>
    <w:rsid w:val="47ACF4A4"/>
    <w:rsid w:val="47CA94F8"/>
    <w:rsid w:val="47E3E5CB"/>
    <w:rsid w:val="486EBAD1"/>
    <w:rsid w:val="4890D2DA"/>
    <w:rsid w:val="4900FC09"/>
    <w:rsid w:val="4912CC49"/>
    <w:rsid w:val="49164C4A"/>
    <w:rsid w:val="4A42414F"/>
    <w:rsid w:val="4BEA216D"/>
    <w:rsid w:val="4C6CE036"/>
    <w:rsid w:val="4E4FDFDC"/>
    <w:rsid w:val="4EAEC692"/>
    <w:rsid w:val="4F603792"/>
    <w:rsid w:val="50DD6CAF"/>
    <w:rsid w:val="51A080C4"/>
    <w:rsid w:val="52440595"/>
    <w:rsid w:val="525845D3"/>
    <w:rsid w:val="5283B3C8"/>
    <w:rsid w:val="53977D7C"/>
    <w:rsid w:val="53DA50A0"/>
    <w:rsid w:val="5482415A"/>
    <w:rsid w:val="54A1B10D"/>
    <w:rsid w:val="54BF9828"/>
    <w:rsid w:val="54DBC0CC"/>
    <w:rsid w:val="5612E7A4"/>
    <w:rsid w:val="5614FEC0"/>
    <w:rsid w:val="56D74A44"/>
    <w:rsid w:val="57D488A6"/>
    <w:rsid w:val="581865F3"/>
    <w:rsid w:val="58FE2086"/>
    <w:rsid w:val="59748105"/>
    <w:rsid w:val="59CEB696"/>
    <w:rsid w:val="59D90683"/>
    <w:rsid w:val="5A38A419"/>
    <w:rsid w:val="5A52E1AD"/>
    <w:rsid w:val="5C154FC9"/>
    <w:rsid w:val="5D035E32"/>
    <w:rsid w:val="5E089E2A"/>
    <w:rsid w:val="5F12E718"/>
    <w:rsid w:val="5F1A8DC8"/>
    <w:rsid w:val="5FDA79D5"/>
    <w:rsid w:val="601B2C83"/>
    <w:rsid w:val="6071C0A6"/>
    <w:rsid w:val="6081ADA2"/>
    <w:rsid w:val="623FF7A0"/>
    <w:rsid w:val="62614312"/>
    <w:rsid w:val="62B8D600"/>
    <w:rsid w:val="63086D8C"/>
    <w:rsid w:val="6438C5FA"/>
    <w:rsid w:val="653B8D45"/>
    <w:rsid w:val="65D31FCC"/>
    <w:rsid w:val="65FBE9C2"/>
    <w:rsid w:val="6774C729"/>
    <w:rsid w:val="68122242"/>
    <w:rsid w:val="682F158D"/>
    <w:rsid w:val="6955CA1E"/>
    <w:rsid w:val="695C0AD4"/>
    <w:rsid w:val="69B0FFB6"/>
    <w:rsid w:val="6A274E18"/>
    <w:rsid w:val="6A67D1AF"/>
    <w:rsid w:val="6A79DAE0"/>
    <w:rsid w:val="6C710CDA"/>
    <w:rsid w:val="6C954748"/>
    <w:rsid w:val="6DE31A2D"/>
    <w:rsid w:val="6E3EFC7E"/>
    <w:rsid w:val="6E9FD14D"/>
    <w:rsid w:val="6F16582E"/>
    <w:rsid w:val="6F3E421F"/>
    <w:rsid w:val="6FF10208"/>
    <w:rsid w:val="7000A5F0"/>
    <w:rsid w:val="70356149"/>
    <w:rsid w:val="703B94B2"/>
    <w:rsid w:val="713968C0"/>
    <w:rsid w:val="728B8364"/>
    <w:rsid w:val="72DCEAC7"/>
    <w:rsid w:val="73539465"/>
    <w:rsid w:val="745E747F"/>
    <w:rsid w:val="749E86C7"/>
    <w:rsid w:val="756B6FE0"/>
    <w:rsid w:val="75A5B9CE"/>
    <w:rsid w:val="76B60349"/>
    <w:rsid w:val="76E269CF"/>
    <w:rsid w:val="7764D500"/>
    <w:rsid w:val="79036890"/>
    <w:rsid w:val="79B6AC3E"/>
    <w:rsid w:val="7A02908D"/>
    <w:rsid w:val="7A1D25AD"/>
    <w:rsid w:val="7A367970"/>
    <w:rsid w:val="7A7E1DF9"/>
    <w:rsid w:val="7B46529A"/>
    <w:rsid w:val="7BC0AB71"/>
    <w:rsid w:val="7C686421"/>
    <w:rsid w:val="7DB058EC"/>
    <w:rsid w:val="7DEA21EB"/>
    <w:rsid w:val="7E1A5BAB"/>
    <w:rsid w:val="7E213B22"/>
    <w:rsid w:val="7EF79492"/>
    <w:rsid w:val="7F9CE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08385"/>
  <w15:chartTrackingRefBased/>
  <w15:docId w15:val="{46C7F0AD-2ADB-481F-B37A-D5A9A1CB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40C"/>
    <w:pPr>
      <w:keepNext/>
      <w:keepLines/>
      <w:spacing w:after="240" w:line="276" w:lineRule="auto"/>
      <w:outlineLvl w:val="0"/>
    </w:pPr>
    <w:rPr>
      <w:rFonts w:ascii="Arial" w:eastAsiaTheme="majorEastAsia" w:hAnsi="Arial" w:cs="Arial"/>
      <w:b/>
      <w:bCs/>
      <w:color w:val="1E1544"/>
      <w:kern w:val="0"/>
      <w:sz w:val="60"/>
      <w:szCs w:val="60"/>
      <w14:ligatures w14:val="none"/>
    </w:rPr>
  </w:style>
  <w:style w:type="paragraph" w:styleId="Heading2">
    <w:name w:val="heading 2"/>
    <w:basedOn w:val="Normal"/>
    <w:next w:val="Normal"/>
    <w:link w:val="Heading2Char"/>
    <w:uiPriority w:val="9"/>
    <w:semiHidden/>
    <w:unhideWhenUsed/>
    <w:qFormat/>
    <w:rsid w:val="00AB3A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B3A3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EA6"/>
    <w:rPr>
      <w:color w:val="0563C1" w:themeColor="hyperlink"/>
      <w:u w:val="single"/>
    </w:rPr>
  </w:style>
  <w:style w:type="character" w:styleId="UnresolvedMention">
    <w:name w:val="Unresolved Mention"/>
    <w:basedOn w:val="DefaultParagraphFont"/>
    <w:uiPriority w:val="99"/>
    <w:semiHidden/>
    <w:unhideWhenUsed/>
    <w:rsid w:val="008E6EA6"/>
    <w:rPr>
      <w:color w:val="605E5C"/>
      <w:shd w:val="clear" w:color="auto" w:fill="E1DFDD"/>
    </w:rPr>
  </w:style>
  <w:style w:type="paragraph" w:customStyle="1" w:styleId="JHH1">
    <w:name w:val="JH H1"/>
    <w:basedOn w:val="Normal"/>
    <w:link w:val="JHH1Char"/>
    <w:qFormat/>
    <w:rsid w:val="00E5340C"/>
    <w:pPr>
      <w:spacing w:before="600" w:after="0" w:line="240" w:lineRule="auto"/>
    </w:pPr>
    <w:rPr>
      <w:rFonts w:ascii="Arial" w:eastAsia="Times New Roman" w:hAnsi="Arial" w:cs="Calibri"/>
      <w:b/>
      <w:bCs/>
      <w:color w:val="1E1545"/>
      <w:kern w:val="0"/>
      <w:sz w:val="36"/>
      <w:szCs w:val="28"/>
      <w:lang w:eastAsia="en-AU"/>
      <w14:ligatures w14:val="none"/>
    </w:rPr>
  </w:style>
  <w:style w:type="character" w:customStyle="1" w:styleId="JHH1Char">
    <w:name w:val="JH H1 Char"/>
    <w:basedOn w:val="DefaultParagraphFont"/>
    <w:link w:val="JHH1"/>
    <w:rsid w:val="00E5340C"/>
    <w:rPr>
      <w:rFonts w:ascii="Arial" w:eastAsia="Times New Roman" w:hAnsi="Arial" w:cs="Calibri"/>
      <w:b/>
      <w:bCs/>
      <w:color w:val="1E1545"/>
      <w:kern w:val="0"/>
      <w:sz w:val="36"/>
      <w:szCs w:val="28"/>
      <w:lang w:eastAsia="en-AU"/>
      <w14:ligatures w14:val="none"/>
    </w:rPr>
  </w:style>
  <w:style w:type="paragraph" w:customStyle="1" w:styleId="JHQ">
    <w:name w:val="JH Q"/>
    <w:basedOn w:val="Normal"/>
    <w:link w:val="JHQChar"/>
    <w:qFormat/>
    <w:rsid w:val="00304C81"/>
    <w:pPr>
      <w:spacing w:before="360" w:after="120" w:line="240" w:lineRule="auto"/>
    </w:pPr>
    <w:rPr>
      <w:rFonts w:ascii="Arial" w:eastAsia="Times New Roman" w:hAnsi="Arial" w:cs="Calibri"/>
      <w:b/>
      <w:bCs/>
      <w:color w:val="1E1545"/>
      <w:kern w:val="0"/>
      <w:sz w:val="28"/>
      <w:szCs w:val="22"/>
      <w:lang w:eastAsia="en-AU"/>
      <w14:ligatures w14:val="none"/>
    </w:rPr>
  </w:style>
  <w:style w:type="character" w:customStyle="1" w:styleId="JHQChar">
    <w:name w:val="JH Q Char"/>
    <w:basedOn w:val="DefaultParagraphFont"/>
    <w:link w:val="JHQ"/>
    <w:rsid w:val="00304C81"/>
    <w:rPr>
      <w:rFonts w:ascii="Arial" w:eastAsia="Times New Roman" w:hAnsi="Arial" w:cs="Calibri"/>
      <w:b/>
      <w:bCs/>
      <w:color w:val="1E1545"/>
      <w:kern w:val="0"/>
      <w:sz w:val="28"/>
      <w:szCs w:val="22"/>
      <w:lang w:eastAsia="en-AU"/>
      <w14:ligatures w14:val="none"/>
    </w:rPr>
  </w:style>
  <w:style w:type="paragraph" w:customStyle="1" w:styleId="JHA">
    <w:name w:val="JH A"/>
    <w:basedOn w:val="Normal"/>
    <w:link w:val="JHAChar"/>
    <w:qFormat/>
    <w:rsid w:val="00304C81"/>
    <w:pPr>
      <w:spacing w:line="264" w:lineRule="auto"/>
    </w:pPr>
    <w:rPr>
      <w:rFonts w:ascii="Arial" w:eastAsia="Times New Roman" w:hAnsi="Arial" w:cs="Calibri"/>
      <w:color w:val="1E1545"/>
      <w:kern w:val="0"/>
      <w:sz w:val="22"/>
      <w:szCs w:val="20"/>
      <w:lang w:eastAsia="en-AU"/>
      <w14:ligatures w14:val="none"/>
    </w:rPr>
  </w:style>
  <w:style w:type="character" w:customStyle="1" w:styleId="JHAChar">
    <w:name w:val="JH A Char"/>
    <w:basedOn w:val="DefaultParagraphFont"/>
    <w:link w:val="JHA"/>
    <w:rsid w:val="00304C81"/>
    <w:rPr>
      <w:rFonts w:ascii="Arial" w:eastAsia="Times New Roman" w:hAnsi="Arial" w:cs="Calibri"/>
      <w:color w:val="1E1545"/>
      <w:kern w:val="0"/>
      <w:sz w:val="22"/>
      <w:szCs w:val="20"/>
      <w:lang w:eastAsia="en-AU"/>
      <w14:ligatures w14:val="none"/>
    </w:rPr>
  </w:style>
  <w:style w:type="paragraph" w:styleId="Revision">
    <w:name w:val="Revision"/>
    <w:hidden/>
    <w:uiPriority w:val="99"/>
    <w:semiHidden/>
    <w:rsid w:val="000E058E"/>
    <w:pPr>
      <w:spacing w:after="0" w:line="240" w:lineRule="auto"/>
    </w:pPr>
  </w:style>
  <w:style w:type="character" w:styleId="CommentReference">
    <w:name w:val="annotation reference"/>
    <w:basedOn w:val="DefaultParagraphFont"/>
    <w:uiPriority w:val="99"/>
    <w:semiHidden/>
    <w:unhideWhenUsed/>
    <w:rsid w:val="00072B9F"/>
    <w:rPr>
      <w:sz w:val="16"/>
      <w:szCs w:val="16"/>
    </w:rPr>
  </w:style>
  <w:style w:type="paragraph" w:styleId="CommentText">
    <w:name w:val="annotation text"/>
    <w:basedOn w:val="Normal"/>
    <w:link w:val="CommentTextChar"/>
    <w:uiPriority w:val="99"/>
    <w:unhideWhenUsed/>
    <w:rsid w:val="00072B9F"/>
    <w:pPr>
      <w:spacing w:line="240" w:lineRule="auto"/>
    </w:pPr>
    <w:rPr>
      <w:sz w:val="20"/>
      <w:szCs w:val="20"/>
    </w:rPr>
  </w:style>
  <w:style w:type="character" w:customStyle="1" w:styleId="CommentTextChar">
    <w:name w:val="Comment Text Char"/>
    <w:basedOn w:val="DefaultParagraphFont"/>
    <w:link w:val="CommentText"/>
    <w:uiPriority w:val="99"/>
    <w:rsid w:val="00072B9F"/>
    <w:rPr>
      <w:sz w:val="20"/>
      <w:szCs w:val="20"/>
    </w:rPr>
  </w:style>
  <w:style w:type="paragraph" w:styleId="CommentSubject">
    <w:name w:val="annotation subject"/>
    <w:basedOn w:val="CommentText"/>
    <w:next w:val="CommentText"/>
    <w:link w:val="CommentSubjectChar"/>
    <w:uiPriority w:val="99"/>
    <w:semiHidden/>
    <w:unhideWhenUsed/>
    <w:rsid w:val="00072B9F"/>
    <w:rPr>
      <w:b/>
      <w:bCs/>
    </w:rPr>
  </w:style>
  <w:style w:type="character" w:customStyle="1" w:styleId="CommentSubjectChar">
    <w:name w:val="Comment Subject Char"/>
    <w:basedOn w:val="CommentTextChar"/>
    <w:link w:val="CommentSubject"/>
    <w:uiPriority w:val="99"/>
    <w:semiHidden/>
    <w:rsid w:val="00072B9F"/>
    <w:rPr>
      <w:b/>
      <w:bCs/>
      <w:sz w:val="20"/>
      <w:szCs w:val="20"/>
    </w:rPr>
  </w:style>
  <w:style w:type="character" w:styleId="FollowedHyperlink">
    <w:name w:val="FollowedHyperlink"/>
    <w:basedOn w:val="DefaultParagraphFont"/>
    <w:uiPriority w:val="99"/>
    <w:semiHidden/>
    <w:unhideWhenUsed/>
    <w:rsid w:val="003E0802"/>
    <w:rPr>
      <w:color w:val="954F72" w:themeColor="followedHyperlink"/>
      <w:u w:val="single"/>
    </w:rPr>
  </w:style>
  <w:style w:type="character" w:styleId="Mention">
    <w:name w:val="Mention"/>
    <w:basedOn w:val="DefaultParagraphFont"/>
    <w:uiPriority w:val="99"/>
    <w:unhideWhenUsed/>
    <w:rsid w:val="00AE785B"/>
    <w:rPr>
      <w:color w:val="2B579A"/>
      <w:shd w:val="clear" w:color="auto" w:fill="E1DFDD"/>
    </w:rPr>
  </w:style>
  <w:style w:type="paragraph" w:styleId="Header">
    <w:name w:val="header"/>
    <w:basedOn w:val="Normal"/>
    <w:link w:val="HeaderChar"/>
    <w:uiPriority w:val="99"/>
    <w:unhideWhenUsed/>
    <w:rsid w:val="005B1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C76"/>
  </w:style>
  <w:style w:type="paragraph" w:styleId="Footer">
    <w:name w:val="footer"/>
    <w:basedOn w:val="Normal"/>
    <w:link w:val="FooterChar"/>
    <w:uiPriority w:val="99"/>
    <w:unhideWhenUsed/>
    <w:qFormat/>
    <w:rsid w:val="005B1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C76"/>
  </w:style>
  <w:style w:type="character" w:customStyle="1" w:styleId="Heading1Char">
    <w:name w:val="Heading 1 Char"/>
    <w:basedOn w:val="DefaultParagraphFont"/>
    <w:link w:val="Heading1"/>
    <w:uiPriority w:val="9"/>
    <w:rsid w:val="00E5340C"/>
    <w:rPr>
      <w:rFonts w:ascii="Arial" w:eastAsiaTheme="majorEastAsia" w:hAnsi="Arial" w:cs="Arial"/>
      <w:b/>
      <w:bCs/>
      <w:color w:val="1E1544"/>
      <w:kern w:val="0"/>
      <w:sz w:val="60"/>
      <w:szCs w:val="60"/>
      <w14:ligatures w14:val="none"/>
    </w:rPr>
  </w:style>
  <w:style w:type="paragraph" w:customStyle="1" w:styleId="Introduction">
    <w:name w:val="Introduction"/>
    <w:basedOn w:val="Normal"/>
    <w:qFormat/>
    <w:rsid w:val="000C34E8"/>
    <w:pPr>
      <w:spacing w:after="120" w:line="276" w:lineRule="auto"/>
    </w:pPr>
    <w:rPr>
      <w:rFonts w:ascii="Arial" w:hAnsi="Arial" w:cstheme="minorBidi"/>
      <w:color w:val="1E1544"/>
      <w:kern w:val="0"/>
      <w:sz w:val="32"/>
      <w:szCs w:val="32"/>
      <w14:ligatures w14:val="none"/>
    </w:rPr>
  </w:style>
  <w:style w:type="character" w:customStyle="1" w:styleId="Heading2Char">
    <w:name w:val="Heading 2 Char"/>
    <w:basedOn w:val="DefaultParagraphFont"/>
    <w:link w:val="Heading2"/>
    <w:uiPriority w:val="9"/>
    <w:semiHidden/>
    <w:rsid w:val="00AB3A3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B3A3C"/>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7550BA"/>
    <w:pPr>
      <w:tabs>
        <w:tab w:val="right" w:leader="dot" w:pos="10194"/>
      </w:tabs>
      <w:spacing w:before="240" w:after="0" w:line="360" w:lineRule="auto"/>
    </w:pPr>
    <w:rPr>
      <w:rFonts w:ascii="Arial" w:hAnsi="Arial"/>
      <w:b/>
      <w:color w:val="1E1545"/>
    </w:rPr>
  </w:style>
  <w:style w:type="paragraph" w:styleId="TOC2">
    <w:name w:val="toc 2"/>
    <w:basedOn w:val="Normal"/>
    <w:next w:val="Normal"/>
    <w:autoRedefine/>
    <w:uiPriority w:val="39"/>
    <w:unhideWhenUsed/>
    <w:rsid w:val="007550BA"/>
    <w:pPr>
      <w:spacing w:before="120" w:after="240" w:line="264" w:lineRule="auto"/>
      <w:ind w:left="340"/>
    </w:pPr>
    <w:rPr>
      <w:rFonts w:ascii="Arial" w:hAnsi="Arial"/>
      <w:color w:val="1E154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552201">
      <w:bodyDiv w:val="1"/>
      <w:marLeft w:val="0"/>
      <w:marRight w:val="0"/>
      <w:marTop w:val="0"/>
      <w:marBottom w:val="0"/>
      <w:divBdr>
        <w:top w:val="none" w:sz="0" w:space="0" w:color="auto"/>
        <w:left w:val="none" w:sz="0" w:space="0" w:color="auto"/>
        <w:bottom w:val="none" w:sz="0" w:space="0" w:color="auto"/>
        <w:right w:val="none" w:sz="0" w:space="0" w:color="auto"/>
      </w:divBdr>
    </w:div>
    <w:div w:id="1495682771">
      <w:bodyDiv w:val="1"/>
      <w:marLeft w:val="0"/>
      <w:marRight w:val="0"/>
      <w:marTop w:val="0"/>
      <w:marBottom w:val="0"/>
      <w:divBdr>
        <w:top w:val="none" w:sz="0" w:space="0" w:color="auto"/>
        <w:left w:val="none" w:sz="0" w:space="0" w:color="auto"/>
        <w:bottom w:val="none" w:sz="0" w:space="0" w:color="auto"/>
        <w:right w:val="none" w:sz="0" w:space="0" w:color="auto"/>
      </w:divBdr>
    </w:div>
    <w:div w:id="1508518992">
      <w:bodyDiv w:val="1"/>
      <w:marLeft w:val="0"/>
      <w:marRight w:val="0"/>
      <w:marTop w:val="0"/>
      <w:marBottom w:val="0"/>
      <w:divBdr>
        <w:top w:val="none" w:sz="0" w:space="0" w:color="auto"/>
        <w:left w:val="none" w:sz="0" w:space="0" w:color="auto"/>
        <w:bottom w:val="none" w:sz="0" w:space="0" w:color="auto"/>
        <w:right w:val="none" w:sz="0" w:space="0" w:color="auto"/>
      </w:divBdr>
    </w:div>
    <w:div w:id="2014409038">
      <w:bodyDiv w:val="1"/>
      <w:marLeft w:val="0"/>
      <w:marRight w:val="0"/>
      <w:marTop w:val="0"/>
      <w:marBottom w:val="0"/>
      <w:divBdr>
        <w:top w:val="none" w:sz="0" w:space="0" w:color="auto"/>
        <w:left w:val="none" w:sz="0" w:space="0" w:color="auto"/>
        <w:bottom w:val="none" w:sz="0" w:space="0" w:color="auto"/>
        <w:right w:val="none" w:sz="0" w:space="0" w:color="auto"/>
      </w:divBdr>
    </w:div>
    <w:div w:id="2110005977">
      <w:bodyDiv w:val="1"/>
      <w:marLeft w:val="0"/>
      <w:marRight w:val="0"/>
      <w:marTop w:val="0"/>
      <w:marBottom w:val="0"/>
      <w:divBdr>
        <w:top w:val="none" w:sz="0" w:space="0" w:color="auto"/>
        <w:left w:val="none" w:sz="0" w:space="0" w:color="auto"/>
        <w:bottom w:val="none" w:sz="0" w:space="0" w:color="auto"/>
        <w:right w:val="none" w:sz="0" w:space="0" w:color="auto"/>
      </w:divBdr>
      <w:divsChild>
        <w:div w:id="353532726">
          <w:marLeft w:val="0"/>
          <w:marRight w:val="0"/>
          <w:marTop w:val="0"/>
          <w:marBottom w:val="0"/>
          <w:divBdr>
            <w:top w:val="none" w:sz="0" w:space="0" w:color="auto"/>
            <w:left w:val="none" w:sz="0" w:space="0" w:color="auto"/>
            <w:bottom w:val="none" w:sz="0" w:space="0" w:color="auto"/>
            <w:right w:val="none" w:sz="0" w:space="0" w:color="auto"/>
          </w:divBdr>
          <w:divsChild>
            <w:div w:id="61490211">
              <w:marLeft w:val="0"/>
              <w:marRight w:val="0"/>
              <w:marTop w:val="0"/>
              <w:marBottom w:val="0"/>
              <w:divBdr>
                <w:top w:val="none" w:sz="0" w:space="0" w:color="auto"/>
                <w:left w:val="none" w:sz="0" w:space="0" w:color="auto"/>
                <w:bottom w:val="none" w:sz="0" w:space="0" w:color="auto"/>
                <w:right w:val="none" w:sz="0" w:space="0" w:color="auto"/>
              </w:divBdr>
            </w:div>
            <w:div w:id="108593348">
              <w:marLeft w:val="0"/>
              <w:marRight w:val="0"/>
              <w:marTop w:val="0"/>
              <w:marBottom w:val="0"/>
              <w:divBdr>
                <w:top w:val="none" w:sz="0" w:space="0" w:color="auto"/>
                <w:left w:val="none" w:sz="0" w:space="0" w:color="auto"/>
                <w:bottom w:val="none" w:sz="0" w:space="0" w:color="auto"/>
                <w:right w:val="none" w:sz="0" w:space="0" w:color="auto"/>
              </w:divBdr>
            </w:div>
            <w:div w:id="278880521">
              <w:marLeft w:val="0"/>
              <w:marRight w:val="0"/>
              <w:marTop w:val="0"/>
              <w:marBottom w:val="0"/>
              <w:divBdr>
                <w:top w:val="none" w:sz="0" w:space="0" w:color="auto"/>
                <w:left w:val="none" w:sz="0" w:space="0" w:color="auto"/>
                <w:bottom w:val="none" w:sz="0" w:space="0" w:color="auto"/>
                <w:right w:val="none" w:sz="0" w:space="0" w:color="auto"/>
              </w:divBdr>
            </w:div>
            <w:div w:id="432625394">
              <w:marLeft w:val="0"/>
              <w:marRight w:val="0"/>
              <w:marTop w:val="0"/>
              <w:marBottom w:val="0"/>
              <w:divBdr>
                <w:top w:val="none" w:sz="0" w:space="0" w:color="auto"/>
                <w:left w:val="none" w:sz="0" w:space="0" w:color="auto"/>
                <w:bottom w:val="none" w:sz="0" w:space="0" w:color="auto"/>
                <w:right w:val="none" w:sz="0" w:space="0" w:color="auto"/>
              </w:divBdr>
            </w:div>
            <w:div w:id="460029804">
              <w:marLeft w:val="0"/>
              <w:marRight w:val="0"/>
              <w:marTop w:val="0"/>
              <w:marBottom w:val="0"/>
              <w:divBdr>
                <w:top w:val="none" w:sz="0" w:space="0" w:color="auto"/>
                <w:left w:val="none" w:sz="0" w:space="0" w:color="auto"/>
                <w:bottom w:val="none" w:sz="0" w:space="0" w:color="auto"/>
                <w:right w:val="none" w:sz="0" w:space="0" w:color="auto"/>
              </w:divBdr>
            </w:div>
            <w:div w:id="536313127">
              <w:marLeft w:val="0"/>
              <w:marRight w:val="0"/>
              <w:marTop w:val="0"/>
              <w:marBottom w:val="0"/>
              <w:divBdr>
                <w:top w:val="none" w:sz="0" w:space="0" w:color="auto"/>
                <w:left w:val="none" w:sz="0" w:space="0" w:color="auto"/>
                <w:bottom w:val="none" w:sz="0" w:space="0" w:color="auto"/>
                <w:right w:val="none" w:sz="0" w:space="0" w:color="auto"/>
              </w:divBdr>
            </w:div>
            <w:div w:id="897520862">
              <w:marLeft w:val="0"/>
              <w:marRight w:val="0"/>
              <w:marTop w:val="0"/>
              <w:marBottom w:val="0"/>
              <w:divBdr>
                <w:top w:val="none" w:sz="0" w:space="0" w:color="auto"/>
                <w:left w:val="none" w:sz="0" w:space="0" w:color="auto"/>
                <w:bottom w:val="none" w:sz="0" w:space="0" w:color="auto"/>
                <w:right w:val="none" w:sz="0" w:space="0" w:color="auto"/>
              </w:divBdr>
            </w:div>
            <w:div w:id="955939602">
              <w:marLeft w:val="0"/>
              <w:marRight w:val="0"/>
              <w:marTop w:val="0"/>
              <w:marBottom w:val="0"/>
              <w:divBdr>
                <w:top w:val="none" w:sz="0" w:space="0" w:color="auto"/>
                <w:left w:val="none" w:sz="0" w:space="0" w:color="auto"/>
                <w:bottom w:val="none" w:sz="0" w:space="0" w:color="auto"/>
                <w:right w:val="none" w:sz="0" w:space="0" w:color="auto"/>
              </w:divBdr>
            </w:div>
            <w:div w:id="1100561269">
              <w:marLeft w:val="0"/>
              <w:marRight w:val="0"/>
              <w:marTop w:val="0"/>
              <w:marBottom w:val="0"/>
              <w:divBdr>
                <w:top w:val="none" w:sz="0" w:space="0" w:color="auto"/>
                <w:left w:val="none" w:sz="0" w:space="0" w:color="auto"/>
                <w:bottom w:val="none" w:sz="0" w:space="0" w:color="auto"/>
                <w:right w:val="none" w:sz="0" w:space="0" w:color="auto"/>
              </w:divBdr>
            </w:div>
            <w:div w:id="1101074946">
              <w:marLeft w:val="0"/>
              <w:marRight w:val="0"/>
              <w:marTop w:val="0"/>
              <w:marBottom w:val="0"/>
              <w:divBdr>
                <w:top w:val="none" w:sz="0" w:space="0" w:color="auto"/>
                <w:left w:val="none" w:sz="0" w:space="0" w:color="auto"/>
                <w:bottom w:val="none" w:sz="0" w:space="0" w:color="auto"/>
                <w:right w:val="none" w:sz="0" w:space="0" w:color="auto"/>
              </w:divBdr>
            </w:div>
            <w:div w:id="1232884452">
              <w:marLeft w:val="0"/>
              <w:marRight w:val="0"/>
              <w:marTop w:val="0"/>
              <w:marBottom w:val="0"/>
              <w:divBdr>
                <w:top w:val="none" w:sz="0" w:space="0" w:color="auto"/>
                <w:left w:val="none" w:sz="0" w:space="0" w:color="auto"/>
                <w:bottom w:val="none" w:sz="0" w:space="0" w:color="auto"/>
                <w:right w:val="none" w:sz="0" w:space="0" w:color="auto"/>
              </w:divBdr>
            </w:div>
            <w:div w:id="1522091718">
              <w:marLeft w:val="0"/>
              <w:marRight w:val="0"/>
              <w:marTop w:val="0"/>
              <w:marBottom w:val="0"/>
              <w:divBdr>
                <w:top w:val="none" w:sz="0" w:space="0" w:color="auto"/>
                <w:left w:val="none" w:sz="0" w:space="0" w:color="auto"/>
                <w:bottom w:val="none" w:sz="0" w:space="0" w:color="auto"/>
                <w:right w:val="none" w:sz="0" w:space="0" w:color="auto"/>
              </w:divBdr>
            </w:div>
            <w:div w:id="1572541689">
              <w:marLeft w:val="0"/>
              <w:marRight w:val="0"/>
              <w:marTop w:val="0"/>
              <w:marBottom w:val="0"/>
              <w:divBdr>
                <w:top w:val="none" w:sz="0" w:space="0" w:color="auto"/>
                <w:left w:val="none" w:sz="0" w:space="0" w:color="auto"/>
                <w:bottom w:val="none" w:sz="0" w:space="0" w:color="auto"/>
                <w:right w:val="none" w:sz="0" w:space="0" w:color="auto"/>
              </w:divBdr>
            </w:div>
            <w:div w:id="1611661907">
              <w:marLeft w:val="0"/>
              <w:marRight w:val="0"/>
              <w:marTop w:val="0"/>
              <w:marBottom w:val="0"/>
              <w:divBdr>
                <w:top w:val="none" w:sz="0" w:space="0" w:color="auto"/>
                <w:left w:val="none" w:sz="0" w:space="0" w:color="auto"/>
                <w:bottom w:val="none" w:sz="0" w:space="0" w:color="auto"/>
                <w:right w:val="none" w:sz="0" w:space="0" w:color="auto"/>
              </w:divBdr>
            </w:div>
            <w:div w:id="2103453769">
              <w:marLeft w:val="0"/>
              <w:marRight w:val="0"/>
              <w:marTop w:val="0"/>
              <w:marBottom w:val="0"/>
              <w:divBdr>
                <w:top w:val="none" w:sz="0" w:space="0" w:color="auto"/>
                <w:left w:val="none" w:sz="0" w:space="0" w:color="auto"/>
                <w:bottom w:val="none" w:sz="0" w:space="0" w:color="auto"/>
                <w:right w:val="none" w:sz="0" w:space="0" w:color="auto"/>
              </w:divBdr>
            </w:div>
          </w:divsChild>
        </w:div>
        <w:div w:id="681318036">
          <w:marLeft w:val="0"/>
          <w:marRight w:val="0"/>
          <w:marTop w:val="0"/>
          <w:marBottom w:val="0"/>
          <w:divBdr>
            <w:top w:val="none" w:sz="0" w:space="0" w:color="auto"/>
            <w:left w:val="none" w:sz="0" w:space="0" w:color="auto"/>
            <w:bottom w:val="none" w:sz="0" w:space="0" w:color="auto"/>
            <w:right w:val="none" w:sz="0" w:space="0" w:color="auto"/>
          </w:divBdr>
          <w:divsChild>
            <w:div w:id="2822852">
              <w:marLeft w:val="0"/>
              <w:marRight w:val="0"/>
              <w:marTop w:val="0"/>
              <w:marBottom w:val="0"/>
              <w:divBdr>
                <w:top w:val="none" w:sz="0" w:space="0" w:color="auto"/>
                <w:left w:val="none" w:sz="0" w:space="0" w:color="auto"/>
                <w:bottom w:val="none" w:sz="0" w:space="0" w:color="auto"/>
                <w:right w:val="none" w:sz="0" w:space="0" w:color="auto"/>
              </w:divBdr>
            </w:div>
            <w:div w:id="103305039">
              <w:marLeft w:val="0"/>
              <w:marRight w:val="0"/>
              <w:marTop w:val="0"/>
              <w:marBottom w:val="0"/>
              <w:divBdr>
                <w:top w:val="none" w:sz="0" w:space="0" w:color="auto"/>
                <w:left w:val="none" w:sz="0" w:space="0" w:color="auto"/>
                <w:bottom w:val="none" w:sz="0" w:space="0" w:color="auto"/>
                <w:right w:val="none" w:sz="0" w:space="0" w:color="auto"/>
              </w:divBdr>
            </w:div>
            <w:div w:id="159126717">
              <w:marLeft w:val="0"/>
              <w:marRight w:val="0"/>
              <w:marTop w:val="0"/>
              <w:marBottom w:val="0"/>
              <w:divBdr>
                <w:top w:val="none" w:sz="0" w:space="0" w:color="auto"/>
                <w:left w:val="none" w:sz="0" w:space="0" w:color="auto"/>
                <w:bottom w:val="none" w:sz="0" w:space="0" w:color="auto"/>
                <w:right w:val="none" w:sz="0" w:space="0" w:color="auto"/>
              </w:divBdr>
            </w:div>
            <w:div w:id="697195860">
              <w:marLeft w:val="0"/>
              <w:marRight w:val="0"/>
              <w:marTop w:val="0"/>
              <w:marBottom w:val="0"/>
              <w:divBdr>
                <w:top w:val="none" w:sz="0" w:space="0" w:color="auto"/>
                <w:left w:val="none" w:sz="0" w:space="0" w:color="auto"/>
                <w:bottom w:val="none" w:sz="0" w:space="0" w:color="auto"/>
                <w:right w:val="none" w:sz="0" w:space="0" w:color="auto"/>
              </w:divBdr>
            </w:div>
            <w:div w:id="11417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versityagedcare.health.gov.au/contact-us" TargetMode="External"/><Relationship Id="rId18" Type="http://schemas.openxmlformats.org/officeDocument/2006/relationships/hyperlink" Target="https://diversityagedcare.health.gov.au/eligibility-checklist" TargetMode="External"/><Relationship Id="rId26" Type="http://schemas.openxmlformats.org/officeDocument/2006/relationships/hyperlink" Target="https://www.tisnational.gov.au/Interpreting-for-TIS-National/NAATI-credentials-explained"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tisonline.tisnational.gov.au/RegisterAgency" TargetMode="External"/><Relationship Id="rId34" Type="http://schemas.openxmlformats.org/officeDocument/2006/relationships/hyperlink" Target="http://www.dementiaresearch.org.au/wp-content/uploads/2016/03/03_RUDAS_Form.pdf"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iversityagedcare.health.gov.au/request-translation" TargetMode="External"/><Relationship Id="rId17" Type="http://schemas.openxmlformats.org/officeDocument/2006/relationships/hyperlink" Target="https://diversityagedcare.health.gov.au/contact-us" TargetMode="External"/><Relationship Id="rId25" Type="http://schemas.openxmlformats.org/officeDocument/2006/relationships/hyperlink" Target="https://diversityagedcare.health.gov.au/" TargetMode="External"/><Relationship Id="rId33" Type="http://schemas.openxmlformats.org/officeDocument/2006/relationships/hyperlink" Target="http://www.nari.net.au/the-mindset-study" TargetMode="External"/><Relationship Id="rId38" Type="http://schemas.openxmlformats.org/officeDocument/2006/relationships/hyperlink" Target="https://www.picacalliance.org/members/" TargetMode="External"/><Relationship Id="rId2" Type="http://schemas.openxmlformats.org/officeDocument/2006/relationships/customXml" Target="../customXml/item2.xml"/><Relationship Id="rId16" Type="http://schemas.openxmlformats.org/officeDocument/2006/relationships/hyperlink" Target="https://diversityagedcare.health.gov.au/contact-us" TargetMode="External"/><Relationship Id="rId20" Type="http://schemas.openxmlformats.org/officeDocument/2006/relationships/hyperlink" Target="https://www.health.gov.au/our-work/translating-and-interpreting-service-tis-national-for-aged-care-service-providers-and-older-people-in-aged-care" TargetMode="External"/><Relationship Id="rId29" Type="http://schemas.openxmlformats.org/officeDocument/2006/relationships/hyperlink" Target="http://health.gov.au/aged-care-sign-language-servic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versityagedcare.health.gov.au/eligibility-checklist" TargetMode="External"/><Relationship Id="rId24" Type="http://schemas.openxmlformats.org/officeDocument/2006/relationships/hyperlink" Target="https://www.tisnational.gov.au/Our-services/How-TIS-National-works-for-agencies" TargetMode="External"/><Relationship Id="rId32" Type="http://schemas.openxmlformats.org/officeDocument/2006/relationships/hyperlink" Target="https://www.myagedcare.gov.au/accessible-all" TargetMode="External"/><Relationship Id="rId37" Type="http://schemas.openxmlformats.org/officeDocument/2006/relationships/hyperlink" Target="https://www.health.gov.au/topics/aged-care/providing-aged-care-services/funding-for-aged-care-service-providers/dementia-and-cognition-supplement-for-home-care"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iversityagedcare.health.gov.au/eligibility-checklist" TargetMode="External"/><Relationship Id="rId23" Type="http://schemas.openxmlformats.org/officeDocument/2006/relationships/hyperlink" Target="https://tisonline.tisnational.gov.au/Login" TargetMode="External"/><Relationship Id="rId28" Type="http://schemas.openxmlformats.org/officeDocument/2006/relationships/hyperlink" Target="https://www.health.gov.au/our-work/the-national-sign-language-program-nslp" TargetMode="External"/><Relationship Id="rId36" Type="http://schemas.openxmlformats.org/officeDocument/2006/relationships/hyperlink" Target="https://www.health.gov.au/topics/aged-care/providing-aged-care-services/funding-for-aged-care-service-providers/dementia-and-cognition-supplement-for-home-care" TargetMode="External"/><Relationship Id="rId10" Type="http://schemas.openxmlformats.org/officeDocument/2006/relationships/endnotes" Target="endnotes.xml"/><Relationship Id="rId19" Type="http://schemas.openxmlformats.org/officeDocument/2006/relationships/hyperlink" Target="https://www.health.gov.au/our-work/translating-and-interpreting-service-tis-national-for-aged-care-service-providers-and-older-people-in-aged-care" TargetMode="External"/><Relationship Id="rId31" Type="http://schemas.openxmlformats.org/officeDocument/2006/relationships/hyperlink" Target="https://www.health.gov.au/our-work/the-national-sign-language-program-nsl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versityagedcare.health.gov.au/eligibility-checklist" TargetMode="External"/><Relationship Id="rId22" Type="http://schemas.openxmlformats.org/officeDocument/2006/relationships/hyperlink" Target="mailto:tispromo@homeaffairs.gov.au" TargetMode="External"/><Relationship Id="rId27" Type="http://schemas.openxmlformats.org/officeDocument/2006/relationships/hyperlink" Target="https://www.tisnational.gov.au/en/Free-Interpreting-Service" TargetMode="External"/><Relationship Id="rId30" Type="http://schemas.openxmlformats.org/officeDocument/2006/relationships/hyperlink" Target="mailto:interpreting@deafconnect.org.au" TargetMode="External"/><Relationship Id="rId35" Type="http://schemas.openxmlformats.org/officeDocument/2006/relationships/hyperlink" Target="http://www.dementiaresearch.org.au/wp-content/uploads/2016/03/03_RUDAS_Manual_Web.pdf"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256FA062D4A44FA12A926D3C021DA2" ma:contentTypeVersion="24" ma:contentTypeDescription="Create a new document." ma:contentTypeScope="" ma:versionID="c1b34052ed3e763fca71eadcc466a357">
  <xsd:schema xmlns:xsd="http://www.w3.org/2001/XMLSchema" xmlns:xs="http://www.w3.org/2001/XMLSchema" xmlns:p="http://schemas.microsoft.com/office/2006/metadata/properties" xmlns:ns2="5d22ee21-2550-402c-8d6a-8cbb26bde33d" xmlns:ns3="0248287d-23c7-4a2a-a3e0-c0447c1b254b" targetNamespace="http://schemas.microsoft.com/office/2006/metadata/properties" ma:root="true" ma:fieldsID="8abfdaaea716d81e8693ffafba0ce74e" ns2:_="" ns3:_="">
    <xsd:import namespace="5d22ee21-2550-402c-8d6a-8cbb26bde33d"/>
    <xsd:import namespace="0248287d-23c7-4a2a-a3e0-c0447c1b254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Section" minOccurs="0"/>
                <xsd:element ref="ns2:MediaServiceLocation"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2ee21-2550-402c-8d6a-8cbb26bde33d" elementFormDefault="qualified">
    <xsd:import namespace="http://schemas.microsoft.com/office/2006/documentManagement/types"/>
    <xsd:import namespace="http://schemas.microsoft.com/office/infopath/2007/PartnerControls"/>
    <xsd:element name="_Flow_SignoffStatus" ma:index="1" nillable="true" ma:displayName="Sign-off " ma:format="Dropdown" ma:internalName="Sign_x002d_off_x0020_status" ma:readOnly="false">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Section" ma:index="21" nillable="true" ma:displayName="Section" ma:description="Where would the article be published?" ma:format="Dropdown" ma:hidden="true" ma:internalName="Section" ma:readOnly="false">
      <xsd:simpleType>
        <xsd:restriction base="dms:Choice">
          <xsd:enumeration value="What's New"/>
          <xsd:enumeration value="Quick Bites"/>
          <xsd:enumeration value="Image"/>
          <xsd:enumeration value="Article"/>
          <xsd:enumeration value="Notable Date"/>
        </xsd:restriction>
      </xsd:simpleType>
    </xsd:element>
    <xsd:element name="MediaServiceLocation" ma:index="23" nillable="true" ma:displayName="Location" ma:hidden="true"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e80bcdcb-5d35-4cfa-b459-3cbb3cdeb293}" ma:internalName="TaxCatchAll" ma:readOnly="false"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5d22ee21-2550-402c-8d6a-8cbb26bde33d">
      <Terms xmlns="http://schemas.microsoft.com/office/infopath/2007/PartnerControls"/>
    </lcf76f155ced4ddcb4097134ff3c332f>
    <_Flow_SignoffStatus xmlns="5d22ee21-2550-402c-8d6a-8cbb26bde33d" xsi:nil="true"/>
    <Notes xmlns="5d22ee21-2550-402c-8d6a-8cbb26bde33d" xsi:nil="true"/>
    <Section xmlns="5d22ee21-2550-402c-8d6a-8cbb26bde3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9DDAD-4CDB-482F-BE1C-3A1A4F2B8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2ee21-2550-402c-8d6a-8cbb26bde33d"/>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CDF09-6955-4CE8-9A56-6279CF6DE1EF}">
  <ds:schemaRefs>
    <ds:schemaRef ds:uri="http://schemas.microsoft.com/sharepoint/v3/contenttype/forms"/>
  </ds:schemaRefs>
</ds:datastoreItem>
</file>

<file path=customXml/itemProps3.xml><?xml version="1.0" encoding="utf-8"?>
<ds:datastoreItem xmlns:ds="http://schemas.openxmlformats.org/officeDocument/2006/customXml" ds:itemID="{8D551931-2D9F-404A-ABA6-EA781CC64F11}">
  <ds:schemaRefs>
    <ds:schemaRef ds:uri="http://schemas.microsoft.com/office/2006/metadata/properties"/>
    <ds:schemaRef ds:uri="http://schemas.microsoft.com/office/infopath/2007/PartnerControls"/>
    <ds:schemaRef ds:uri="0b3e3d46-dbf0-429e-a578-4ead2dab9a43"/>
    <ds:schemaRef ds:uri="2a2220af-7b06-4401-8589-40fd11788b24"/>
    <ds:schemaRef ds:uri="0248287d-23c7-4a2a-a3e0-c0447c1b254b"/>
    <ds:schemaRef ds:uri="5d22ee21-2550-402c-8d6a-8cbb26bde33d"/>
  </ds:schemaRefs>
</ds:datastoreItem>
</file>

<file path=customXml/itemProps4.xml><?xml version="1.0" encoding="utf-8"?>
<ds:datastoreItem xmlns:ds="http://schemas.openxmlformats.org/officeDocument/2006/customXml" ds:itemID="{3B0963B3-9B0D-416D-9FB7-091CCFF2C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4053</Words>
  <Characters>23106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27105</CharactersWithSpaces>
  <SharedDoc>false</SharedDoc>
  <HLinks>
    <vt:vector size="204" baseType="variant">
      <vt:variant>
        <vt:i4>6684704</vt:i4>
      </vt:variant>
      <vt:variant>
        <vt:i4>90</vt:i4>
      </vt:variant>
      <vt:variant>
        <vt:i4>0</vt:i4>
      </vt:variant>
      <vt:variant>
        <vt:i4>5</vt:i4>
      </vt:variant>
      <vt:variant>
        <vt:lpwstr>https://www.picacalliance.org/members/</vt:lpwstr>
      </vt:variant>
      <vt:variant>
        <vt:lpwstr/>
      </vt:variant>
      <vt:variant>
        <vt:i4>7602276</vt:i4>
      </vt:variant>
      <vt:variant>
        <vt:i4>87</vt:i4>
      </vt:variant>
      <vt:variant>
        <vt:i4>0</vt:i4>
      </vt:variant>
      <vt:variant>
        <vt:i4>5</vt:i4>
      </vt:variant>
      <vt:variant>
        <vt:lpwstr>https://www.health.gov.au/topics/aged-care/providing-aged-care-services/funding-for-aged-care-service-providers/dementia-and-cognition-supplement-for-home-care</vt:lpwstr>
      </vt:variant>
      <vt:variant>
        <vt:lpwstr/>
      </vt:variant>
      <vt:variant>
        <vt:i4>7602276</vt:i4>
      </vt:variant>
      <vt:variant>
        <vt:i4>84</vt:i4>
      </vt:variant>
      <vt:variant>
        <vt:i4>0</vt:i4>
      </vt:variant>
      <vt:variant>
        <vt:i4>5</vt:i4>
      </vt:variant>
      <vt:variant>
        <vt:lpwstr>https://www.health.gov.au/topics/aged-care/providing-aged-care-services/funding-for-aged-care-service-providers/dementia-and-cognition-supplement-for-home-care</vt:lpwstr>
      </vt:variant>
      <vt:variant>
        <vt:lpwstr/>
      </vt:variant>
      <vt:variant>
        <vt:i4>2621528</vt:i4>
      </vt:variant>
      <vt:variant>
        <vt:i4>81</vt:i4>
      </vt:variant>
      <vt:variant>
        <vt:i4>0</vt:i4>
      </vt:variant>
      <vt:variant>
        <vt:i4>5</vt:i4>
      </vt:variant>
      <vt:variant>
        <vt:lpwstr>http://www.dementiaresearch.org.au/wp-content/uploads/2016/03/03_RUDAS_Manual_Web.pdf</vt:lpwstr>
      </vt:variant>
      <vt:variant>
        <vt:lpwstr/>
      </vt:variant>
      <vt:variant>
        <vt:i4>6553655</vt:i4>
      </vt:variant>
      <vt:variant>
        <vt:i4>78</vt:i4>
      </vt:variant>
      <vt:variant>
        <vt:i4>0</vt:i4>
      </vt:variant>
      <vt:variant>
        <vt:i4>5</vt:i4>
      </vt:variant>
      <vt:variant>
        <vt:lpwstr>http://www.dementiaresearch.org.au/wp-content/uploads/2016/03/03_RUDAS_Form.pdf</vt:lpwstr>
      </vt:variant>
      <vt:variant>
        <vt:lpwstr/>
      </vt:variant>
      <vt:variant>
        <vt:i4>5046300</vt:i4>
      </vt:variant>
      <vt:variant>
        <vt:i4>75</vt:i4>
      </vt:variant>
      <vt:variant>
        <vt:i4>0</vt:i4>
      </vt:variant>
      <vt:variant>
        <vt:i4>5</vt:i4>
      </vt:variant>
      <vt:variant>
        <vt:lpwstr>http://www.nari.net.au/the-mindset-study</vt:lpwstr>
      </vt:variant>
      <vt:variant>
        <vt:lpwstr/>
      </vt:variant>
      <vt:variant>
        <vt:i4>1441815</vt:i4>
      </vt:variant>
      <vt:variant>
        <vt:i4>72</vt:i4>
      </vt:variant>
      <vt:variant>
        <vt:i4>0</vt:i4>
      </vt:variant>
      <vt:variant>
        <vt:i4>5</vt:i4>
      </vt:variant>
      <vt:variant>
        <vt:lpwstr>https://www.myagedcare.gov.au/accessible-all</vt:lpwstr>
      </vt:variant>
      <vt:variant>
        <vt:lpwstr/>
      </vt:variant>
      <vt:variant>
        <vt:i4>6422630</vt:i4>
      </vt:variant>
      <vt:variant>
        <vt:i4>69</vt:i4>
      </vt:variant>
      <vt:variant>
        <vt:i4>0</vt:i4>
      </vt:variant>
      <vt:variant>
        <vt:i4>5</vt:i4>
      </vt:variant>
      <vt:variant>
        <vt:lpwstr>https://www.health.gov.au/our-work/the-national-sign-language-program-nslp</vt:lpwstr>
      </vt:variant>
      <vt:variant>
        <vt:lpwstr/>
      </vt:variant>
      <vt:variant>
        <vt:i4>4390954</vt:i4>
      </vt:variant>
      <vt:variant>
        <vt:i4>66</vt:i4>
      </vt:variant>
      <vt:variant>
        <vt:i4>0</vt:i4>
      </vt:variant>
      <vt:variant>
        <vt:i4>5</vt:i4>
      </vt:variant>
      <vt:variant>
        <vt:lpwstr>mailto:interpreting@deafconnect.org.au</vt:lpwstr>
      </vt:variant>
      <vt:variant>
        <vt:lpwstr/>
      </vt:variant>
      <vt:variant>
        <vt:i4>5701698</vt:i4>
      </vt:variant>
      <vt:variant>
        <vt:i4>63</vt:i4>
      </vt:variant>
      <vt:variant>
        <vt:i4>0</vt:i4>
      </vt:variant>
      <vt:variant>
        <vt:i4>5</vt:i4>
      </vt:variant>
      <vt:variant>
        <vt:lpwstr>http://health.gov.au/aged-care-sign-language-service</vt:lpwstr>
      </vt:variant>
      <vt:variant>
        <vt:lpwstr/>
      </vt:variant>
      <vt:variant>
        <vt:i4>6422630</vt:i4>
      </vt:variant>
      <vt:variant>
        <vt:i4>60</vt:i4>
      </vt:variant>
      <vt:variant>
        <vt:i4>0</vt:i4>
      </vt:variant>
      <vt:variant>
        <vt:i4>5</vt:i4>
      </vt:variant>
      <vt:variant>
        <vt:lpwstr>https://www.health.gov.au/our-work/the-national-sign-language-program-nslp</vt:lpwstr>
      </vt:variant>
      <vt:variant>
        <vt:lpwstr/>
      </vt:variant>
      <vt:variant>
        <vt:i4>2752617</vt:i4>
      </vt:variant>
      <vt:variant>
        <vt:i4>57</vt:i4>
      </vt:variant>
      <vt:variant>
        <vt:i4>0</vt:i4>
      </vt:variant>
      <vt:variant>
        <vt:i4>5</vt:i4>
      </vt:variant>
      <vt:variant>
        <vt:lpwstr>https://www.health.gov.au/our-work/translating-and-interpreting-service-tis-national-for-aged-care-service-providers-and-older-people-in-aged-care</vt:lpwstr>
      </vt:variant>
      <vt:variant>
        <vt:lpwstr/>
      </vt:variant>
      <vt:variant>
        <vt:i4>1310810</vt:i4>
      </vt:variant>
      <vt:variant>
        <vt:i4>54</vt:i4>
      </vt:variant>
      <vt:variant>
        <vt:i4>0</vt:i4>
      </vt:variant>
      <vt:variant>
        <vt:i4>5</vt:i4>
      </vt:variant>
      <vt:variant>
        <vt:lpwstr>https://www.tisnational.gov.au/Interpreting-for-TIS-National/NAATI-credentials-explained</vt:lpwstr>
      </vt:variant>
      <vt:variant>
        <vt:lpwstr/>
      </vt:variant>
      <vt:variant>
        <vt:i4>2031696</vt:i4>
      </vt:variant>
      <vt:variant>
        <vt:i4>51</vt:i4>
      </vt:variant>
      <vt:variant>
        <vt:i4>0</vt:i4>
      </vt:variant>
      <vt:variant>
        <vt:i4>5</vt:i4>
      </vt:variant>
      <vt:variant>
        <vt:lpwstr>https://diversityagedcare.health.gov.au/</vt:lpwstr>
      </vt:variant>
      <vt:variant>
        <vt:lpwstr/>
      </vt:variant>
      <vt:variant>
        <vt:i4>8126563</vt:i4>
      </vt:variant>
      <vt:variant>
        <vt:i4>48</vt:i4>
      </vt:variant>
      <vt:variant>
        <vt:i4>0</vt:i4>
      </vt:variant>
      <vt:variant>
        <vt:i4>5</vt:i4>
      </vt:variant>
      <vt:variant>
        <vt:lpwstr>https://www.tisnational.gov.au/Our-services/How-TIS-National-works-for-agencies</vt:lpwstr>
      </vt:variant>
      <vt:variant>
        <vt:lpwstr/>
      </vt:variant>
      <vt:variant>
        <vt:i4>3735665</vt:i4>
      </vt:variant>
      <vt:variant>
        <vt:i4>45</vt:i4>
      </vt:variant>
      <vt:variant>
        <vt:i4>0</vt:i4>
      </vt:variant>
      <vt:variant>
        <vt:i4>5</vt:i4>
      </vt:variant>
      <vt:variant>
        <vt:lpwstr>https://tisonline.tisnational.gov.au/Login</vt:lpwstr>
      </vt:variant>
      <vt:variant>
        <vt:lpwstr/>
      </vt:variant>
      <vt:variant>
        <vt:i4>6225979</vt:i4>
      </vt:variant>
      <vt:variant>
        <vt:i4>42</vt:i4>
      </vt:variant>
      <vt:variant>
        <vt:i4>0</vt:i4>
      </vt:variant>
      <vt:variant>
        <vt:i4>5</vt:i4>
      </vt:variant>
      <vt:variant>
        <vt:lpwstr>mailto:tispromo@homeaffairs.gov.au</vt:lpwstr>
      </vt:variant>
      <vt:variant>
        <vt:lpwstr/>
      </vt:variant>
      <vt:variant>
        <vt:i4>3670132</vt:i4>
      </vt:variant>
      <vt:variant>
        <vt:i4>39</vt:i4>
      </vt:variant>
      <vt:variant>
        <vt:i4>0</vt:i4>
      </vt:variant>
      <vt:variant>
        <vt:i4>5</vt:i4>
      </vt:variant>
      <vt:variant>
        <vt:lpwstr>https://tisonline.tisnational.gov.au/RegisterAgency</vt:lpwstr>
      </vt:variant>
      <vt:variant>
        <vt:lpwstr/>
      </vt:variant>
      <vt:variant>
        <vt:i4>2752617</vt:i4>
      </vt:variant>
      <vt:variant>
        <vt:i4>36</vt:i4>
      </vt:variant>
      <vt:variant>
        <vt:i4>0</vt:i4>
      </vt:variant>
      <vt:variant>
        <vt:i4>5</vt:i4>
      </vt:variant>
      <vt:variant>
        <vt:lpwstr>https://www.health.gov.au/our-work/translating-and-interpreting-service-tis-national-for-aged-care-service-providers-and-older-people-in-aged-care</vt:lpwstr>
      </vt:variant>
      <vt:variant>
        <vt:lpwstr/>
      </vt:variant>
      <vt:variant>
        <vt:i4>2752617</vt:i4>
      </vt:variant>
      <vt:variant>
        <vt:i4>33</vt:i4>
      </vt:variant>
      <vt:variant>
        <vt:i4>0</vt:i4>
      </vt:variant>
      <vt:variant>
        <vt:i4>5</vt:i4>
      </vt:variant>
      <vt:variant>
        <vt:lpwstr>https://www.health.gov.au/our-work/translating-and-interpreting-service-tis-national-for-aged-care-service-providers-and-older-people-in-aged-care</vt:lpwstr>
      </vt:variant>
      <vt:variant>
        <vt:lpwstr/>
      </vt:variant>
      <vt:variant>
        <vt:i4>3342438</vt:i4>
      </vt:variant>
      <vt:variant>
        <vt:i4>30</vt:i4>
      </vt:variant>
      <vt:variant>
        <vt:i4>0</vt:i4>
      </vt:variant>
      <vt:variant>
        <vt:i4>5</vt:i4>
      </vt:variant>
      <vt:variant>
        <vt:lpwstr>https://www.ndis.gov.au/providers/working-provider/connecting-participants/language-interpreting-services-providers</vt:lpwstr>
      </vt:variant>
      <vt:variant>
        <vt:lpwstr/>
      </vt:variant>
      <vt:variant>
        <vt:i4>5701704</vt:i4>
      </vt:variant>
      <vt:variant>
        <vt:i4>27</vt:i4>
      </vt:variant>
      <vt:variant>
        <vt:i4>0</vt:i4>
      </vt:variant>
      <vt:variant>
        <vt:i4>5</vt:i4>
      </vt:variant>
      <vt:variant>
        <vt:lpwstr>https://diversityagedcare.health.gov.au/eligibility-checklist</vt:lpwstr>
      </vt:variant>
      <vt:variant>
        <vt:lpwstr/>
      </vt:variant>
      <vt:variant>
        <vt:i4>3735613</vt:i4>
      </vt:variant>
      <vt:variant>
        <vt:i4>24</vt:i4>
      </vt:variant>
      <vt:variant>
        <vt:i4>0</vt:i4>
      </vt:variant>
      <vt:variant>
        <vt:i4>5</vt:i4>
      </vt:variant>
      <vt:variant>
        <vt:lpwstr>https://diversityagedcare.health.gov.au/contact-us</vt:lpwstr>
      </vt:variant>
      <vt:variant>
        <vt:lpwstr/>
      </vt:variant>
      <vt:variant>
        <vt:i4>3735613</vt:i4>
      </vt:variant>
      <vt:variant>
        <vt:i4>21</vt:i4>
      </vt:variant>
      <vt:variant>
        <vt:i4>0</vt:i4>
      </vt:variant>
      <vt:variant>
        <vt:i4>5</vt:i4>
      </vt:variant>
      <vt:variant>
        <vt:lpwstr>https://diversityagedcare.health.gov.au/contact-us</vt:lpwstr>
      </vt:variant>
      <vt:variant>
        <vt:lpwstr/>
      </vt:variant>
      <vt:variant>
        <vt:i4>7733287</vt:i4>
      </vt:variant>
      <vt:variant>
        <vt:i4>18</vt:i4>
      </vt:variant>
      <vt:variant>
        <vt:i4>0</vt:i4>
      </vt:variant>
      <vt:variant>
        <vt:i4>5</vt:i4>
      </vt:variant>
      <vt:variant>
        <vt:lpwstr>https://www.health.gov.au/</vt:lpwstr>
      </vt:variant>
      <vt:variant>
        <vt:lpwstr/>
      </vt:variant>
      <vt:variant>
        <vt:i4>5701704</vt:i4>
      </vt:variant>
      <vt:variant>
        <vt:i4>15</vt:i4>
      </vt:variant>
      <vt:variant>
        <vt:i4>0</vt:i4>
      </vt:variant>
      <vt:variant>
        <vt:i4>5</vt:i4>
      </vt:variant>
      <vt:variant>
        <vt:lpwstr>https://diversityagedcare.health.gov.au/eligibility-checklist</vt:lpwstr>
      </vt:variant>
      <vt:variant>
        <vt:lpwstr/>
      </vt:variant>
      <vt:variant>
        <vt:i4>5701704</vt:i4>
      </vt:variant>
      <vt:variant>
        <vt:i4>12</vt:i4>
      </vt:variant>
      <vt:variant>
        <vt:i4>0</vt:i4>
      </vt:variant>
      <vt:variant>
        <vt:i4>5</vt:i4>
      </vt:variant>
      <vt:variant>
        <vt:lpwstr>https://diversityagedcare.health.gov.au/eligibility-checklist</vt:lpwstr>
      </vt:variant>
      <vt:variant>
        <vt:lpwstr/>
      </vt:variant>
      <vt:variant>
        <vt:i4>3735613</vt:i4>
      </vt:variant>
      <vt:variant>
        <vt:i4>9</vt:i4>
      </vt:variant>
      <vt:variant>
        <vt:i4>0</vt:i4>
      </vt:variant>
      <vt:variant>
        <vt:i4>5</vt:i4>
      </vt:variant>
      <vt:variant>
        <vt:lpwstr>https://diversityagedcare.health.gov.au/contact-us</vt:lpwstr>
      </vt:variant>
      <vt:variant>
        <vt:lpwstr/>
      </vt:variant>
      <vt:variant>
        <vt:i4>3801132</vt:i4>
      </vt:variant>
      <vt:variant>
        <vt:i4>6</vt:i4>
      </vt:variant>
      <vt:variant>
        <vt:i4>0</vt:i4>
      </vt:variant>
      <vt:variant>
        <vt:i4>5</vt:i4>
      </vt:variant>
      <vt:variant>
        <vt:lpwstr>https://diversityagedcare.health.gov.au/request-translation</vt:lpwstr>
      </vt:variant>
      <vt:variant>
        <vt:lpwstr/>
      </vt:variant>
      <vt:variant>
        <vt:i4>5701704</vt:i4>
      </vt:variant>
      <vt:variant>
        <vt:i4>3</vt:i4>
      </vt:variant>
      <vt:variant>
        <vt:i4>0</vt:i4>
      </vt:variant>
      <vt:variant>
        <vt:i4>5</vt:i4>
      </vt:variant>
      <vt:variant>
        <vt:lpwstr>https://diversityagedcare.health.gov.au/eligibility-checklist</vt:lpwstr>
      </vt:variant>
      <vt:variant>
        <vt:lpwstr/>
      </vt:variant>
      <vt:variant>
        <vt:i4>5701704</vt:i4>
      </vt:variant>
      <vt:variant>
        <vt:i4>0</vt:i4>
      </vt:variant>
      <vt:variant>
        <vt:i4>0</vt:i4>
      </vt:variant>
      <vt:variant>
        <vt:i4>5</vt:i4>
      </vt:variant>
      <vt:variant>
        <vt:lpwstr>https://diversityagedcare.health.gov.au/eligibility-checklist</vt:lpwstr>
      </vt:variant>
      <vt:variant>
        <vt:lpwstr/>
      </vt:variant>
      <vt:variant>
        <vt:i4>5701737</vt:i4>
      </vt:variant>
      <vt:variant>
        <vt:i4>6</vt:i4>
      </vt:variant>
      <vt:variant>
        <vt:i4>0</vt:i4>
      </vt:variant>
      <vt:variant>
        <vt:i4>5</vt:i4>
      </vt:variant>
      <vt:variant>
        <vt:lpwstr>mailto:Susan.Kean@health.gov.au</vt:lpwstr>
      </vt:variant>
      <vt:variant>
        <vt:lpwstr/>
      </vt:variant>
      <vt:variant>
        <vt:i4>5701737</vt:i4>
      </vt:variant>
      <vt:variant>
        <vt:i4>3</vt:i4>
      </vt:variant>
      <vt:variant>
        <vt:i4>0</vt:i4>
      </vt:variant>
      <vt:variant>
        <vt:i4>5</vt:i4>
      </vt:variant>
      <vt:variant>
        <vt:lpwstr>mailto:Susan.Kean@health.gov.au</vt:lpwstr>
      </vt:variant>
      <vt:variant>
        <vt:lpwstr/>
      </vt:variant>
      <vt:variant>
        <vt:i4>5701737</vt:i4>
      </vt:variant>
      <vt:variant>
        <vt:i4>0</vt:i4>
      </vt:variant>
      <vt:variant>
        <vt:i4>0</vt:i4>
      </vt:variant>
      <vt:variant>
        <vt:i4>5</vt:i4>
      </vt:variant>
      <vt:variant>
        <vt:lpwstr>mailto:Susan.Kean@health.gov.au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Translating and interpreting services for aged care webinar questions and answers</dc:title>
  <dc:subject>Translating services</dc:subject>
  <dc:creator>Australian Government Department of Health and Aged Care</dc:creator>
  <cp:keywords>Aged care</cp:keywords>
  <dc:description/>
  <cp:revision>2</cp:revision>
  <dcterms:created xsi:type="dcterms:W3CDTF">2024-07-17T02:51:00Z</dcterms:created>
  <dcterms:modified xsi:type="dcterms:W3CDTF">2024-07-17T02:51:00Z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0x010100C0256FA062D4A44FA12A926D3C021DA2</vt:lpwstr>
  </property>
  <property fmtid="{D5CDD505-2E9C-101B-9397-08002B2CF9AE}" pid="3" name="MediaServiceImageTags">
    <vt:lpwstr/>
  </property>
</Properties>
</file>