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9C2C" w14:textId="77777777" w:rsidR="00360AC6" w:rsidRDefault="00360AC6" w:rsidP="00360AC6">
      <w:r>
        <w:rPr>
          <w:noProof/>
          <w:lang w:eastAsia="en-AU"/>
        </w:rPr>
        <w:drawing>
          <wp:inline distT="0" distB="0" distL="0" distR="0" wp14:anchorId="5BF51FEA" wp14:editId="65D6479F">
            <wp:extent cx="3733800" cy="780288"/>
            <wp:effectExtent l="0" t="0" r="0" b="1270"/>
            <wp:docPr id="1" name="Picture 1" descr="Australian Government National Bowel Cancer Screening Program crest 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BCSP_Aus Gov_Lockup_Colour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B29E4" w14:textId="46B937C0" w:rsidR="00012DF8" w:rsidRDefault="0034034E" w:rsidP="001A28F9">
      <w:pPr>
        <w:pStyle w:val="Title"/>
        <w:spacing w:before="0"/>
      </w:pPr>
      <w:r w:rsidRPr="0034034E">
        <w:t>Једноставан тест црева може да вам спасе живот</w:t>
      </w:r>
      <w:r w:rsidR="00E25552">
        <w:t>.</w:t>
      </w:r>
    </w:p>
    <w:p w14:paraId="2AA3C084" w14:textId="7BE5F30D" w:rsidR="005503D3" w:rsidRPr="004314F0" w:rsidRDefault="0034034E" w:rsidP="00045C31">
      <w:pPr>
        <w:pStyle w:val="Subtitle"/>
        <w:spacing w:after="120"/>
        <w:ind w:right="-262"/>
        <w:rPr>
          <w:sz w:val="38"/>
          <w:szCs w:val="38"/>
        </w:rPr>
      </w:pPr>
      <w:r w:rsidRPr="004314F0">
        <w:rPr>
          <w:sz w:val="38"/>
          <w:szCs w:val="38"/>
        </w:rPr>
        <w:t>Комплет за тестирање код куће је намењен особама између 45 и 74 године старости. Тест је бесплатан, лако се обавља и може да открије ране знакове рака црева. Више информација можете да затражите од вашег лекара.</w:t>
      </w:r>
    </w:p>
    <w:p w14:paraId="7FDF2D26" w14:textId="77777777" w:rsidR="0034034E" w:rsidRPr="0034034E" w:rsidRDefault="0034034E" w:rsidP="0034034E">
      <w:pPr>
        <w:pStyle w:val="Heading1"/>
      </w:pPr>
      <w:r w:rsidRPr="0034034E">
        <w:t>Национални програм тестирања на рак црева (National Bowel Cancer Screening Program)</w:t>
      </w:r>
    </w:p>
    <w:p w14:paraId="405F70F6" w14:textId="294B3EE9" w:rsidR="00F06CEE" w:rsidRPr="00F06CEE" w:rsidRDefault="00E25552" w:rsidP="00C904D5">
      <w:pPr>
        <w:spacing w:after="140"/>
      </w:pPr>
      <w:r w:rsidRPr="00E25552">
        <w:t>Обављање овог једноставног теста може да вам спасе живот. Тест се лакше обавља него што мислите. Сваке године га уради око 2,5 милиона грађана Аустралије.</w:t>
      </w:r>
    </w:p>
    <w:p w14:paraId="6D8F959F" w14:textId="4A7E0DC2" w:rsidR="00F06CEE" w:rsidRDefault="00E25552" w:rsidP="00C904D5">
      <w:pPr>
        <w:spacing w:after="140"/>
      </w:pPr>
      <w:r w:rsidRPr="00E25552">
        <w:t>Највећи фактор ризика је старост. Због тога треба да се тестирају чак и особе које су у доброј кондицији и здраве.</w:t>
      </w:r>
    </w:p>
    <w:p w14:paraId="08178949" w14:textId="6B930929" w:rsidR="006570FB" w:rsidRDefault="00E25552" w:rsidP="00C904D5">
      <w:pPr>
        <w:spacing w:after="140"/>
      </w:pPr>
      <w:r w:rsidRPr="00E25552">
        <w:t>Након 45. године живота се повећава ризик од рака црева, а симптоми се некад не примећују.</w:t>
      </w:r>
    </w:p>
    <w:p w14:paraId="08142AB9" w14:textId="56A94E3C" w:rsidR="006570FB" w:rsidRDefault="00E25552" w:rsidP="00C904D5">
      <w:pPr>
        <w:spacing w:after="140"/>
      </w:pPr>
      <w:r w:rsidRPr="00E25552">
        <w:t>Због тога се ради тест за откривање рака црева. Тест открива сићушне трагове крви у столици који могу да буду рани знак болести.</w:t>
      </w:r>
    </w:p>
    <w:p w14:paraId="6C2288D4" w14:textId="15BA2DA0" w:rsidR="006570FB" w:rsidRDefault="00E25552" w:rsidP="00C904D5">
      <w:pPr>
        <w:spacing w:after="140"/>
      </w:pPr>
      <w:r w:rsidRPr="00E25552">
        <w:t>Дакле, немојте да потцењујете моћ столице, може да вам спасе живот.</w:t>
      </w:r>
    </w:p>
    <w:p w14:paraId="4EE790B5" w14:textId="77777777" w:rsidR="00F06CEE" w:rsidRDefault="00F06CEE" w:rsidP="00FA5B9F">
      <w:pPr>
        <w:keepNext/>
      </w:pPr>
      <w:r>
        <w:rPr>
          <w:noProof/>
        </w:rPr>
        <w:drawing>
          <wp:inline distT="0" distB="0" distL="0" distR="0" wp14:anchorId="5F940B8D" wp14:editId="6981E98D">
            <wp:extent cx="3106065" cy="2449815"/>
            <wp:effectExtent l="0" t="0" r="0" b="8255"/>
            <wp:docPr id="2" name="Picture 2" descr="A roll of paper towel with a red and white circl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oll of paper towel with a red and white circl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065" cy="244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A4FC9" w14:textId="4CDA9DEF" w:rsidR="00F06CEE" w:rsidRDefault="00B819A9" w:rsidP="00FA5B9F">
      <w:pPr>
        <w:pStyle w:val="Caption"/>
      </w:pPr>
      <w:r w:rsidRPr="00B819A9">
        <w:t>Слика 1</w:t>
      </w:r>
      <w:r>
        <w:t xml:space="preserve"> </w:t>
      </w:r>
      <w:r w:rsidR="005A6CCE" w:rsidRPr="005A6CCE">
        <w:t>Урадите тест. Изгледи су на вашој страни.</w:t>
      </w:r>
      <w:r w:rsidR="00F06CEE">
        <w:br w:type="page"/>
      </w:r>
    </w:p>
    <w:p w14:paraId="4C1CCAA5" w14:textId="2E96FFF6" w:rsidR="006570FB" w:rsidRDefault="00241364" w:rsidP="00C05686">
      <w:pPr>
        <w:pStyle w:val="Heading2"/>
      </w:pPr>
      <w:r w:rsidRPr="00241364">
        <w:lastRenderedPageBreak/>
        <w:t>Зашто треба да обавите овај тест?</w:t>
      </w:r>
    </w:p>
    <w:p w14:paraId="06E911CD" w14:textId="119B4B19" w:rsidR="006570FB" w:rsidRDefault="00241364" w:rsidP="006570FB">
      <w:pPr>
        <w:tabs>
          <w:tab w:val="left" w:pos="6023"/>
        </w:tabs>
      </w:pPr>
      <w:r w:rsidRPr="00241364">
        <w:t>Аустралија је једна од земаља која има највећи број оболелих од рака црева у свету. Добра вест је та што 90% случајева рака црева може успешно да се лечи ако се открије у раној фази болести. Овај једноставан тест је бесплатан, лако се обавља и може да вам спасе живот. Узмите два сићушна узорка столице, пошаљите их поштом, и то је све.</w:t>
      </w:r>
    </w:p>
    <w:p w14:paraId="627052D1" w14:textId="292845C2" w:rsidR="006570FB" w:rsidRDefault="00241364" w:rsidP="00C05686">
      <w:pPr>
        <w:pStyle w:val="Heading2"/>
      </w:pPr>
      <w:r w:rsidRPr="00241364">
        <w:t>Ко треба да обави овај тест?</w:t>
      </w:r>
    </w:p>
    <w:p w14:paraId="52A0545C" w14:textId="40F016E9" w:rsidR="006570FB" w:rsidRDefault="00241364" w:rsidP="006570FB">
      <w:r w:rsidRPr="00241364">
        <w:t>Према клиничким препорукама, особе између 45 и 74 године старости које немају симптоме сваке две године треба да обаве овај тест. Тест доприноси откривању промена у цревима у раној фази када их је најлакше лечити.</w:t>
      </w:r>
    </w:p>
    <w:p w14:paraId="6BD13D23" w14:textId="4B1368F5" w:rsidR="006570FB" w:rsidRDefault="00241364" w:rsidP="00C05686">
      <w:pPr>
        <w:pStyle w:val="Heading2"/>
      </w:pPr>
      <w:r w:rsidRPr="00241364">
        <w:t>Шта открива овај тест?</w:t>
      </w:r>
    </w:p>
    <w:p w14:paraId="5DE229A0" w14:textId="48E75EC4" w:rsidR="006570FB" w:rsidRDefault="00241364" w:rsidP="006570FB">
      <w:r w:rsidRPr="00241364">
        <w:t>Тест открива сићушне трагове крви у столици који понекад не могу да се примете голим оком. Рак или полипи (мале кврге) у ткиву које облаже црева могу да (про)крваре. Не прелазе сви полипи у рак. Одстрањивање полипа смањује ризик од рака црева.</w:t>
      </w:r>
    </w:p>
    <w:p w14:paraId="4863D643" w14:textId="6E44DB0A" w:rsidR="006570FB" w:rsidRDefault="00241364" w:rsidP="00C05686">
      <w:pPr>
        <w:pStyle w:val="Heading2"/>
      </w:pPr>
      <w:r w:rsidRPr="00241364">
        <w:t>Симптоми</w:t>
      </w:r>
    </w:p>
    <w:p w14:paraId="77DC34E2" w14:textId="6522846A" w:rsidR="00FA5B9F" w:rsidRDefault="00241364" w:rsidP="006570FB">
      <w:r w:rsidRPr="00241364">
        <w:t>Рак црева може да настане без било каквих симптома. Због тога је толико важно да се сваке две године тестирате бесплатним тестом.</w:t>
      </w:r>
    </w:p>
    <w:p w14:paraId="39C44FB5" w14:textId="79EAC891" w:rsidR="006570FB" w:rsidRDefault="00241364" w:rsidP="006570FB">
      <w:r w:rsidRPr="00241364">
        <w:t>Симптоми могу да укључе:</w:t>
      </w:r>
    </w:p>
    <w:p w14:paraId="4CA17126" w14:textId="37B66325" w:rsidR="00FA5B9F" w:rsidRPr="00FA5B9F" w:rsidRDefault="00241364" w:rsidP="00FA5B9F">
      <w:pPr>
        <w:pStyle w:val="ListParagraph"/>
        <w:numPr>
          <w:ilvl w:val="0"/>
          <w:numId w:val="27"/>
        </w:numPr>
      </w:pPr>
      <w:r w:rsidRPr="00241364">
        <w:t>крв у столици или у веце шољи</w:t>
      </w:r>
    </w:p>
    <w:p w14:paraId="687EA647" w14:textId="4B067102" w:rsidR="00FA5B9F" w:rsidRPr="00FA5B9F" w:rsidRDefault="00241364" w:rsidP="00FA5B9F">
      <w:pPr>
        <w:pStyle w:val="ListParagraph"/>
        <w:numPr>
          <w:ilvl w:val="0"/>
          <w:numId w:val="27"/>
        </w:numPr>
      </w:pPr>
      <w:r w:rsidRPr="00241364">
        <w:t>промене у навикама вршења велике нужде, на пример ређу столицу, озбиљан затвор и/или вршење велике нужде чешће него обично</w:t>
      </w:r>
    </w:p>
    <w:p w14:paraId="5DBDEC13" w14:textId="53334FF0" w:rsidR="00FA5B9F" w:rsidRPr="00FA5B9F" w:rsidRDefault="00241364" w:rsidP="00FA5B9F">
      <w:pPr>
        <w:pStyle w:val="ListParagraph"/>
        <w:numPr>
          <w:ilvl w:val="0"/>
          <w:numId w:val="27"/>
        </w:numPr>
      </w:pPr>
      <w:r w:rsidRPr="00241364">
        <w:t>стомачни болови</w:t>
      </w:r>
    </w:p>
    <w:p w14:paraId="5A167F86" w14:textId="75528D73" w:rsidR="00FA5B9F" w:rsidRPr="00FA5B9F" w:rsidRDefault="00241364" w:rsidP="00FA5B9F">
      <w:pPr>
        <w:pStyle w:val="ListParagraph"/>
        <w:numPr>
          <w:ilvl w:val="0"/>
          <w:numId w:val="27"/>
        </w:numPr>
      </w:pPr>
      <w:r w:rsidRPr="00241364">
        <w:t>умор без посебног разлога</w:t>
      </w:r>
    </w:p>
    <w:p w14:paraId="2C2723BA" w14:textId="1D926552" w:rsidR="00FA5B9F" w:rsidRPr="00FA5B9F" w:rsidRDefault="00241364" w:rsidP="00FA5B9F">
      <w:pPr>
        <w:pStyle w:val="ListParagraph"/>
        <w:numPr>
          <w:ilvl w:val="0"/>
          <w:numId w:val="27"/>
        </w:numPr>
      </w:pPr>
      <w:r w:rsidRPr="00241364">
        <w:t>необјашњив губитак телесне тежине.</w:t>
      </w:r>
    </w:p>
    <w:p w14:paraId="2B1E2CFC" w14:textId="6050570B" w:rsidR="006570FB" w:rsidRDefault="00241364" w:rsidP="006570FB">
      <w:r w:rsidRPr="00241364">
        <w:t>Ако имате неки од тих симптома, то не значи да имате рак црева, али је важно да што пре поразговарате са лекаром.</w:t>
      </w:r>
    </w:p>
    <w:p w14:paraId="68673794" w14:textId="36950BDD" w:rsidR="006570FB" w:rsidRDefault="00241364" w:rsidP="006570FB">
      <w:r w:rsidRPr="00241364">
        <w:t>Рак црева могу да добију и особе које су млађе од 45 година. Уверите се да чланови ваше породице и пријатељи знају за ове симптоме и подстакните их да разговарају са својим лекаром ако имају било каквих проблема.</w:t>
      </w:r>
    </w:p>
    <w:p w14:paraId="64ED33C3" w14:textId="46C29A95" w:rsidR="006570FB" w:rsidRDefault="00241364" w:rsidP="00C05686">
      <w:pPr>
        <w:pStyle w:val="Heading2"/>
      </w:pPr>
      <w:r w:rsidRPr="00241364">
        <w:t>Више информација</w:t>
      </w:r>
    </w:p>
    <w:p w14:paraId="6BD464BF" w14:textId="6407DF18" w:rsidR="00FA5B9F" w:rsidRPr="00FA5B9F" w:rsidRDefault="00241364" w:rsidP="00FA5B9F">
      <w:r w:rsidRPr="00241364">
        <w:t xml:space="preserve">Особе између 45 и 49 година старости могу да затраже свој први комплет за тестирање црева на </w:t>
      </w:r>
      <w:hyperlink r:id="rId10" w:history="1">
        <w:r w:rsidR="00EE54AA" w:rsidRPr="00C54C09">
          <w:rPr>
            <w:rStyle w:val="Hyperlink"/>
          </w:rPr>
          <w:t>www.ncsr.gov.au/boweltest</w:t>
        </w:r>
      </w:hyperlink>
      <w:r w:rsidRPr="00241364">
        <w:t>.</w:t>
      </w:r>
    </w:p>
    <w:p w14:paraId="4E29D398" w14:textId="5E1C7324" w:rsidR="00FA5B9F" w:rsidRPr="00FA5B9F" w:rsidRDefault="00241364" w:rsidP="00FA5B9F">
      <w:r w:rsidRPr="00241364">
        <w:t>Особе између 50 и 74 године старости сваке 2 године поштом приме комплет за тестирање црева.</w:t>
      </w:r>
    </w:p>
    <w:p w14:paraId="35A750C0" w14:textId="54C79287" w:rsidR="00FA5B9F" w:rsidRPr="00FA5B9F" w:rsidRDefault="00241364" w:rsidP="00FA5B9F">
      <w:r w:rsidRPr="00241364">
        <w:t>Такође можете да питате лекара како се добија комплет за тестирање.</w:t>
      </w:r>
    </w:p>
    <w:p w14:paraId="1394E638" w14:textId="423E5B69" w:rsidR="006570FB" w:rsidRDefault="00215852" w:rsidP="006570FB">
      <w:r w:rsidRPr="00215852">
        <w:t xml:space="preserve">За више информација о овом програму, посетите </w:t>
      </w:r>
      <w:hyperlink r:id="rId11" w:history="1">
        <w:r w:rsidRPr="00C54C09">
          <w:rPr>
            <w:rStyle w:val="Hyperlink"/>
          </w:rPr>
          <w:t>www.health.gov.au/nbcsp</w:t>
        </w:r>
      </w:hyperlink>
      <w:r>
        <w:t xml:space="preserve"> </w:t>
      </w:r>
      <w:r w:rsidR="00B819A9" w:rsidRPr="00B819A9">
        <w:t>или позовите 1800 627 701</w:t>
      </w:r>
      <w:r w:rsidR="00B819A9">
        <w:t>.</w:t>
      </w:r>
    </w:p>
    <w:p w14:paraId="1BB3CE11" w14:textId="438F0EE0" w:rsidR="00EC5078" w:rsidRPr="00EC5078" w:rsidRDefault="00241364" w:rsidP="00EC5078">
      <w:r w:rsidRPr="00241364">
        <w:t xml:space="preserve">За информације на вашем језику, позовите Службу за превођење и тумачење (Translating and Interpreting Service): 13 14 50 или посетите </w:t>
      </w:r>
      <w:hyperlink r:id="rId12" w:history="1">
        <w:r w:rsidR="00EE54AA" w:rsidRPr="00C54C09">
          <w:rPr>
            <w:rStyle w:val="Hyperlink"/>
          </w:rPr>
          <w:t>www.health.gov.au/nbcsp-translations</w:t>
        </w:r>
      </w:hyperlink>
      <w:r w:rsidR="00EE54AA">
        <w:t xml:space="preserve"> </w:t>
      </w:r>
    </w:p>
    <w:sectPr w:rsidR="00EC5078" w:rsidRPr="00EC5078" w:rsidSect="00E30A1A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CDA0D" w14:textId="77777777" w:rsidR="00E43674" w:rsidRDefault="00E43674" w:rsidP="00360AC6">
      <w:pPr>
        <w:spacing w:after="0" w:line="240" w:lineRule="auto"/>
      </w:pPr>
      <w:r>
        <w:separator/>
      </w:r>
    </w:p>
  </w:endnote>
  <w:endnote w:type="continuationSeparator" w:id="0">
    <w:p w14:paraId="4A49E1F4" w14:textId="77777777" w:rsidR="00E43674" w:rsidRDefault="00E43674" w:rsidP="0036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8B381" w14:textId="626F71AA" w:rsidR="00360AC6" w:rsidRDefault="00360AC6" w:rsidP="00482245">
    <w:pPr>
      <w:pStyle w:val="Footer"/>
      <w:tabs>
        <w:tab w:val="clear" w:pos="4513"/>
        <w:tab w:val="clear" w:pos="9026"/>
        <w:tab w:val="left" w:pos="567"/>
      </w:tabs>
      <w:ind w:left="567" w:hanging="567"/>
    </w:pPr>
    <w:r>
      <w:fldChar w:fldCharType="begin"/>
    </w:r>
    <w:r>
      <w:instrText xml:space="preserve"> PAGE   \* MERGEFORMAT </w:instrText>
    </w:r>
    <w:r>
      <w:fldChar w:fldCharType="separate"/>
    </w:r>
    <w:r w:rsidR="006A71AA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 w:rsidR="00482245" w:rsidRPr="00482245">
      <w:rPr>
        <w:noProof/>
      </w:rPr>
      <w:t>Национални програм тестирања на рак црева – Брошура која може да вам спасе живот (Lifesaver brochure)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53698" w14:textId="0A4176E2" w:rsidR="00360AC6" w:rsidRDefault="00360AC6" w:rsidP="00360AC6">
    <w:pPr>
      <w:pStyle w:val="Footer"/>
      <w:tabs>
        <w:tab w:val="clear" w:pos="4513"/>
        <w:tab w:val="clear" w:pos="9026"/>
        <w:tab w:val="right" w:pos="567"/>
      </w:tabs>
      <w:jc w:val="right"/>
    </w:pPr>
    <w:r>
      <w:t>Information Booklet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63ED4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C739F" w14:textId="5893D7E5" w:rsidR="00EC7AAA" w:rsidRPr="006D0F76" w:rsidRDefault="006D0F76" w:rsidP="006D0F76">
    <w:pPr>
      <w:pStyle w:val="Footer"/>
    </w:pPr>
    <w:r w:rsidRPr="007A6D46">
      <w:fldChar w:fldCharType="begin"/>
    </w:r>
    <w:r w:rsidRPr="007A6D46">
      <w:instrText xml:space="preserve"> PAGE   \* MERGEFORMAT </w:instrText>
    </w:r>
    <w:r w:rsidRPr="007A6D46">
      <w:fldChar w:fldCharType="separate"/>
    </w:r>
    <w:r>
      <w:t>1</w:t>
    </w:r>
    <w:r w:rsidRPr="007A6D46">
      <w:fldChar w:fldCharType="end"/>
    </w:r>
    <w:r w:rsidRPr="007A6D46">
      <w:tab/>
      <w:t xml:space="preserve">National Bowel Cancer Screening Program </w:t>
    </w:r>
    <w:r>
      <w:t>Life Saver brochure_Serbian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A741A" w14:textId="77777777" w:rsidR="00E43674" w:rsidRDefault="00E43674" w:rsidP="00360AC6">
      <w:pPr>
        <w:spacing w:after="0" w:line="240" w:lineRule="auto"/>
      </w:pPr>
      <w:r>
        <w:separator/>
      </w:r>
    </w:p>
  </w:footnote>
  <w:footnote w:type="continuationSeparator" w:id="0">
    <w:p w14:paraId="26CD33F7" w14:textId="77777777" w:rsidR="00E43674" w:rsidRDefault="00E43674" w:rsidP="00360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646F"/>
    <w:multiLevelType w:val="hybridMultilevel"/>
    <w:tmpl w:val="6846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0215"/>
    <w:multiLevelType w:val="hybridMultilevel"/>
    <w:tmpl w:val="0D12C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69E9"/>
    <w:multiLevelType w:val="hybridMultilevel"/>
    <w:tmpl w:val="97ECCB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32C63"/>
    <w:multiLevelType w:val="hybridMultilevel"/>
    <w:tmpl w:val="F8FEE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6D41"/>
    <w:multiLevelType w:val="hybridMultilevel"/>
    <w:tmpl w:val="814A5D28"/>
    <w:lvl w:ilvl="0" w:tplc="D736E2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129C"/>
    <w:multiLevelType w:val="hybridMultilevel"/>
    <w:tmpl w:val="26B2F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398E"/>
    <w:multiLevelType w:val="hybridMultilevel"/>
    <w:tmpl w:val="8758A8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72C7"/>
    <w:multiLevelType w:val="hybridMultilevel"/>
    <w:tmpl w:val="FE6E8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E1894"/>
    <w:multiLevelType w:val="hybridMultilevel"/>
    <w:tmpl w:val="3E7EE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199"/>
    <w:multiLevelType w:val="hybridMultilevel"/>
    <w:tmpl w:val="BEA45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7268F"/>
    <w:multiLevelType w:val="hybridMultilevel"/>
    <w:tmpl w:val="F5267A8A"/>
    <w:lvl w:ilvl="0" w:tplc="557E2FD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B1824"/>
    <w:multiLevelType w:val="hybridMultilevel"/>
    <w:tmpl w:val="85269EA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1582D"/>
    <w:multiLevelType w:val="hybridMultilevel"/>
    <w:tmpl w:val="07F6C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321FC"/>
    <w:multiLevelType w:val="hybridMultilevel"/>
    <w:tmpl w:val="DEE24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D0B83"/>
    <w:multiLevelType w:val="hybridMultilevel"/>
    <w:tmpl w:val="B9464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B50B3"/>
    <w:multiLevelType w:val="hybridMultilevel"/>
    <w:tmpl w:val="513AB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65A30"/>
    <w:multiLevelType w:val="hybridMultilevel"/>
    <w:tmpl w:val="0C965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8453C"/>
    <w:multiLevelType w:val="hybridMultilevel"/>
    <w:tmpl w:val="A6AE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82BD6"/>
    <w:multiLevelType w:val="hybridMultilevel"/>
    <w:tmpl w:val="FACE6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F2E6B"/>
    <w:multiLevelType w:val="hybridMultilevel"/>
    <w:tmpl w:val="F41C7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64A7A"/>
    <w:multiLevelType w:val="hybridMultilevel"/>
    <w:tmpl w:val="F27C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B07DF"/>
    <w:multiLevelType w:val="hybridMultilevel"/>
    <w:tmpl w:val="6EFE9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E5F39"/>
    <w:multiLevelType w:val="hybridMultilevel"/>
    <w:tmpl w:val="99EC93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E838BF"/>
    <w:multiLevelType w:val="hybridMultilevel"/>
    <w:tmpl w:val="825C97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F0FD3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A9552D"/>
    <w:multiLevelType w:val="hybridMultilevel"/>
    <w:tmpl w:val="BA5854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AB6A58"/>
    <w:multiLevelType w:val="hybridMultilevel"/>
    <w:tmpl w:val="F8DA7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72081"/>
    <w:multiLevelType w:val="hybridMultilevel"/>
    <w:tmpl w:val="78EEA11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619241">
    <w:abstractNumId w:val="18"/>
  </w:num>
  <w:num w:numId="2" w16cid:durableId="1706250697">
    <w:abstractNumId w:val="8"/>
  </w:num>
  <w:num w:numId="3" w16cid:durableId="1302421407">
    <w:abstractNumId w:val="2"/>
  </w:num>
  <w:num w:numId="4" w16cid:durableId="982656308">
    <w:abstractNumId w:val="20"/>
  </w:num>
  <w:num w:numId="5" w16cid:durableId="1606421423">
    <w:abstractNumId w:val="25"/>
  </w:num>
  <w:num w:numId="6" w16cid:durableId="278606661">
    <w:abstractNumId w:val="7"/>
  </w:num>
  <w:num w:numId="7" w16cid:durableId="515851986">
    <w:abstractNumId w:val="17"/>
  </w:num>
  <w:num w:numId="8" w16cid:durableId="2029066222">
    <w:abstractNumId w:val="0"/>
  </w:num>
  <w:num w:numId="9" w16cid:durableId="507519466">
    <w:abstractNumId w:val="13"/>
  </w:num>
  <w:num w:numId="10" w16cid:durableId="1516654341">
    <w:abstractNumId w:val="5"/>
  </w:num>
  <w:num w:numId="11" w16cid:durableId="1195919930">
    <w:abstractNumId w:val="21"/>
  </w:num>
  <w:num w:numId="12" w16cid:durableId="2132549433">
    <w:abstractNumId w:val="14"/>
  </w:num>
  <w:num w:numId="13" w16cid:durableId="1849174144">
    <w:abstractNumId w:val="26"/>
  </w:num>
  <w:num w:numId="14" w16cid:durableId="1892110346">
    <w:abstractNumId w:val="3"/>
  </w:num>
  <w:num w:numId="15" w16cid:durableId="601689896">
    <w:abstractNumId w:val="1"/>
  </w:num>
  <w:num w:numId="16" w16cid:durableId="1852989130">
    <w:abstractNumId w:val="6"/>
  </w:num>
  <w:num w:numId="17" w16cid:durableId="2058813936">
    <w:abstractNumId w:val="15"/>
  </w:num>
  <w:num w:numId="18" w16cid:durableId="346374286">
    <w:abstractNumId w:val="19"/>
  </w:num>
  <w:num w:numId="19" w16cid:durableId="651523065">
    <w:abstractNumId w:val="12"/>
  </w:num>
  <w:num w:numId="20" w16cid:durableId="1972438754">
    <w:abstractNumId w:val="16"/>
  </w:num>
  <w:num w:numId="21" w16cid:durableId="1500266626">
    <w:abstractNumId w:val="22"/>
  </w:num>
  <w:num w:numId="22" w16cid:durableId="304431280">
    <w:abstractNumId w:val="24"/>
  </w:num>
  <w:num w:numId="23" w16cid:durableId="1620141115">
    <w:abstractNumId w:val="11"/>
  </w:num>
  <w:num w:numId="24" w16cid:durableId="242836549">
    <w:abstractNumId w:val="4"/>
  </w:num>
  <w:num w:numId="25" w16cid:durableId="981423846">
    <w:abstractNumId w:val="9"/>
  </w:num>
  <w:num w:numId="26" w16cid:durableId="550190828">
    <w:abstractNumId w:val="10"/>
  </w:num>
  <w:num w:numId="27" w16cid:durableId="19160145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6F"/>
    <w:rsid w:val="00012DF8"/>
    <w:rsid w:val="00045C31"/>
    <w:rsid w:val="000915A6"/>
    <w:rsid w:val="0012701D"/>
    <w:rsid w:val="001A28F9"/>
    <w:rsid w:val="001D6420"/>
    <w:rsid w:val="001F17BD"/>
    <w:rsid w:val="0020165D"/>
    <w:rsid w:val="00215852"/>
    <w:rsid w:val="00241364"/>
    <w:rsid w:val="0025492C"/>
    <w:rsid w:val="00267F5E"/>
    <w:rsid w:val="00283A66"/>
    <w:rsid w:val="002E4B29"/>
    <w:rsid w:val="00303F13"/>
    <w:rsid w:val="00335EBA"/>
    <w:rsid w:val="0034034E"/>
    <w:rsid w:val="003415FF"/>
    <w:rsid w:val="00360AC6"/>
    <w:rsid w:val="0036369E"/>
    <w:rsid w:val="003D4A1B"/>
    <w:rsid w:val="004314F0"/>
    <w:rsid w:val="00437252"/>
    <w:rsid w:val="0045576A"/>
    <w:rsid w:val="004707DF"/>
    <w:rsid w:val="00482245"/>
    <w:rsid w:val="004F457D"/>
    <w:rsid w:val="00512EB2"/>
    <w:rsid w:val="005503D3"/>
    <w:rsid w:val="00584895"/>
    <w:rsid w:val="00592986"/>
    <w:rsid w:val="00593E8F"/>
    <w:rsid w:val="005A6CCE"/>
    <w:rsid w:val="006570FB"/>
    <w:rsid w:val="0067695D"/>
    <w:rsid w:val="0068033C"/>
    <w:rsid w:val="00681FE2"/>
    <w:rsid w:val="00697EF8"/>
    <w:rsid w:val="006A71AA"/>
    <w:rsid w:val="006D0F76"/>
    <w:rsid w:val="006F065B"/>
    <w:rsid w:val="00730157"/>
    <w:rsid w:val="00740EB6"/>
    <w:rsid w:val="007579A8"/>
    <w:rsid w:val="007C629A"/>
    <w:rsid w:val="00834AE2"/>
    <w:rsid w:val="008800EB"/>
    <w:rsid w:val="00894A08"/>
    <w:rsid w:val="008A446F"/>
    <w:rsid w:val="009006F2"/>
    <w:rsid w:val="0098072D"/>
    <w:rsid w:val="00A37ADA"/>
    <w:rsid w:val="00A93A87"/>
    <w:rsid w:val="00AD78C2"/>
    <w:rsid w:val="00B2028C"/>
    <w:rsid w:val="00B6032B"/>
    <w:rsid w:val="00B819A9"/>
    <w:rsid w:val="00B85415"/>
    <w:rsid w:val="00B957D4"/>
    <w:rsid w:val="00BD41D4"/>
    <w:rsid w:val="00BF6A10"/>
    <w:rsid w:val="00C05686"/>
    <w:rsid w:val="00C2335E"/>
    <w:rsid w:val="00C76377"/>
    <w:rsid w:val="00C904D5"/>
    <w:rsid w:val="00C94FB3"/>
    <w:rsid w:val="00D5765F"/>
    <w:rsid w:val="00D63ED4"/>
    <w:rsid w:val="00DA682C"/>
    <w:rsid w:val="00DF38B6"/>
    <w:rsid w:val="00E25552"/>
    <w:rsid w:val="00E30A1A"/>
    <w:rsid w:val="00E421D6"/>
    <w:rsid w:val="00E43674"/>
    <w:rsid w:val="00E926C3"/>
    <w:rsid w:val="00EB6D27"/>
    <w:rsid w:val="00EB7A9E"/>
    <w:rsid w:val="00EC5078"/>
    <w:rsid w:val="00EC7AAA"/>
    <w:rsid w:val="00EE54AA"/>
    <w:rsid w:val="00F06CEE"/>
    <w:rsid w:val="00FA5B9F"/>
    <w:rsid w:val="00FC7158"/>
    <w:rsid w:val="00FD7769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43F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DF8"/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65B"/>
    <w:pPr>
      <w:keepNext/>
      <w:keepLines/>
      <w:spacing w:before="240" w:after="120"/>
      <w:outlineLvl w:val="0"/>
    </w:pPr>
    <w:rPr>
      <w:rFonts w:eastAsiaTheme="majorEastAsia" w:cstheme="majorBidi"/>
      <w:b/>
      <w:color w:val="0B274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DF8"/>
    <w:pPr>
      <w:keepNext/>
      <w:keepLines/>
      <w:spacing w:before="40" w:after="0"/>
      <w:outlineLvl w:val="1"/>
    </w:pPr>
    <w:rPr>
      <w:rFonts w:eastAsiaTheme="majorEastAsia" w:cstheme="majorBidi"/>
      <w:color w:val="0B274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65B"/>
    <w:rPr>
      <w:rFonts w:ascii="Arial" w:eastAsiaTheme="majorEastAsia" w:hAnsi="Arial" w:cstheme="majorBidi"/>
      <w:b/>
      <w:color w:val="0B2748"/>
      <w:sz w:val="32"/>
      <w:szCs w:val="32"/>
    </w:rPr>
  </w:style>
  <w:style w:type="paragraph" w:styleId="ListParagraph">
    <w:name w:val="List Paragraph"/>
    <w:basedOn w:val="Normal"/>
    <w:uiPriority w:val="34"/>
    <w:qFormat/>
    <w:rsid w:val="008A44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12DF8"/>
    <w:rPr>
      <w:rFonts w:ascii="Arial" w:eastAsiaTheme="majorEastAsia" w:hAnsi="Arial" w:cstheme="majorBidi"/>
      <w:color w:val="0B2748"/>
      <w:sz w:val="26"/>
      <w:szCs w:val="26"/>
    </w:rPr>
  </w:style>
  <w:style w:type="character" w:styleId="Strong">
    <w:name w:val="Strong"/>
    <w:basedOn w:val="DefaultParagraphFont"/>
    <w:uiPriority w:val="22"/>
    <w:qFormat/>
    <w:rsid w:val="008A446F"/>
    <w:rPr>
      <w:b/>
      <w:bCs/>
    </w:rPr>
  </w:style>
  <w:style w:type="character" w:styleId="Hyperlink">
    <w:name w:val="Hyperlink"/>
    <w:basedOn w:val="DefaultParagraphFont"/>
    <w:uiPriority w:val="99"/>
    <w:unhideWhenUsed/>
    <w:rsid w:val="00592986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C5078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C5078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C5078"/>
    <w:pPr>
      <w:spacing w:after="100"/>
    </w:pPr>
  </w:style>
  <w:style w:type="table" w:styleId="TableGrid">
    <w:name w:val="Table Grid"/>
    <w:basedOn w:val="TableNormal"/>
    <w:uiPriority w:val="59"/>
    <w:rsid w:val="00EC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0165D"/>
    <w:pPr>
      <w:spacing w:before="600" w:after="120" w:line="240" w:lineRule="auto"/>
      <w:contextualSpacing/>
    </w:pPr>
    <w:rPr>
      <w:rFonts w:eastAsiaTheme="majorEastAsia" w:cstheme="majorBidi"/>
      <w:b/>
      <w:color w:val="0B274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65D"/>
    <w:rPr>
      <w:rFonts w:ascii="Arial" w:eastAsiaTheme="majorEastAsia" w:hAnsi="Arial" w:cstheme="majorBidi"/>
      <w:b/>
      <w:color w:val="0B2748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0FB"/>
    <w:pPr>
      <w:numPr>
        <w:ilvl w:val="1"/>
      </w:numPr>
      <w:spacing w:before="120" w:after="480" w:line="240" w:lineRule="auto"/>
    </w:pPr>
    <w:rPr>
      <w:rFonts w:eastAsiaTheme="minorEastAsia"/>
      <w:color w:val="0B2748"/>
      <w:spacing w:val="1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6570FB"/>
    <w:rPr>
      <w:rFonts w:ascii="Arial" w:eastAsiaTheme="minorEastAsia" w:hAnsi="Arial"/>
      <w:color w:val="0B2748"/>
      <w:spacing w:val="15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36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AC6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36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AC6"/>
    <w:rPr>
      <w:rFonts w:ascii="Arial" w:hAnsi="Arial"/>
      <w:sz w:val="21"/>
    </w:rPr>
  </w:style>
  <w:style w:type="paragraph" w:customStyle="1" w:styleId="image">
    <w:name w:val="image"/>
    <w:basedOn w:val="Normal"/>
    <w:qFormat/>
    <w:rsid w:val="006F065B"/>
    <w:pPr>
      <w:spacing w:before="360" w:after="360"/>
      <w:jc w:val="center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4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682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503D3"/>
    <w:pPr>
      <w:spacing w:after="0" w:line="240" w:lineRule="auto"/>
    </w:pPr>
    <w:rPr>
      <w:rFonts w:ascii="Arial" w:hAnsi="Arial"/>
      <w:sz w:val="21"/>
    </w:rPr>
  </w:style>
  <w:style w:type="paragraph" w:styleId="Caption">
    <w:name w:val="caption"/>
    <w:basedOn w:val="Normal"/>
    <w:next w:val="Normal"/>
    <w:uiPriority w:val="35"/>
    <w:unhideWhenUsed/>
    <w:qFormat/>
    <w:rsid w:val="00F06CE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A5B9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0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0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00E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0EB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alth.gov.au/nbcsp-translatio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.gov.au/nbc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ncsr.gov.au/bowelte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5C481-85E5-405C-9502-7D6471C8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2024-06-20T21:41:00Z</dcterms:created>
  <dcterms:modified xsi:type="dcterms:W3CDTF">2024-06-20T22:53:00Z</dcterms:modified>
  <cp:category/>
</cp:coreProperties>
</file>