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9C2C" w14:textId="77777777" w:rsidR="00360AC6" w:rsidRDefault="00360AC6" w:rsidP="00360AC6">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2AC10873" w:rsidR="00012DF8" w:rsidRDefault="002A7406" w:rsidP="002A7406">
      <w:pPr>
        <w:pStyle w:val="Title"/>
        <w:bidi/>
      </w:pPr>
      <w:r w:rsidRPr="00377DD8">
        <w:rPr>
          <w:rFonts w:eastAsia="Arial Unicode MS" w:cs="Arial"/>
          <w:bCs/>
          <w:sz w:val="22"/>
          <w:rtl/>
          <w:lang w:val="ar"/>
        </w:rPr>
        <w:t>فحص بسيط للأمعاء قد ينقذ حياتك</w:t>
      </w:r>
    </w:p>
    <w:p w14:paraId="2AA3C084" w14:textId="6A714BCB" w:rsidR="005503D3" w:rsidRPr="005A1853" w:rsidRDefault="002A7406" w:rsidP="002A7406">
      <w:pPr>
        <w:pStyle w:val="Subtitle"/>
        <w:bidi/>
        <w:rPr>
          <w:rFonts w:cs="Arial"/>
        </w:rPr>
      </w:pPr>
      <w:r w:rsidRPr="002A7406">
        <w:rPr>
          <w:rFonts w:eastAsia="Arial Unicode MS" w:cs="Arial" w:hint="cs"/>
          <w:sz w:val="22"/>
          <w:rtl/>
          <w:lang w:val="ar" w:bidi="ar-LB"/>
        </w:rPr>
        <w:t xml:space="preserve">إنّ </w:t>
      </w:r>
      <w:r w:rsidRPr="002A7406">
        <w:rPr>
          <w:rFonts w:eastAsia="Arial Unicode MS" w:cs="Arial"/>
          <w:sz w:val="22"/>
          <w:rtl/>
          <w:lang w:val="ar"/>
        </w:rPr>
        <w:t>مجموعة أدوات الفحص المنزلي</w:t>
      </w:r>
      <w:r w:rsidRPr="002A7406">
        <w:rPr>
          <w:rFonts w:eastAsia="Arial Unicode MS" w:cs="Arial" w:hint="cs"/>
          <w:sz w:val="22"/>
          <w:rtl/>
          <w:lang w:val="ar"/>
        </w:rPr>
        <w:t xml:space="preserve"> هي للأشخاص الذين تتراوح أعمارهم بين 45 و 74 عامًا. </w:t>
      </w:r>
      <w:r w:rsidRPr="002A7406">
        <w:rPr>
          <w:rFonts w:eastAsia="Arial Unicode MS" w:cs="Arial"/>
          <w:sz w:val="22"/>
          <w:rtl/>
          <w:lang w:val="ar"/>
        </w:rPr>
        <w:t xml:space="preserve">هي مجانية وسهلة الاستعمال ويمكنها الكشف عن العلامات المبكرة لسرطان </w:t>
      </w:r>
      <w:r w:rsidRPr="005A1853">
        <w:rPr>
          <w:rFonts w:eastAsia="Arial Unicode MS" w:cs="Arial"/>
          <w:sz w:val="22"/>
          <w:rtl/>
          <w:lang w:val="ar"/>
        </w:rPr>
        <w:t>الأمعاء. اسأل طبيبك عن المزيد من المعلومات.</w:t>
      </w:r>
    </w:p>
    <w:p w14:paraId="1695605B" w14:textId="49EDD869" w:rsidR="006570FB" w:rsidRPr="0070153B" w:rsidRDefault="00B25AF0" w:rsidP="00B25AF0">
      <w:pPr>
        <w:pStyle w:val="Heading1"/>
        <w:bidi/>
        <w:rPr>
          <w:rFonts w:cs="Arial"/>
          <w:b w:val="0"/>
          <w:bCs/>
          <w:lang w:val="en-GB" w:bidi="ar-LB"/>
        </w:rPr>
      </w:pPr>
      <w:r w:rsidRPr="005A1853">
        <w:rPr>
          <w:rFonts w:cs="Arial"/>
          <w:b w:val="0"/>
          <w:bCs/>
          <w:rtl/>
        </w:rPr>
        <w:t>البرنامج الوطني لفحص سرطان الأمعاء</w:t>
      </w:r>
      <w:r w:rsidR="0070153B">
        <w:rPr>
          <w:rFonts w:cs="Arial" w:hint="cs"/>
          <w:b w:val="0"/>
          <w:bCs/>
          <w:rtl/>
          <w:lang w:bidi="ar-LB"/>
        </w:rPr>
        <w:t xml:space="preserve"> </w:t>
      </w:r>
      <w:r w:rsidR="0070153B" w:rsidRPr="0070153B">
        <w:rPr>
          <w:rFonts w:cs="Arial"/>
          <w:sz w:val="28"/>
          <w:szCs w:val="28"/>
          <w:lang w:val="en-GB" w:bidi="ar-LB"/>
        </w:rPr>
        <w:t>[The National Bowel Screening Program]</w:t>
      </w:r>
    </w:p>
    <w:p w14:paraId="405F70F6" w14:textId="12423605" w:rsidR="00F06CEE" w:rsidRPr="001B70D7" w:rsidRDefault="005D3267" w:rsidP="005D3267">
      <w:pPr>
        <w:bidi/>
        <w:rPr>
          <w:szCs w:val="21"/>
        </w:rPr>
      </w:pPr>
      <w:r w:rsidRPr="001B70D7">
        <w:rPr>
          <w:rFonts w:eastAsia="Arial Unicode MS" w:cs="Arial"/>
          <w:szCs w:val="21"/>
          <w:rtl/>
          <w:lang w:val="ar"/>
        </w:rPr>
        <w:t>إنّ إجراء هذا الفحص البسيط قد ينقذ حياتك. الأمر أسهل مما تظن. يقوم حوالي 2.5 مليون أسترالي بإجراء الفحص كل عام.</w:t>
      </w:r>
    </w:p>
    <w:p w14:paraId="6D8F959F" w14:textId="4AC08B26" w:rsidR="00F06CEE" w:rsidRPr="001B70D7" w:rsidRDefault="001C4842" w:rsidP="001C4842">
      <w:pPr>
        <w:bidi/>
        <w:rPr>
          <w:szCs w:val="21"/>
        </w:rPr>
      </w:pPr>
      <w:r w:rsidRPr="001B70D7">
        <w:rPr>
          <w:rFonts w:eastAsia="Arial Unicode MS" w:cs="Arial"/>
          <w:szCs w:val="21"/>
          <w:rtl/>
          <w:lang w:val="ar"/>
        </w:rPr>
        <w:t>إنّ العمر هو أكبر عامل خطر. لذلك، حتى الأشخاص الذين يتمتعون بالرشاقة والصحة يجب عليهم إجراء الفحص.</w:t>
      </w:r>
    </w:p>
    <w:p w14:paraId="08178949" w14:textId="7044347C" w:rsidR="006570FB" w:rsidRPr="001B70D7" w:rsidRDefault="001B70D7" w:rsidP="001B70D7">
      <w:pPr>
        <w:bidi/>
        <w:rPr>
          <w:rFonts w:eastAsia="Arial Unicode MS" w:cs="Arial"/>
          <w:szCs w:val="21"/>
          <w:lang w:val="ar"/>
        </w:rPr>
      </w:pPr>
      <w:r w:rsidRPr="001B70D7">
        <w:rPr>
          <w:rFonts w:eastAsia="Arial Unicode MS" w:cs="Arial"/>
          <w:szCs w:val="21"/>
          <w:rtl/>
          <w:lang w:val="ar"/>
        </w:rPr>
        <w:t xml:space="preserve">يزداد خطر الإصابة بسرطان الأمعاء بدءًا من سن </w:t>
      </w:r>
      <w:r w:rsidRPr="001B70D7">
        <w:rPr>
          <w:rFonts w:eastAsia="Arial Unicode MS" w:cs="Arial" w:hint="cs"/>
          <w:szCs w:val="21"/>
          <w:rtl/>
          <w:lang w:val="ar"/>
        </w:rPr>
        <w:t>45</w:t>
      </w:r>
      <w:r w:rsidRPr="001B70D7">
        <w:rPr>
          <w:rFonts w:eastAsia="Arial Unicode MS" w:cs="Arial"/>
          <w:szCs w:val="21"/>
          <w:rtl/>
          <w:lang w:val="ar"/>
        </w:rPr>
        <w:t>، وفي بعض الأحيان تكون الأعراض غير جلية.</w:t>
      </w:r>
    </w:p>
    <w:p w14:paraId="08142AB9" w14:textId="6165761A" w:rsidR="006570FB" w:rsidRPr="001B70D7" w:rsidRDefault="001B70D7" w:rsidP="001B70D7">
      <w:pPr>
        <w:bidi/>
        <w:rPr>
          <w:szCs w:val="21"/>
        </w:rPr>
      </w:pPr>
      <w:r w:rsidRPr="001B70D7">
        <w:rPr>
          <w:rFonts w:eastAsia="Arial Unicode MS" w:cs="Arial"/>
          <w:szCs w:val="21"/>
          <w:rtl/>
          <w:lang w:val="ar"/>
        </w:rPr>
        <w:t>وهنا تكمن أهمية إجراء الفحص.</w:t>
      </w:r>
      <w:r w:rsidRPr="001B70D7">
        <w:rPr>
          <w:rFonts w:eastAsia="Arial Unicode MS" w:cs="Arial" w:hint="cs"/>
          <w:szCs w:val="21"/>
          <w:rtl/>
          <w:lang w:val="ar"/>
        </w:rPr>
        <w:t xml:space="preserve"> </w:t>
      </w:r>
      <w:r w:rsidRPr="001B70D7">
        <w:rPr>
          <w:rFonts w:eastAsia="Arial Unicode MS" w:cs="Arial"/>
          <w:szCs w:val="21"/>
          <w:rtl/>
          <w:lang w:val="ar"/>
        </w:rPr>
        <w:t>يقوم الفحص بالتحقق من وجود آثار صغيرة من الدم في البراز، والتي يمكن أن تكون علامة مبكرة على المرض.</w:t>
      </w:r>
    </w:p>
    <w:p w14:paraId="6C2288D4" w14:textId="5376E58B" w:rsidR="006570FB" w:rsidRPr="001B70D7" w:rsidRDefault="001B70D7" w:rsidP="001B70D7">
      <w:pPr>
        <w:bidi/>
        <w:rPr>
          <w:szCs w:val="21"/>
        </w:rPr>
      </w:pPr>
      <w:r w:rsidRPr="001B70D7">
        <w:rPr>
          <w:rFonts w:eastAsia="Arial Unicode MS" w:cs="Arial"/>
          <w:szCs w:val="21"/>
          <w:rtl/>
          <w:lang w:val="ar"/>
        </w:rPr>
        <w:t>لذا لا تقلل من شأن أهمية برازك، فقد ينقذ حياتك.</w:t>
      </w:r>
    </w:p>
    <w:p w14:paraId="4EE790B5" w14:textId="77777777" w:rsidR="00F06CEE" w:rsidRDefault="00F06CEE" w:rsidP="00BD088F">
      <w:pPr>
        <w:keepNext/>
        <w:jc w:val="right"/>
      </w:pPr>
      <w:r>
        <w:rPr>
          <w:noProof/>
        </w:rPr>
        <w:drawing>
          <wp:inline distT="0" distB="0" distL="0" distR="0" wp14:anchorId="5F940B8D" wp14:editId="54634355">
            <wp:extent cx="3162801" cy="2468049"/>
            <wp:effectExtent l="0" t="0" r="0" b="8890"/>
            <wp:docPr id="2" name="Picture 2" descr="A roll of toilet pap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ll of toilet paper">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801" cy="2468049"/>
                    </a:xfrm>
                    <a:prstGeom prst="rect">
                      <a:avLst/>
                    </a:prstGeom>
                  </pic:spPr>
                </pic:pic>
              </a:graphicData>
            </a:graphic>
          </wp:inline>
        </w:drawing>
      </w:r>
    </w:p>
    <w:p w14:paraId="739A4FC9" w14:textId="151C5878" w:rsidR="00F06CEE" w:rsidRDefault="0070153B" w:rsidP="000B4DBF">
      <w:pPr>
        <w:pStyle w:val="Caption"/>
        <w:bidi/>
      </w:pPr>
      <w:r w:rsidRPr="00185AD8">
        <w:rPr>
          <w:rFonts w:hint="cs"/>
          <w:rtl/>
        </w:rPr>
        <w:t xml:space="preserve">الرسم </w:t>
      </w:r>
      <w:r w:rsidR="00F06CEE" w:rsidRPr="00185AD8">
        <w:fldChar w:fldCharType="begin"/>
      </w:r>
      <w:r w:rsidR="00F06CEE" w:rsidRPr="00185AD8">
        <w:instrText xml:space="preserve"> SEQ Figure \* ARABIC </w:instrText>
      </w:r>
      <w:r w:rsidR="00F06CEE" w:rsidRPr="00185AD8">
        <w:fldChar w:fldCharType="separate"/>
      </w:r>
      <w:r w:rsidR="00F06CEE" w:rsidRPr="00185AD8">
        <w:rPr>
          <w:noProof/>
        </w:rPr>
        <w:t>1</w:t>
      </w:r>
      <w:r w:rsidR="00F06CEE" w:rsidRPr="00185AD8">
        <w:fldChar w:fldCharType="end"/>
      </w:r>
      <w:r w:rsidRPr="00185AD8">
        <w:rPr>
          <w:rFonts w:hint="cs"/>
          <w:rtl/>
        </w:rPr>
        <w:t>:</w:t>
      </w:r>
      <w:r w:rsidRPr="00185AD8">
        <w:rPr>
          <w:rFonts w:hint="cs"/>
          <w:rtl/>
          <w:lang w:bidi="ar-LB"/>
        </w:rPr>
        <w:t xml:space="preserve"> </w:t>
      </w:r>
      <w:r w:rsidR="000B4DBF" w:rsidRPr="00185AD8">
        <w:rPr>
          <w:rFonts w:eastAsia="Arial Unicode MS" w:cs="Arial"/>
          <w:sz w:val="22"/>
          <w:rtl/>
          <w:lang w:val="ar"/>
        </w:rPr>
        <w:t>قم بإجراء الفحص. إنّ الاحتمالات في صالحك.</w:t>
      </w:r>
      <w:r w:rsidR="000B4DBF">
        <w:rPr>
          <w:rFonts w:eastAsia="Arial Unicode MS" w:cs="Arial" w:hint="cs"/>
          <w:sz w:val="22"/>
          <w:rtl/>
          <w:lang w:val="ar"/>
        </w:rPr>
        <w:t xml:space="preserve"> </w:t>
      </w:r>
      <w:r w:rsidR="00F06CEE">
        <w:br w:type="page"/>
      </w:r>
    </w:p>
    <w:p w14:paraId="4C1CCAA5" w14:textId="335FC85D" w:rsidR="006570FB" w:rsidRPr="00461BCA" w:rsidRDefault="00461BCA" w:rsidP="00461BCA">
      <w:pPr>
        <w:pStyle w:val="Heading2"/>
        <w:bidi/>
      </w:pPr>
      <w:r w:rsidRPr="00461BCA">
        <w:rPr>
          <w:rFonts w:eastAsia="Arial Unicode MS" w:cs="Arial"/>
          <w:color w:val="1F497D" w:themeColor="text2"/>
          <w:sz w:val="22"/>
          <w:rtl/>
          <w:lang w:val="ar"/>
        </w:rPr>
        <w:lastRenderedPageBreak/>
        <w:t>لماذا يتعيّن عليك إجراء الفحص</w:t>
      </w:r>
    </w:p>
    <w:p w14:paraId="06E911CD" w14:textId="0B87389F" w:rsidR="006570FB" w:rsidRPr="00461BCA" w:rsidRDefault="00461BCA" w:rsidP="00EF72D2">
      <w:pPr>
        <w:tabs>
          <w:tab w:val="left" w:pos="6023"/>
        </w:tabs>
        <w:bidi/>
        <w:rPr>
          <w:szCs w:val="21"/>
        </w:rPr>
      </w:pPr>
      <w:r w:rsidRPr="00461BCA">
        <w:rPr>
          <w:rFonts w:eastAsia="Arial Unicode MS" w:cs="Arial"/>
          <w:szCs w:val="21"/>
          <w:rtl/>
          <w:lang w:val="ar"/>
        </w:rPr>
        <w:t>لدى أستراليا واحد من أعلى معدلات الإصابة بسرطان الأمعاء في العالم. والخبر السار هو أنه إذا تم اكتشافه مبكرًا، فيمكن علاج أكثر من 90٪ من حالات سرطان الأمعاء بنجاح. هذا الفحص البسيط هو مجاني وسهل الاستعمال ويمكن أن ينقذ حياتك. قم بجمع عينتين صغيرتين من البراز، ثم ضعهما في البريد، وانتهى الأمر.</w:t>
      </w:r>
    </w:p>
    <w:p w14:paraId="627052D1" w14:textId="760508D2" w:rsidR="006570FB" w:rsidRPr="00EF72D2" w:rsidRDefault="00EF72D2" w:rsidP="00EF72D2">
      <w:pPr>
        <w:pStyle w:val="Heading2"/>
        <w:bidi/>
        <w:rPr>
          <w:rFonts w:eastAsia="Arial Unicode MS" w:cs="Arial"/>
          <w:color w:val="1F497D" w:themeColor="text2"/>
          <w:sz w:val="22"/>
          <w:lang w:val="ar"/>
        </w:rPr>
      </w:pPr>
      <w:r w:rsidRPr="00EF72D2">
        <w:rPr>
          <w:rFonts w:eastAsia="Arial Unicode MS" w:cs="Arial"/>
          <w:color w:val="1F497D" w:themeColor="text2"/>
          <w:sz w:val="22"/>
          <w:rtl/>
          <w:lang w:val="ar"/>
        </w:rPr>
        <w:t>من يجب أن يقوم بالفحص</w:t>
      </w:r>
    </w:p>
    <w:p w14:paraId="52A0545C" w14:textId="3E69E887" w:rsidR="006570FB" w:rsidRPr="00EF72D2" w:rsidRDefault="00EF72D2" w:rsidP="00EF72D2">
      <w:pPr>
        <w:bidi/>
        <w:rPr>
          <w:rFonts w:eastAsia="Arial Unicode MS" w:cs="Arial"/>
          <w:szCs w:val="21"/>
          <w:lang w:val="ar"/>
        </w:rPr>
      </w:pPr>
      <w:r w:rsidRPr="00EF72D2">
        <w:rPr>
          <w:rFonts w:eastAsia="Arial Unicode MS" w:cs="Arial"/>
          <w:szCs w:val="21"/>
          <w:rtl/>
          <w:lang w:val="ar"/>
        </w:rPr>
        <w:t xml:space="preserve">توصي المشورة الطبية الأشخاص الذين تتراوح أعمارهم بين </w:t>
      </w:r>
      <w:r w:rsidRPr="00EF72D2">
        <w:rPr>
          <w:rFonts w:eastAsia="Arial Unicode MS" w:cs="Arial" w:hint="cs"/>
          <w:szCs w:val="21"/>
          <w:rtl/>
          <w:lang w:val="ar"/>
        </w:rPr>
        <w:t>45</w:t>
      </w:r>
      <w:r w:rsidRPr="00EF72D2">
        <w:rPr>
          <w:rFonts w:eastAsia="Arial Unicode MS" w:cs="Arial"/>
          <w:szCs w:val="21"/>
          <w:rtl/>
          <w:lang w:val="ar"/>
        </w:rPr>
        <w:t xml:space="preserve"> و 74 عامًا ولا تظهر عليهم أي أعراض بإجراء الفحص كل عامين. وهذا يساعد على اكتشاف التغيّرات في الأمعاء مبكرًا عندما يكون علاجها أسهل.</w:t>
      </w:r>
    </w:p>
    <w:p w14:paraId="6BD13D23" w14:textId="359769CC" w:rsidR="006570FB" w:rsidRPr="00EF72D2" w:rsidRDefault="00EF72D2" w:rsidP="00EF72D2">
      <w:pPr>
        <w:pStyle w:val="Heading2"/>
        <w:bidi/>
        <w:rPr>
          <w:rFonts w:eastAsia="Arial Unicode MS" w:cs="Arial"/>
          <w:color w:val="1F497D" w:themeColor="text2"/>
          <w:sz w:val="22"/>
          <w:lang w:val="ar"/>
        </w:rPr>
      </w:pPr>
      <w:r w:rsidRPr="00EF72D2">
        <w:rPr>
          <w:rFonts w:eastAsia="Arial Unicode MS" w:cs="Arial"/>
          <w:color w:val="1F497D" w:themeColor="text2"/>
          <w:sz w:val="22"/>
          <w:rtl/>
          <w:lang w:val="ar"/>
        </w:rPr>
        <w:t>ما الذي يبحث عنه الفحص</w:t>
      </w:r>
    </w:p>
    <w:p w14:paraId="5DE229A0" w14:textId="730DB9E3" w:rsidR="006570FB" w:rsidRPr="00EF72D2" w:rsidRDefault="00EF72D2" w:rsidP="00EF72D2">
      <w:pPr>
        <w:bidi/>
        <w:rPr>
          <w:rFonts w:eastAsia="Arial Unicode MS" w:cs="Arial"/>
          <w:szCs w:val="21"/>
          <w:lang w:val="ar"/>
        </w:rPr>
      </w:pPr>
      <w:r w:rsidRPr="00EF72D2">
        <w:rPr>
          <w:rFonts w:eastAsia="Arial Unicode MS" w:cs="Arial"/>
          <w:szCs w:val="21"/>
          <w:rtl/>
          <w:lang w:val="ar"/>
        </w:rPr>
        <w:t>يقوم الفحص بالتحقق من وجود آثار صغيرة من الدم في البراز والتي قد تكون غير مرئية في بعض الأحيان. يمكن أن يتسرب الدم من سرطان الأمعاء أو الأورام الحميدة (الكتل الصغيرة) التي تنمو في بطانة الأمعاء. لا تتحول جميع الأورام الحميدة إلى سرطان. إنّ إزالة الأورام الحميدة يقلل من خطر الإصابة بسرطان الأمعاء.</w:t>
      </w:r>
    </w:p>
    <w:p w14:paraId="4863D643" w14:textId="5E549506" w:rsidR="006570FB" w:rsidRPr="00EF72D2" w:rsidRDefault="00EF72D2" w:rsidP="00EF72D2">
      <w:pPr>
        <w:pStyle w:val="Heading2"/>
        <w:bidi/>
        <w:rPr>
          <w:rFonts w:eastAsia="Arial Unicode MS" w:cs="Arial"/>
          <w:color w:val="1F497D" w:themeColor="text2"/>
          <w:sz w:val="22"/>
          <w:lang w:val="ar"/>
        </w:rPr>
      </w:pPr>
      <w:r w:rsidRPr="00EF72D2">
        <w:rPr>
          <w:rFonts w:eastAsia="Arial Unicode MS" w:cs="Arial"/>
          <w:color w:val="1F497D" w:themeColor="text2"/>
          <w:sz w:val="22"/>
          <w:rtl/>
          <w:lang w:val="ar"/>
        </w:rPr>
        <w:t>الأعراض</w:t>
      </w:r>
    </w:p>
    <w:p w14:paraId="77DC34E2" w14:textId="7698962D" w:rsidR="00FA5B9F" w:rsidRPr="00EF72D2" w:rsidRDefault="00EF72D2" w:rsidP="00EF72D2">
      <w:pPr>
        <w:bidi/>
        <w:rPr>
          <w:rFonts w:eastAsia="Arial Unicode MS" w:cs="Arial"/>
          <w:szCs w:val="21"/>
          <w:lang w:val="ar"/>
        </w:rPr>
      </w:pPr>
      <w:r w:rsidRPr="00EF72D2">
        <w:rPr>
          <w:rFonts w:eastAsia="Arial Unicode MS" w:cs="Arial"/>
          <w:szCs w:val="21"/>
          <w:rtl/>
          <w:lang w:val="ar"/>
        </w:rPr>
        <w:t>يمكن أن يتطور سرطان الأمعاء دون أي أعراض. ولهذا السبب من المهم إجراء الفحص المجاني كل عامين.</w:t>
      </w:r>
    </w:p>
    <w:p w14:paraId="39C44FB5" w14:textId="4447FF2F" w:rsidR="006570FB" w:rsidRPr="00EF72D2" w:rsidRDefault="00EF72D2" w:rsidP="002C6A10">
      <w:pPr>
        <w:bidi/>
        <w:rPr>
          <w:rFonts w:eastAsia="Arial Unicode MS" w:cs="Arial"/>
          <w:szCs w:val="21"/>
          <w:lang w:val="ar"/>
        </w:rPr>
      </w:pPr>
      <w:r w:rsidRPr="00EF72D2">
        <w:rPr>
          <w:rFonts w:eastAsia="Arial Unicode MS" w:cs="Arial"/>
          <w:szCs w:val="21"/>
          <w:rtl/>
          <w:lang w:val="ar"/>
        </w:rPr>
        <w:t>يمكن أن تشمل الأعراض ما يلي:</w:t>
      </w:r>
    </w:p>
    <w:p w14:paraId="4CA17126" w14:textId="41095078" w:rsidR="00FA5B9F" w:rsidRPr="002C6A10" w:rsidRDefault="002C6A10" w:rsidP="002C6A10">
      <w:pPr>
        <w:pStyle w:val="ListParagraph"/>
        <w:numPr>
          <w:ilvl w:val="0"/>
          <w:numId w:val="27"/>
        </w:numPr>
        <w:bidi/>
        <w:rPr>
          <w:szCs w:val="21"/>
        </w:rPr>
      </w:pPr>
      <w:r w:rsidRPr="002C6A10">
        <w:rPr>
          <w:rFonts w:eastAsia="Arial Unicode MS" w:cs="Arial"/>
          <w:szCs w:val="21"/>
          <w:rtl/>
          <w:lang w:val="ar"/>
        </w:rPr>
        <w:t>وجود الدم في البراز أو في حوض المرحاض</w:t>
      </w:r>
    </w:p>
    <w:p w14:paraId="687EA647" w14:textId="5FB40170" w:rsidR="00FA5B9F" w:rsidRPr="002C6A10" w:rsidRDefault="002C6A10" w:rsidP="002C6A10">
      <w:pPr>
        <w:pStyle w:val="ListParagraph"/>
        <w:numPr>
          <w:ilvl w:val="0"/>
          <w:numId w:val="27"/>
        </w:numPr>
        <w:bidi/>
        <w:rPr>
          <w:szCs w:val="21"/>
        </w:rPr>
      </w:pPr>
      <w:r w:rsidRPr="002C6A10">
        <w:rPr>
          <w:rFonts w:eastAsia="Arial Unicode MS" w:cs="Arial"/>
          <w:szCs w:val="21"/>
          <w:rtl/>
          <w:lang w:val="ar"/>
        </w:rPr>
        <w:t>تغيرات في عادات استخدام المرحاض، مثل البراز لين القوام، والإمساك الشديد و/أو الحاجة إلى التبرز أكثر من المعتاد</w:t>
      </w:r>
    </w:p>
    <w:p w14:paraId="5DBDEC13" w14:textId="496D2967" w:rsidR="00FA5B9F" w:rsidRPr="002C6A10" w:rsidRDefault="002C6A10" w:rsidP="002C6A10">
      <w:pPr>
        <w:pStyle w:val="ListParagraph"/>
        <w:numPr>
          <w:ilvl w:val="0"/>
          <w:numId w:val="27"/>
        </w:numPr>
        <w:bidi/>
        <w:rPr>
          <w:szCs w:val="21"/>
        </w:rPr>
      </w:pPr>
      <w:r w:rsidRPr="002C6A10">
        <w:rPr>
          <w:rFonts w:eastAsia="Arial Unicode MS" w:cs="Arial"/>
          <w:szCs w:val="21"/>
          <w:rtl/>
          <w:lang w:val="ar"/>
        </w:rPr>
        <w:t>آلام في المعدة</w:t>
      </w:r>
    </w:p>
    <w:p w14:paraId="5A167F86" w14:textId="659DA351" w:rsidR="00FA5B9F" w:rsidRPr="002C6A10" w:rsidRDefault="002C6A10" w:rsidP="002C6A10">
      <w:pPr>
        <w:pStyle w:val="ListParagraph"/>
        <w:numPr>
          <w:ilvl w:val="0"/>
          <w:numId w:val="27"/>
        </w:numPr>
        <w:bidi/>
        <w:rPr>
          <w:szCs w:val="21"/>
        </w:rPr>
      </w:pPr>
      <w:r w:rsidRPr="002C6A10">
        <w:rPr>
          <w:rFonts w:eastAsia="Arial Unicode MS" w:cs="Arial"/>
          <w:szCs w:val="21"/>
          <w:rtl/>
          <w:lang w:val="ar"/>
        </w:rPr>
        <w:t>الشعور بالتعب دون سبب</w:t>
      </w:r>
    </w:p>
    <w:p w14:paraId="2C2723BA" w14:textId="3528FFE1" w:rsidR="00FA5B9F" w:rsidRPr="002C6A10" w:rsidRDefault="002C6A10" w:rsidP="002C6A10">
      <w:pPr>
        <w:pStyle w:val="ListParagraph"/>
        <w:numPr>
          <w:ilvl w:val="0"/>
          <w:numId w:val="27"/>
        </w:numPr>
        <w:bidi/>
        <w:rPr>
          <w:szCs w:val="21"/>
        </w:rPr>
      </w:pPr>
      <w:r w:rsidRPr="002C6A10">
        <w:rPr>
          <w:rFonts w:eastAsia="Arial Unicode MS" w:cs="Arial"/>
          <w:szCs w:val="21"/>
          <w:rtl/>
          <w:lang w:val="ar"/>
        </w:rPr>
        <w:t>فقدان الوزن غير المبرر.</w:t>
      </w:r>
    </w:p>
    <w:p w14:paraId="2B1E2CFC" w14:textId="1CF4ED5C" w:rsidR="006570FB" w:rsidRPr="00C96517" w:rsidRDefault="00C96517" w:rsidP="00C96517">
      <w:pPr>
        <w:bidi/>
        <w:rPr>
          <w:rFonts w:eastAsia="Arial Unicode MS" w:cs="Arial"/>
          <w:szCs w:val="21"/>
          <w:lang w:val="ar"/>
        </w:rPr>
      </w:pPr>
      <w:r w:rsidRPr="00C96517">
        <w:rPr>
          <w:rFonts w:eastAsia="Arial Unicode MS" w:cs="Arial"/>
          <w:szCs w:val="21"/>
          <w:rtl/>
          <w:lang w:val="ar"/>
        </w:rPr>
        <w:t>إذا كنت تعاني من أي من هذه الأعراض فهذا لا يعني أنك مصاب بسرطان الأمعاء، ولكن من المهم أن تتحدث مع طبيبك في أقرب وقت ممكن.</w:t>
      </w:r>
    </w:p>
    <w:p w14:paraId="68673794" w14:textId="523AEEC2" w:rsidR="006570FB" w:rsidRPr="00C96517" w:rsidRDefault="00C96517" w:rsidP="00C96517">
      <w:pPr>
        <w:bidi/>
        <w:rPr>
          <w:rFonts w:eastAsia="Arial Unicode MS" w:cs="Arial"/>
          <w:szCs w:val="21"/>
          <w:lang w:val="ar"/>
        </w:rPr>
      </w:pPr>
      <w:r w:rsidRPr="00C96517">
        <w:rPr>
          <w:rFonts w:eastAsia="Arial Unicode MS" w:cs="Arial"/>
          <w:szCs w:val="21"/>
          <w:rtl/>
          <w:lang w:val="ar"/>
        </w:rPr>
        <w:t xml:space="preserve">يمكن أن يؤثر سرطان الأمعاء على الأشخاص الذين تقل أعمارهم عن </w:t>
      </w:r>
      <w:r w:rsidRPr="00C96517">
        <w:rPr>
          <w:rFonts w:eastAsia="Arial Unicode MS" w:cs="Arial" w:hint="cs"/>
          <w:szCs w:val="21"/>
          <w:rtl/>
          <w:lang w:val="ar"/>
        </w:rPr>
        <w:t>45</w:t>
      </w:r>
      <w:r w:rsidRPr="00C96517">
        <w:rPr>
          <w:rFonts w:eastAsia="Arial Unicode MS" w:cs="Arial"/>
          <w:szCs w:val="21"/>
          <w:rtl/>
          <w:lang w:val="ar"/>
        </w:rPr>
        <w:t xml:space="preserve"> عامًا. تأكد من أن عائلتك وأصدقاءك يعرفون هذه الأعراض وشجعهم على التحدث مع طبيبهم إذا كانوا قلقين.</w:t>
      </w:r>
    </w:p>
    <w:p w14:paraId="64ED33C3" w14:textId="619FF677" w:rsidR="006570FB" w:rsidRPr="00710E79" w:rsidRDefault="00710E79" w:rsidP="00710E79">
      <w:pPr>
        <w:pStyle w:val="Heading2"/>
        <w:bidi/>
      </w:pPr>
      <w:r w:rsidRPr="00710E79">
        <w:rPr>
          <w:rFonts w:eastAsia="Arial Unicode MS" w:cs="Arial"/>
          <w:sz w:val="22"/>
          <w:rtl/>
          <w:lang w:val="ar"/>
        </w:rPr>
        <w:t>المزيد من المعلومات</w:t>
      </w:r>
    </w:p>
    <w:p w14:paraId="6BD464BF" w14:textId="714B04BF" w:rsidR="00FA5B9F" w:rsidRPr="000A7E71" w:rsidRDefault="000A7E71" w:rsidP="000A7E71">
      <w:pPr>
        <w:bidi/>
        <w:rPr>
          <w:rFonts w:eastAsia="Arial Unicode MS" w:cs="Arial"/>
          <w:szCs w:val="21"/>
          <w:lang w:val="ar"/>
        </w:rPr>
      </w:pPr>
      <w:r w:rsidRPr="000A7E71">
        <w:rPr>
          <w:rFonts w:eastAsia="Arial Unicode MS" w:cs="Arial"/>
          <w:szCs w:val="21"/>
          <w:rtl/>
          <w:lang w:val="ar"/>
        </w:rPr>
        <w:t>يمكن للأشخاص الذين تتراوح أعمارهم بين 45 و49 عامًا طلب مجموعة أدوات فحص الأمعاء الأولى الخاصة بهم عل</w:t>
      </w:r>
      <w:r w:rsidRPr="000A7E71">
        <w:rPr>
          <w:rFonts w:eastAsia="Arial Unicode MS" w:cs="Arial" w:hint="cs"/>
          <w:szCs w:val="21"/>
          <w:rtl/>
          <w:lang w:val="ar"/>
        </w:rPr>
        <w:t>ى الموقع</w:t>
      </w:r>
      <w:r w:rsidRPr="000A7E71">
        <w:rPr>
          <w:rFonts w:eastAsia="Arial Unicode MS" w:cs="Arial"/>
          <w:szCs w:val="21"/>
          <w:lang w:val="ar"/>
        </w:rPr>
        <w:t xml:space="preserve"> </w:t>
      </w:r>
      <w:hyperlink r:id="rId10" w:history="1">
        <w:r w:rsidRPr="00DD1565">
          <w:rPr>
            <w:rStyle w:val="Hyperlink"/>
            <w:rFonts w:eastAsia="Arial Unicode MS" w:cs="Arial"/>
            <w:szCs w:val="21"/>
            <w:lang w:val="ar"/>
          </w:rPr>
          <w:t>www.ncsr.gov.au/boweltest</w:t>
        </w:r>
      </w:hyperlink>
    </w:p>
    <w:p w14:paraId="4E29D398" w14:textId="31A8F2B5" w:rsidR="00FA5B9F" w:rsidRPr="000A7E71" w:rsidRDefault="000A7E71" w:rsidP="000A7E71">
      <w:pPr>
        <w:bidi/>
        <w:rPr>
          <w:rFonts w:eastAsia="Arial Unicode MS" w:cs="Arial"/>
          <w:szCs w:val="21"/>
          <w:lang w:val="ar"/>
        </w:rPr>
      </w:pPr>
      <w:r w:rsidRPr="000A7E71">
        <w:rPr>
          <w:rFonts w:eastAsia="Arial Unicode MS" w:cs="Arial"/>
          <w:szCs w:val="21"/>
          <w:rtl/>
          <w:lang w:val="ar"/>
        </w:rPr>
        <w:t xml:space="preserve">يتلقى الأشخاص الذين تتراوح أعمارهم بين </w:t>
      </w:r>
      <w:r w:rsidRPr="000A7E71">
        <w:rPr>
          <w:rFonts w:eastAsia="Arial Unicode MS" w:cs="Arial"/>
          <w:szCs w:val="21"/>
          <w:lang w:val="ar"/>
        </w:rPr>
        <w:t>50</w:t>
      </w:r>
      <w:r w:rsidRPr="000A7E71">
        <w:rPr>
          <w:rFonts w:eastAsia="Arial Unicode MS" w:cs="Arial"/>
          <w:szCs w:val="21"/>
          <w:rtl/>
          <w:lang w:val="ar"/>
        </w:rPr>
        <w:t xml:space="preserve"> و74 عامًا مجموعة أدوات فحص الأمعاء عبر البريد كل عامين</w:t>
      </w:r>
      <w:r w:rsidRPr="000A7E71">
        <w:rPr>
          <w:rFonts w:eastAsia="Arial Unicode MS" w:cs="Arial"/>
          <w:szCs w:val="21"/>
          <w:lang w:val="ar"/>
        </w:rPr>
        <w:t>.</w:t>
      </w:r>
    </w:p>
    <w:p w14:paraId="35A750C0" w14:textId="0383B19B" w:rsidR="00FA5B9F" w:rsidRPr="000A7E71" w:rsidRDefault="000A7E71" w:rsidP="000A7E71">
      <w:pPr>
        <w:bidi/>
        <w:rPr>
          <w:rFonts w:eastAsia="Arial Unicode MS" w:cs="Arial"/>
          <w:szCs w:val="21"/>
          <w:lang w:val="ar"/>
        </w:rPr>
      </w:pPr>
      <w:r w:rsidRPr="000A7E71">
        <w:rPr>
          <w:rFonts w:eastAsia="Arial Unicode MS" w:cs="Arial"/>
          <w:szCs w:val="21"/>
          <w:rtl/>
          <w:lang w:val="ar"/>
        </w:rPr>
        <w:t>يمكنك أيضًا أن تطلب من طبيبك الحصول على مجموعة أدوات</w:t>
      </w:r>
      <w:r w:rsidRPr="000A7E71">
        <w:rPr>
          <w:rFonts w:eastAsia="Arial Unicode MS" w:cs="Arial" w:hint="cs"/>
          <w:szCs w:val="21"/>
          <w:rtl/>
          <w:lang w:val="ar"/>
        </w:rPr>
        <w:t xml:space="preserve"> الفحص.</w:t>
      </w:r>
    </w:p>
    <w:p w14:paraId="1394E638" w14:textId="16A8480A" w:rsidR="006570FB" w:rsidRPr="0070153B" w:rsidRDefault="00E33BAD" w:rsidP="00E33BAD">
      <w:pPr>
        <w:bidi/>
        <w:rPr>
          <w:szCs w:val="21"/>
          <w:lang w:val="en-GB"/>
        </w:rPr>
      </w:pPr>
      <w:r w:rsidRPr="000A7E71">
        <w:rPr>
          <w:rFonts w:eastAsia="Arial Unicode MS" w:cs="Arial"/>
          <w:szCs w:val="21"/>
          <w:rtl/>
          <w:lang w:val="ar"/>
        </w:rPr>
        <w:t>لمزيد من المعلومات حول البرنامج، قم بزيارة موقع</w:t>
      </w:r>
      <w:r w:rsidR="0070153B">
        <w:rPr>
          <w:rFonts w:eastAsia="Arial Unicode MS" w:cs="Arial" w:hint="cs"/>
          <w:szCs w:val="21"/>
          <w:rtl/>
          <w:lang w:val="ar"/>
        </w:rPr>
        <w:t xml:space="preserve"> </w:t>
      </w:r>
      <w:hyperlink r:id="rId11" w:history="1">
        <w:r w:rsidR="0070153B" w:rsidRPr="00D627CF">
          <w:rPr>
            <w:rStyle w:val="Hyperlink"/>
            <w:rFonts w:eastAsia="Arial Unicode MS" w:cs="Arial"/>
            <w:szCs w:val="21"/>
            <w:rtl/>
            <w:lang w:val="ar"/>
          </w:rPr>
          <w:t>www.health.gov.au/nbcsp</w:t>
        </w:r>
      </w:hyperlink>
      <w:r w:rsidR="003269B2" w:rsidRPr="000A7E71">
        <w:rPr>
          <w:rFonts w:eastAsia="Arial Unicode MS" w:cs="Arial" w:hint="cs"/>
          <w:szCs w:val="21"/>
          <w:rtl/>
          <w:lang w:val="ar"/>
        </w:rPr>
        <w:t xml:space="preserve"> </w:t>
      </w:r>
      <w:r w:rsidR="0070153B">
        <w:rPr>
          <w:rFonts w:eastAsia="Arial Unicode MS" w:cs="Arial" w:hint="cs"/>
          <w:szCs w:val="21"/>
          <w:rtl/>
          <w:lang w:val="ar"/>
        </w:rPr>
        <w:t>أو اتصل على الرقم 1800627701.</w:t>
      </w:r>
    </w:p>
    <w:p w14:paraId="1BB3CE11" w14:textId="6FA3FCF8" w:rsidR="00EC5078" w:rsidRPr="00455CF5" w:rsidRDefault="00455CF5" w:rsidP="00455CF5">
      <w:pPr>
        <w:bidi/>
        <w:rPr>
          <w:szCs w:val="21"/>
        </w:rPr>
      </w:pPr>
      <w:r w:rsidRPr="00455CF5">
        <w:rPr>
          <w:rFonts w:eastAsia="Arial Unicode MS" w:cs="Arial"/>
          <w:szCs w:val="21"/>
          <w:rtl/>
          <w:lang w:val="ar"/>
        </w:rPr>
        <w:t xml:space="preserve">للحصول على معلومات بلغتك، اتصل ب خدمة الترجمة الخطية والشفهية [Translating and Interpreting Service] على الرقم: 131450 أو قم بزيارة موقع </w:t>
      </w:r>
      <w:hyperlink r:id="rId12" w:history="1">
        <w:r w:rsidRPr="00455CF5">
          <w:rPr>
            <w:rStyle w:val="Hyperlink"/>
            <w:rFonts w:eastAsia="Arial Unicode MS" w:cs="Arial"/>
            <w:szCs w:val="21"/>
            <w:rtl/>
            <w:lang w:val="ar"/>
          </w:rPr>
          <w:t>www.health.gov.au/nbcsp-translations</w:t>
        </w:r>
      </w:hyperlink>
      <w:r w:rsidRPr="00455CF5">
        <w:rPr>
          <w:rFonts w:eastAsia="Arial Unicode MS" w:cs="Arial" w:hint="cs"/>
          <w:szCs w:val="21"/>
          <w:rtl/>
          <w:lang w:val="ar"/>
        </w:rPr>
        <w:t xml:space="preserve"> </w:t>
      </w:r>
    </w:p>
    <w:sectPr w:rsidR="00EC5078" w:rsidRPr="00455CF5" w:rsidSect="00E30A1A">
      <w:footerReference w:type="even"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A2C7E" w14:textId="77777777" w:rsidR="00DF681C" w:rsidRDefault="00DF681C" w:rsidP="00360AC6">
      <w:pPr>
        <w:spacing w:after="0" w:line="240" w:lineRule="auto"/>
      </w:pPr>
      <w:r>
        <w:separator/>
      </w:r>
    </w:p>
  </w:endnote>
  <w:endnote w:type="continuationSeparator" w:id="0">
    <w:p w14:paraId="2922D2BB" w14:textId="77777777" w:rsidR="00DF681C" w:rsidRDefault="00DF681C"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B90E" w14:textId="2DD09678" w:rsidR="00ED0597" w:rsidRPr="00ED0597" w:rsidRDefault="00360AC6" w:rsidP="00ED0597">
    <w:pPr>
      <w:pStyle w:val="Heading1"/>
      <w:bidi/>
      <w:spacing w:before="0" w:line="240" w:lineRule="auto"/>
      <w:rPr>
        <w:rFonts w:eastAsia="Calibri" w:cs="Arial"/>
        <w:b w:val="0"/>
        <w:color w:val="auto"/>
        <w:sz w:val="21"/>
        <w:szCs w:val="21"/>
      </w:rPr>
    </w:pPr>
    <w:r w:rsidRPr="00ED0597">
      <w:rPr>
        <w:b w:val="0"/>
        <w:color w:val="auto"/>
        <w:sz w:val="21"/>
        <w:szCs w:val="21"/>
      </w:rPr>
      <w:fldChar w:fldCharType="begin"/>
    </w:r>
    <w:r w:rsidRPr="00ED0597">
      <w:rPr>
        <w:b w:val="0"/>
        <w:color w:val="auto"/>
        <w:sz w:val="21"/>
        <w:szCs w:val="21"/>
      </w:rPr>
      <w:instrText xml:space="preserve"> PAGE   \* MERGEFORMAT </w:instrText>
    </w:r>
    <w:r w:rsidRPr="00ED0597">
      <w:rPr>
        <w:b w:val="0"/>
        <w:color w:val="auto"/>
        <w:sz w:val="21"/>
        <w:szCs w:val="21"/>
      </w:rPr>
      <w:fldChar w:fldCharType="separate"/>
    </w:r>
    <w:r w:rsidR="006A71AA" w:rsidRPr="00ED0597">
      <w:rPr>
        <w:b w:val="0"/>
        <w:noProof/>
        <w:color w:val="auto"/>
        <w:sz w:val="21"/>
        <w:szCs w:val="21"/>
      </w:rPr>
      <w:t>2</w:t>
    </w:r>
    <w:r w:rsidRPr="00ED0597">
      <w:rPr>
        <w:b w:val="0"/>
        <w:noProof/>
        <w:color w:val="auto"/>
        <w:sz w:val="21"/>
        <w:szCs w:val="21"/>
      </w:rPr>
      <w:fldChar w:fldCharType="end"/>
    </w:r>
    <w:r w:rsidRPr="00ED0597">
      <w:rPr>
        <w:b w:val="0"/>
        <w:noProof/>
        <w:color w:val="auto"/>
        <w:sz w:val="21"/>
        <w:szCs w:val="21"/>
      </w:rPr>
      <w:tab/>
    </w:r>
    <w:r w:rsidR="00ED0597" w:rsidRPr="00ED0597">
      <w:rPr>
        <w:rFonts w:eastAsia="Calibri" w:cs="Arial"/>
        <w:b w:val="0"/>
        <w:color w:val="auto"/>
        <w:sz w:val="21"/>
        <w:szCs w:val="21"/>
        <w:rtl/>
        <w:lang w:val="ar"/>
      </w:rPr>
      <w:t>البرنامج الوطني لفحص سرطان الأمعاء – الكتيّب المنقذ (</w:t>
    </w:r>
    <w:proofErr w:type="spellStart"/>
    <w:r w:rsidR="00ED0597" w:rsidRPr="00ED0597">
      <w:rPr>
        <w:rFonts w:eastAsia="Calibri" w:cs="Arial"/>
        <w:b w:val="0"/>
        <w:color w:val="auto"/>
        <w:sz w:val="21"/>
        <w:szCs w:val="21"/>
        <w:rtl/>
        <w:lang w:val="ar"/>
      </w:rPr>
      <w:t>Lifesaver</w:t>
    </w:r>
    <w:proofErr w:type="spellEnd"/>
    <w:r w:rsidR="00ED0597" w:rsidRPr="00ED0597">
      <w:rPr>
        <w:rFonts w:eastAsia="Calibri" w:cs="Arial"/>
        <w:b w:val="0"/>
        <w:color w:val="auto"/>
        <w:sz w:val="21"/>
        <w:szCs w:val="21"/>
        <w:rtl/>
        <w:lang w:val="ar"/>
      </w:rPr>
      <w:t xml:space="preserve"> </w:t>
    </w:r>
    <w:proofErr w:type="spellStart"/>
    <w:r w:rsidR="00ED0597" w:rsidRPr="00ED0597">
      <w:rPr>
        <w:rFonts w:eastAsia="Calibri" w:cs="Arial"/>
        <w:b w:val="0"/>
        <w:color w:val="auto"/>
        <w:sz w:val="21"/>
        <w:szCs w:val="21"/>
        <w:rtl/>
        <w:lang w:val="ar"/>
      </w:rPr>
      <w:t>brochure</w:t>
    </w:r>
    <w:proofErr w:type="spellEnd"/>
    <w:r w:rsidR="00ED0597" w:rsidRPr="00ED0597">
      <w:rPr>
        <w:rFonts w:eastAsia="Calibri" w:cs="Arial"/>
        <w:b w:val="0"/>
        <w:color w:val="auto"/>
        <w:sz w:val="21"/>
        <w:szCs w:val="21"/>
        <w:rtl/>
        <w:lang w:val="a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698" w14:textId="0A4176E2" w:rsidR="00360AC6" w:rsidRDefault="00360AC6" w:rsidP="00360AC6">
    <w:pPr>
      <w:pStyle w:val="Footer"/>
      <w:tabs>
        <w:tab w:val="clear" w:pos="4513"/>
        <w:tab w:val="clear" w:pos="9026"/>
        <w:tab w:val="right" w:pos="567"/>
      </w:tabs>
      <w:jc w:val="right"/>
    </w:pPr>
    <w:r>
      <w:t>Information Booklet</w:t>
    </w:r>
    <w:r>
      <w:tab/>
    </w:r>
    <w:r>
      <w:fldChar w:fldCharType="begin"/>
    </w:r>
    <w:r>
      <w:instrText xml:space="preserve"> PAGE   \* MERGEFORMAT </w:instrText>
    </w:r>
    <w:r>
      <w:fldChar w:fldCharType="separate"/>
    </w:r>
    <w:r w:rsidR="00D63ED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C41D" w14:textId="01B98E77" w:rsidR="00D245B5" w:rsidRPr="00665FED" w:rsidRDefault="00665FED" w:rsidP="00665FED">
    <w:pPr>
      <w:pStyle w:val="Footer"/>
    </w:pPr>
    <w:r w:rsidRPr="007A6D46">
      <w:fldChar w:fldCharType="begin"/>
    </w:r>
    <w:r w:rsidRPr="007A6D46">
      <w:instrText xml:space="preserve"> PAGE   \* MERGEFORMAT </w:instrText>
    </w:r>
    <w:r w:rsidRPr="007A6D46">
      <w:fldChar w:fldCharType="separate"/>
    </w:r>
    <w:r>
      <w:t>1</w:t>
    </w:r>
    <w:r w:rsidRPr="007A6D46">
      <w:fldChar w:fldCharType="end"/>
    </w:r>
    <w:r w:rsidRPr="007A6D46">
      <w:tab/>
      <w:t xml:space="preserve">National Bowel Cancer Screening Program </w:t>
    </w:r>
    <w:r>
      <w:t xml:space="preserve">Life Saver </w:t>
    </w:r>
    <w:proofErr w:type="spellStart"/>
    <w:r>
      <w:t>brochure_Arabic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C88A1" w14:textId="77777777" w:rsidR="00DF681C" w:rsidRDefault="00DF681C" w:rsidP="00360AC6">
      <w:pPr>
        <w:spacing w:after="0" w:line="240" w:lineRule="auto"/>
      </w:pPr>
      <w:r>
        <w:separator/>
      </w:r>
    </w:p>
  </w:footnote>
  <w:footnote w:type="continuationSeparator" w:id="0">
    <w:p w14:paraId="485AA90B" w14:textId="77777777" w:rsidR="00DF681C" w:rsidRDefault="00DF681C"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838BF"/>
    <w:multiLevelType w:val="hybridMultilevel"/>
    <w:tmpl w:val="825C97A4"/>
    <w:lvl w:ilvl="0" w:tplc="0C090001">
      <w:start w:val="1"/>
      <w:numFmt w:val="bullet"/>
      <w:lvlText w:val=""/>
      <w:lvlJc w:val="left"/>
      <w:pPr>
        <w:ind w:left="360" w:hanging="360"/>
      </w:pPr>
      <w:rPr>
        <w:rFonts w:ascii="Symbol" w:hAnsi="Symbol" w:hint="default"/>
      </w:rPr>
    </w:lvl>
    <w:lvl w:ilvl="1" w:tplc="DDF0FD3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19241">
    <w:abstractNumId w:val="18"/>
  </w:num>
  <w:num w:numId="2" w16cid:durableId="1706250697">
    <w:abstractNumId w:val="8"/>
  </w:num>
  <w:num w:numId="3" w16cid:durableId="1302421407">
    <w:abstractNumId w:val="2"/>
  </w:num>
  <w:num w:numId="4" w16cid:durableId="982656308">
    <w:abstractNumId w:val="20"/>
  </w:num>
  <w:num w:numId="5" w16cid:durableId="1606421423">
    <w:abstractNumId w:val="25"/>
  </w:num>
  <w:num w:numId="6" w16cid:durableId="278606661">
    <w:abstractNumId w:val="7"/>
  </w:num>
  <w:num w:numId="7" w16cid:durableId="515851986">
    <w:abstractNumId w:val="17"/>
  </w:num>
  <w:num w:numId="8" w16cid:durableId="2029066222">
    <w:abstractNumId w:val="0"/>
  </w:num>
  <w:num w:numId="9" w16cid:durableId="507519466">
    <w:abstractNumId w:val="13"/>
  </w:num>
  <w:num w:numId="10" w16cid:durableId="1516654341">
    <w:abstractNumId w:val="5"/>
  </w:num>
  <w:num w:numId="11" w16cid:durableId="1195919930">
    <w:abstractNumId w:val="21"/>
  </w:num>
  <w:num w:numId="12" w16cid:durableId="2132549433">
    <w:abstractNumId w:val="14"/>
  </w:num>
  <w:num w:numId="13" w16cid:durableId="1849174144">
    <w:abstractNumId w:val="26"/>
  </w:num>
  <w:num w:numId="14" w16cid:durableId="1892110346">
    <w:abstractNumId w:val="3"/>
  </w:num>
  <w:num w:numId="15" w16cid:durableId="601689896">
    <w:abstractNumId w:val="1"/>
  </w:num>
  <w:num w:numId="16" w16cid:durableId="1852989130">
    <w:abstractNumId w:val="6"/>
  </w:num>
  <w:num w:numId="17" w16cid:durableId="2058813936">
    <w:abstractNumId w:val="15"/>
  </w:num>
  <w:num w:numId="18" w16cid:durableId="346374286">
    <w:abstractNumId w:val="19"/>
  </w:num>
  <w:num w:numId="19" w16cid:durableId="651523065">
    <w:abstractNumId w:val="12"/>
  </w:num>
  <w:num w:numId="20" w16cid:durableId="1972438754">
    <w:abstractNumId w:val="16"/>
  </w:num>
  <w:num w:numId="21" w16cid:durableId="1500266626">
    <w:abstractNumId w:val="22"/>
  </w:num>
  <w:num w:numId="22" w16cid:durableId="304431280">
    <w:abstractNumId w:val="24"/>
  </w:num>
  <w:num w:numId="23" w16cid:durableId="1620141115">
    <w:abstractNumId w:val="11"/>
  </w:num>
  <w:num w:numId="24" w16cid:durableId="242836549">
    <w:abstractNumId w:val="4"/>
  </w:num>
  <w:num w:numId="25" w16cid:durableId="981423846">
    <w:abstractNumId w:val="9"/>
  </w:num>
  <w:num w:numId="26" w16cid:durableId="550190828">
    <w:abstractNumId w:val="10"/>
  </w:num>
  <w:num w:numId="27" w16cid:durableId="19160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12DF8"/>
    <w:rsid w:val="000A7E71"/>
    <w:rsid w:val="000B4DBF"/>
    <w:rsid w:val="000B4E63"/>
    <w:rsid w:val="000E07FC"/>
    <w:rsid w:val="000F745B"/>
    <w:rsid w:val="0012701D"/>
    <w:rsid w:val="00160EE4"/>
    <w:rsid w:val="00165F42"/>
    <w:rsid w:val="00185AD8"/>
    <w:rsid w:val="001B70D7"/>
    <w:rsid w:val="001C4842"/>
    <w:rsid w:val="001D6420"/>
    <w:rsid w:val="0020165D"/>
    <w:rsid w:val="0025492C"/>
    <w:rsid w:val="002A7406"/>
    <w:rsid w:val="002C6A10"/>
    <w:rsid w:val="00303F13"/>
    <w:rsid w:val="00314CDC"/>
    <w:rsid w:val="003269B2"/>
    <w:rsid w:val="00330088"/>
    <w:rsid w:val="00335EBA"/>
    <w:rsid w:val="003415FF"/>
    <w:rsid w:val="00360AC6"/>
    <w:rsid w:val="0036369E"/>
    <w:rsid w:val="003A6B59"/>
    <w:rsid w:val="003D4A1B"/>
    <w:rsid w:val="003F685D"/>
    <w:rsid w:val="00437252"/>
    <w:rsid w:val="00455CF5"/>
    <w:rsid w:val="00461BCA"/>
    <w:rsid w:val="004707DF"/>
    <w:rsid w:val="004F457D"/>
    <w:rsid w:val="005503D3"/>
    <w:rsid w:val="00592986"/>
    <w:rsid w:val="005A1853"/>
    <w:rsid w:val="005D3267"/>
    <w:rsid w:val="006570FB"/>
    <w:rsid w:val="00665FED"/>
    <w:rsid w:val="006A71AA"/>
    <w:rsid w:val="006F065B"/>
    <w:rsid w:val="0070153B"/>
    <w:rsid w:val="00710E79"/>
    <w:rsid w:val="00740EB6"/>
    <w:rsid w:val="007579A8"/>
    <w:rsid w:val="007C629A"/>
    <w:rsid w:val="00834AE2"/>
    <w:rsid w:val="008A446F"/>
    <w:rsid w:val="00A37ADA"/>
    <w:rsid w:val="00A72E20"/>
    <w:rsid w:val="00A93A87"/>
    <w:rsid w:val="00B25AF0"/>
    <w:rsid w:val="00B55F9E"/>
    <w:rsid w:val="00B85415"/>
    <w:rsid w:val="00B957D4"/>
    <w:rsid w:val="00BD088F"/>
    <w:rsid w:val="00BF2AA4"/>
    <w:rsid w:val="00C05686"/>
    <w:rsid w:val="00C76377"/>
    <w:rsid w:val="00C96517"/>
    <w:rsid w:val="00CD23C8"/>
    <w:rsid w:val="00CD4E1B"/>
    <w:rsid w:val="00D245B5"/>
    <w:rsid w:val="00D5765F"/>
    <w:rsid w:val="00D63ED4"/>
    <w:rsid w:val="00DA682C"/>
    <w:rsid w:val="00DF38B6"/>
    <w:rsid w:val="00DF681C"/>
    <w:rsid w:val="00E30A1A"/>
    <w:rsid w:val="00E33BAD"/>
    <w:rsid w:val="00E421D6"/>
    <w:rsid w:val="00E745D2"/>
    <w:rsid w:val="00E926C3"/>
    <w:rsid w:val="00EC5078"/>
    <w:rsid w:val="00EC7AAA"/>
    <w:rsid w:val="00ED0597"/>
    <w:rsid w:val="00EF72D2"/>
    <w:rsid w:val="00F06CEE"/>
    <w:rsid w:val="00F43F73"/>
    <w:rsid w:val="00F94CE9"/>
    <w:rsid w:val="00FA5B9F"/>
    <w:rsid w:val="00FE0DA4"/>
    <w:rsid w:val="00FE71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 w:type="paragraph" w:styleId="Revision">
    <w:name w:val="Revision"/>
    <w:hidden/>
    <w:uiPriority w:val="99"/>
    <w:semiHidden/>
    <w:rsid w:val="005503D3"/>
    <w:pPr>
      <w:spacing w:after="0" w:line="240" w:lineRule="auto"/>
    </w:pPr>
    <w:rPr>
      <w:rFonts w:ascii="Arial" w:hAnsi="Arial"/>
      <w:sz w:val="21"/>
    </w:rPr>
  </w:style>
  <w:style w:type="paragraph" w:styleId="Caption">
    <w:name w:val="caption"/>
    <w:basedOn w:val="Normal"/>
    <w:next w:val="Normal"/>
    <w:uiPriority w:val="35"/>
    <w:unhideWhenUsed/>
    <w:qFormat/>
    <w:rsid w:val="00F06CE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A5B9F"/>
    <w:rPr>
      <w:color w:val="605E5C"/>
      <w:shd w:val="clear" w:color="auto" w:fill="E1DFDD"/>
    </w:rPr>
  </w:style>
  <w:style w:type="character" w:styleId="CommentReference">
    <w:name w:val="annotation reference"/>
    <w:basedOn w:val="DefaultParagraphFont"/>
    <w:uiPriority w:val="99"/>
    <w:semiHidden/>
    <w:unhideWhenUsed/>
    <w:rsid w:val="00E745D2"/>
    <w:rPr>
      <w:sz w:val="16"/>
      <w:szCs w:val="16"/>
    </w:rPr>
  </w:style>
  <w:style w:type="paragraph" w:styleId="CommentText">
    <w:name w:val="annotation text"/>
    <w:basedOn w:val="Normal"/>
    <w:link w:val="CommentTextChar"/>
    <w:uiPriority w:val="99"/>
    <w:unhideWhenUsed/>
    <w:rsid w:val="00E745D2"/>
    <w:pPr>
      <w:spacing w:line="240" w:lineRule="auto"/>
    </w:pPr>
    <w:rPr>
      <w:sz w:val="20"/>
      <w:szCs w:val="20"/>
    </w:rPr>
  </w:style>
  <w:style w:type="character" w:customStyle="1" w:styleId="CommentTextChar">
    <w:name w:val="Comment Text Char"/>
    <w:basedOn w:val="DefaultParagraphFont"/>
    <w:link w:val="CommentText"/>
    <w:uiPriority w:val="99"/>
    <w:rsid w:val="00E745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45D2"/>
    <w:rPr>
      <w:b/>
      <w:bCs/>
    </w:rPr>
  </w:style>
  <w:style w:type="character" w:customStyle="1" w:styleId="CommentSubjectChar">
    <w:name w:val="Comment Subject Char"/>
    <w:basedOn w:val="CommentTextChar"/>
    <w:link w:val="CommentSubject"/>
    <w:uiPriority w:val="99"/>
    <w:semiHidden/>
    <w:rsid w:val="00E745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nbc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sr.gov.au/bowel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C481-85E5-405C-9502-7D6471C85F22}">
  <ds:schemaRefs>
    <ds:schemaRef ds:uri="http://schemas.openxmlformats.org/officeDocument/2006/bibliography"/>
  </ds:schemaRefs>
</ds:datastoreItem>
</file>

<file path=docMetadata/LabelInfo.xml><?xml version="1.0" encoding="utf-8"?>
<clbl:labelList xmlns:clbl="http://schemas.microsoft.com/office/2020/mipLabelMetadata">
  <clbl:label id="{4058088d-b0a6-4b25-91ed-de53affe74db}" enabled="1" method="Privileged" siteId="{19537222-55d7-4581-84fb-c2da6e835c7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2024-06-19T04:07:00Z</dcterms:created>
  <dcterms:modified xsi:type="dcterms:W3CDTF">2024-06-19T04:08:00Z</dcterms:modified>
  <cp:category/>
</cp:coreProperties>
</file>