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E03B" w14:textId="4335718C" w:rsidR="00A13672" w:rsidRPr="008577EE" w:rsidRDefault="00994348" w:rsidP="008577EE">
      <w:pPr>
        <w:pStyle w:val="Title"/>
      </w:pPr>
      <w:bookmarkStart w:id="0" w:name="_Toc107835765"/>
      <w:bookmarkStart w:id="1" w:name="_Toc107835832"/>
      <w:bookmarkStart w:id="2" w:name="_Toc107911556"/>
      <w:bookmarkStart w:id="3" w:name="_Toc107920651"/>
      <w:bookmarkStart w:id="4" w:name="_Toc111552630"/>
      <w:bookmarkStart w:id="5" w:name="_Toc111558639"/>
      <w:bookmarkStart w:id="6" w:name="_Toc111561063"/>
      <w:bookmarkStart w:id="7" w:name="_Toc117841798"/>
      <w:r w:rsidRPr="008577EE">
        <w:drawing>
          <wp:anchor distT="0" distB="0" distL="114300" distR="114300" simplePos="0" relativeHeight="251658240" behindDoc="1" locked="0" layoutInCell="1" allowOverlap="1" wp14:anchorId="79A19B3A" wp14:editId="174E498A">
            <wp:simplePos x="0" y="0"/>
            <wp:positionH relativeFrom="page">
              <wp:posOffset>15875</wp:posOffset>
            </wp:positionH>
            <wp:positionV relativeFrom="paragraph">
              <wp:posOffset>-898525</wp:posOffset>
            </wp:positionV>
            <wp:extent cx="2875280" cy="10972800"/>
            <wp:effectExtent l="0" t="0" r="127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rotWithShape="1">
                    <a:blip r:embed="rId11">
                      <a:alphaModFix amt="74000"/>
                      <a:extLst>
                        <a:ext uri="{28A0092B-C50C-407E-A947-70E740481C1C}">
                          <a14:useLocalDpi xmlns:a14="http://schemas.microsoft.com/office/drawing/2010/main" val="0"/>
                        </a:ext>
                      </a:extLst>
                    </a:blip>
                    <a:srcRect r="69144"/>
                    <a:stretch/>
                  </pic:blipFill>
                  <pic:spPr bwMode="auto">
                    <a:xfrm>
                      <a:off x="0" y="0"/>
                      <a:ext cx="2875280" cy="1097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45B5" w:rsidRPr="008577EE">
        <w:t>M</w:t>
      </w:r>
      <w:r w:rsidR="00A13672" w:rsidRPr="008577EE">
        <w:t>BS Review Advisory Committee</w:t>
      </w:r>
    </w:p>
    <w:p w14:paraId="7C05ED4E" w14:textId="78568139" w:rsidR="00A13672" w:rsidRPr="006B5698" w:rsidRDefault="00D937CB" w:rsidP="008577EE">
      <w:pPr>
        <w:pStyle w:val="Title"/>
      </w:pPr>
      <w:r w:rsidRPr="6691AC8F">
        <w:t xml:space="preserve">Colonoscopy </w:t>
      </w:r>
      <w:r w:rsidR="05ED5239" w:rsidRPr="6691AC8F">
        <w:t xml:space="preserve">Post-implementation Review </w:t>
      </w:r>
    </w:p>
    <w:p w14:paraId="0A6DBA2E" w14:textId="0D42102E" w:rsidR="00A13672" w:rsidRPr="008577EE" w:rsidRDefault="00D937CB" w:rsidP="008577EE">
      <w:pPr>
        <w:pStyle w:val="Subtitle"/>
      </w:pPr>
      <w:r w:rsidRPr="008577EE">
        <w:t>Fin</w:t>
      </w:r>
      <w:r w:rsidR="005F78E8" w:rsidRPr="008577EE">
        <w:t>al</w:t>
      </w:r>
      <w:r w:rsidRPr="008577EE">
        <w:t xml:space="preserve"> Report</w:t>
      </w:r>
    </w:p>
    <w:p w14:paraId="53C0AA3C" w14:textId="33DB95F6" w:rsidR="0074130C" w:rsidRPr="008577EE" w:rsidRDefault="00E94753" w:rsidP="008577EE">
      <w:pPr>
        <w:pStyle w:val="Date"/>
      </w:pPr>
      <w:r w:rsidRPr="008577EE">
        <w:t>February 2024</w:t>
      </w:r>
    </w:p>
    <w:p w14:paraId="790DE27E" w14:textId="77777777" w:rsidR="0098098E" w:rsidRDefault="0098098E">
      <w:pPr>
        <w:spacing w:after="0" w:line="240" w:lineRule="auto"/>
        <w:rPr>
          <w:rFonts w:ascii="Calibri" w:eastAsia="Times New Roman" w:hAnsi="Calibri" w:cs="Calibri"/>
          <w:color w:val="000000"/>
          <w:szCs w:val="20"/>
        </w:rPr>
        <w:sectPr w:rsidR="0098098E" w:rsidSect="00B10F5F">
          <w:footerReference w:type="default" r:id="rId12"/>
          <w:footerReference w:type="first" r:id="rId13"/>
          <w:pgSz w:w="11906" w:h="16838"/>
          <w:pgMar w:top="1440" w:right="2007" w:bottom="1440" w:left="2007" w:header="709" w:footer="709" w:gutter="0"/>
          <w:cols w:space="708"/>
          <w:titlePg/>
          <w:docGrid w:linePitch="360"/>
        </w:sectPr>
      </w:pPr>
    </w:p>
    <w:p w14:paraId="10DE8733" w14:textId="15519D89" w:rsidR="00821270" w:rsidRPr="00911BC4" w:rsidRDefault="00821270" w:rsidP="00C13C42">
      <w:pPr>
        <w:pStyle w:val="TOCHeading"/>
        <w:rPr>
          <w:lang w:eastAsia="en-AU"/>
        </w:rPr>
      </w:pPr>
      <w:r w:rsidRPr="00911BC4">
        <w:rPr>
          <w:lang w:eastAsia="en-AU"/>
        </w:rPr>
        <w:lastRenderedPageBreak/>
        <w:t>Contents</w:t>
      </w:r>
      <w:bookmarkEnd w:id="0"/>
      <w:bookmarkEnd w:id="1"/>
      <w:bookmarkEnd w:id="2"/>
      <w:bookmarkEnd w:id="3"/>
      <w:bookmarkEnd w:id="4"/>
      <w:bookmarkEnd w:id="5"/>
      <w:bookmarkEnd w:id="6"/>
      <w:bookmarkEnd w:id="7"/>
    </w:p>
    <w:p w14:paraId="058FBE82" w14:textId="3B8829FE" w:rsidR="00D023D6" w:rsidRDefault="00381A2D">
      <w:pPr>
        <w:pStyle w:val="TOC1"/>
        <w:rPr>
          <w:rFonts w:asciiTheme="minorHAnsi" w:eastAsiaTheme="minorEastAsia" w:hAnsiTheme="minorHAnsi" w:cstheme="minorBidi"/>
          <w:b w:val="0"/>
          <w:bCs w:val="0"/>
          <w:color w:val="auto"/>
          <w:sz w:val="22"/>
          <w:szCs w:val="22"/>
          <w:lang w:eastAsia="en-AU"/>
        </w:rPr>
      </w:pPr>
      <w:r>
        <w:fldChar w:fldCharType="begin"/>
      </w:r>
      <w:r>
        <w:instrText xml:space="preserve"> TOC \o "1-2" \u </w:instrText>
      </w:r>
      <w:r>
        <w:fldChar w:fldCharType="separate"/>
      </w:r>
      <w:r w:rsidR="00D023D6">
        <w:t>Abbreviations</w:t>
      </w:r>
      <w:r w:rsidR="00D023D6">
        <w:tab/>
      </w:r>
      <w:r w:rsidR="00D023D6">
        <w:fldChar w:fldCharType="begin"/>
      </w:r>
      <w:r w:rsidR="00D023D6">
        <w:instrText xml:space="preserve"> PAGEREF _Toc171066664 \h </w:instrText>
      </w:r>
      <w:r w:rsidR="00D023D6">
        <w:fldChar w:fldCharType="separate"/>
      </w:r>
      <w:r w:rsidR="00D023D6">
        <w:t>4</w:t>
      </w:r>
      <w:r w:rsidR="00D023D6">
        <w:fldChar w:fldCharType="end"/>
      </w:r>
    </w:p>
    <w:p w14:paraId="768C2F4E" w14:textId="1A2B400B" w:rsidR="00D023D6" w:rsidRDefault="00D023D6">
      <w:pPr>
        <w:pStyle w:val="TOC1"/>
        <w:rPr>
          <w:rFonts w:asciiTheme="minorHAnsi" w:eastAsiaTheme="minorEastAsia" w:hAnsiTheme="minorHAnsi" w:cstheme="minorBidi"/>
          <w:b w:val="0"/>
          <w:bCs w:val="0"/>
          <w:color w:val="auto"/>
          <w:sz w:val="22"/>
          <w:szCs w:val="22"/>
          <w:lang w:eastAsia="en-AU"/>
        </w:rPr>
      </w:pPr>
      <w:r>
        <w:t>Summary</w:t>
      </w:r>
      <w:r>
        <w:tab/>
      </w:r>
      <w:r>
        <w:fldChar w:fldCharType="begin"/>
      </w:r>
      <w:r>
        <w:instrText xml:space="preserve"> PAGEREF _Toc171066665 \h </w:instrText>
      </w:r>
      <w:r>
        <w:fldChar w:fldCharType="separate"/>
      </w:r>
      <w:r>
        <w:t>5</w:t>
      </w:r>
      <w:r>
        <w:fldChar w:fldCharType="end"/>
      </w:r>
    </w:p>
    <w:p w14:paraId="7AFFB85F" w14:textId="049959BE" w:rsidR="00D023D6" w:rsidRDefault="00D023D6">
      <w:pPr>
        <w:pStyle w:val="TOC1"/>
        <w:rPr>
          <w:rFonts w:asciiTheme="minorHAnsi" w:eastAsiaTheme="minorEastAsia" w:hAnsiTheme="minorHAnsi" w:cstheme="minorBidi"/>
          <w:b w:val="0"/>
          <w:bCs w:val="0"/>
          <w:color w:val="auto"/>
          <w:sz w:val="22"/>
          <w:szCs w:val="22"/>
          <w:lang w:eastAsia="en-AU"/>
        </w:rPr>
      </w:pPr>
      <w:r>
        <w:t>Recommendations</w:t>
      </w:r>
      <w:r>
        <w:tab/>
      </w:r>
      <w:r>
        <w:fldChar w:fldCharType="begin"/>
      </w:r>
      <w:r>
        <w:instrText xml:space="preserve"> PAGEREF _Toc171066666 \h </w:instrText>
      </w:r>
      <w:r>
        <w:fldChar w:fldCharType="separate"/>
      </w:r>
      <w:r>
        <w:t>7</w:t>
      </w:r>
      <w:r>
        <w:fldChar w:fldCharType="end"/>
      </w:r>
    </w:p>
    <w:p w14:paraId="3F510A39" w14:textId="2006749E" w:rsidR="00D023D6" w:rsidRDefault="00D023D6">
      <w:pPr>
        <w:pStyle w:val="TOC1"/>
        <w:rPr>
          <w:rFonts w:asciiTheme="minorHAnsi" w:eastAsiaTheme="minorEastAsia" w:hAnsiTheme="minorHAnsi" w:cstheme="minorBidi"/>
          <w:b w:val="0"/>
          <w:bCs w:val="0"/>
          <w:color w:val="auto"/>
          <w:sz w:val="22"/>
          <w:szCs w:val="22"/>
          <w:lang w:eastAsia="en-AU"/>
        </w:rPr>
      </w:pPr>
      <w:r>
        <w:t>Preamble</w:t>
      </w:r>
      <w:r>
        <w:tab/>
      </w:r>
      <w:r>
        <w:fldChar w:fldCharType="begin"/>
      </w:r>
      <w:r>
        <w:instrText xml:space="preserve"> PAGEREF _Toc171066667 \h </w:instrText>
      </w:r>
      <w:r>
        <w:fldChar w:fldCharType="separate"/>
      </w:r>
      <w:r>
        <w:t>10</w:t>
      </w:r>
      <w:r>
        <w:fldChar w:fldCharType="end"/>
      </w:r>
    </w:p>
    <w:p w14:paraId="23021456" w14:textId="66931EF5" w:rsidR="00D023D6" w:rsidRDefault="00D023D6">
      <w:pPr>
        <w:pStyle w:val="TOC2"/>
        <w:rPr>
          <w:rFonts w:asciiTheme="minorHAnsi" w:eastAsiaTheme="minorEastAsia" w:hAnsiTheme="minorHAnsi" w:cstheme="minorBidi"/>
          <w:noProof/>
          <w:color w:val="auto"/>
          <w:sz w:val="22"/>
          <w:szCs w:val="22"/>
          <w:lang w:eastAsia="en-AU"/>
        </w:rPr>
      </w:pPr>
      <w:r>
        <w:rPr>
          <w:noProof/>
        </w:rPr>
        <w:t>Medicare Benefits Schedule Continuous Review</w:t>
      </w:r>
      <w:r>
        <w:rPr>
          <w:noProof/>
        </w:rPr>
        <w:tab/>
      </w:r>
      <w:r>
        <w:rPr>
          <w:noProof/>
        </w:rPr>
        <w:fldChar w:fldCharType="begin"/>
      </w:r>
      <w:r>
        <w:rPr>
          <w:noProof/>
        </w:rPr>
        <w:instrText xml:space="preserve"> PAGEREF _Toc171066668 \h </w:instrText>
      </w:r>
      <w:r>
        <w:rPr>
          <w:noProof/>
        </w:rPr>
      </w:r>
      <w:r>
        <w:rPr>
          <w:noProof/>
        </w:rPr>
        <w:fldChar w:fldCharType="separate"/>
      </w:r>
      <w:r>
        <w:rPr>
          <w:noProof/>
        </w:rPr>
        <w:t>10</w:t>
      </w:r>
      <w:r>
        <w:rPr>
          <w:noProof/>
        </w:rPr>
        <w:fldChar w:fldCharType="end"/>
      </w:r>
    </w:p>
    <w:p w14:paraId="21D2E2BD" w14:textId="409CC672" w:rsidR="00D023D6" w:rsidRDefault="00D023D6">
      <w:pPr>
        <w:pStyle w:val="TOC2"/>
        <w:rPr>
          <w:rFonts w:asciiTheme="minorHAnsi" w:eastAsiaTheme="minorEastAsia" w:hAnsiTheme="minorHAnsi" w:cstheme="minorBidi"/>
          <w:noProof/>
          <w:color w:val="auto"/>
          <w:sz w:val="22"/>
          <w:szCs w:val="22"/>
          <w:lang w:eastAsia="en-AU"/>
        </w:rPr>
      </w:pPr>
      <w:r>
        <w:rPr>
          <w:noProof/>
        </w:rPr>
        <w:t>Medicare Benefits Schedule Review Advisory Committee</w:t>
      </w:r>
      <w:r>
        <w:rPr>
          <w:noProof/>
        </w:rPr>
        <w:tab/>
      </w:r>
      <w:r>
        <w:rPr>
          <w:noProof/>
        </w:rPr>
        <w:fldChar w:fldCharType="begin"/>
      </w:r>
      <w:r>
        <w:rPr>
          <w:noProof/>
        </w:rPr>
        <w:instrText xml:space="preserve"> PAGEREF _Toc171066669 \h </w:instrText>
      </w:r>
      <w:r>
        <w:rPr>
          <w:noProof/>
        </w:rPr>
      </w:r>
      <w:r>
        <w:rPr>
          <w:noProof/>
        </w:rPr>
        <w:fldChar w:fldCharType="separate"/>
      </w:r>
      <w:r>
        <w:rPr>
          <w:noProof/>
        </w:rPr>
        <w:t>10</w:t>
      </w:r>
      <w:r>
        <w:rPr>
          <w:noProof/>
        </w:rPr>
        <w:fldChar w:fldCharType="end"/>
      </w:r>
    </w:p>
    <w:p w14:paraId="325128AE" w14:textId="2D3DCEB5" w:rsidR="00D023D6" w:rsidRDefault="00D023D6">
      <w:pPr>
        <w:pStyle w:val="TOC2"/>
        <w:rPr>
          <w:rFonts w:asciiTheme="minorHAnsi" w:eastAsiaTheme="minorEastAsia" w:hAnsiTheme="minorHAnsi" w:cstheme="minorBidi"/>
          <w:noProof/>
          <w:color w:val="auto"/>
          <w:sz w:val="22"/>
          <w:szCs w:val="22"/>
          <w:lang w:eastAsia="en-AU"/>
        </w:rPr>
      </w:pPr>
      <w:r>
        <w:rPr>
          <w:noProof/>
        </w:rPr>
        <w:t>Medicare Benefits Schedule Continuous Review guiding principles</w:t>
      </w:r>
      <w:r>
        <w:rPr>
          <w:noProof/>
        </w:rPr>
        <w:tab/>
      </w:r>
      <w:r>
        <w:rPr>
          <w:noProof/>
        </w:rPr>
        <w:fldChar w:fldCharType="begin"/>
      </w:r>
      <w:r>
        <w:rPr>
          <w:noProof/>
        </w:rPr>
        <w:instrText xml:space="preserve"> PAGEREF _Toc171066670 \h </w:instrText>
      </w:r>
      <w:r>
        <w:rPr>
          <w:noProof/>
        </w:rPr>
      </w:r>
      <w:r>
        <w:rPr>
          <w:noProof/>
        </w:rPr>
        <w:fldChar w:fldCharType="separate"/>
      </w:r>
      <w:r>
        <w:rPr>
          <w:noProof/>
        </w:rPr>
        <w:t>11</w:t>
      </w:r>
      <w:r>
        <w:rPr>
          <w:noProof/>
        </w:rPr>
        <w:fldChar w:fldCharType="end"/>
      </w:r>
    </w:p>
    <w:p w14:paraId="6E9261A4" w14:textId="3D886627" w:rsidR="00D023D6" w:rsidRDefault="00D023D6">
      <w:pPr>
        <w:pStyle w:val="TOC2"/>
        <w:rPr>
          <w:rFonts w:asciiTheme="minorHAnsi" w:eastAsiaTheme="minorEastAsia" w:hAnsiTheme="minorHAnsi" w:cstheme="minorBidi"/>
          <w:noProof/>
          <w:color w:val="auto"/>
          <w:sz w:val="22"/>
          <w:szCs w:val="22"/>
          <w:lang w:eastAsia="en-AU"/>
        </w:rPr>
      </w:pPr>
      <w:r>
        <w:rPr>
          <w:noProof/>
        </w:rPr>
        <w:t>Government consideration</w:t>
      </w:r>
      <w:r>
        <w:rPr>
          <w:noProof/>
        </w:rPr>
        <w:tab/>
      </w:r>
      <w:r>
        <w:rPr>
          <w:noProof/>
        </w:rPr>
        <w:fldChar w:fldCharType="begin"/>
      </w:r>
      <w:r>
        <w:rPr>
          <w:noProof/>
        </w:rPr>
        <w:instrText xml:space="preserve"> PAGEREF _Toc171066671 \h </w:instrText>
      </w:r>
      <w:r>
        <w:rPr>
          <w:noProof/>
        </w:rPr>
      </w:r>
      <w:r>
        <w:rPr>
          <w:noProof/>
        </w:rPr>
        <w:fldChar w:fldCharType="separate"/>
      </w:r>
      <w:r>
        <w:rPr>
          <w:noProof/>
        </w:rPr>
        <w:t>13</w:t>
      </w:r>
      <w:r>
        <w:rPr>
          <w:noProof/>
        </w:rPr>
        <w:fldChar w:fldCharType="end"/>
      </w:r>
    </w:p>
    <w:p w14:paraId="00B8C6E5" w14:textId="7A70A213" w:rsidR="00D023D6" w:rsidRDefault="00D023D6">
      <w:pPr>
        <w:pStyle w:val="TOC1"/>
        <w:rPr>
          <w:rFonts w:asciiTheme="minorHAnsi" w:eastAsiaTheme="minorEastAsia" w:hAnsiTheme="minorHAnsi" w:cstheme="minorBidi"/>
          <w:b w:val="0"/>
          <w:bCs w:val="0"/>
          <w:color w:val="auto"/>
          <w:sz w:val="22"/>
          <w:szCs w:val="22"/>
          <w:lang w:eastAsia="en-AU"/>
        </w:rPr>
      </w:pPr>
      <w:r>
        <w:t>Background to the post-implementation review</w:t>
      </w:r>
      <w:r>
        <w:tab/>
      </w:r>
      <w:r>
        <w:fldChar w:fldCharType="begin"/>
      </w:r>
      <w:r>
        <w:instrText xml:space="preserve"> PAGEREF _Toc171066672 \h </w:instrText>
      </w:r>
      <w:r>
        <w:fldChar w:fldCharType="separate"/>
      </w:r>
      <w:r>
        <w:t>14</w:t>
      </w:r>
      <w:r>
        <w:fldChar w:fldCharType="end"/>
      </w:r>
    </w:p>
    <w:p w14:paraId="4BB2EB79" w14:textId="09D5AF1C" w:rsidR="00D023D6" w:rsidRDefault="00D023D6">
      <w:pPr>
        <w:pStyle w:val="TOC2"/>
        <w:rPr>
          <w:rFonts w:asciiTheme="minorHAnsi" w:eastAsiaTheme="minorEastAsia" w:hAnsiTheme="minorHAnsi" w:cstheme="minorBidi"/>
          <w:noProof/>
          <w:color w:val="auto"/>
          <w:sz w:val="22"/>
          <w:szCs w:val="22"/>
          <w:lang w:eastAsia="en-AU"/>
        </w:rPr>
      </w:pPr>
      <w:r>
        <w:rPr>
          <w:noProof/>
        </w:rPr>
        <w:t>Changes to MBS colonoscopy items</w:t>
      </w:r>
      <w:r>
        <w:rPr>
          <w:noProof/>
        </w:rPr>
        <w:tab/>
      </w:r>
      <w:r>
        <w:rPr>
          <w:noProof/>
        </w:rPr>
        <w:fldChar w:fldCharType="begin"/>
      </w:r>
      <w:r>
        <w:rPr>
          <w:noProof/>
        </w:rPr>
        <w:instrText xml:space="preserve"> PAGEREF _Toc171066673 \h </w:instrText>
      </w:r>
      <w:r>
        <w:rPr>
          <w:noProof/>
        </w:rPr>
      </w:r>
      <w:r>
        <w:rPr>
          <w:noProof/>
        </w:rPr>
        <w:fldChar w:fldCharType="separate"/>
      </w:r>
      <w:r>
        <w:rPr>
          <w:noProof/>
        </w:rPr>
        <w:t>14</w:t>
      </w:r>
      <w:r>
        <w:rPr>
          <w:noProof/>
        </w:rPr>
        <w:fldChar w:fldCharType="end"/>
      </w:r>
    </w:p>
    <w:p w14:paraId="2A006836" w14:textId="3096AFF6" w:rsidR="00D023D6" w:rsidRDefault="00D023D6">
      <w:pPr>
        <w:pStyle w:val="TOC2"/>
        <w:rPr>
          <w:rFonts w:asciiTheme="minorHAnsi" w:eastAsiaTheme="minorEastAsia" w:hAnsiTheme="minorHAnsi" w:cstheme="minorBidi"/>
          <w:noProof/>
          <w:color w:val="auto"/>
          <w:sz w:val="22"/>
          <w:szCs w:val="22"/>
          <w:lang w:eastAsia="en-AU"/>
        </w:rPr>
      </w:pPr>
      <w:r>
        <w:rPr>
          <w:noProof/>
        </w:rPr>
        <w:t>Post-implementation Review</w:t>
      </w:r>
      <w:r>
        <w:rPr>
          <w:noProof/>
        </w:rPr>
        <w:tab/>
      </w:r>
      <w:r>
        <w:rPr>
          <w:noProof/>
        </w:rPr>
        <w:fldChar w:fldCharType="begin"/>
      </w:r>
      <w:r>
        <w:rPr>
          <w:noProof/>
        </w:rPr>
        <w:instrText xml:space="preserve"> PAGEREF _Toc171066674 \h </w:instrText>
      </w:r>
      <w:r>
        <w:rPr>
          <w:noProof/>
        </w:rPr>
      </w:r>
      <w:r>
        <w:rPr>
          <w:noProof/>
        </w:rPr>
        <w:fldChar w:fldCharType="separate"/>
      </w:r>
      <w:r>
        <w:rPr>
          <w:noProof/>
        </w:rPr>
        <w:t>15</w:t>
      </w:r>
      <w:r>
        <w:rPr>
          <w:noProof/>
        </w:rPr>
        <w:fldChar w:fldCharType="end"/>
      </w:r>
    </w:p>
    <w:p w14:paraId="6CAAAA18" w14:textId="11FB8416" w:rsidR="00D023D6" w:rsidRDefault="00D023D6">
      <w:pPr>
        <w:pStyle w:val="TOC1"/>
        <w:rPr>
          <w:rFonts w:asciiTheme="minorHAnsi" w:eastAsiaTheme="minorEastAsia" w:hAnsiTheme="minorHAnsi" w:cstheme="minorBidi"/>
          <w:b w:val="0"/>
          <w:bCs w:val="0"/>
          <w:color w:val="auto"/>
          <w:sz w:val="22"/>
          <w:szCs w:val="22"/>
          <w:lang w:eastAsia="en-AU"/>
        </w:rPr>
      </w:pPr>
      <w:r>
        <w:t>Colonoscopy Working Group</w:t>
      </w:r>
      <w:r>
        <w:tab/>
      </w:r>
      <w:r>
        <w:fldChar w:fldCharType="begin"/>
      </w:r>
      <w:r>
        <w:instrText xml:space="preserve"> PAGEREF _Toc171066675 \h </w:instrText>
      </w:r>
      <w:r>
        <w:fldChar w:fldCharType="separate"/>
      </w:r>
      <w:r>
        <w:t>16</w:t>
      </w:r>
      <w:r>
        <w:fldChar w:fldCharType="end"/>
      </w:r>
    </w:p>
    <w:p w14:paraId="6A4C49AF" w14:textId="72350E19" w:rsidR="00D023D6" w:rsidRDefault="00D023D6">
      <w:pPr>
        <w:pStyle w:val="TOC1"/>
        <w:rPr>
          <w:rFonts w:asciiTheme="minorHAnsi" w:eastAsiaTheme="minorEastAsia" w:hAnsiTheme="minorHAnsi" w:cstheme="minorBidi"/>
          <w:b w:val="0"/>
          <w:bCs w:val="0"/>
          <w:color w:val="auto"/>
          <w:sz w:val="22"/>
          <w:szCs w:val="22"/>
          <w:lang w:eastAsia="en-AU"/>
        </w:rPr>
      </w:pPr>
      <w:r>
        <w:t>Colonoscopy Working Group findings</w:t>
      </w:r>
      <w:r>
        <w:tab/>
      </w:r>
      <w:r>
        <w:fldChar w:fldCharType="begin"/>
      </w:r>
      <w:r>
        <w:instrText xml:space="preserve"> PAGEREF _Toc171066676 \h </w:instrText>
      </w:r>
      <w:r>
        <w:fldChar w:fldCharType="separate"/>
      </w:r>
      <w:r>
        <w:t>17</w:t>
      </w:r>
      <w:r>
        <w:fldChar w:fldCharType="end"/>
      </w:r>
    </w:p>
    <w:p w14:paraId="0BB3BF3B" w14:textId="44C66281" w:rsidR="00D023D6" w:rsidRDefault="00D023D6">
      <w:pPr>
        <w:pStyle w:val="TOC2"/>
        <w:rPr>
          <w:rFonts w:asciiTheme="minorHAnsi" w:eastAsiaTheme="minorEastAsia" w:hAnsiTheme="minorHAnsi" w:cstheme="minorBidi"/>
          <w:noProof/>
          <w:color w:val="auto"/>
          <w:sz w:val="22"/>
          <w:szCs w:val="22"/>
          <w:lang w:eastAsia="en-AU"/>
        </w:rPr>
      </w:pPr>
      <w:r>
        <w:rPr>
          <w:noProof/>
        </w:rPr>
        <w:t>Population</w:t>
      </w:r>
      <w:r>
        <w:rPr>
          <w:noProof/>
        </w:rPr>
        <w:tab/>
      </w:r>
      <w:r w:rsidR="00C13C42">
        <w:rPr>
          <w:noProof/>
        </w:rPr>
        <w:tab/>
      </w:r>
      <w:r>
        <w:rPr>
          <w:noProof/>
        </w:rPr>
        <w:fldChar w:fldCharType="begin"/>
      </w:r>
      <w:r>
        <w:rPr>
          <w:noProof/>
        </w:rPr>
        <w:instrText xml:space="preserve"> PAGEREF _Toc171066677 \h </w:instrText>
      </w:r>
      <w:r>
        <w:rPr>
          <w:noProof/>
        </w:rPr>
      </w:r>
      <w:r>
        <w:rPr>
          <w:noProof/>
        </w:rPr>
        <w:fldChar w:fldCharType="separate"/>
      </w:r>
      <w:r>
        <w:rPr>
          <w:noProof/>
        </w:rPr>
        <w:t>17</w:t>
      </w:r>
      <w:r>
        <w:rPr>
          <w:noProof/>
        </w:rPr>
        <w:fldChar w:fldCharType="end"/>
      </w:r>
    </w:p>
    <w:p w14:paraId="09BBE931" w14:textId="09BDD67E" w:rsidR="00D023D6" w:rsidRDefault="00D023D6">
      <w:pPr>
        <w:pStyle w:val="TOC2"/>
        <w:rPr>
          <w:rFonts w:asciiTheme="minorHAnsi" w:eastAsiaTheme="minorEastAsia" w:hAnsiTheme="minorHAnsi" w:cstheme="minorBidi"/>
          <w:noProof/>
          <w:color w:val="auto"/>
          <w:sz w:val="22"/>
          <w:szCs w:val="22"/>
          <w:lang w:eastAsia="en-AU"/>
        </w:rPr>
      </w:pPr>
      <w:r>
        <w:rPr>
          <w:noProof/>
        </w:rPr>
        <w:t>Intervention</w:t>
      </w:r>
      <w:r>
        <w:rPr>
          <w:noProof/>
        </w:rPr>
        <w:tab/>
      </w:r>
      <w:r w:rsidR="00C13C42">
        <w:rPr>
          <w:noProof/>
        </w:rPr>
        <w:tab/>
      </w:r>
      <w:r>
        <w:rPr>
          <w:noProof/>
        </w:rPr>
        <w:fldChar w:fldCharType="begin"/>
      </w:r>
      <w:r>
        <w:rPr>
          <w:noProof/>
        </w:rPr>
        <w:instrText xml:space="preserve"> PAGEREF _Toc171066678 \h </w:instrText>
      </w:r>
      <w:r>
        <w:rPr>
          <w:noProof/>
        </w:rPr>
      </w:r>
      <w:r>
        <w:rPr>
          <w:noProof/>
        </w:rPr>
        <w:fldChar w:fldCharType="separate"/>
      </w:r>
      <w:r>
        <w:rPr>
          <w:noProof/>
        </w:rPr>
        <w:t>18</w:t>
      </w:r>
      <w:r>
        <w:rPr>
          <w:noProof/>
        </w:rPr>
        <w:fldChar w:fldCharType="end"/>
      </w:r>
    </w:p>
    <w:p w14:paraId="08EDBD78" w14:textId="52DA5B44" w:rsidR="00D023D6" w:rsidRDefault="00D023D6">
      <w:pPr>
        <w:pStyle w:val="TOC2"/>
        <w:rPr>
          <w:rFonts w:asciiTheme="minorHAnsi" w:eastAsiaTheme="minorEastAsia" w:hAnsiTheme="minorHAnsi" w:cstheme="minorBidi"/>
          <w:noProof/>
          <w:color w:val="auto"/>
          <w:sz w:val="22"/>
          <w:szCs w:val="22"/>
          <w:lang w:eastAsia="en-AU"/>
        </w:rPr>
      </w:pPr>
      <w:r>
        <w:rPr>
          <w:noProof/>
        </w:rPr>
        <w:t>Comparator</w:t>
      </w:r>
      <w:r>
        <w:rPr>
          <w:noProof/>
        </w:rPr>
        <w:tab/>
      </w:r>
      <w:r w:rsidR="00C13C42">
        <w:rPr>
          <w:noProof/>
        </w:rPr>
        <w:tab/>
      </w:r>
      <w:r>
        <w:rPr>
          <w:noProof/>
        </w:rPr>
        <w:fldChar w:fldCharType="begin"/>
      </w:r>
      <w:r>
        <w:rPr>
          <w:noProof/>
        </w:rPr>
        <w:instrText xml:space="preserve"> PAGEREF _Toc171066679 \h </w:instrText>
      </w:r>
      <w:r>
        <w:rPr>
          <w:noProof/>
        </w:rPr>
      </w:r>
      <w:r>
        <w:rPr>
          <w:noProof/>
        </w:rPr>
        <w:fldChar w:fldCharType="separate"/>
      </w:r>
      <w:r>
        <w:rPr>
          <w:noProof/>
        </w:rPr>
        <w:t>19</w:t>
      </w:r>
      <w:r>
        <w:rPr>
          <w:noProof/>
        </w:rPr>
        <w:fldChar w:fldCharType="end"/>
      </w:r>
    </w:p>
    <w:p w14:paraId="238A4EB5" w14:textId="1DEC2216" w:rsidR="00D023D6" w:rsidRDefault="00D023D6">
      <w:pPr>
        <w:pStyle w:val="TOC2"/>
        <w:rPr>
          <w:rFonts w:asciiTheme="minorHAnsi" w:eastAsiaTheme="minorEastAsia" w:hAnsiTheme="minorHAnsi" w:cstheme="minorBidi"/>
          <w:noProof/>
          <w:color w:val="auto"/>
          <w:sz w:val="22"/>
          <w:szCs w:val="22"/>
          <w:lang w:eastAsia="en-AU"/>
        </w:rPr>
      </w:pPr>
      <w:r>
        <w:rPr>
          <w:noProof/>
        </w:rPr>
        <w:t>Outcomes</w:t>
      </w:r>
      <w:r>
        <w:rPr>
          <w:noProof/>
        </w:rPr>
        <w:tab/>
      </w:r>
      <w:r w:rsidR="00C13C42">
        <w:rPr>
          <w:noProof/>
        </w:rPr>
        <w:tab/>
      </w:r>
      <w:r>
        <w:rPr>
          <w:noProof/>
        </w:rPr>
        <w:fldChar w:fldCharType="begin"/>
      </w:r>
      <w:r>
        <w:rPr>
          <w:noProof/>
        </w:rPr>
        <w:instrText xml:space="preserve"> PAGEREF _Toc171066680 \h </w:instrText>
      </w:r>
      <w:r>
        <w:rPr>
          <w:noProof/>
        </w:rPr>
      </w:r>
      <w:r>
        <w:rPr>
          <w:noProof/>
        </w:rPr>
        <w:fldChar w:fldCharType="separate"/>
      </w:r>
      <w:r>
        <w:rPr>
          <w:noProof/>
        </w:rPr>
        <w:t>20</w:t>
      </w:r>
      <w:r>
        <w:rPr>
          <w:noProof/>
        </w:rPr>
        <w:fldChar w:fldCharType="end"/>
      </w:r>
    </w:p>
    <w:p w14:paraId="0BFA2C61" w14:textId="482326A2" w:rsidR="00D023D6" w:rsidRDefault="00D023D6">
      <w:pPr>
        <w:pStyle w:val="TOC1"/>
        <w:rPr>
          <w:rFonts w:asciiTheme="minorHAnsi" w:eastAsiaTheme="minorEastAsia" w:hAnsiTheme="minorHAnsi" w:cstheme="minorBidi"/>
          <w:b w:val="0"/>
          <w:bCs w:val="0"/>
          <w:color w:val="auto"/>
          <w:sz w:val="22"/>
          <w:szCs w:val="22"/>
          <w:lang w:eastAsia="en-AU"/>
        </w:rPr>
      </w:pPr>
      <w:r>
        <w:t>Assessment of main issues</w:t>
      </w:r>
      <w:r>
        <w:tab/>
      </w:r>
      <w:r>
        <w:fldChar w:fldCharType="begin"/>
      </w:r>
      <w:r>
        <w:instrText xml:space="preserve"> PAGEREF _Toc171066681 \h </w:instrText>
      </w:r>
      <w:r>
        <w:fldChar w:fldCharType="separate"/>
      </w:r>
      <w:r>
        <w:t>21</w:t>
      </w:r>
      <w:r>
        <w:fldChar w:fldCharType="end"/>
      </w:r>
    </w:p>
    <w:p w14:paraId="178548AD" w14:textId="57D76B07" w:rsidR="00D023D6" w:rsidRDefault="00D023D6">
      <w:pPr>
        <w:pStyle w:val="TOC2"/>
        <w:rPr>
          <w:rFonts w:asciiTheme="minorHAnsi" w:eastAsiaTheme="minorEastAsia" w:hAnsiTheme="minorHAnsi" w:cstheme="minorBidi"/>
          <w:noProof/>
          <w:color w:val="auto"/>
          <w:sz w:val="22"/>
          <w:szCs w:val="22"/>
          <w:lang w:eastAsia="en-AU"/>
        </w:rPr>
      </w:pPr>
      <w:r>
        <w:rPr>
          <w:noProof/>
        </w:rPr>
        <w:t>Total colonoscopy items</w:t>
      </w:r>
      <w:r>
        <w:rPr>
          <w:noProof/>
        </w:rPr>
        <w:tab/>
      </w:r>
      <w:r>
        <w:rPr>
          <w:noProof/>
        </w:rPr>
        <w:fldChar w:fldCharType="begin"/>
      </w:r>
      <w:r>
        <w:rPr>
          <w:noProof/>
        </w:rPr>
        <w:instrText xml:space="preserve"> PAGEREF _Toc171066682 \h </w:instrText>
      </w:r>
      <w:r>
        <w:rPr>
          <w:noProof/>
        </w:rPr>
      </w:r>
      <w:r>
        <w:rPr>
          <w:noProof/>
        </w:rPr>
        <w:fldChar w:fldCharType="separate"/>
      </w:r>
      <w:r>
        <w:rPr>
          <w:noProof/>
        </w:rPr>
        <w:t>21</w:t>
      </w:r>
      <w:r>
        <w:rPr>
          <w:noProof/>
        </w:rPr>
        <w:fldChar w:fldCharType="end"/>
      </w:r>
    </w:p>
    <w:p w14:paraId="6F41DA9A" w14:textId="693B3CCA" w:rsidR="00D023D6" w:rsidRDefault="00D023D6">
      <w:pPr>
        <w:pStyle w:val="TOC2"/>
        <w:rPr>
          <w:rFonts w:asciiTheme="minorHAnsi" w:eastAsiaTheme="minorEastAsia" w:hAnsiTheme="minorHAnsi" w:cstheme="minorBidi"/>
          <w:noProof/>
          <w:color w:val="auto"/>
          <w:sz w:val="22"/>
          <w:szCs w:val="22"/>
          <w:lang w:eastAsia="en-AU"/>
        </w:rPr>
      </w:pPr>
      <w:r>
        <w:rPr>
          <w:noProof/>
        </w:rPr>
        <w:t>Inequity of access for rural and low-socioeconomic populations</w:t>
      </w:r>
      <w:r>
        <w:rPr>
          <w:noProof/>
        </w:rPr>
        <w:tab/>
      </w:r>
      <w:r>
        <w:rPr>
          <w:noProof/>
        </w:rPr>
        <w:fldChar w:fldCharType="begin"/>
      </w:r>
      <w:r>
        <w:rPr>
          <w:noProof/>
        </w:rPr>
        <w:instrText xml:space="preserve"> PAGEREF _Toc171066683 \h </w:instrText>
      </w:r>
      <w:r>
        <w:rPr>
          <w:noProof/>
        </w:rPr>
      </w:r>
      <w:r>
        <w:rPr>
          <w:noProof/>
        </w:rPr>
        <w:fldChar w:fldCharType="separate"/>
      </w:r>
      <w:r>
        <w:rPr>
          <w:noProof/>
        </w:rPr>
        <w:t>21</w:t>
      </w:r>
      <w:r>
        <w:rPr>
          <w:noProof/>
        </w:rPr>
        <w:fldChar w:fldCharType="end"/>
      </w:r>
    </w:p>
    <w:p w14:paraId="4C6C4A45" w14:textId="47D3AFDD" w:rsidR="00D023D6" w:rsidRDefault="00D023D6">
      <w:pPr>
        <w:pStyle w:val="TOC2"/>
        <w:rPr>
          <w:rFonts w:asciiTheme="minorHAnsi" w:eastAsiaTheme="minorEastAsia" w:hAnsiTheme="minorHAnsi" w:cstheme="minorBidi"/>
          <w:noProof/>
          <w:color w:val="auto"/>
          <w:sz w:val="22"/>
          <w:szCs w:val="22"/>
          <w:lang w:eastAsia="en-AU"/>
        </w:rPr>
      </w:pPr>
      <w:r>
        <w:rPr>
          <w:noProof/>
        </w:rPr>
        <w:t>Lack of patient communication</w:t>
      </w:r>
      <w:r>
        <w:rPr>
          <w:noProof/>
        </w:rPr>
        <w:tab/>
      </w:r>
      <w:r>
        <w:rPr>
          <w:noProof/>
        </w:rPr>
        <w:fldChar w:fldCharType="begin"/>
      </w:r>
      <w:r>
        <w:rPr>
          <w:noProof/>
        </w:rPr>
        <w:instrText xml:space="preserve"> PAGEREF _Toc171066684 \h </w:instrText>
      </w:r>
      <w:r>
        <w:rPr>
          <w:noProof/>
        </w:rPr>
      </w:r>
      <w:r>
        <w:rPr>
          <w:noProof/>
        </w:rPr>
        <w:fldChar w:fldCharType="separate"/>
      </w:r>
      <w:r>
        <w:rPr>
          <w:noProof/>
        </w:rPr>
        <w:t>22</w:t>
      </w:r>
      <w:r>
        <w:rPr>
          <w:noProof/>
        </w:rPr>
        <w:fldChar w:fldCharType="end"/>
      </w:r>
    </w:p>
    <w:p w14:paraId="716A0A83" w14:textId="08D92323" w:rsidR="00D023D6" w:rsidRDefault="00D023D6">
      <w:pPr>
        <w:pStyle w:val="TOC2"/>
        <w:rPr>
          <w:rFonts w:asciiTheme="minorHAnsi" w:eastAsiaTheme="minorEastAsia" w:hAnsiTheme="minorHAnsi" w:cstheme="minorBidi"/>
          <w:noProof/>
          <w:color w:val="auto"/>
          <w:sz w:val="22"/>
          <w:szCs w:val="22"/>
          <w:lang w:eastAsia="en-AU"/>
        </w:rPr>
      </w:pPr>
      <w:r>
        <w:rPr>
          <w:noProof/>
        </w:rPr>
        <w:t>Multiple claims for MBS item 32222</w:t>
      </w:r>
      <w:r>
        <w:rPr>
          <w:noProof/>
        </w:rPr>
        <w:tab/>
      </w:r>
      <w:r>
        <w:rPr>
          <w:noProof/>
        </w:rPr>
        <w:fldChar w:fldCharType="begin"/>
      </w:r>
      <w:r>
        <w:rPr>
          <w:noProof/>
        </w:rPr>
        <w:instrText xml:space="preserve"> PAGEREF _Toc171066685 \h </w:instrText>
      </w:r>
      <w:r>
        <w:rPr>
          <w:noProof/>
        </w:rPr>
      </w:r>
      <w:r>
        <w:rPr>
          <w:noProof/>
        </w:rPr>
        <w:fldChar w:fldCharType="separate"/>
      </w:r>
      <w:r>
        <w:rPr>
          <w:noProof/>
        </w:rPr>
        <w:t>23</w:t>
      </w:r>
      <w:r>
        <w:rPr>
          <w:noProof/>
        </w:rPr>
        <w:fldChar w:fldCharType="end"/>
      </w:r>
    </w:p>
    <w:p w14:paraId="0C222E71" w14:textId="0BA286EC" w:rsidR="00D023D6" w:rsidRDefault="00D023D6">
      <w:pPr>
        <w:pStyle w:val="TOC1"/>
        <w:rPr>
          <w:rFonts w:asciiTheme="minorHAnsi" w:eastAsiaTheme="minorEastAsia" w:hAnsiTheme="minorHAnsi" w:cstheme="minorBidi"/>
          <w:b w:val="0"/>
          <w:bCs w:val="0"/>
          <w:color w:val="auto"/>
          <w:sz w:val="22"/>
          <w:szCs w:val="22"/>
          <w:lang w:eastAsia="en-AU"/>
        </w:rPr>
      </w:pPr>
      <w:r>
        <w:t>Information gaps and barriers to implementation</w:t>
      </w:r>
      <w:r>
        <w:tab/>
      </w:r>
      <w:r>
        <w:fldChar w:fldCharType="begin"/>
      </w:r>
      <w:r>
        <w:instrText xml:space="preserve"> PAGEREF _Toc171066686 \h </w:instrText>
      </w:r>
      <w:r>
        <w:fldChar w:fldCharType="separate"/>
      </w:r>
      <w:r>
        <w:t>25</w:t>
      </w:r>
      <w:r>
        <w:fldChar w:fldCharType="end"/>
      </w:r>
    </w:p>
    <w:p w14:paraId="165C596E" w14:textId="5ED39F0B" w:rsidR="00D023D6" w:rsidRDefault="00D023D6">
      <w:pPr>
        <w:pStyle w:val="TOC2"/>
        <w:rPr>
          <w:rFonts w:asciiTheme="minorHAnsi" w:eastAsiaTheme="minorEastAsia" w:hAnsiTheme="minorHAnsi" w:cstheme="minorBidi"/>
          <w:noProof/>
          <w:color w:val="auto"/>
          <w:sz w:val="22"/>
          <w:szCs w:val="22"/>
          <w:lang w:eastAsia="en-AU"/>
        </w:rPr>
      </w:pPr>
      <w:r>
        <w:rPr>
          <w:noProof/>
        </w:rPr>
        <w:t>Missing information from MBS data</w:t>
      </w:r>
      <w:r>
        <w:rPr>
          <w:noProof/>
        </w:rPr>
        <w:tab/>
      </w:r>
      <w:r>
        <w:rPr>
          <w:noProof/>
        </w:rPr>
        <w:fldChar w:fldCharType="begin"/>
      </w:r>
      <w:r>
        <w:rPr>
          <w:noProof/>
        </w:rPr>
        <w:instrText xml:space="preserve"> PAGEREF _Toc171066687 \h </w:instrText>
      </w:r>
      <w:r>
        <w:rPr>
          <w:noProof/>
        </w:rPr>
      </w:r>
      <w:r>
        <w:rPr>
          <w:noProof/>
        </w:rPr>
        <w:fldChar w:fldCharType="separate"/>
      </w:r>
      <w:r>
        <w:rPr>
          <w:noProof/>
        </w:rPr>
        <w:t>25</w:t>
      </w:r>
      <w:r>
        <w:rPr>
          <w:noProof/>
        </w:rPr>
        <w:fldChar w:fldCharType="end"/>
      </w:r>
    </w:p>
    <w:p w14:paraId="6FDF8329" w14:textId="48F4FCB9" w:rsidR="00D023D6" w:rsidRDefault="00D023D6">
      <w:pPr>
        <w:pStyle w:val="TOC2"/>
        <w:rPr>
          <w:rFonts w:asciiTheme="minorHAnsi" w:eastAsiaTheme="minorEastAsia" w:hAnsiTheme="minorHAnsi" w:cstheme="minorBidi"/>
          <w:noProof/>
          <w:color w:val="auto"/>
          <w:sz w:val="22"/>
          <w:szCs w:val="22"/>
          <w:lang w:eastAsia="en-AU"/>
        </w:rPr>
      </w:pPr>
      <w:r>
        <w:rPr>
          <w:noProof/>
        </w:rPr>
        <w:t>How colonoscopies are funded in Australia</w:t>
      </w:r>
      <w:r>
        <w:rPr>
          <w:noProof/>
        </w:rPr>
        <w:tab/>
      </w:r>
      <w:r>
        <w:rPr>
          <w:noProof/>
        </w:rPr>
        <w:fldChar w:fldCharType="begin"/>
      </w:r>
      <w:r>
        <w:rPr>
          <w:noProof/>
        </w:rPr>
        <w:instrText xml:space="preserve"> PAGEREF _Toc171066688 \h </w:instrText>
      </w:r>
      <w:r>
        <w:rPr>
          <w:noProof/>
        </w:rPr>
      </w:r>
      <w:r>
        <w:rPr>
          <w:noProof/>
        </w:rPr>
        <w:fldChar w:fldCharType="separate"/>
      </w:r>
      <w:r>
        <w:rPr>
          <w:noProof/>
        </w:rPr>
        <w:t>25</w:t>
      </w:r>
      <w:r>
        <w:rPr>
          <w:noProof/>
        </w:rPr>
        <w:fldChar w:fldCharType="end"/>
      </w:r>
    </w:p>
    <w:p w14:paraId="6CB7B08E" w14:textId="2A8344A4" w:rsidR="00D023D6" w:rsidRDefault="00D023D6">
      <w:pPr>
        <w:pStyle w:val="TOC1"/>
        <w:rPr>
          <w:rFonts w:asciiTheme="minorHAnsi" w:eastAsiaTheme="minorEastAsia" w:hAnsiTheme="minorHAnsi" w:cstheme="minorBidi"/>
          <w:b w:val="0"/>
          <w:bCs w:val="0"/>
          <w:color w:val="auto"/>
          <w:sz w:val="22"/>
          <w:szCs w:val="22"/>
          <w:lang w:eastAsia="en-AU"/>
        </w:rPr>
      </w:pPr>
      <w:r>
        <w:t>References</w:t>
      </w:r>
      <w:r>
        <w:tab/>
      </w:r>
      <w:r>
        <w:fldChar w:fldCharType="begin"/>
      </w:r>
      <w:r>
        <w:instrText xml:space="preserve"> PAGEREF _Toc171066689 \h </w:instrText>
      </w:r>
      <w:r>
        <w:fldChar w:fldCharType="separate"/>
      </w:r>
      <w:r>
        <w:t>26</w:t>
      </w:r>
      <w:r>
        <w:fldChar w:fldCharType="end"/>
      </w:r>
    </w:p>
    <w:p w14:paraId="2F86A48C" w14:textId="5DFD30BE" w:rsidR="00821270" w:rsidRPr="00C13C42" w:rsidRDefault="00381A2D" w:rsidP="00C13C42">
      <w:r>
        <w:fldChar w:fldCharType="end"/>
      </w:r>
    </w:p>
    <w:p w14:paraId="6A401AAE" w14:textId="77777777" w:rsidR="00494243" w:rsidRPr="008577EE" w:rsidRDefault="00494243" w:rsidP="008577EE">
      <w:pPr>
        <w:pStyle w:val="Heading1"/>
      </w:pPr>
      <w:bookmarkStart w:id="8" w:name="_Toc119068519"/>
      <w:bookmarkStart w:id="9" w:name="_Toc119920738"/>
      <w:bookmarkStart w:id="10" w:name="_Toc119068518"/>
      <w:bookmarkStart w:id="11" w:name="_Toc119920737"/>
      <w:bookmarkStart w:id="12" w:name="_Toc107920652"/>
      <w:bookmarkStart w:id="13" w:name="_Toc171066664"/>
      <w:r w:rsidRPr="008577EE">
        <w:lastRenderedPageBreak/>
        <w:t>Abbreviations</w:t>
      </w:r>
      <w:bookmarkEnd w:id="8"/>
      <w:bookmarkEnd w:id="9"/>
      <w:bookmarkEnd w:id="13"/>
    </w:p>
    <w:p w14:paraId="384C6246" w14:textId="77777777" w:rsidR="00494243" w:rsidRDefault="00494243" w:rsidP="00494243">
      <w:r>
        <w:t>CCS</w:t>
      </w:r>
      <w:r>
        <w:tab/>
      </w:r>
      <w:r>
        <w:tab/>
        <w:t>Clinical Care Standard</w:t>
      </w:r>
    </w:p>
    <w:p w14:paraId="6562E1D5" w14:textId="77777777" w:rsidR="00494243" w:rsidRDefault="00494243" w:rsidP="00494243">
      <w:r>
        <w:t>CWG</w:t>
      </w:r>
      <w:r>
        <w:tab/>
      </w:r>
      <w:r>
        <w:tab/>
        <w:t>Colonoscopy Working Group</w:t>
      </w:r>
    </w:p>
    <w:p w14:paraId="1D7E9062" w14:textId="77777777" w:rsidR="00494243" w:rsidRDefault="00494243" w:rsidP="00494243">
      <w:r>
        <w:t>Department</w:t>
      </w:r>
      <w:r>
        <w:tab/>
      </w:r>
      <w:proofErr w:type="spellStart"/>
      <w:r>
        <w:t>Department</w:t>
      </w:r>
      <w:proofErr w:type="spellEnd"/>
      <w:r>
        <w:t xml:space="preserve"> of Health and Aged Care</w:t>
      </w:r>
    </w:p>
    <w:p w14:paraId="1B75B793" w14:textId="77777777" w:rsidR="00494243" w:rsidRDefault="00494243" w:rsidP="00494243">
      <w:r>
        <w:t>FOBT</w:t>
      </w:r>
      <w:r>
        <w:tab/>
      </w:r>
      <w:r>
        <w:tab/>
        <w:t>faecal occult blood test</w:t>
      </w:r>
    </w:p>
    <w:p w14:paraId="0E10502E" w14:textId="77777777" w:rsidR="00494243" w:rsidRDefault="00494243" w:rsidP="00494243">
      <w:r>
        <w:t>GP</w:t>
      </w:r>
      <w:r>
        <w:tab/>
      </w:r>
      <w:r>
        <w:tab/>
        <w:t>general practitioner</w:t>
      </w:r>
    </w:p>
    <w:p w14:paraId="22E0BD05" w14:textId="77777777" w:rsidR="00494243" w:rsidRDefault="00494243" w:rsidP="00494243">
      <w:r>
        <w:t>IBD</w:t>
      </w:r>
      <w:r>
        <w:tab/>
      </w:r>
      <w:r>
        <w:tab/>
        <w:t>inflammatory bowel disease</w:t>
      </w:r>
    </w:p>
    <w:p w14:paraId="22C02729" w14:textId="77777777" w:rsidR="00494243" w:rsidRDefault="00494243" w:rsidP="00494243">
      <w:r>
        <w:t>MBS</w:t>
      </w:r>
      <w:r>
        <w:tab/>
      </w:r>
      <w:r>
        <w:tab/>
        <w:t>Medicare Benefits Schedule</w:t>
      </w:r>
    </w:p>
    <w:p w14:paraId="40AB082A" w14:textId="77777777" w:rsidR="00494243" w:rsidRDefault="00494243" w:rsidP="00494243">
      <w:r>
        <w:t>MRAC</w:t>
      </w:r>
      <w:r>
        <w:tab/>
      </w:r>
      <w:r>
        <w:tab/>
        <w:t>MBS Review Advisory Committee</w:t>
      </w:r>
    </w:p>
    <w:p w14:paraId="7C651CE7" w14:textId="3458A6F6" w:rsidR="00494243" w:rsidRDefault="00494243" w:rsidP="00494243">
      <w:r>
        <w:t>NBCSP</w:t>
      </w:r>
      <w:r>
        <w:tab/>
        <w:t>National Bowel Cancer Screening Program</w:t>
      </w:r>
    </w:p>
    <w:p w14:paraId="4E12CE77" w14:textId="77777777" w:rsidR="00494243" w:rsidRDefault="00494243" w:rsidP="00494243">
      <w:r>
        <w:t>PIR</w:t>
      </w:r>
      <w:r>
        <w:tab/>
      </w:r>
      <w:r>
        <w:tab/>
        <w:t>post-implementation review</w:t>
      </w:r>
    </w:p>
    <w:p w14:paraId="44AE91D3" w14:textId="4A58852A" w:rsidR="402720E5" w:rsidRDefault="402720E5" w:rsidP="00D023D6">
      <w:r>
        <w:t>SES</w:t>
      </w:r>
      <w:r>
        <w:tab/>
      </w:r>
      <w:r>
        <w:tab/>
      </w:r>
      <w:r w:rsidR="5A2D32EE">
        <w:t>socioeconomic status</w:t>
      </w:r>
    </w:p>
    <w:p w14:paraId="5B635B6F" w14:textId="61986541" w:rsidR="00821270" w:rsidRPr="008577EE" w:rsidRDefault="00821270" w:rsidP="008577EE">
      <w:pPr>
        <w:pStyle w:val="Heading1"/>
      </w:pPr>
      <w:bookmarkStart w:id="14" w:name="_Toc171066665"/>
      <w:r w:rsidRPr="003E2BA6">
        <w:lastRenderedPageBreak/>
        <w:t>Summary</w:t>
      </w:r>
      <w:bookmarkEnd w:id="10"/>
      <w:bookmarkEnd w:id="11"/>
      <w:bookmarkEnd w:id="14"/>
    </w:p>
    <w:p w14:paraId="4048B81C" w14:textId="14EBC94F" w:rsidR="00EC69F3" w:rsidRPr="008577EE" w:rsidRDefault="64D296FD" w:rsidP="008577EE">
      <w:r w:rsidRPr="008577EE">
        <w:t xml:space="preserve">In 2021, </w:t>
      </w:r>
      <w:r w:rsidR="00997F1B" w:rsidRPr="008577EE">
        <w:t>c</w:t>
      </w:r>
      <w:r w:rsidR="768BA53C" w:rsidRPr="008577EE">
        <w:t>olorectal cancer (also known as bowel cancer) was the fourth most</w:t>
      </w:r>
      <w:r w:rsidR="00997F1B" w:rsidRPr="008577EE">
        <w:t xml:space="preserve"> </w:t>
      </w:r>
      <w:r w:rsidR="768BA53C" w:rsidRPr="008577EE">
        <w:t>diagnosed cancer</w:t>
      </w:r>
      <w:r w:rsidRPr="008577EE">
        <w:t xml:space="preserve"> in </w:t>
      </w:r>
      <w:r w:rsidR="4EA8E304" w:rsidRPr="008577EE">
        <w:t>Australia and</w:t>
      </w:r>
      <w:r w:rsidRPr="008577EE">
        <w:t xml:space="preserve"> had the second highest</w:t>
      </w:r>
      <w:r w:rsidR="4C4D0011" w:rsidRPr="008577EE">
        <w:t xml:space="preserve"> cancer</w:t>
      </w:r>
      <w:r w:rsidR="768BA53C" w:rsidRPr="008577EE">
        <w:t xml:space="preserve"> </w:t>
      </w:r>
      <w:r w:rsidRPr="008577EE">
        <w:t>mortality rate</w:t>
      </w:r>
      <w:r w:rsidR="001410EE" w:rsidRPr="008577EE">
        <w:t xml:space="preserve"> </w:t>
      </w:r>
      <w:sdt>
        <w:sdtPr>
          <w:id w:val="-273637270"/>
          <w:placeholder>
            <w:docPart w:val="04E890BE05DE4C76B264E3D529871429"/>
          </w:placeholder>
          <w:citation/>
        </w:sdtPr>
        <w:sdtContent>
          <w:r w:rsidR="001410EE" w:rsidRPr="008577EE">
            <w:fldChar w:fldCharType="begin"/>
          </w:r>
          <w:r w:rsidR="0050055F" w:rsidRPr="008577EE">
            <w:instrText xml:space="preserve">CITATION Aus21 \l 3081 </w:instrText>
          </w:r>
          <w:r w:rsidR="001410EE" w:rsidRPr="008577EE">
            <w:fldChar w:fldCharType="separate"/>
          </w:r>
          <w:r w:rsidR="00087EEF" w:rsidRPr="008577EE">
            <w:t>(Australian Institute of Health and Welfare, 2021)</w:t>
          </w:r>
          <w:r w:rsidR="001410EE" w:rsidRPr="008577EE">
            <w:fldChar w:fldCharType="end"/>
          </w:r>
        </w:sdtContent>
      </w:sdt>
      <w:r w:rsidR="768BA53C" w:rsidRPr="008577EE">
        <w:t xml:space="preserve">. </w:t>
      </w:r>
      <w:r w:rsidR="000C70D4" w:rsidRPr="008577EE">
        <w:t>C</w:t>
      </w:r>
      <w:r w:rsidR="0E55C2F3" w:rsidRPr="008577EE">
        <w:t>olonoscop</w:t>
      </w:r>
      <w:r w:rsidR="00997F1B" w:rsidRPr="008577EE">
        <w:t>y is</w:t>
      </w:r>
      <w:r w:rsidR="0E55C2F3" w:rsidRPr="008577EE">
        <w:t xml:space="preserve"> the best way to diagnose </w:t>
      </w:r>
      <w:r w:rsidR="74489A51" w:rsidRPr="008577EE">
        <w:t>colorectal cancer</w:t>
      </w:r>
      <w:r w:rsidR="000C70D4" w:rsidRPr="008577EE">
        <w:t xml:space="preserve">. </w:t>
      </w:r>
      <w:r w:rsidR="00A75102" w:rsidRPr="008577EE">
        <w:t xml:space="preserve">In addition to </w:t>
      </w:r>
      <w:r w:rsidR="000C70D4" w:rsidRPr="008577EE">
        <w:t>modification of lifestyle risk factors</w:t>
      </w:r>
      <w:r w:rsidR="00BB5834" w:rsidRPr="008577EE">
        <w:t xml:space="preserve"> that </w:t>
      </w:r>
      <w:r w:rsidR="007D17CA" w:rsidRPr="008577EE">
        <w:t>cause bowel cancer</w:t>
      </w:r>
      <w:r w:rsidR="000C70D4" w:rsidRPr="008577EE">
        <w:t>, colonoscopy</w:t>
      </w:r>
      <w:r w:rsidR="1C3FBBB8" w:rsidRPr="008577EE">
        <w:t xml:space="preserve"> </w:t>
      </w:r>
      <w:r w:rsidR="06E9B042" w:rsidRPr="008577EE">
        <w:t>can</w:t>
      </w:r>
      <w:r w:rsidR="000C70D4" w:rsidRPr="008577EE">
        <w:t xml:space="preserve"> also</w:t>
      </w:r>
      <w:r w:rsidR="06E9B042" w:rsidRPr="008577EE">
        <w:t xml:space="preserve"> help </w:t>
      </w:r>
      <w:r w:rsidR="0E55C2F3" w:rsidRPr="008577EE">
        <w:t xml:space="preserve">prevent colorectal </w:t>
      </w:r>
      <w:r w:rsidR="31478A17" w:rsidRPr="008577EE">
        <w:t>cancer and</w:t>
      </w:r>
      <w:r w:rsidR="4C4D0011" w:rsidRPr="008577EE">
        <w:t xml:space="preserve"> </w:t>
      </w:r>
      <w:r w:rsidR="00997F1B" w:rsidRPr="008577EE">
        <w:t>is</w:t>
      </w:r>
      <w:r w:rsidR="4C4D0011" w:rsidRPr="008577EE">
        <w:t xml:space="preserve"> an important tool for </w:t>
      </w:r>
      <w:r w:rsidR="1AACE1EC" w:rsidRPr="008577EE">
        <w:t>managing</w:t>
      </w:r>
      <w:r w:rsidR="4C4D0011" w:rsidRPr="008577EE">
        <w:t xml:space="preserve"> </w:t>
      </w:r>
      <w:r w:rsidR="00CD5115" w:rsidRPr="008577EE">
        <w:t>inflammatory bowel disease (</w:t>
      </w:r>
      <w:r w:rsidR="4C4D0011" w:rsidRPr="008577EE">
        <w:t>IBD</w:t>
      </w:r>
      <w:r w:rsidR="00CD5115" w:rsidRPr="008577EE">
        <w:t>)</w:t>
      </w:r>
      <w:r w:rsidR="4C4D0011" w:rsidRPr="008577EE">
        <w:t xml:space="preserve">. However, current access to </w:t>
      </w:r>
      <w:r w:rsidR="193F27E9" w:rsidRPr="008577EE">
        <w:t xml:space="preserve">colonoscopy services is </w:t>
      </w:r>
      <w:r w:rsidR="004959E9" w:rsidRPr="008577EE">
        <w:t xml:space="preserve">not </w:t>
      </w:r>
      <w:r w:rsidR="193F27E9" w:rsidRPr="008577EE">
        <w:t>equitable</w:t>
      </w:r>
      <w:r w:rsidR="004959E9" w:rsidRPr="008577EE">
        <w:t>,</w:t>
      </w:r>
      <w:r w:rsidR="193F27E9" w:rsidRPr="008577EE">
        <w:t xml:space="preserve"> timely</w:t>
      </w:r>
      <w:r w:rsidR="5A91DAB3" w:rsidRPr="008577EE">
        <w:t xml:space="preserve"> </w:t>
      </w:r>
      <w:r w:rsidR="004959E9" w:rsidRPr="008577EE">
        <w:t xml:space="preserve">or appropriate, </w:t>
      </w:r>
      <w:r w:rsidR="5A91DAB3" w:rsidRPr="008577EE">
        <w:t xml:space="preserve">for </w:t>
      </w:r>
      <w:r w:rsidR="0EC3B215" w:rsidRPr="008577EE">
        <w:t xml:space="preserve">many </w:t>
      </w:r>
      <w:r w:rsidR="5A91DAB3" w:rsidRPr="008577EE">
        <w:t>Australians</w:t>
      </w:r>
      <w:r w:rsidR="193F27E9" w:rsidRPr="008577EE">
        <w:t>, with people living in regional</w:t>
      </w:r>
      <w:r w:rsidR="002876C6" w:rsidRPr="008577EE">
        <w:t xml:space="preserve">, </w:t>
      </w:r>
      <w:r w:rsidR="193F27E9" w:rsidRPr="008577EE">
        <w:t>remote</w:t>
      </w:r>
      <w:r w:rsidR="00DF6977" w:rsidRPr="008577EE">
        <w:t>,</w:t>
      </w:r>
      <w:r w:rsidR="193F27E9" w:rsidRPr="008577EE">
        <w:t xml:space="preserve"> and low-socioeconomic areas being particularly disadvantaged</w:t>
      </w:r>
      <w:r w:rsidR="52BE3005" w:rsidRPr="008577EE">
        <w:t>. I</w:t>
      </w:r>
      <w:r w:rsidR="4B26C99C" w:rsidRPr="008577EE">
        <w:t xml:space="preserve">n 2018–19, the rate of </w:t>
      </w:r>
      <w:r w:rsidR="352F8BDB" w:rsidRPr="008577EE">
        <w:t>Medicare Benefits Schedule (</w:t>
      </w:r>
      <w:r w:rsidR="4B26C99C" w:rsidRPr="008577EE">
        <w:t>MBS</w:t>
      </w:r>
      <w:r w:rsidR="352F8BDB" w:rsidRPr="008577EE">
        <w:t>)</w:t>
      </w:r>
      <w:r w:rsidR="4B26C99C" w:rsidRPr="008577EE">
        <w:t>-subsidised colonoscopies was:</w:t>
      </w:r>
    </w:p>
    <w:p w14:paraId="66043A2F" w14:textId="0D680119" w:rsidR="000C7B49" w:rsidRPr="008577EE" w:rsidRDefault="00EC69F3" w:rsidP="008577EE">
      <w:pPr>
        <w:pStyle w:val="ListBullet"/>
      </w:pPr>
      <w:r>
        <w:t>3.</w:t>
      </w:r>
      <w:r w:rsidR="00686961">
        <w:t>2</w:t>
      </w:r>
      <w:r>
        <w:t xml:space="preserve"> times higher </w:t>
      </w:r>
      <w:r w:rsidRPr="008577EE">
        <w:t xml:space="preserve">in major cities </w:t>
      </w:r>
      <w:r w:rsidR="00DF4407" w:rsidRPr="008577EE">
        <w:t>than in</w:t>
      </w:r>
      <w:r w:rsidRPr="008577EE">
        <w:t xml:space="preserve"> remote areas</w:t>
      </w:r>
    </w:p>
    <w:p w14:paraId="7D679D2C" w14:textId="05DFFB8E" w:rsidR="00381903" w:rsidRPr="008577EE" w:rsidRDefault="00EC69F3" w:rsidP="008577EE">
      <w:pPr>
        <w:pStyle w:val="ListBullet"/>
      </w:pPr>
      <w:r w:rsidRPr="008577EE">
        <w:t>1.</w:t>
      </w:r>
      <w:r w:rsidR="00686961" w:rsidRPr="008577EE">
        <w:t>6</w:t>
      </w:r>
      <w:r w:rsidRPr="008577EE">
        <w:t xml:space="preserve"> times higher in the highest socioeconomic areas </w:t>
      </w:r>
      <w:r w:rsidR="00DF4407" w:rsidRPr="008577EE">
        <w:t>than</w:t>
      </w:r>
      <w:r w:rsidRPr="008577EE">
        <w:t xml:space="preserve"> </w:t>
      </w:r>
      <w:r w:rsidR="00DF4407" w:rsidRPr="008577EE">
        <w:t xml:space="preserve">in </w:t>
      </w:r>
      <w:r w:rsidRPr="008577EE">
        <w:t>the lowest</w:t>
      </w:r>
      <w:r w:rsidR="001410EE" w:rsidRPr="008577EE">
        <w:t xml:space="preserve"> </w:t>
      </w:r>
      <w:sdt>
        <w:sdtPr>
          <w:id w:val="-278642089"/>
          <w:citation/>
        </w:sdtPr>
        <w:sdtContent>
          <w:r w:rsidR="00CD5330" w:rsidRPr="008577EE">
            <w:fldChar w:fldCharType="begin"/>
          </w:r>
          <w:r w:rsidR="0050055F" w:rsidRPr="008577EE">
            <w:instrText xml:space="preserve">CITATION Aus211 \m Aus21 \l 1033 </w:instrText>
          </w:r>
          <w:r w:rsidR="00CD5330" w:rsidRPr="008577EE">
            <w:fldChar w:fldCharType="separate"/>
          </w:r>
          <w:r w:rsidR="00087EEF" w:rsidRPr="008577EE">
            <w:t>(Australian Commission on Safety and Quality in Health Care, 2021; Australian Institute of Health and Welfare, 2021)</w:t>
          </w:r>
          <w:r w:rsidR="00CD5330" w:rsidRPr="008577EE">
            <w:fldChar w:fldCharType="end"/>
          </w:r>
        </w:sdtContent>
      </w:sdt>
      <w:r w:rsidR="00031718" w:rsidRPr="008577EE">
        <w:t>.</w:t>
      </w:r>
    </w:p>
    <w:p w14:paraId="02E6C2C9" w14:textId="137811C5" w:rsidR="00821270" w:rsidRDefault="63D6B8E1" w:rsidP="008577EE">
      <w:r>
        <w:t>The</w:t>
      </w:r>
      <w:r w:rsidR="00C63C72">
        <w:t xml:space="preserve"> number of colonoscopy services </w:t>
      </w:r>
      <w:r w:rsidR="00BF5881" w:rsidRPr="008577EE">
        <w:t>fund</w:t>
      </w:r>
      <w:r w:rsidR="006A1CBB" w:rsidRPr="008577EE">
        <w:t>ed</w:t>
      </w:r>
      <w:r w:rsidR="006A1CBB">
        <w:t xml:space="preserve"> through the MBS</w:t>
      </w:r>
      <w:r w:rsidR="4A11FB35">
        <w:t xml:space="preserve"> has doubled in </w:t>
      </w:r>
      <w:r w:rsidR="00752ED5">
        <w:t>20 </w:t>
      </w:r>
      <w:r w:rsidR="4A11FB35">
        <w:t>years</w:t>
      </w:r>
      <w:r w:rsidR="41CD88F5">
        <w:t>, with less than 300,000</w:t>
      </w:r>
      <w:r w:rsidR="00752ED5">
        <w:t> </w:t>
      </w:r>
      <w:r w:rsidR="3E24588C">
        <w:t>MBS</w:t>
      </w:r>
      <w:r w:rsidR="00752ED5">
        <w:t>-</w:t>
      </w:r>
      <w:r w:rsidR="3E24588C">
        <w:t xml:space="preserve">funded colonoscopies performed in </w:t>
      </w:r>
      <w:r w:rsidR="4A11FB35" w:rsidRPr="009B37E8">
        <w:t>2001</w:t>
      </w:r>
      <w:r w:rsidR="00752ED5" w:rsidRPr="009B37E8">
        <w:t>–</w:t>
      </w:r>
      <w:r w:rsidR="4A11FB35" w:rsidRPr="009B37E8">
        <w:t>02</w:t>
      </w:r>
      <w:r w:rsidR="4A11FB35">
        <w:t xml:space="preserve"> </w:t>
      </w:r>
      <w:r w:rsidR="71F03FA7">
        <w:t xml:space="preserve">compared to more than 600,000 in </w:t>
      </w:r>
      <w:r w:rsidR="4A11FB35">
        <w:t>2021</w:t>
      </w:r>
      <w:r w:rsidR="0092738F">
        <w:t>–</w:t>
      </w:r>
      <w:r w:rsidR="4A11FB35">
        <w:t>22</w:t>
      </w:r>
      <w:r w:rsidR="006A1CBB">
        <w:t xml:space="preserve">. The </w:t>
      </w:r>
      <w:r w:rsidR="00386AD7">
        <w:t>Gastroenterology Clinical Committee</w:t>
      </w:r>
      <w:r w:rsidR="00DF4407">
        <w:t>,</w:t>
      </w:r>
      <w:r w:rsidR="00E72908">
        <w:t xml:space="preserve"> established in 2015</w:t>
      </w:r>
      <w:r w:rsidR="00386AD7">
        <w:t xml:space="preserve"> as part of the </w:t>
      </w:r>
      <w:r w:rsidR="006A1CBB">
        <w:t>MBS Review Taskforce</w:t>
      </w:r>
      <w:r w:rsidR="00EA1E43">
        <w:t xml:space="preserve"> (the Taskforce)</w:t>
      </w:r>
      <w:r w:rsidR="008879B8">
        <w:t>,</w:t>
      </w:r>
      <w:r w:rsidR="007A3AD1">
        <w:t xml:space="preserve"> </w:t>
      </w:r>
      <w:r w:rsidR="00A76104">
        <w:t xml:space="preserve">identified </w:t>
      </w:r>
      <w:r w:rsidR="006A1CBB">
        <w:t>concern</w:t>
      </w:r>
      <w:r w:rsidR="00E07A10">
        <w:t>s</w:t>
      </w:r>
      <w:r w:rsidR="009E41B6">
        <w:t xml:space="preserve"> regarding the different patterns of servicing across the country and between practitioners</w:t>
      </w:r>
      <w:r w:rsidR="00AD58B9">
        <w:t xml:space="preserve">, </w:t>
      </w:r>
      <w:r w:rsidR="00AC4822">
        <w:t>with variation in most services</w:t>
      </w:r>
      <w:r w:rsidR="001835FD">
        <w:t xml:space="preserve"> correlating </w:t>
      </w:r>
      <w:r w:rsidR="0097752E">
        <w:t xml:space="preserve">with patient </w:t>
      </w:r>
      <w:r w:rsidR="0A4AC0EB">
        <w:t>location and</w:t>
      </w:r>
      <w:r w:rsidR="0097752E">
        <w:t xml:space="preserve"> socioeconomic status (SES)</w:t>
      </w:r>
      <w:r w:rsidR="001410EE">
        <w:t xml:space="preserve"> </w:t>
      </w:r>
      <w:sdt>
        <w:sdtPr>
          <w:id w:val="-894419810"/>
          <w:citation/>
        </w:sdtPr>
        <w:sdtContent>
          <w:r w:rsidR="001410EE">
            <w:fldChar w:fldCharType="begin"/>
          </w:r>
          <w:r w:rsidR="0050055F">
            <w:instrText xml:space="preserve">CITATION Gas16 \l 3081 </w:instrText>
          </w:r>
          <w:r w:rsidR="001410EE">
            <w:fldChar w:fldCharType="separate"/>
          </w:r>
          <w:r w:rsidR="00087EEF">
            <w:rPr>
              <w:noProof/>
            </w:rPr>
            <w:t>(Gastroenterological Clinical Committee, 2016)</w:t>
          </w:r>
          <w:r w:rsidR="001410EE">
            <w:fldChar w:fldCharType="end"/>
          </w:r>
        </w:sdtContent>
      </w:sdt>
      <w:r w:rsidR="00936BF0">
        <w:t>.</w:t>
      </w:r>
      <w:r w:rsidR="00FB7607">
        <w:t xml:space="preserve"> </w:t>
      </w:r>
      <w:r w:rsidR="008C0414">
        <w:t xml:space="preserve">The Committee noted that </w:t>
      </w:r>
      <w:r w:rsidR="0013023E">
        <w:t>access to colonoscopy services may</w:t>
      </w:r>
      <w:r w:rsidR="00F53E26">
        <w:t xml:space="preserve"> </w:t>
      </w:r>
      <w:r w:rsidR="005F67C5">
        <w:t>be compromised by a high volume of low</w:t>
      </w:r>
      <w:r w:rsidR="0047748A">
        <w:t>-</w:t>
      </w:r>
      <w:r w:rsidR="005F67C5">
        <w:t>value services</w:t>
      </w:r>
      <w:r w:rsidR="00152911">
        <w:t xml:space="preserve"> (</w:t>
      </w:r>
      <w:r w:rsidR="00C31E28">
        <w:t>asymptomatic low</w:t>
      </w:r>
      <w:r w:rsidR="0047748A">
        <w:t>-</w:t>
      </w:r>
      <w:r w:rsidR="00C31E28">
        <w:t>risk patients undergoing too frequent screening)</w:t>
      </w:r>
      <w:r w:rsidR="70E3F845">
        <w:t>, which may be</w:t>
      </w:r>
      <w:r w:rsidR="00FD1EBF">
        <w:t xml:space="preserve"> </w:t>
      </w:r>
      <w:r w:rsidR="006942C6">
        <w:t xml:space="preserve">contributing to </w:t>
      </w:r>
      <w:r w:rsidR="00DF3C8B">
        <w:t>decreased access for those in rural</w:t>
      </w:r>
      <w:r w:rsidR="00891391">
        <w:t>,</w:t>
      </w:r>
      <w:r w:rsidR="00DF3C8B">
        <w:t xml:space="preserve"> remote</w:t>
      </w:r>
      <w:r w:rsidR="001D054F">
        <w:t>,</w:t>
      </w:r>
      <w:r w:rsidR="00CA7396">
        <w:t xml:space="preserve"> and low SES areas.</w:t>
      </w:r>
      <w:r w:rsidR="00BF5881">
        <w:t xml:space="preserve"> To </w:t>
      </w:r>
      <w:r w:rsidR="00386AD7">
        <w:t>reduce the number of unnecessary colonoscopies and i</w:t>
      </w:r>
      <w:r w:rsidR="00B5421C">
        <w:t>mprove</w:t>
      </w:r>
      <w:r w:rsidR="00386AD7">
        <w:t xml:space="preserve"> access to those</w:t>
      </w:r>
      <w:r w:rsidR="00B5421C">
        <w:t xml:space="preserve"> with higher </w:t>
      </w:r>
      <w:r w:rsidR="00EA1E43">
        <w:t>need</w:t>
      </w:r>
      <w:r w:rsidR="00BF5881">
        <w:t xml:space="preserve">, the </w:t>
      </w:r>
      <w:r w:rsidR="00680035">
        <w:t xml:space="preserve">Taskforce recommended that </w:t>
      </w:r>
      <w:r w:rsidR="00BF5881">
        <w:t xml:space="preserve">MBS items for </w:t>
      </w:r>
      <w:r w:rsidR="00DF4407">
        <w:t xml:space="preserve">surveillance </w:t>
      </w:r>
      <w:r w:rsidR="00BF5881">
        <w:t xml:space="preserve">colonoscopy services </w:t>
      </w:r>
      <w:r w:rsidR="00680035">
        <w:t>be</w:t>
      </w:r>
      <w:r w:rsidR="00BF5881">
        <w:t xml:space="preserve"> restructured to </w:t>
      </w:r>
      <w:r w:rsidR="0068082B">
        <w:t xml:space="preserve">align </w:t>
      </w:r>
      <w:r w:rsidR="00386AD7">
        <w:t xml:space="preserve">more closely </w:t>
      </w:r>
      <w:r w:rsidR="00BF5881">
        <w:t>with</w:t>
      </w:r>
      <w:r w:rsidR="00386AD7">
        <w:t xml:space="preserve"> </w:t>
      </w:r>
      <w:r w:rsidR="00EA1E43">
        <w:t xml:space="preserve">the </w:t>
      </w:r>
      <w:r w:rsidR="00B8067C">
        <w:t xml:space="preserve">Cancer Council Australia/National Health and Medical Research Council </w:t>
      </w:r>
      <w:hyperlink r:id="rId14">
        <w:r w:rsidR="00B8067C" w:rsidRPr="386EBB82">
          <w:rPr>
            <w:rStyle w:val="Hyperlink"/>
          </w:rPr>
          <w:t>Clinical practice guidelines for surveillance colonoscopy</w:t>
        </w:r>
      </w:hyperlink>
      <w:r w:rsidR="00B8067C">
        <w:t xml:space="preserve"> (CCA/NHMRC guidelines)</w:t>
      </w:r>
      <w:r w:rsidR="00806FED">
        <w:t xml:space="preserve"> </w:t>
      </w:r>
      <w:sdt>
        <w:sdtPr>
          <w:id w:val="-1051691017"/>
          <w:citation/>
        </w:sdtPr>
        <w:sdtContent>
          <w:r w:rsidR="00806FED">
            <w:fldChar w:fldCharType="begin"/>
          </w:r>
          <w:r w:rsidR="0050055F">
            <w:instrText xml:space="preserve">CITATION Can18 \l 3081 </w:instrText>
          </w:r>
          <w:r w:rsidR="00806FED">
            <w:fldChar w:fldCharType="separate"/>
          </w:r>
          <w:r w:rsidR="00087EEF">
            <w:rPr>
              <w:noProof/>
            </w:rPr>
            <w:t>(Cancer Council Australia, 2018)</w:t>
          </w:r>
          <w:r w:rsidR="00806FED">
            <w:fldChar w:fldCharType="end"/>
          </w:r>
        </w:sdtContent>
      </w:sdt>
      <w:r w:rsidR="00BF5881">
        <w:t xml:space="preserve">. These changes came into effect on </w:t>
      </w:r>
      <w:r w:rsidR="0084140B">
        <w:t>1</w:t>
      </w:r>
      <w:r w:rsidR="004A775D">
        <w:t> </w:t>
      </w:r>
      <w:r w:rsidR="0084140B">
        <w:t>November 2019 and</w:t>
      </w:r>
      <w:r w:rsidR="00914BAB">
        <w:t xml:space="preserve"> resulted in 8 new MBS items and the removal of 4 existing items</w:t>
      </w:r>
      <w:r w:rsidR="00962BB8">
        <w:t xml:space="preserve"> (see </w:t>
      </w:r>
      <w:hyperlink w:anchor="_Changes_to_MBS_1">
        <w:r w:rsidR="00962BB8" w:rsidRPr="386EBB82">
          <w:rPr>
            <w:rStyle w:val="Hyperlink"/>
          </w:rPr>
          <w:t>Changes to MBS colonoscopy items</w:t>
        </w:r>
      </w:hyperlink>
      <w:r w:rsidR="00962BB8">
        <w:t>)</w:t>
      </w:r>
      <w:r w:rsidR="00BF5881">
        <w:t>.</w:t>
      </w:r>
    </w:p>
    <w:p w14:paraId="2E7A5441" w14:textId="6B063463" w:rsidR="00494A1D" w:rsidRDefault="00BF5881" w:rsidP="008577EE">
      <w:r>
        <w:t>Whenever changes are made to MBS items, they are subject to a post-implementation review</w:t>
      </w:r>
      <w:r w:rsidR="00C55F05">
        <w:t>. Th</w:t>
      </w:r>
      <w:r w:rsidR="00784BCA">
        <w:t xml:space="preserve">e standard timeframe for a post-implementation review </w:t>
      </w:r>
      <w:r w:rsidR="00C55F05">
        <w:t>is 2</w:t>
      </w:r>
      <w:r w:rsidR="001D3CB4">
        <w:t>4</w:t>
      </w:r>
      <w:r w:rsidR="00A87E72">
        <w:t> </w:t>
      </w:r>
      <w:r w:rsidR="001D3CB4">
        <w:t>months</w:t>
      </w:r>
      <w:r w:rsidR="00C55F05">
        <w:t xml:space="preserve"> after </w:t>
      </w:r>
      <w:r w:rsidR="00784BCA">
        <w:t xml:space="preserve">MBS </w:t>
      </w:r>
      <w:r w:rsidR="00C55F05">
        <w:t xml:space="preserve">changes </w:t>
      </w:r>
      <w:r w:rsidR="005D0FEE">
        <w:t>were effected</w:t>
      </w:r>
      <w:r w:rsidR="00C55F05">
        <w:t xml:space="preserve">, </w:t>
      </w:r>
      <w:r w:rsidR="005D0FEE">
        <w:t xml:space="preserve">noting that this timeframe may vary </w:t>
      </w:r>
      <w:r w:rsidR="00AE7F09">
        <w:t xml:space="preserve">where </w:t>
      </w:r>
      <w:r w:rsidR="00C55F05">
        <w:t xml:space="preserve">more or less data </w:t>
      </w:r>
      <w:r w:rsidR="00CD4CA8">
        <w:t>are</w:t>
      </w:r>
      <w:r w:rsidR="003D0F08">
        <w:t xml:space="preserve"> </w:t>
      </w:r>
      <w:r w:rsidR="00C55F05">
        <w:t xml:space="preserve">needed to inform the review. The purpose of post-implementation reviews is to </w:t>
      </w:r>
      <w:r w:rsidR="00CE4169">
        <w:t xml:space="preserve">examine </w:t>
      </w:r>
      <w:r w:rsidR="00C55F05">
        <w:t xml:space="preserve">how the MBS items are being used </w:t>
      </w:r>
      <w:r w:rsidR="00CE4169">
        <w:t xml:space="preserve">in practice </w:t>
      </w:r>
      <w:r w:rsidR="00C55F05">
        <w:t xml:space="preserve">and </w:t>
      </w:r>
      <w:r w:rsidR="008A3993">
        <w:t xml:space="preserve">to </w:t>
      </w:r>
      <w:r w:rsidR="00C55F05">
        <w:t xml:space="preserve">ensure </w:t>
      </w:r>
      <w:r w:rsidR="008A3993">
        <w:t xml:space="preserve">that </w:t>
      </w:r>
      <w:r w:rsidR="002D6CA4">
        <w:t xml:space="preserve">the item changes </w:t>
      </w:r>
      <w:r w:rsidR="00C55F05">
        <w:t>are achieving their intended outcomes.</w:t>
      </w:r>
    </w:p>
    <w:p w14:paraId="000CD2A4" w14:textId="06CE8F9B" w:rsidR="00BF5881" w:rsidRDefault="00494A1D" w:rsidP="00821270">
      <w:r>
        <w:lastRenderedPageBreak/>
        <w:t xml:space="preserve">In </w:t>
      </w:r>
      <w:r w:rsidR="5C1AF494">
        <w:t xml:space="preserve">August </w:t>
      </w:r>
      <w:r w:rsidR="00732FD2">
        <w:t>2022, t</w:t>
      </w:r>
      <w:r w:rsidR="00C55F05">
        <w:t>h</w:t>
      </w:r>
      <w:r w:rsidR="00BD2EE3">
        <w:t xml:space="preserve">e MBS Review Advisory Committee </w:t>
      </w:r>
      <w:r w:rsidR="00DF4407">
        <w:t xml:space="preserve">(MRAC) </w:t>
      </w:r>
      <w:r w:rsidR="683D4179">
        <w:t xml:space="preserve">agreed to establish </w:t>
      </w:r>
      <w:r w:rsidR="00BD2EE3">
        <w:t xml:space="preserve">the Colonoscopy Working Group (CWG) to perform </w:t>
      </w:r>
      <w:r w:rsidR="71018627">
        <w:t>a</w:t>
      </w:r>
      <w:r w:rsidR="00C55F05">
        <w:t xml:space="preserve"> post-implementation review of the 1 November 2019 changes to MBS-funded colonoscopy items.</w:t>
      </w:r>
      <w:r w:rsidR="49FEEA81">
        <w:t xml:space="preserve"> The CWG </w:t>
      </w:r>
      <w:r w:rsidR="00174EC5">
        <w:t>met 5 times</w:t>
      </w:r>
      <w:r w:rsidR="4073F38B">
        <w:t xml:space="preserve"> </w:t>
      </w:r>
      <w:r w:rsidR="00AC2464">
        <w:t xml:space="preserve">over 2023 </w:t>
      </w:r>
      <w:r w:rsidR="4073F38B">
        <w:t>and review</w:t>
      </w:r>
      <w:r w:rsidR="00036952">
        <w:t>ed</w:t>
      </w:r>
      <w:r w:rsidR="4073F38B">
        <w:t xml:space="preserve"> </w:t>
      </w:r>
      <w:r w:rsidR="00036952">
        <w:t>3 </w:t>
      </w:r>
      <w:r w:rsidR="4073F38B">
        <w:t>years of data on the new MBS items.</w:t>
      </w:r>
    </w:p>
    <w:p w14:paraId="5B4225FA" w14:textId="4D19C3F9" w:rsidR="000810EF" w:rsidRPr="008577EE" w:rsidRDefault="00BD2EE3" w:rsidP="008577EE">
      <w:r>
        <w:t xml:space="preserve">The CWG considered that the changes to the </w:t>
      </w:r>
      <w:r w:rsidR="00DF4407">
        <w:t xml:space="preserve">surveillance </w:t>
      </w:r>
      <w:r>
        <w:t>colonoscopy items had not achieved</w:t>
      </w:r>
      <w:r w:rsidR="007573E3">
        <w:t xml:space="preserve"> </w:t>
      </w:r>
      <w:r w:rsidR="001C365D">
        <w:t xml:space="preserve">(and without amendment will not achieve over time) </w:t>
      </w:r>
      <w:r>
        <w:t xml:space="preserve">their intended </w:t>
      </w:r>
      <w:r w:rsidR="007E3DC8">
        <w:t>outcomes of</w:t>
      </w:r>
      <w:r w:rsidR="000810EF">
        <w:t>:</w:t>
      </w:r>
    </w:p>
    <w:p w14:paraId="76523D5A" w14:textId="07470CA8" w:rsidR="000810EF" w:rsidRDefault="00BD2EE3" w:rsidP="008577EE">
      <w:pPr>
        <w:pStyle w:val="ListBullet"/>
      </w:pPr>
      <w:r>
        <w:t>reducing the number of</w:t>
      </w:r>
      <w:r w:rsidR="00F076BF">
        <w:t xml:space="preserve"> low-value</w:t>
      </w:r>
      <w:r w:rsidR="00BD3041">
        <w:t xml:space="preserve"> </w:t>
      </w:r>
      <w:r>
        <w:t>colonoscop</w:t>
      </w:r>
      <w:r w:rsidR="00F076BF">
        <w:t>ies performed</w:t>
      </w:r>
    </w:p>
    <w:p w14:paraId="03436DFD" w14:textId="16757D30" w:rsidR="000810EF" w:rsidRDefault="00DF4407" w:rsidP="008577EE">
      <w:pPr>
        <w:pStyle w:val="ListBullet"/>
      </w:pPr>
      <w:r>
        <w:t>address</w:t>
      </w:r>
      <w:r w:rsidR="000810EF">
        <w:t>ing</w:t>
      </w:r>
      <w:r w:rsidR="00BD3041">
        <w:t xml:space="preserve"> </w:t>
      </w:r>
      <w:r>
        <w:t>equity issues</w:t>
      </w:r>
      <w:r w:rsidR="000E68C9">
        <w:t>:</w:t>
      </w:r>
    </w:p>
    <w:p w14:paraId="756980FA" w14:textId="77777777" w:rsidR="008577EE" w:rsidRPr="008577EE" w:rsidRDefault="00AB078D" w:rsidP="008577EE">
      <w:pPr>
        <w:pStyle w:val="ListBullet2"/>
      </w:pPr>
      <w:r w:rsidRPr="008577EE">
        <w:t xml:space="preserve">lower rate of colonoscopies for </w:t>
      </w:r>
      <w:r w:rsidR="541A274F" w:rsidRPr="008577EE">
        <w:t>people living in rural</w:t>
      </w:r>
      <w:r w:rsidR="001759F9" w:rsidRPr="008577EE">
        <w:t xml:space="preserve">, </w:t>
      </w:r>
      <w:r w:rsidR="541A274F" w:rsidRPr="008577EE">
        <w:t>remote</w:t>
      </w:r>
      <w:r w:rsidR="00FF14B3" w:rsidRPr="008577EE">
        <w:t>,</w:t>
      </w:r>
      <w:r w:rsidR="541A274F" w:rsidRPr="008577EE">
        <w:t xml:space="preserve"> or low-socioeconomic areas, and Aboriginal and Torres Strait Islander populations</w:t>
      </w:r>
      <w:r w:rsidRPr="008577EE">
        <w:t xml:space="preserve"> </w:t>
      </w:r>
      <w:sdt>
        <w:sdtPr>
          <w:id w:val="729728445"/>
          <w:citation/>
        </w:sdtPr>
        <w:sdtContent>
          <w:r w:rsidR="00D72F62" w:rsidRPr="008577EE">
            <w:fldChar w:fldCharType="begin"/>
          </w:r>
          <w:r w:rsidR="0050055F" w:rsidRPr="008577EE">
            <w:instrText xml:space="preserve">CITATION Aus22 \l 1033 </w:instrText>
          </w:r>
          <w:r w:rsidR="00D72F62" w:rsidRPr="008577EE">
            <w:fldChar w:fldCharType="separate"/>
          </w:r>
          <w:r w:rsidR="00087EEF" w:rsidRPr="008577EE">
            <w:t>(Australian Institute of Health and Welfare, 2022)</w:t>
          </w:r>
          <w:r w:rsidR="00D72F62" w:rsidRPr="008577EE">
            <w:fldChar w:fldCharType="end"/>
          </w:r>
        </w:sdtContent>
      </w:sdt>
      <w:r w:rsidR="00B141AA" w:rsidRPr="008577EE">
        <w:t>.</w:t>
      </w:r>
    </w:p>
    <w:p w14:paraId="0F7DCDF1" w14:textId="0F637418" w:rsidR="000810EF" w:rsidRPr="008577EE" w:rsidRDefault="00DF4407" w:rsidP="008577EE">
      <w:pPr>
        <w:pStyle w:val="ListBullet2"/>
      </w:pPr>
      <w:r w:rsidRPr="008577EE">
        <w:t>high out-of-pocket costs for private colonoscopy services</w:t>
      </w:r>
      <w:r w:rsidR="000810EF" w:rsidRPr="008577EE">
        <w:t xml:space="preserve"> remain</w:t>
      </w:r>
      <w:r w:rsidR="000B1BFE" w:rsidRPr="008577EE">
        <w:t>.</w:t>
      </w:r>
    </w:p>
    <w:p w14:paraId="73D63895" w14:textId="19C52FA4" w:rsidR="00875E18" w:rsidRDefault="0062266B" w:rsidP="00821270">
      <w:r>
        <w:t xml:space="preserve">Data from the National Bowel Cancer Screening Program </w:t>
      </w:r>
      <w:r w:rsidR="000810EF">
        <w:t xml:space="preserve">(NBCSP) </w:t>
      </w:r>
      <w:r>
        <w:t>emphasise the inequity in access to colonoscopy</w:t>
      </w:r>
      <w:r w:rsidR="00C84367">
        <w:t>, with rural</w:t>
      </w:r>
      <w:r w:rsidR="00004147">
        <w:t xml:space="preserve">, </w:t>
      </w:r>
      <w:r w:rsidR="00C84367">
        <w:t xml:space="preserve">remote and low-socioeconomic populations being less likely to have a colonoscopy following a positive </w:t>
      </w:r>
      <w:r w:rsidR="00173DEB">
        <w:t xml:space="preserve">faecal occult blood test </w:t>
      </w:r>
      <w:r w:rsidR="00C84367">
        <w:t>(</w:t>
      </w:r>
      <w:r w:rsidR="00173DEB">
        <w:t xml:space="preserve">FOBT; </w:t>
      </w:r>
      <w:r w:rsidR="00C84367">
        <w:t>assessment rate of 43–53%) than those in metropolitan and high-socioeconomic areas (assessment rate of 62–74%)</w:t>
      </w:r>
      <w:r w:rsidR="00B141AA">
        <w:t xml:space="preserve"> </w:t>
      </w:r>
      <w:sdt>
        <w:sdtPr>
          <w:id w:val="461394821"/>
          <w:citation/>
        </w:sdtPr>
        <w:sdtContent>
          <w:r w:rsidR="00797E98">
            <w:fldChar w:fldCharType="begin"/>
          </w:r>
          <w:r w:rsidR="0050055F">
            <w:rPr>
              <w:lang w:val="en-US"/>
            </w:rPr>
            <w:instrText xml:space="preserve">CITATION Aus22 \l 1033 </w:instrText>
          </w:r>
          <w:r w:rsidR="00797E98">
            <w:fldChar w:fldCharType="separate"/>
          </w:r>
          <w:r w:rsidR="00087EEF">
            <w:rPr>
              <w:noProof/>
              <w:lang w:val="en-US"/>
            </w:rPr>
            <w:t>(Australian Institute of Health and Welfare, 2022)</w:t>
          </w:r>
          <w:r w:rsidR="00797E98">
            <w:fldChar w:fldCharType="end"/>
          </w:r>
        </w:sdtContent>
      </w:sdt>
      <w:r w:rsidR="00B141AA">
        <w:t xml:space="preserve">. </w:t>
      </w:r>
      <w:r w:rsidR="1C1D35BB">
        <w:t xml:space="preserve">This low follow-up is despite these groups having </w:t>
      </w:r>
      <w:r w:rsidR="00101920">
        <w:t xml:space="preserve">a </w:t>
      </w:r>
      <w:r w:rsidR="1C1D35BB">
        <w:t xml:space="preserve">higher </w:t>
      </w:r>
      <w:r w:rsidR="482D7F3F">
        <w:t>incidence</w:t>
      </w:r>
      <w:r w:rsidR="00101920">
        <w:t xml:space="preserve"> of,</w:t>
      </w:r>
      <w:r w:rsidR="482D7F3F">
        <w:t xml:space="preserve"> and </w:t>
      </w:r>
      <w:r w:rsidR="00101920">
        <w:t xml:space="preserve">higher </w:t>
      </w:r>
      <w:r w:rsidR="482D7F3F">
        <w:t>mortality from</w:t>
      </w:r>
      <w:r w:rsidR="00101920">
        <w:t>,</w:t>
      </w:r>
      <w:r w:rsidR="482D7F3F">
        <w:t xml:space="preserve"> bowel cancer.</w:t>
      </w:r>
    </w:p>
    <w:p w14:paraId="1C970DBA" w14:textId="35AA8BE6" w:rsidR="00D039DF" w:rsidRDefault="00D039DF" w:rsidP="00D039DF">
      <w:r>
        <w:t xml:space="preserve">Modelling using MBS claims for colonoscopies from 2001 to 2019 shows that only 10–14% of MBS-funded colonoscopies in Australia (until 2030) will be generated by positive FOBT screening through the NBCSP </w:t>
      </w:r>
      <w:sdt>
        <w:sdtPr>
          <w:id w:val="1687948872"/>
          <w:citation/>
        </w:sdtPr>
        <w:sdtContent>
          <w:r>
            <w:fldChar w:fldCharType="begin"/>
          </w:r>
          <w:r>
            <w:instrText xml:space="preserve">CITATION Wor \l 3081 </w:instrText>
          </w:r>
          <w:r>
            <w:fldChar w:fldCharType="separate"/>
          </w:r>
          <w:r w:rsidR="00087EEF">
            <w:rPr>
              <w:noProof/>
            </w:rPr>
            <w:t>(Worthington, et al., 2023)</w:t>
          </w:r>
          <w:r>
            <w:fldChar w:fldCharType="end"/>
          </w:r>
        </w:sdtContent>
      </w:sdt>
      <w:r>
        <w:t xml:space="preserve">. As such, it is likely that many colonoscopies performed to exclude colon cancer are occurring independently of the NBCSP. </w:t>
      </w:r>
    </w:p>
    <w:p w14:paraId="7C62FD4D" w14:textId="67C6DC7F" w:rsidR="00747D66" w:rsidRDefault="6DFA9573" w:rsidP="002270E0">
      <w:r>
        <w:t>L</w:t>
      </w:r>
      <w:r w:rsidR="0FE49EDF">
        <w:t xml:space="preserve">imitations </w:t>
      </w:r>
      <w:r>
        <w:t xml:space="preserve">remain </w:t>
      </w:r>
      <w:r w:rsidR="0FE49EDF">
        <w:t>in assessing the appropriateness of repeat colonoscopies. The</w:t>
      </w:r>
      <w:r>
        <w:t xml:space="preserve"> CWG </w:t>
      </w:r>
      <w:r w:rsidR="00D33E2D">
        <w:t xml:space="preserve">were concerned </w:t>
      </w:r>
      <w:r>
        <w:t>that the</w:t>
      </w:r>
      <w:r w:rsidR="0FE49EDF">
        <w:t xml:space="preserve"> most frequent repeat colonoscopies in the 3</w:t>
      </w:r>
      <w:r w:rsidR="00997F1B">
        <w:t> </w:t>
      </w:r>
      <w:r w:rsidR="0FE49EDF">
        <w:t>years</w:t>
      </w:r>
      <w:r w:rsidR="07DBA572">
        <w:t xml:space="preserve"> since the MBS</w:t>
      </w:r>
      <w:r>
        <w:t xml:space="preserve"> item</w:t>
      </w:r>
      <w:r w:rsidR="07DBA572">
        <w:t xml:space="preserve"> changes</w:t>
      </w:r>
      <w:r w:rsidR="00997F1B">
        <w:t xml:space="preserve"> </w:t>
      </w:r>
      <w:r w:rsidR="5C7044D0">
        <w:t xml:space="preserve">came into effect </w:t>
      </w:r>
      <w:r w:rsidR="0FE49EDF">
        <w:t>were for</w:t>
      </w:r>
      <w:r w:rsidR="00A75102">
        <w:t xml:space="preserve"> the MBS item for</w:t>
      </w:r>
      <w:r w:rsidR="0FE49EDF">
        <w:t xml:space="preserve"> </w:t>
      </w:r>
      <w:r>
        <w:t xml:space="preserve">the </w:t>
      </w:r>
      <w:r w:rsidR="0FE49EDF">
        <w:t xml:space="preserve">assessment </w:t>
      </w:r>
      <w:r>
        <w:t>of</w:t>
      </w:r>
      <w:r w:rsidR="0FE49EDF">
        <w:t xml:space="preserve"> people at normal risk of colon cancer and </w:t>
      </w:r>
      <w:r w:rsidR="0007018E">
        <w:t xml:space="preserve">with </w:t>
      </w:r>
      <w:r w:rsidR="0FE49EDF">
        <w:t xml:space="preserve">no diagnosis of </w:t>
      </w:r>
      <w:r>
        <w:t>IBD</w:t>
      </w:r>
      <w:sdt>
        <w:sdtPr>
          <w:id w:val="2028665073"/>
          <w:citation/>
        </w:sdtPr>
        <w:sdtContent>
          <w:r w:rsidR="005027E7">
            <w:fldChar w:fldCharType="begin"/>
          </w:r>
          <w:r w:rsidR="00063271">
            <w:instrText xml:space="preserve">CITATION Dep \l 3081 </w:instrText>
          </w:r>
          <w:r w:rsidR="005027E7">
            <w:fldChar w:fldCharType="separate"/>
          </w:r>
          <w:r w:rsidR="00087EEF">
            <w:rPr>
              <w:noProof/>
            </w:rPr>
            <w:t xml:space="preserve"> (Department of Health and Aged Care)</w:t>
          </w:r>
          <w:r w:rsidR="005027E7">
            <w:fldChar w:fldCharType="end"/>
          </w:r>
        </w:sdtContent>
      </w:sdt>
      <w:r w:rsidR="00CC65F7">
        <w:t>, indicating that many repeat colonoscopies could be considered low</w:t>
      </w:r>
      <w:r w:rsidR="002414F2">
        <w:t>-</w:t>
      </w:r>
      <w:r w:rsidR="00CC65F7">
        <w:t>value care</w:t>
      </w:r>
      <w:r w:rsidR="0FE49EDF">
        <w:t xml:space="preserve">. </w:t>
      </w:r>
      <w:r w:rsidR="522D8324">
        <w:t>M</w:t>
      </w:r>
      <w:r>
        <w:t>ore than</w:t>
      </w:r>
      <w:r w:rsidR="0FE49EDF">
        <w:t xml:space="preserve"> 100,000</w:t>
      </w:r>
      <w:r w:rsidR="00304245">
        <w:t> </w:t>
      </w:r>
      <w:r w:rsidR="0FE49EDF">
        <w:t>repeat colonoscopies were performed on people in this category</w:t>
      </w:r>
      <w:r w:rsidR="2B2FB2D8">
        <w:t xml:space="preserve"> in the past </w:t>
      </w:r>
      <w:r w:rsidR="002414F2">
        <w:t>3 </w:t>
      </w:r>
      <w:r w:rsidR="2B2FB2D8">
        <w:t>years</w:t>
      </w:r>
      <w:r w:rsidR="0FE49EDF">
        <w:t xml:space="preserve">, </w:t>
      </w:r>
      <w:r w:rsidR="00B141AA">
        <w:t>with a large proportion</w:t>
      </w:r>
      <w:r w:rsidR="0FE49EDF">
        <w:t xml:space="preserve"> of these repeats being performed by different providers</w:t>
      </w:r>
      <w:r w:rsidR="2AFEA9E0">
        <w:t xml:space="preserve"> over this period</w:t>
      </w:r>
      <w:r w:rsidR="0FE49EDF">
        <w:t>. The</w:t>
      </w:r>
      <w:r>
        <w:t xml:space="preserve"> CWG</w:t>
      </w:r>
      <w:r w:rsidR="0FE49EDF">
        <w:t xml:space="preserve"> </w:t>
      </w:r>
      <w:r>
        <w:t>were</w:t>
      </w:r>
      <w:r w:rsidR="0FE49EDF">
        <w:t xml:space="preserve"> concern</w:t>
      </w:r>
      <w:r>
        <w:t>ed</w:t>
      </w:r>
      <w:r w:rsidR="0FE49EDF">
        <w:t xml:space="preserve"> that a </w:t>
      </w:r>
      <w:r>
        <w:t xml:space="preserve">lack of </w:t>
      </w:r>
      <w:r w:rsidR="6CC8987E">
        <w:t>access to results of previous</w:t>
      </w:r>
      <w:r w:rsidR="609F77F8">
        <w:t xml:space="preserve"> </w:t>
      </w:r>
      <w:r w:rsidR="0FE49EDF">
        <w:t xml:space="preserve">colonoscopy </w:t>
      </w:r>
      <w:r w:rsidR="00593B00">
        <w:t xml:space="preserve">may be </w:t>
      </w:r>
      <w:r w:rsidR="4FEA5EBC">
        <w:t>resulting in unnecessary</w:t>
      </w:r>
      <w:r w:rsidR="7D1E5AA4">
        <w:t xml:space="preserve"> repeat</w:t>
      </w:r>
      <w:r w:rsidR="4FEA5EBC">
        <w:t xml:space="preserve"> colonoscopy for people at low or normal risk of colon cancer.</w:t>
      </w:r>
    </w:p>
    <w:p w14:paraId="3425DBEB" w14:textId="2E877DE6" w:rsidR="00747D66" w:rsidRDefault="00332A1B" w:rsidP="002270E0">
      <w:pPr>
        <w:pStyle w:val="Heading1"/>
      </w:pPr>
      <w:bookmarkStart w:id="15" w:name="_Toc171066666"/>
      <w:r>
        <w:lastRenderedPageBreak/>
        <w:t>R</w:t>
      </w:r>
      <w:r w:rsidR="00747D66">
        <w:t>ecommendations</w:t>
      </w:r>
      <w:bookmarkEnd w:id="15"/>
    </w:p>
    <w:p w14:paraId="2FBB020B" w14:textId="2BF4BF9A" w:rsidR="002360F1" w:rsidRPr="008577EE" w:rsidRDefault="0062266B" w:rsidP="008577EE">
      <w:r w:rsidRPr="008577EE">
        <w:t xml:space="preserve">Given the lack of information on appropriateness of colonoscopy and concerns </w:t>
      </w:r>
      <w:r w:rsidR="00E80B77" w:rsidRPr="008577EE">
        <w:t xml:space="preserve">that </w:t>
      </w:r>
      <w:r w:rsidRPr="008577EE">
        <w:t>this is impacting on unnecessary repeats in low</w:t>
      </w:r>
      <w:r w:rsidR="008C5C4C" w:rsidRPr="008577EE">
        <w:t>-</w:t>
      </w:r>
      <w:r w:rsidRPr="008577EE">
        <w:t xml:space="preserve"> or normal</w:t>
      </w:r>
      <w:r w:rsidR="008C5C4C" w:rsidRPr="008577EE">
        <w:t>-</w:t>
      </w:r>
      <w:r w:rsidRPr="008577EE">
        <w:t>risk individuals, the CWG recommends</w:t>
      </w:r>
      <w:r w:rsidR="00E80B77" w:rsidRPr="008577EE">
        <w:t xml:space="preserve"> the following</w:t>
      </w:r>
      <w:r w:rsidR="002360F1" w:rsidRPr="008577EE">
        <w:t>:</w:t>
      </w:r>
    </w:p>
    <w:p w14:paraId="34BCDBDA" w14:textId="443A001B" w:rsidR="006C3FAD" w:rsidRPr="000F576F" w:rsidRDefault="00F45BE6" w:rsidP="00D023D6">
      <w:pPr>
        <w:pStyle w:val="ListNumber"/>
      </w:pPr>
      <w:r>
        <w:t>MBS i</w:t>
      </w:r>
      <w:r w:rsidR="0062266B" w:rsidRPr="00E17693">
        <w:t>tem</w:t>
      </w:r>
      <w:r w:rsidR="009704D5">
        <w:t>s</w:t>
      </w:r>
      <w:r w:rsidR="0062266B" w:rsidRPr="00E17693">
        <w:t xml:space="preserve"> </w:t>
      </w:r>
      <w:r>
        <w:t xml:space="preserve">for colonoscopy services </w:t>
      </w:r>
      <w:r w:rsidR="0062266B" w:rsidRPr="00E17693">
        <w:t>are amended to require the reporting</w:t>
      </w:r>
      <w:r w:rsidR="00BD1367" w:rsidRPr="00E17693">
        <w:t xml:space="preserve"> of</w:t>
      </w:r>
      <w:r w:rsidR="0062266B" w:rsidRPr="00E17693">
        <w:t xml:space="preserve"> results</w:t>
      </w:r>
      <w:r w:rsidR="00791624" w:rsidRPr="00D31FED">
        <w:t xml:space="preserve"> to platforms that enable ready access to results by all healthcare providers</w:t>
      </w:r>
      <w:r w:rsidR="0062266B" w:rsidRPr="00D31FED">
        <w:t>.</w:t>
      </w:r>
    </w:p>
    <w:p w14:paraId="79C9B08B" w14:textId="5F6DD8AA" w:rsidR="006709D8" w:rsidRDefault="00B460B9" w:rsidP="6691AC8F">
      <w:r>
        <w:t>E</w:t>
      </w:r>
      <w:r w:rsidR="51D26D3E">
        <w:t>xplanatory note</w:t>
      </w:r>
      <w:r w:rsidR="3502D42D">
        <w:t xml:space="preserve"> TN.8.152 </w:t>
      </w:r>
      <w:r w:rsidR="5430AA4B">
        <w:t xml:space="preserve">(related to </w:t>
      </w:r>
      <w:r w:rsidR="00C66134">
        <w:t xml:space="preserve">existing </w:t>
      </w:r>
      <w:r w:rsidR="00E61E43">
        <w:t>c</w:t>
      </w:r>
      <w:r w:rsidR="5430AA4B">
        <w:t xml:space="preserve">olonoscopy </w:t>
      </w:r>
      <w:r w:rsidR="00E61E43">
        <w:t>MBS i</w:t>
      </w:r>
      <w:r w:rsidR="5430AA4B">
        <w:t>tems</w:t>
      </w:r>
      <w:r w:rsidR="00D84D95">
        <w:t> </w:t>
      </w:r>
      <w:r w:rsidR="5430AA4B">
        <w:t>32222</w:t>
      </w:r>
      <w:r w:rsidR="00E61E43">
        <w:t>–</w:t>
      </w:r>
      <w:r w:rsidR="5430AA4B">
        <w:t>32229</w:t>
      </w:r>
      <w:r w:rsidR="00C66134">
        <w:t>, and for application to any new colonoscopy items</w:t>
      </w:r>
      <w:r w:rsidR="5430AA4B">
        <w:t>)</w:t>
      </w:r>
      <w:r w:rsidR="51D26D3E">
        <w:t xml:space="preserve"> </w:t>
      </w:r>
      <w:r w:rsidR="00C4474D">
        <w:t>to</w:t>
      </w:r>
      <w:r w:rsidR="003F57F5">
        <w:t xml:space="preserve"> </w:t>
      </w:r>
      <w:r w:rsidR="00E17874">
        <w:t xml:space="preserve">be amended to </w:t>
      </w:r>
      <w:r w:rsidR="00B65B44">
        <w:t xml:space="preserve">specify </w:t>
      </w:r>
      <w:r w:rsidR="51D26D3E">
        <w:t xml:space="preserve">that </w:t>
      </w:r>
      <w:r w:rsidR="00B65B44">
        <w:t xml:space="preserve">all </w:t>
      </w:r>
      <w:r w:rsidR="51D26D3E">
        <w:t>colonoscopy report</w:t>
      </w:r>
      <w:r w:rsidR="00B141AA">
        <w:t>s</w:t>
      </w:r>
      <w:r w:rsidR="51D26D3E">
        <w:t xml:space="preserve"> </w:t>
      </w:r>
      <w:r w:rsidR="00182A7C">
        <w:t xml:space="preserve">should </w:t>
      </w:r>
      <w:r w:rsidR="79365B67">
        <w:t>be provided to the patient</w:t>
      </w:r>
      <w:r w:rsidR="007E6BCF">
        <w:t>, the</w:t>
      </w:r>
      <w:r w:rsidR="79365B67">
        <w:t xml:space="preserve"> general practitioner (GP)</w:t>
      </w:r>
      <w:r w:rsidR="002A036E">
        <w:t>,</w:t>
      </w:r>
      <w:r w:rsidR="79365B67">
        <w:t xml:space="preserve"> </w:t>
      </w:r>
      <w:r w:rsidR="2152C162">
        <w:t>the facility’s medical records department</w:t>
      </w:r>
      <w:r w:rsidR="002A036E">
        <w:t>,</w:t>
      </w:r>
      <w:r w:rsidR="2152C162">
        <w:t xml:space="preserve"> and </w:t>
      </w:r>
      <w:r w:rsidR="51D26D3E">
        <w:t xml:space="preserve">be uploaded </w:t>
      </w:r>
      <w:r w:rsidR="0002165E">
        <w:t xml:space="preserve">on the same day as the procedure </w:t>
      </w:r>
      <w:r w:rsidR="51D26D3E">
        <w:t xml:space="preserve">to the </w:t>
      </w:r>
      <w:r w:rsidR="4FEA5EBC">
        <w:t>patient</w:t>
      </w:r>
      <w:r w:rsidR="609F77F8">
        <w:t>’</w:t>
      </w:r>
      <w:r w:rsidR="4FEA5EBC">
        <w:t>s My</w:t>
      </w:r>
      <w:r w:rsidR="6403FFC6">
        <w:t xml:space="preserve"> </w:t>
      </w:r>
      <w:r w:rsidR="4FEA5EBC">
        <w:t>Health</w:t>
      </w:r>
      <w:r w:rsidR="6403FFC6">
        <w:t xml:space="preserve"> </w:t>
      </w:r>
      <w:r w:rsidR="4FEA5EBC">
        <w:t>Record</w:t>
      </w:r>
      <w:r w:rsidR="609F77F8">
        <w:t xml:space="preserve"> (</w:t>
      </w:r>
      <w:r w:rsidR="3BF128F3">
        <w:t>where</w:t>
      </w:r>
      <w:r w:rsidR="609F77F8">
        <w:t xml:space="preserve"> one exists)</w:t>
      </w:r>
      <w:r w:rsidR="0002165E">
        <w:t>.</w:t>
      </w:r>
      <w:r w:rsidR="2F6CD54B">
        <w:t xml:space="preserve"> </w:t>
      </w:r>
      <w:r w:rsidR="00A961CA">
        <w:t>The pathology report and follow-up recommendations relating to the episode of care to be also provided to the above and uploaded at a later date, noting that this should occur within a reasonable timeframe, such as 10 working days from the time of the procedure. A 3-year horizon could be included, to give endoscopists the opportunity to obtain appropriate software to interact with My Health Record</w:t>
      </w:r>
      <w:r w:rsidR="51AB1392">
        <w:t>.</w:t>
      </w:r>
    </w:p>
    <w:p w14:paraId="49D3B53A" w14:textId="31CE66B0" w:rsidR="00773974" w:rsidRDefault="00E172C4" w:rsidP="006C3FAD">
      <w:r>
        <w:t xml:space="preserve">This recommendation </w:t>
      </w:r>
      <w:r w:rsidR="004C2712">
        <w:t xml:space="preserve">would support appropriateness of colonoscopy and </w:t>
      </w:r>
      <w:r>
        <w:t xml:space="preserve">aligns with </w:t>
      </w:r>
      <w:hyperlink r:id="rId15">
        <w:r w:rsidRPr="72C39544">
          <w:rPr>
            <w:rStyle w:val="Hyperlink"/>
          </w:rPr>
          <w:t xml:space="preserve">Quality Statement 9 of the </w:t>
        </w:r>
        <w:r w:rsidR="00A818B9" w:rsidRPr="72C39544">
          <w:rPr>
            <w:rStyle w:val="Hyperlink"/>
          </w:rPr>
          <w:t>Colonoscopy Clinical Care Standard</w:t>
        </w:r>
      </w:hyperlink>
      <w:r>
        <w:t xml:space="preserve"> </w:t>
      </w:r>
      <w:r w:rsidR="00D3536C">
        <w:t xml:space="preserve">(Colonoscopy CCS) </w:t>
      </w:r>
      <w:sdt>
        <w:sdtPr>
          <w:id w:val="-1171332535"/>
          <w:citation/>
        </w:sdtPr>
        <w:sdtContent>
          <w:r w:rsidR="00226AA0">
            <w:fldChar w:fldCharType="begin"/>
          </w:r>
          <w:r w:rsidR="0050055F">
            <w:rPr>
              <w:lang w:val="en-US"/>
            </w:rPr>
            <w:instrText xml:space="preserve">CITATION Aus20 \l 1033 </w:instrText>
          </w:r>
          <w:r w:rsidR="00226AA0">
            <w:fldChar w:fldCharType="separate"/>
          </w:r>
          <w:r w:rsidR="00087EEF">
            <w:rPr>
              <w:noProof/>
              <w:lang w:val="en-US"/>
            </w:rPr>
            <w:t>(Australian Commission on Safety and Quality in Health Care, 2020)</w:t>
          </w:r>
          <w:r w:rsidR="00226AA0">
            <w:fldChar w:fldCharType="end"/>
          </w:r>
        </w:sdtContent>
      </w:sdt>
      <w:r>
        <w:t>, which states:</w:t>
      </w:r>
    </w:p>
    <w:p w14:paraId="6F5806A7" w14:textId="4804024F" w:rsidR="00456F00" w:rsidRPr="008577EE" w:rsidRDefault="00E172C4" w:rsidP="008577EE">
      <w:pPr>
        <w:pStyle w:val="Quote"/>
      </w:pPr>
      <w:r w:rsidRPr="008577EE">
        <w:t xml:space="preserve">The </w:t>
      </w:r>
      <w:proofErr w:type="spellStart"/>
      <w:r w:rsidRPr="008577EE">
        <w:t>colonoscopist</w:t>
      </w:r>
      <w:proofErr w:type="spellEnd"/>
      <w:r w:rsidRPr="008577EE">
        <w:t xml:space="preserve"> communicates the reason for the colonoscopy, its findings, any histology results and recommendations for follow-up in writing to the general practitioner, any other relevant clinician and the patient, and documents this in the facility records. Recommendations for surveillance colonoscopy, if required, are consistent with national evidence-based guidelines. If more immediate treatment or follow-up is needed, appropriate arrangements are made by the </w:t>
      </w:r>
      <w:proofErr w:type="spellStart"/>
      <w:r w:rsidRPr="008577EE">
        <w:t>colonoscopist</w:t>
      </w:r>
      <w:proofErr w:type="spellEnd"/>
      <w:r w:rsidRPr="008577EE">
        <w:t>.</w:t>
      </w:r>
    </w:p>
    <w:p w14:paraId="57CEF1FF" w14:textId="78C20B1F" w:rsidR="006C3FAD" w:rsidRPr="000F576F" w:rsidRDefault="0023725A" w:rsidP="00D023D6">
      <w:pPr>
        <w:pStyle w:val="ListNumber"/>
      </w:pPr>
      <w:bookmarkStart w:id="16" w:name="_Hlk138170723"/>
      <w:r w:rsidRPr="66A7D4F9">
        <w:t xml:space="preserve">The Conjoint Committee for Recognition of Training in Gastrointestinal Endoscopy </w:t>
      </w:r>
      <w:r w:rsidR="000F576F" w:rsidRPr="66A7D4F9">
        <w:t>amends the</w:t>
      </w:r>
      <w:r w:rsidRPr="66A7D4F9">
        <w:t xml:space="preserve"> recertification approval process </w:t>
      </w:r>
      <w:r w:rsidR="000F576F" w:rsidRPr="66A7D4F9">
        <w:t xml:space="preserve">to require </w:t>
      </w:r>
      <w:r w:rsidRPr="66A7D4F9">
        <w:t>compliance with Quality Statement</w:t>
      </w:r>
      <w:r w:rsidR="00A818B9" w:rsidRPr="66A7D4F9">
        <w:t> </w:t>
      </w:r>
      <w:r w:rsidRPr="66A7D4F9">
        <w:t xml:space="preserve">9 of the </w:t>
      </w:r>
      <w:r w:rsidR="00A818B9" w:rsidRPr="66A7D4F9">
        <w:t>Colonoscopy CCS</w:t>
      </w:r>
      <w:r w:rsidRPr="66A7D4F9">
        <w:t>.</w:t>
      </w:r>
    </w:p>
    <w:p w14:paraId="114D7A08" w14:textId="6B577C71" w:rsidR="009000C4" w:rsidRDefault="007F33FB" w:rsidP="008577EE">
      <w:r>
        <w:t>To</w:t>
      </w:r>
      <w:r w:rsidR="00A70DAE">
        <w:t xml:space="preserve"> emphasise the importance of quality of care, this should </w:t>
      </w:r>
      <w:r w:rsidR="000F576F">
        <w:t xml:space="preserve">include a requirement that the applicant confirms their compliance with Quality Statement 9 for cases submitted. </w:t>
      </w:r>
      <w:r w:rsidR="00A818B9">
        <w:t xml:space="preserve">Additionally, </w:t>
      </w:r>
      <w:r w:rsidR="00E2194A">
        <w:t xml:space="preserve">in their by-laws for accreditation to the facility, </w:t>
      </w:r>
      <w:r w:rsidR="00A818B9">
        <w:t>private hospitals are requested to include a requirement for compliance with Quality Statement 9</w:t>
      </w:r>
      <w:r w:rsidR="00E2194A">
        <w:t>,</w:t>
      </w:r>
      <w:r w:rsidR="00A818B9">
        <w:t xml:space="preserve"> and </w:t>
      </w:r>
      <w:r w:rsidR="00E2194A">
        <w:t xml:space="preserve">that </w:t>
      </w:r>
      <w:r w:rsidR="00A818B9">
        <w:t xml:space="preserve">a copy of </w:t>
      </w:r>
      <w:r w:rsidR="00E2194A">
        <w:t xml:space="preserve">both </w:t>
      </w:r>
      <w:r w:rsidR="00A818B9">
        <w:t xml:space="preserve">the colonoscopy report and pathology </w:t>
      </w:r>
      <w:r w:rsidR="00E2194A">
        <w:t xml:space="preserve">report must </w:t>
      </w:r>
      <w:r w:rsidR="00A818B9">
        <w:t>be sent to medical records</w:t>
      </w:r>
      <w:r w:rsidR="00E2194A">
        <w:t>.</w:t>
      </w:r>
    </w:p>
    <w:p w14:paraId="59B211CB" w14:textId="0BFEE08F" w:rsidR="000F576F" w:rsidRPr="000F576F" w:rsidRDefault="00C61A72" w:rsidP="00D023D6">
      <w:pPr>
        <w:pStyle w:val="ListNumber"/>
      </w:pPr>
      <w:r>
        <w:lastRenderedPageBreak/>
        <w:t>Improved e</w:t>
      </w:r>
      <w:r w:rsidR="0024428D" w:rsidRPr="00A21FE6">
        <w:t xml:space="preserve">ducation of both providers </w:t>
      </w:r>
      <w:r w:rsidR="00747D66" w:rsidRPr="00A21FE6">
        <w:t xml:space="preserve">(including </w:t>
      </w:r>
      <w:r w:rsidR="00AF3CAA">
        <w:t>GPs</w:t>
      </w:r>
      <w:r w:rsidR="00747D66" w:rsidRPr="00A21FE6">
        <w:t>,</w:t>
      </w:r>
      <w:r w:rsidR="006C3FAD" w:rsidRPr="00A21FE6">
        <w:t xml:space="preserve"> </w:t>
      </w:r>
      <w:r w:rsidR="00E81495">
        <w:t xml:space="preserve">endoscopists </w:t>
      </w:r>
      <w:r w:rsidR="00F72B57">
        <w:t>and</w:t>
      </w:r>
      <w:r w:rsidR="006C3FAD" w:rsidRPr="00A21FE6">
        <w:t xml:space="preserve"> private hospitals) </w:t>
      </w:r>
      <w:r w:rsidR="0024428D" w:rsidRPr="00A21FE6">
        <w:t xml:space="preserve">and patients is </w:t>
      </w:r>
      <w:r>
        <w:t>neede</w:t>
      </w:r>
      <w:r w:rsidR="000F576F">
        <w:t>d</w:t>
      </w:r>
      <w:r w:rsidR="00747D66" w:rsidRPr="00A21FE6">
        <w:t xml:space="preserve"> to promote high-quality colonoscopy</w:t>
      </w:r>
      <w:r w:rsidR="0024428D" w:rsidRPr="00A21FE6">
        <w:t>.</w:t>
      </w:r>
    </w:p>
    <w:p w14:paraId="383530EB" w14:textId="679CFB8D" w:rsidR="00E63723" w:rsidRDefault="006C3FAD" w:rsidP="6691AC8F">
      <w:r>
        <w:t>B</w:t>
      </w:r>
      <w:r w:rsidR="0024428D">
        <w:t xml:space="preserve">etter communication with patients </w:t>
      </w:r>
      <w:r w:rsidR="00232975">
        <w:t xml:space="preserve">should be developed </w:t>
      </w:r>
      <w:r w:rsidR="6BA8FBE2">
        <w:t xml:space="preserve">to inform </w:t>
      </w:r>
      <w:r w:rsidR="0024428D">
        <w:t>their risk of bowel cancer</w:t>
      </w:r>
      <w:r w:rsidR="00861664">
        <w:t>, modifiable lifestyle risk factors</w:t>
      </w:r>
      <w:r w:rsidR="001313D2">
        <w:t xml:space="preserve">, the maximum safe interval between a positive FOBT and diagnostic colonoscopy (120 days, according to the </w:t>
      </w:r>
      <w:r w:rsidR="006502A6" w:rsidRPr="006502A6">
        <w:t>Clinical practice guidelines for the prevention, early detection, and management of colorectal cancer</w:t>
      </w:r>
      <w:r w:rsidR="003F030A">
        <w:t xml:space="preserve"> </w:t>
      </w:r>
      <w:sdt>
        <w:sdtPr>
          <w:id w:val="990455264"/>
          <w:citation/>
        </w:sdtPr>
        <w:sdtContent>
          <w:r w:rsidR="003F030A">
            <w:fldChar w:fldCharType="begin"/>
          </w:r>
          <w:r w:rsidR="003F030A">
            <w:instrText xml:space="preserve"> CITATION Can23 \l 3081 </w:instrText>
          </w:r>
          <w:r w:rsidR="003F030A">
            <w:fldChar w:fldCharType="separate"/>
          </w:r>
          <w:r w:rsidR="00087EEF">
            <w:rPr>
              <w:noProof/>
            </w:rPr>
            <w:t>(Cancer Council Australia, 2023)</w:t>
          </w:r>
          <w:r w:rsidR="003F030A">
            <w:fldChar w:fldCharType="end"/>
          </w:r>
        </w:sdtContent>
      </w:sdt>
      <w:r w:rsidR="001313D2">
        <w:t>)</w:t>
      </w:r>
      <w:r w:rsidR="004A1FB2">
        <w:t xml:space="preserve"> </w:t>
      </w:r>
      <w:r w:rsidR="0024428D">
        <w:t>and the appropriate use of colonoscopy</w:t>
      </w:r>
      <w:r w:rsidR="003E6EF1">
        <w:t xml:space="preserve">. </w:t>
      </w:r>
      <w:r w:rsidR="00087CB3">
        <w:t>These</w:t>
      </w:r>
      <w:r w:rsidR="00AD0FB6">
        <w:t xml:space="preserve"> further</w:t>
      </w:r>
      <w:r w:rsidR="00A07F5C">
        <w:t xml:space="preserve"> resources</w:t>
      </w:r>
      <w:r w:rsidR="00087CB3">
        <w:t xml:space="preserve"> </w:t>
      </w:r>
      <w:r w:rsidR="23203B68">
        <w:t xml:space="preserve">should </w:t>
      </w:r>
      <w:r w:rsidR="00087CB3">
        <w:t>be developed</w:t>
      </w:r>
      <w:r w:rsidR="002654B9">
        <w:t xml:space="preserve"> </w:t>
      </w:r>
      <w:r>
        <w:t xml:space="preserve">by </w:t>
      </w:r>
      <w:r w:rsidR="51F40877">
        <w:t xml:space="preserve">clinicians and </w:t>
      </w:r>
      <w:r w:rsidR="00087F54">
        <w:t>organisations</w:t>
      </w:r>
      <w:r w:rsidR="00013F2A">
        <w:t xml:space="preserve">, </w:t>
      </w:r>
      <w:r w:rsidR="00F7002C">
        <w:t xml:space="preserve">such as </w:t>
      </w:r>
      <w:r>
        <w:t xml:space="preserve">Cancer Council </w:t>
      </w:r>
      <w:r w:rsidR="00E34520">
        <w:t xml:space="preserve">Australia </w:t>
      </w:r>
      <w:r w:rsidR="00F02AF6">
        <w:t>(</w:t>
      </w:r>
      <w:r>
        <w:t>alongside</w:t>
      </w:r>
      <w:r w:rsidR="00D757F5">
        <w:t xml:space="preserve"> the</w:t>
      </w:r>
      <w:r w:rsidR="00A74F67">
        <w:t xml:space="preserve"> clinical practice guidelines</w:t>
      </w:r>
      <w:r w:rsidR="00F02AF6" w:rsidRPr="6691AC8F">
        <w:rPr>
          <w:rStyle w:val="Hyperlink"/>
          <w:color w:val="auto"/>
        </w:rPr>
        <w:t>)</w:t>
      </w:r>
      <w:r w:rsidR="0024428D">
        <w:t xml:space="preserve">, </w:t>
      </w:r>
      <w:r w:rsidR="00B43DA3">
        <w:t xml:space="preserve">along with </w:t>
      </w:r>
      <w:r w:rsidR="00E63723">
        <w:t xml:space="preserve">the Department’s </w:t>
      </w:r>
      <w:r w:rsidR="00803279">
        <w:t>Cancer S</w:t>
      </w:r>
      <w:r w:rsidR="00E63723">
        <w:t xml:space="preserve">creening </w:t>
      </w:r>
      <w:r w:rsidR="00803279">
        <w:t>Progra</w:t>
      </w:r>
      <w:r w:rsidR="0074366F">
        <w:t xml:space="preserve">ms </w:t>
      </w:r>
      <w:r w:rsidR="00AD75A6">
        <w:t>B</w:t>
      </w:r>
      <w:r w:rsidR="00E63723">
        <w:t xml:space="preserve">ranch or </w:t>
      </w:r>
      <w:proofErr w:type="spellStart"/>
      <w:r w:rsidR="00F02AF6">
        <w:t>Healthdirect</w:t>
      </w:r>
      <w:proofErr w:type="spellEnd"/>
      <w:r w:rsidR="00193013">
        <w:t xml:space="preserve">, </w:t>
      </w:r>
      <w:r w:rsidR="00074EDC">
        <w:t>with guidance from consumer groups</w:t>
      </w:r>
      <w:r w:rsidR="00E63723">
        <w:t>.</w:t>
      </w:r>
    </w:p>
    <w:p w14:paraId="657E4B29" w14:textId="599DFBFD" w:rsidR="00AF3CAA" w:rsidRDefault="00E63723" w:rsidP="009000C4">
      <w:r>
        <w:t xml:space="preserve">Better </w:t>
      </w:r>
      <w:r w:rsidR="0024428D">
        <w:t xml:space="preserve">education </w:t>
      </w:r>
      <w:r>
        <w:t>is also needed for</w:t>
      </w:r>
      <w:r w:rsidR="0024428D">
        <w:t xml:space="preserve"> </w:t>
      </w:r>
      <w:r w:rsidR="00AF3CAA">
        <w:t>GP</w:t>
      </w:r>
      <w:r w:rsidR="0024428D">
        <w:t xml:space="preserve">s and proceduralists around </w:t>
      </w:r>
      <w:r w:rsidR="00C2555E">
        <w:t xml:space="preserve">the increasing rate of </w:t>
      </w:r>
      <w:r w:rsidR="009F22D1">
        <w:t xml:space="preserve">early-onset </w:t>
      </w:r>
      <w:r w:rsidR="00C2555E">
        <w:t xml:space="preserve">bowel cancer in patients </w:t>
      </w:r>
      <w:r w:rsidR="00154C56">
        <w:t>aged under</w:t>
      </w:r>
      <w:r w:rsidR="00C2555E">
        <w:t xml:space="preserve"> 50 years, </w:t>
      </w:r>
      <w:r w:rsidR="0024428D">
        <w:t>symptoms that lead to colonoscopy referrals</w:t>
      </w:r>
      <w:r w:rsidR="0091511F">
        <w:t>,</w:t>
      </w:r>
      <w:r w:rsidR="0024428D">
        <w:t xml:space="preserve"> and the role of new tests in informing referrals</w:t>
      </w:r>
      <w:r w:rsidR="00114F23">
        <w:t xml:space="preserve"> (outside population screening)</w:t>
      </w:r>
      <w:r w:rsidR="0024428D">
        <w:t xml:space="preserve">. </w:t>
      </w:r>
      <w:r w:rsidR="00F05259">
        <w:t>This includes</w:t>
      </w:r>
      <w:r w:rsidR="0024428D">
        <w:t xml:space="preserve"> the use of faecal calprotectin</w:t>
      </w:r>
      <w:r>
        <w:t xml:space="preserve"> for IBD</w:t>
      </w:r>
      <w:r w:rsidR="00F05259">
        <w:t>;</w:t>
      </w:r>
      <w:r w:rsidR="0024428D">
        <w:t xml:space="preserve"> the appropriate use of FOBT in symptomatic, low</w:t>
      </w:r>
      <w:r w:rsidR="00F05259">
        <w:t>-</w:t>
      </w:r>
      <w:r w:rsidR="0024428D">
        <w:t>risk individuals</w:t>
      </w:r>
      <w:r w:rsidR="00F05259">
        <w:t>;</w:t>
      </w:r>
      <w:r w:rsidR="0024428D">
        <w:t xml:space="preserve"> and guidelines for the investigation of </w:t>
      </w:r>
      <w:r w:rsidR="007A5B0F">
        <w:t xml:space="preserve">iron deficiency </w:t>
      </w:r>
      <w:r w:rsidR="00697A8F">
        <w:t xml:space="preserve">among </w:t>
      </w:r>
      <w:r w:rsidR="007B5DD9">
        <w:t xml:space="preserve">people </w:t>
      </w:r>
      <w:r w:rsidR="49903015">
        <w:t>who menstruate</w:t>
      </w:r>
      <w:r w:rsidR="00697A8F">
        <w:t>.</w:t>
      </w:r>
      <w:r>
        <w:t xml:space="preserve"> The</w:t>
      </w:r>
      <w:r w:rsidR="00DF5AD0">
        <w:t>se resources could be developed by</w:t>
      </w:r>
      <w:r w:rsidR="00DE5095">
        <w:t xml:space="preserve"> </w:t>
      </w:r>
      <w:r w:rsidR="00CC4D3B">
        <w:t>the Gastroenter</w:t>
      </w:r>
      <w:r w:rsidR="002033C9">
        <w:t>ological Society of Australia (</w:t>
      </w:r>
      <w:r w:rsidR="00DE5095">
        <w:t>GESA</w:t>
      </w:r>
      <w:r w:rsidR="002033C9">
        <w:t>)</w:t>
      </w:r>
      <w:r w:rsidR="00DE5095">
        <w:t xml:space="preserve"> </w:t>
      </w:r>
      <w:r w:rsidR="000B0206">
        <w:t xml:space="preserve">in collaboration with </w:t>
      </w:r>
      <w:r w:rsidR="00DE5095">
        <w:t>the</w:t>
      </w:r>
      <w:r>
        <w:t xml:space="preserve"> Australian Commission on Safety and Quality in Health Care.</w:t>
      </w:r>
    </w:p>
    <w:p w14:paraId="36C8E5F4" w14:textId="53BF4218" w:rsidR="00456F00" w:rsidRDefault="009217F2" w:rsidP="009000C4">
      <w:r>
        <w:t xml:space="preserve">The Department </w:t>
      </w:r>
      <w:r w:rsidR="004238AF">
        <w:t xml:space="preserve">should </w:t>
      </w:r>
      <w:r w:rsidR="00104E0A">
        <w:t>reach out to stakeholders to determine</w:t>
      </w:r>
      <w:r w:rsidR="00681D10">
        <w:t xml:space="preserve"> other areas</w:t>
      </w:r>
      <w:r w:rsidR="00104E0A">
        <w:t xml:space="preserve"> </w:t>
      </w:r>
      <w:r w:rsidR="00D87E61">
        <w:t>where education is lacking and who should be responsible for developing education materials.</w:t>
      </w:r>
    </w:p>
    <w:p w14:paraId="4134AA10" w14:textId="3F56B81D" w:rsidR="00861664" w:rsidRPr="000F576F" w:rsidRDefault="00861664" w:rsidP="00D023D6">
      <w:pPr>
        <w:pStyle w:val="ListNumber"/>
      </w:pPr>
      <w:r w:rsidRPr="66A7D4F9">
        <w:t>The Department</w:t>
      </w:r>
      <w:r w:rsidR="00B43DA3">
        <w:t xml:space="preserve"> to encourage health</w:t>
      </w:r>
      <w:r w:rsidR="00B43DA3" w:rsidRPr="66A7D4F9" w:rsidDel="00B43DA3">
        <w:t xml:space="preserve"> </w:t>
      </w:r>
      <w:r w:rsidRPr="66A7D4F9">
        <w:t>agencies to promote or develop clinical decision support tools that inform the absolute risk of colon cancer for different age groups</w:t>
      </w:r>
      <w:r w:rsidR="007C3C2B">
        <w:t>,</w:t>
      </w:r>
      <w:r w:rsidRPr="66A7D4F9">
        <w:t xml:space="preserve"> for both patients and clinicians.</w:t>
      </w:r>
    </w:p>
    <w:p w14:paraId="3E939446" w14:textId="1275FEDE" w:rsidR="00456F00" w:rsidRDefault="00861664" w:rsidP="00861664">
      <w:r>
        <w:t xml:space="preserve">This </w:t>
      </w:r>
      <w:r w:rsidR="00D57B7C">
        <w:t xml:space="preserve">includes </w:t>
      </w:r>
      <w:r w:rsidR="004B2EBB">
        <w:t xml:space="preserve">helping to upscale tools already in development </w:t>
      </w:r>
      <w:r w:rsidR="00B253ED">
        <w:t xml:space="preserve">for widespread implementation. </w:t>
      </w:r>
      <w:r w:rsidR="00ED6B10">
        <w:t xml:space="preserve">This </w:t>
      </w:r>
      <w:r>
        <w:t xml:space="preserve">would promote informed decision-making by empowering both consumers and clinicians </w:t>
      </w:r>
      <w:r w:rsidR="00051885">
        <w:t xml:space="preserve">to make </w:t>
      </w:r>
      <w:r w:rsidR="00DD1945">
        <w:t>shared decision</w:t>
      </w:r>
      <w:r w:rsidR="003C5AEF">
        <w:t xml:space="preserve">s that </w:t>
      </w:r>
      <w:r>
        <w:t>support high-quality colonoscopy.</w:t>
      </w:r>
    </w:p>
    <w:p w14:paraId="6C45E6EF" w14:textId="0A7973BC" w:rsidR="00AF3CAA" w:rsidRPr="00B31254" w:rsidRDefault="00AF3CAA" w:rsidP="00D023D6">
      <w:pPr>
        <w:pStyle w:val="ListNumber"/>
      </w:pPr>
      <w:r>
        <w:t xml:space="preserve">Improve equity of access for regional and remote </w:t>
      </w:r>
      <w:r w:rsidR="006A10ED">
        <w:t>population</w:t>
      </w:r>
      <w:r>
        <w:t>s by supporting ongoing development of the GP</w:t>
      </w:r>
      <w:r w:rsidR="00173DEB">
        <w:t>-endoscopist</w:t>
      </w:r>
      <w:r>
        <w:t xml:space="preserve"> workforce through rural generalist training</w:t>
      </w:r>
      <w:r w:rsidR="00026020">
        <w:t xml:space="preserve"> and expanding outreach models</w:t>
      </w:r>
      <w:r>
        <w:t>.</w:t>
      </w:r>
    </w:p>
    <w:p w14:paraId="6C36F3A5" w14:textId="313734D5" w:rsidR="00A35C0D" w:rsidRDefault="00A35C0D" w:rsidP="00AF3CAA">
      <w:r>
        <w:t>The CWG noted that a review of rural generalist training was currently under</w:t>
      </w:r>
      <w:r w:rsidR="001A6272">
        <w:t xml:space="preserve"> </w:t>
      </w:r>
      <w:r>
        <w:t>way; a greater focus on GP-endoscopist training could be incorporated in the program</w:t>
      </w:r>
      <w:r w:rsidR="00B43DA3">
        <w:t xml:space="preserve">, noting that the improved focus should not </w:t>
      </w:r>
      <w:r w:rsidR="00BF0FF8">
        <w:t>have a detrimental impact to the current roles performed by GPs and nurses in a procedure.</w:t>
      </w:r>
    </w:p>
    <w:p w14:paraId="6D25E626" w14:textId="496713F8" w:rsidR="0018305B" w:rsidRDefault="00AF3CAA" w:rsidP="008577EE">
      <w:r>
        <w:t xml:space="preserve">Local health districts </w:t>
      </w:r>
      <w:r w:rsidR="00A35C0D">
        <w:t xml:space="preserve">should map capacity for colonoscopy in their region and </w:t>
      </w:r>
      <w:r>
        <w:t xml:space="preserve">develop a visiting program </w:t>
      </w:r>
      <w:r w:rsidR="00C039A3">
        <w:t>for</w:t>
      </w:r>
      <w:r>
        <w:t xml:space="preserve"> endoscopists to travel to </w:t>
      </w:r>
      <w:r w:rsidR="008764ED">
        <w:t xml:space="preserve">disadvantaged </w:t>
      </w:r>
      <w:r>
        <w:t>areas.</w:t>
      </w:r>
      <w:r w:rsidR="004F1370">
        <w:t xml:space="preserve"> </w:t>
      </w:r>
      <w:r w:rsidR="004F1370" w:rsidRPr="004F1370">
        <w:t>Training and broadening of the nurse endoscopist workforce should also be supported</w:t>
      </w:r>
      <w:r w:rsidR="004F1370">
        <w:t xml:space="preserve"> and c</w:t>
      </w:r>
      <w:r w:rsidR="00026020">
        <w:t xml:space="preserve">an </w:t>
      </w:r>
      <w:r w:rsidR="00B76463">
        <w:t>increase the capacity of visiting programs.</w:t>
      </w:r>
    </w:p>
    <w:p w14:paraId="400F0FBE" w14:textId="3EB28404" w:rsidR="0031714F" w:rsidRDefault="0031714F" w:rsidP="00D023D6">
      <w:pPr>
        <w:pStyle w:val="ListNumber"/>
      </w:pPr>
      <w:bookmarkStart w:id="17" w:name="_Hlk140580626"/>
      <w:r w:rsidRPr="10FBA286">
        <w:lastRenderedPageBreak/>
        <w:t>S</w:t>
      </w:r>
      <w:r w:rsidR="00E37D6E" w:rsidRPr="10FBA286">
        <w:t>eparate the positive FOBT indication from MBS item 32222</w:t>
      </w:r>
      <w:r w:rsidR="00016C9F" w:rsidRPr="10FBA286">
        <w:t xml:space="preserve"> </w:t>
      </w:r>
      <w:r w:rsidR="00E82702" w:rsidRPr="10FBA286">
        <w:t xml:space="preserve">and </w:t>
      </w:r>
      <w:r w:rsidR="00200F42" w:rsidRPr="10FBA286">
        <w:t>make it</w:t>
      </w:r>
      <w:r w:rsidR="00016C9F" w:rsidRPr="10FBA286">
        <w:t xml:space="preserve"> a stand</w:t>
      </w:r>
      <w:r w:rsidR="006C2430" w:rsidRPr="10FBA286">
        <w:t>-</w:t>
      </w:r>
      <w:r w:rsidR="00016C9F" w:rsidRPr="10FBA286">
        <w:t>alone item</w:t>
      </w:r>
      <w:r w:rsidR="008049B8" w:rsidRPr="10FBA286">
        <w:t>.</w:t>
      </w:r>
      <w:r w:rsidR="00E37D6E" w:rsidRPr="10FBA286">
        <w:t xml:space="preserve"> </w:t>
      </w:r>
    </w:p>
    <w:bookmarkEnd w:id="17"/>
    <w:p w14:paraId="02872085" w14:textId="1B2D9BA4" w:rsidR="00285562" w:rsidRDefault="00285562" w:rsidP="00710924">
      <w:r>
        <w:t xml:space="preserve">Separation of </w:t>
      </w:r>
      <w:r w:rsidR="00DD4720">
        <w:t xml:space="preserve">the positive FOBT indication from the current MBS item 32222 descriptor will </w:t>
      </w:r>
      <w:r w:rsidR="007E5497">
        <w:t xml:space="preserve">assist in the monitoring of appropriate use of colonoscopy. </w:t>
      </w:r>
      <w:r w:rsidR="006607A9">
        <w:t xml:space="preserve">It will also </w:t>
      </w:r>
      <w:r w:rsidR="001A0C57">
        <w:t>improve interaction with the NBCSP</w:t>
      </w:r>
      <w:r w:rsidR="00EB0E66">
        <w:t xml:space="preserve"> to ensure that future changes to either the MBS or the NBCSP can be calibrated.</w:t>
      </w:r>
    </w:p>
    <w:p w14:paraId="5BB51254" w14:textId="4172E270" w:rsidR="00710924" w:rsidRDefault="0086581F" w:rsidP="00710924">
      <w:r>
        <w:t>All other indications will remain under MBS item 32222</w:t>
      </w:r>
      <w:r w:rsidR="007C6BA7">
        <w:t>.</w:t>
      </w:r>
    </w:p>
    <w:p w14:paraId="6B3F9E1D" w14:textId="683FD67E" w:rsidR="00D817F1" w:rsidRDefault="00D817F1" w:rsidP="00D817F1">
      <w:r>
        <w:t xml:space="preserve">It is believed that </w:t>
      </w:r>
      <w:r w:rsidR="2CBD7069">
        <w:t xml:space="preserve">continuing to </w:t>
      </w:r>
      <w:r>
        <w:t>allow direct access to colonoscopy will improve equity of access for people in rural</w:t>
      </w:r>
      <w:r w:rsidR="00634F37">
        <w:t xml:space="preserve">, </w:t>
      </w:r>
      <w:r>
        <w:t>remote</w:t>
      </w:r>
      <w:r w:rsidR="008030FF">
        <w:t>,</w:t>
      </w:r>
      <w:r>
        <w:t xml:space="preserve"> and low-socioeconomic areas.</w:t>
      </w:r>
    </w:p>
    <w:p w14:paraId="060E177F" w14:textId="29CF5AC9" w:rsidR="00192962" w:rsidRDefault="00192962" w:rsidP="00710924">
      <w:r>
        <w:t xml:space="preserve">The fee for </w:t>
      </w:r>
      <w:r w:rsidR="298308AA">
        <w:t>the new FOBT specific item</w:t>
      </w:r>
      <w:r>
        <w:t xml:space="preserve"> </w:t>
      </w:r>
      <w:r w:rsidR="00FA7CA8">
        <w:t xml:space="preserve">should be the same </w:t>
      </w:r>
      <w:r w:rsidR="0025756C">
        <w:t>and</w:t>
      </w:r>
      <w:r w:rsidR="00092206">
        <w:t xml:space="preserve"> remain</w:t>
      </w:r>
      <w:r w:rsidR="0025756C">
        <w:t xml:space="preserve"> unchanged from MBS item 32222.</w:t>
      </w:r>
    </w:p>
    <w:p w14:paraId="4992057E" w14:textId="77777777" w:rsidR="009B2657" w:rsidRDefault="009B2657" w:rsidP="009B2657">
      <w:r>
        <w:t>Proposed item descriptor:</w:t>
      </w:r>
    </w:p>
    <w:p w14:paraId="4AABAB2A" w14:textId="77777777" w:rsidR="008577EE" w:rsidRPr="008577EE" w:rsidRDefault="008577EE" w:rsidP="008577EE">
      <w:pPr>
        <w:pStyle w:val="boxtext0"/>
        <w:pBdr>
          <w:left w:val="single" w:sz="4" w:space="1" w:color="auto"/>
          <w:right w:val="single" w:sz="4" w:space="1" w:color="auto"/>
        </w:pBdr>
      </w:pPr>
      <w:r w:rsidRPr="008577EE">
        <w:t>Category 3 – THERAPEUTIC PROCEDURES</w:t>
      </w:r>
    </w:p>
    <w:p w14:paraId="36D23962" w14:textId="77777777" w:rsidR="008577EE" w:rsidRPr="008577EE" w:rsidRDefault="008577EE" w:rsidP="008577EE">
      <w:pPr>
        <w:pStyle w:val="boxtext0"/>
        <w:pBdr>
          <w:left w:val="single" w:sz="4" w:space="1" w:color="auto"/>
          <w:right w:val="single" w:sz="4" w:space="1" w:color="auto"/>
        </w:pBdr>
      </w:pPr>
      <w:r w:rsidRPr="008577EE">
        <w:t>GroupT8 - Surgical Operations</w:t>
      </w:r>
    </w:p>
    <w:p w14:paraId="372C77ED" w14:textId="39F03740" w:rsidR="008577EE" w:rsidRDefault="008577EE" w:rsidP="008577EE">
      <w:pPr>
        <w:pStyle w:val="boxtext0"/>
        <w:pBdr>
          <w:left w:val="single" w:sz="4" w:space="1" w:color="auto"/>
          <w:right w:val="single" w:sz="4" w:space="1" w:color="auto"/>
        </w:pBdr>
      </w:pPr>
      <w:r w:rsidRPr="008577EE">
        <w:t>Subgroup2 – Colorectal</w:t>
      </w:r>
    </w:p>
    <w:p w14:paraId="5430BEE7" w14:textId="77777777" w:rsidR="008577EE" w:rsidRPr="008577EE" w:rsidRDefault="008577EE" w:rsidP="008577EE">
      <w:pPr>
        <w:pStyle w:val="boxtext0"/>
        <w:pBdr>
          <w:left w:val="single" w:sz="4" w:space="1" w:color="auto"/>
          <w:right w:val="single" w:sz="4" w:space="1" w:color="auto"/>
        </w:pBdr>
      </w:pPr>
      <w:r w:rsidRPr="008577EE">
        <w:t>Endoscopic examination of the colon to the caecum by colonoscopy, for a patient:</w:t>
      </w:r>
    </w:p>
    <w:p w14:paraId="6D18949C" w14:textId="77777777" w:rsidR="008577EE" w:rsidRPr="008577EE" w:rsidRDefault="008577EE" w:rsidP="008577EE">
      <w:pPr>
        <w:pStyle w:val="ListNumber2"/>
        <w:pBdr>
          <w:top w:val="single" w:sz="4" w:space="1" w:color="auto"/>
          <w:left w:val="single" w:sz="4" w:space="1" w:color="auto"/>
          <w:bottom w:val="single" w:sz="4" w:space="1" w:color="auto"/>
          <w:right w:val="single" w:sz="4" w:space="1" w:color="auto"/>
        </w:pBdr>
        <w:ind w:left="0" w:firstLine="0"/>
      </w:pPr>
      <w:r w:rsidRPr="008577EE">
        <w:t>following a positive faecal occult blood test</w:t>
      </w:r>
    </w:p>
    <w:p w14:paraId="630A05B4" w14:textId="77777777" w:rsidR="008577EE" w:rsidRPr="008577EE" w:rsidRDefault="008577EE" w:rsidP="008577EE">
      <w:pPr>
        <w:pStyle w:val="boxtext0"/>
        <w:pBdr>
          <w:left w:val="single" w:sz="4" w:space="1" w:color="auto"/>
          <w:right w:val="single" w:sz="4" w:space="1" w:color="auto"/>
        </w:pBdr>
      </w:pPr>
      <w:r w:rsidRPr="008577EE">
        <w:t>Applicable only once on a day under a single episode of anaesthesia or other sedation</w:t>
      </w:r>
    </w:p>
    <w:p w14:paraId="1289ACED" w14:textId="77777777" w:rsidR="008577EE" w:rsidRPr="008577EE" w:rsidRDefault="008577EE" w:rsidP="008577EE">
      <w:pPr>
        <w:pStyle w:val="boxtext0"/>
        <w:pBdr>
          <w:left w:val="single" w:sz="4" w:space="1" w:color="auto"/>
          <w:right w:val="single" w:sz="4" w:space="1" w:color="auto"/>
        </w:pBdr>
      </w:pPr>
      <w:r w:rsidRPr="008577EE">
        <w:t>Multiple Operation Rule</w:t>
      </w:r>
    </w:p>
    <w:p w14:paraId="46BBAE1B" w14:textId="77777777" w:rsidR="008577EE" w:rsidRPr="008577EE" w:rsidRDefault="008577EE" w:rsidP="008577EE">
      <w:pPr>
        <w:pStyle w:val="boxtext0"/>
        <w:pBdr>
          <w:left w:val="single" w:sz="4" w:space="1" w:color="auto"/>
          <w:right w:val="single" w:sz="4" w:space="1" w:color="auto"/>
        </w:pBdr>
      </w:pPr>
      <w:r w:rsidRPr="008577EE">
        <w:t>(</w:t>
      </w:r>
      <w:proofErr w:type="spellStart"/>
      <w:r w:rsidRPr="008577EE">
        <w:t>Anaes</w:t>
      </w:r>
      <w:proofErr w:type="spellEnd"/>
      <w:r w:rsidRPr="008577EE">
        <w:t>.)</w:t>
      </w:r>
    </w:p>
    <w:p w14:paraId="29130984" w14:textId="77777777" w:rsidR="008577EE" w:rsidRPr="008577EE" w:rsidRDefault="008577EE" w:rsidP="008577EE">
      <w:pPr>
        <w:pStyle w:val="boxtext0"/>
        <w:pBdr>
          <w:left w:val="single" w:sz="4" w:space="1" w:color="auto"/>
          <w:right w:val="single" w:sz="4" w:space="1" w:color="auto"/>
        </w:pBdr>
      </w:pPr>
      <w:r w:rsidRPr="008577EE">
        <w:t>Fee: $368.00 Benefit: 75% = $276.00</w:t>
      </w:r>
    </w:p>
    <w:p w14:paraId="52E7ECA4" w14:textId="07491A64" w:rsidR="009B2657" w:rsidRDefault="008577EE" w:rsidP="008577EE">
      <w:pPr>
        <w:pStyle w:val="boxtext0"/>
        <w:pBdr>
          <w:left w:val="single" w:sz="4" w:space="1" w:color="auto"/>
          <w:right w:val="single" w:sz="4" w:space="1" w:color="auto"/>
        </w:pBdr>
      </w:pPr>
      <w:r w:rsidRPr="008577EE">
        <w:t>(See para TN.8.2, TN.8.17, TN.8.152 of explanatory notes to this Category)</w:t>
      </w:r>
    </w:p>
    <w:p w14:paraId="726026F0" w14:textId="000B9B9C" w:rsidR="00821270" w:rsidRPr="00816F3E" w:rsidRDefault="00821270" w:rsidP="00821270">
      <w:pPr>
        <w:pStyle w:val="Heading1"/>
      </w:pPr>
      <w:bookmarkStart w:id="18" w:name="_Toc119068520"/>
      <w:bookmarkStart w:id="19" w:name="_Toc119920739"/>
      <w:bookmarkStart w:id="20" w:name="_Toc171066667"/>
      <w:bookmarkEnd w:id="16"/>
      <w:r w:rsidRPr="00816F3E">
        <w:lastRenderedPageBreak/>
        <w:t>Preamble</w:t>
      </w:r>
      <w:bookmarkEnd w:id="12"/>
      <w:bookmarkEnd w:id="18"/>
      <w:bookmarkEnd w:id="19"/>
      <w:bookmarkEnd w:id="20"/>
    </w:p>
    <w:p w14:paraId="6DC2B6A0" w14:textId="56A8A998" w:rsidR="00821270" w:rsidRPr="00F213E5" w:rsidRDefault="00821270" w:rsidP="00F213E5">
      <w:pPr>
        <w:pStyle w:val="Heading2"/>
      </w:pPr>
      <w:bookmarkStart w:id="21" w:name="_Toc107835767"/>
      <w:bookmarkStart w:id="22" w:name="_Toc107835834"/>
      <w:bookmarkStart w:id="23" w:name="_Toc107911558"/>
      <w:bookmarkStart w:id="24" w:name="_Toc107920653"/>
      <w:bookmarkStart w:id="25" w:name="_Toc111552634"/>
      <w:bookmarkStart w:id="26" w:name="_Toc111558643"/>
      <w:bookmarkStart w:id="27" w:name="_Toc111561067"/>
      <w:bookmarkStart w:id="28" w:name="_Toc119068521"/>
      <w:bookmarkStart w:id="29" w:name="_Toc119920740"/>
      <w:bookmarkStart w:id="30" w:name="_Toc171066668"/>
      <w:r w:rsidRPr="00F213E5">
        <w:t>Medicare Benefits Schedule Continuous Review</w:t>
      </w:r>
      <w:bookmarkEnd w:id="21"/>
      <w:bookmarkEnd w:id="22"/>
      <w:bookmarkEnd w:id="23"/>
      <w:bookmarkEnd w:id="24"/>
      <w:bookmarkEnd w:id="25"/>
      <w:bookmarkEnd w:id="26"/>
      <w:bookmarkEnd w:id="27"/>
      <w:bookmarkEnd w:id="28"/>
      <w:bookmarkEnd w:id="29"/>
      <w:bookmarkEnd w:id="30"/>
    </w:p>
    <w:p w14:paraId="61E518A0" w14:textId="2D631C87" w:rsidR="00821270" w:rsidRPr="00641C75" w:rsidRDefault="00821270" w:rsidP="00821270">
      <w:r w:rsidRPr="00641C75">
        <w:t>The</w:t>
      </w:r>
      <w:r w:rsidR="00867345">
        <w:t xml:space="preserve"> </w:t>
      </w:r>
      <w:r>
        <w:t>M</w:t>
      </w:r>
      <w:r w:rsidR="00ED299A">
        <w:t>BS</w:t>
      </w:r>
      <w:r w:rsidRPr="00641C75">
        <w:t xml:space="preserve"> is a list of health professional services (items) </w:t>
      </w:r>
      <w:r>
        <w:t>subsidised by</w:t>
      </w:r>
      <w:r w:rsidRPr="00641C75">
        <w:t xml:space="preserve"> the Australian Government</w:t>
      </w:r>
      <w:r>
        <w:t xml:space="preserve"> for health consumers</w:t>
      </w:r>
      <w:r w:rsidRPr="00641C75">
        <w:t>. MBS items provide patient benefits for a wide range of health services including consultations, diagnostic tests</w:t>
      </w:r>
      <w:r>
        <w:t xml:space="preserve">, </w:t>
      </w:r>
      <w:r w:rsidR="00E31AC3">
        <w:t>therapies</w:t>
      </w:r>
      <w:r w:rsidRPr="00641C75">
        <w:t xml:space="preserve"> and operations.</w:t>
      </w:r>
    </w:p>
    <w:p w14:paraId="2CEE9FBF" w14:textId="77777777" w:rsidR="00821270" w:rsidRPr="00641C75" w:rsidRDefault="00821270" w:rsidP="00821270">
      <w:r w:rsidRPr="00641C75">
        <w:t>The MBS Continuous Review builds on the work of the MBS Review Taskforce</w:t>
      </w:r>
      <w:r>
        <w:t xml:space="preserve"> (the Taskforce).</w:t>
      </w:r>
      <w:r w:rsidRPr="00641C75">
        <w:t xml:space="preserve"> </w:t>
      </w:r>
      <w:r>
        <w:t>F</w:t>
      </w:r>
      <w:r w:rsidRPr="00641C75">
        <w:t>rom 2015 to 2020</w:t>
      </w:r>
      <w:r>
        <w:t>, the Taskforce</w:t>
      </w:r>
      <w:r w:rsidRPr="00641C75">
        <w:t xml:space="preserve"> provided the first extensive, line</w:t>
      </w:r>
      <w:r>
        <w:t>-</w:t>
      </w:r>
      <w:r w:rsidRPr="00641C75">
        <w:t>by</w:t>
      </w:r>
      <w:r>
        <w:t>-</w:t>
      </w:r>
      <w:r w:rsidRPr="00641C75">
        <w:t>line review of the MBS since its inception in 1984.</w:t>
      </w:r>
    </w:p>
    <w:p w14:paraId="59733242" w14:textId="77777777" w:rsidR="00821270" w:rsidRPr="00641C75" w:rsidRDefault="00821270" w:rsidP="00821270">
      <w:r w:rsidRPr="00641C75">
        <w:t>In October 2020, the Australian Government committed to establishing a continuous review framework for the MBS, consistent with recommendations from the Taskforce Final Report.</w:t>
      </w:r>
    </w:p>
    <w:p w14:paraId="335BFFF2" w14:textId="77777777" w:rsidR="00821270" w:rsidRPr="00641C75" w:rsidRDefault="00821270" w:rsidP="00821270">
      <w:r>
        <w:t>Established in 2021, the MBS Continuous Review allows for ongoing rigorous and comprehensive reviews of Medicare items and services by experts, on a continuous basis, to ensure that the MBS works for patients and supports health professionals to provide high-quality care.</w:t>
      </w:r>
    </w:p>
    <w:p w14:paraId="6B76A4F4" w14:textId="0CE36D31" w:rsidR="00821270" w:rsidRPr="00816F3E" w:rsidRDefault="00821270" w:rsidP="00F213E5">
      <w:pPr>
        <w:pStyle w:val="Heading2"/>
      </w:pPr>
      <w:bookmarkStart w:id="31" w:name="_Toc107835768"/>
      <w:bookmarkStart w:id="32" w:name="_Toc107835835"/>
      <w:bookmarkStart w:id="33" w:name="_Toc107911559"/>
      <w:bookmarkStart w:id="34" w:name="_Toc107920654"/>
      <w:bookmarkStart w:id="35" w:name="_Toc111552635"/>
      <w:bookmarkStart w:id="36" w:name="_Toc111558644"/>
      <w:bookmarkStart w:id="37" w:name="_Toc111561068"/>
      <w:bookmarkStart w:id="38" w:name="_Toc119068522"/>
      <w:bookmarkStart w:id="39" w:name="_Toc119920741"/>
      <w:bookmarkStart w:id="40" w:name="_Toc171066669"/>
      <w:r w:rsidRPr="00816F3E">
        <w:t>Medicare Benefits Schedule Review Advisory Committee</w:t>
      </w:r>
      <w:bookmarkEnd w:id="31"/>
      <w:bookmarkEnd w:id="32"/>
      <w:bookmarkEnd w:id="33"/>
      <w:bookmarkEnd w:id="34"/>
      <w:bookmarkEnd w:id="35"/>
      <w:bookmarkEnd w:id="36"/>
      <w:bookmarkEnd w:id="37"/>
      <w:bookmarkEnd w:id="38"/>
      <w:bookmarkEnd w:id="39"/>
      <w:bookmarkEnd w:id="40"/>
    </w:p>
    <w:p w14:paraId="41A30DC4" w14:textId="0D07A50F" w:rsidR="00821270" w:rsidRPr="008577EE" w:rsidRDefault="00821270" w:rsidP="008577EE">
      <w:r w:rsidRPr="008577EE">
        <w:t>The MBS Continuous Review is supported by the MRAC. The Committee’s role is to provide independent clinical, professional and consumer advice to Government on:</w:t>
      </w:r>
    </w:p>
    <w:p w14:paraId="2753EC0D" w14:textId="77777777" w:rsidR="00821270" w:rsidRDefault="00821270" w:rsidP="00D023D6">
      <w:pPr>
        <w:pStyle w:val="ListBullet"/>
      </w:pPr>
      <w:r>
        <w:t>opportunities to improve patient outcomes in instances where a health technology assessment by the Medical Services Advisory Committee (MSAC) is not appropriate</w:t>
      </w:r>
    </w:p>
    <w:p w14:paraId="59936C03" w14:textId="77777777" w:rsidR="00821270" w:rsidRDefault="00821270" w:rsidP="00D023D6">
      <w:pPr>
        <w:pStyle w:val="ListBullet"/>
      </w:pPr>
      <w:r>
        <w:t xml:space="preserve">the </w:t>
      </w:r>
      <w:r w:rsidRPr="005466C5">
        <w:t>safety</w:t>
      </w:r>
      <w:r>
        <w:t xml:space="preserve"> and</w:t>
      </w:r>
      <w:r w:rsidRPr="005466C5">
        <w:t xml:space="preserve"> efficacy of existing</w:t>
      </w:r>
      <w:r>
        <w:t xml:space="preserve"> MBS</w:t>
      </w:r>
      <w:r w:rsidRPr="005466C5">
        <w:t xml:space="preserve"> items</w:t>
      </w:r>
    </w:p>
    <w:p w14:paraId="07A39F43" w14:textId="7F0B945F" w:rsidR="008835DF" w:rsidRDefault="00821270" w:rsidP="00D023D6">
      <w:pPr>
        <w:pStyle w:val="ListBullet"/>
      </w:pPr>
      <w:r w:rsidRPr="005466C5">
        <w:t>implemen</w:t>
      </w:r>
      <w:r>
        <w:t>ted</w:t>
      </w:r>
      <w:r w:rsidRPr="00247FB4">
        <w:t xml:space="preserve"> changes to the MBS</w:t>
      </w:r>
      <w:r>
        <w:t>,</w:t>
      </w:r>
      <w:r w:rsidRPr="00247FB4">
        <w:t xml:space="preserve"> to </w:t>
      </w:r>
      <w:r>
        <w:t xml:space="preserve">monitor </w:t>
      </w:r>
      <w:r w:rsidRPr="00247FB4">
        <w:t xml:space="preserve">benefits and </w:t>
      </w:r>
      <w:r>
        <w:t>address</w:t>
      </w:r>
      <w:r w:rsidRPr="00247FB4">
        <w:t xml:space="preserve"> </w:t>
      </w:r>
      <w:r>
        <w:t>unintended</w:t>
      </w:r>
      <w:r w:rsidRPr="00247FB4">
        <w:t xml:space="preserve"> consequences.</w:t>
      </w:r>
    </w:p>
    <w:p w14:paraId="2B217D98" w14:textId="31188F41" w:rsidR="00821270" w:rsidRDefault="00821270" w:rsidP="008835DF">
      <w:r>
        <w:t xml:space="preserve">The </w:t>
      </w:r>
      <w:r w:rsidRPr="00641C75">
        <w:t>MRAC comprise</w:t>
      </w:r>
      <w:r>
        <w:t>s</w:t>
      </w:r>
      <w:r w:rsidRPr="00641C75">
        <w:t xml:space="preserve"> </w:t>
      </w:r>
      <w:r>
        <w:t>practising clinicians</w:t>
      </w:r>
      <w:r w:rsidRPr="00065C67">
        <w:t>,</w:t>
      </w:r>
      <w:r>
        <w:t xml:space="preserve"> academics,</w:t>
      </w:r>
      <w:r w:rsidRPr="00065C67">
        <w:t xml:space="preserve"> health system experts</w:t>
      </w:r>
      <w:r>
        <w:t xml:space="preserve"> </w:t>
      </w:r>
      <w:r w:rsidRPr="00065C67">
        <w:t xml:space="preserve">and consumer </w:t>
      </w:r>
      <w:r>
        <w:t>representatives. The current MRAC membership is listed in Table 1.</w:t>
      </w:r>
    </w:p>
    <w:p w14:paraId="1CDF43DD" w14:textId="0AE4B144" w:rsidR="00081620" w:rsidRPr="00B1782F" w:rsidRDefault="00D023D6" w:rsidP="00D023D6">
      <w:pPr>
        <w:pStyle w:val="Caption"/>
        <w:rPr>
          <w:rFonts w:eastAsia="Times New Roman"/>
          <w:b w:val="0"/>
          <w:bCs w:val="0"/>
          <w:color w:val="000000"/>
          <w:szCs w:val="21"/>
        </w:rPr>
      </w:pPr>
      <w:bookmarkStart w:id="41" w:name="_Toc107835769"/>
      <w:bookmarkStart w:id="42" w:name="_Toc107835836"/>
      <w:bookmarkStart w:id="43" w:name="_Toc107911560"/>
      <w:bookmarkStart w:id="44" w:name="_Toc107920655"/>
      <w:bookmarkStart w:id="45" w:name="_Toc111552636"/>
      <w:bookmarkStart w:id="46" w:name="_Toc111558645"/>
      <w:bookmarkStart w:id="47" w:name="_Toc111561069"/>
      <w:bookmarkStart w:id="48" w:name="_Toc119068523"/>
      <w:r>
        <w:t xml:space="preserve">Table </w:t>
      </w:r>
      <w:fldSimple w:instr=" SEQ Table \* ARABIC ">
        <w:r>
          <w:rPr>
            <w:noProof/>
          </w:rPr>
          <w:t>1</w:t>
        </w:r>
      </w:fldSimple>
      <w:r>
        <w:t xml:space="preserve"> </w:t>
      </w:r>
      <w:r w:rsidR="00081620" w:rsidRPr="00B1782F">
        <w:rPr>
          <w:rFonts w:eastAsia="Times New Roman"/>
          <w:color w:val="000000"/>
          <w:szCs w:val="21"/>
        </w:rPr>
        <w:t>M</w:t>
      </w:r>
      <w:r w:rsidR="00ED299A" w:rsidRPr="00B1782F">
        <w:rPr>
          <w:rFonts w:eastAsia="Times New Roman"/>
          <w:color w:val="000000"/>
          <w:szCs w:val="21"/>
        </w:rPr>
        <w:t xml:space="preserve">edicare </w:t>
      </w:r>
      <w:r w:rsidR="00081620" w:rsidRPr="00B1782F">
        <w:rPr>
          <w:rFonts w:eastAsia="Times New Roman"/>
          <w:color w:val="000000"/>
          <w:szCs w:val="21"/>
        </w:rPr>
        <w:t>B</w:t>
      </w:r>
      <w:r w:rsidR="00ED299A" w:rsidRPr="00B1782F">
        <w:rPr>
          <w:rFonts w:eastAsia="Times New Roman"/>
          <w:color w:val="000000"/>
          <w:szCs w:val="21"/>
        </w:rPr>
        <w:t xml:space="preserve">enefits </w:t>
      </w:r>
      <w:r w:rsidR="00081620" w:rsidRPr="00B1782F">
        <w:rPr>
          <w:rFonts w:eastAsia="Times New Roman"/>
          <w:color w:val="000000"/>
          <w:szCs w:val="21"/>
        </w:rPr>
        <w:t>S</w:t>
      </w:r>
      <w:r w:rsidR="00ED299A" w:rsidRPr="00B1782F">
        <w:rPr>
          <w:rFonts w:eastAsia="Times New Roman"/>
          <w:color w:val="000000"/>
          <w:szCs w:val="21"/>
        </w:rPr>
        <w:t>chedule</w:t>
      </w:r>
      <w:r w:rsidR="00081620" w:rsidRPr="00B1782F">
        <w:rPr>
          <w:rFonts w:eastAsia="Times New Roman"/>
          <w:color w:val="000000"/>
          <w:szCs w:val="21"/>
        </w:rPr>
        <w:t xml:space="preserve"> Review Advisory Committee members, </w:t>
      </w:r>
      <w:r w:rsidR="008F45EF">
        <w:rPr>
          <w:rFonts w:eastAsia="Times New Roman"/>
          <w:color w:val="000000"/>
          <w:szCs w:val="21"/>
        </w:rPr>
        <w:t>October</w:t>
      </w:r>
      <w:r w:rsidR="008F45EF" w:rsidRPr="00B1782F">
        <w:rPr>
          <w:rFonts w:eastAsia="Times New Roman"/>
          <w:color w:val="000000"/>
          <w:szCs w:val="21"/>
        </w:rPr>
        <w:t xml:space="preserve"> </w:t>
      </w:r>
      <w:r w:rsidR="00081620" w:rsidRPr="00B1782F">
        <w:rPr>
          <w:rFonts w:eastAsia="Times New Roman"/>
          <w:color w:val="000000"/>
          <w:szCs w:val="21"/>
        </w:rPr>
        <w:t>202</w:t>
      </w:r>
      <w:r w:rsidR="003050E6" w:rsidRPr="00B1782F">
        <w:rPr>
          <w:rFonts w:eastAsia="Times New Roman"/>
          <w:color w:val="000000"/>
          <w:szCs w:val="21"/>
        </w:rPr>
        <w:t>3</w:t>
      </w:r>
    </w:p>
    <w:tbl>
      <w:tblPr>
        <w:tblStyle w:val="GridTable4-Accent61"/>
        <w:tblW w:w="5000" w:type="pct"/>
        <w:tblLook w:val="04A0" w:firstRow="1" w:lastRow="0" w:firstColumn="1" w:lastColumn="0" w:noHBand="0" w:noVBand="1"/>
      </w:tblPr>
      <w:tblGrid>
        <w:gridCol w:w="3941"/>
        <w:gridCol w:w="3941"/>
      </w:tblGrid>
      <w:tr w:rsidR="00081620" w:rsidRPr="00D023D6" w14:paraId="3ED70F6F" w14:textId="77777777" w:rsidTr="005C61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C3B2DEE" w14:textId="77777777" w:rsidR="00081620" w:rsidRPr="00D023D6" w:rsidRDefault="00081620" w:rsidP="005C61AB">
            <w:r w:rsidRPr="00D023D6">
              <w:t>Member</w:t>
            </w:r>
          </w:p>
        </w:tc>
        <w:tc>
          <w:tcPr>
            <w:tcW w:w="2500" w:type="pct"/>
            <w:vAlign w:val="center"/>
          </w:tcPr>
          <w:p w14:paraId="455DE997" w14:textId="77777777" w:rsidR="00081620" w:rsidRPr="00D023D6" w:rsidRDefault="00081620" w:rsidP="005C61AB">
            <w:pPr>
              <w:cnfStyle w:val="100000000000" w:firstRow="1" w:lastRow="0" w:firstColumn="0" w:lastColumn="0" w:oddVBand="0" w:evenVBand="0" w:oddHBand="0" w:evenHBand="0" w:firstRowFirstColumn="0" w:firstRowLastColumn="0" w:lastRowFirstColumn="0" w:lastRowLastColumn="0"/>
            </w:pPr>
            <w:r w:rsidRPr="00D023D6">
              <w:t>Speciality</w:t>
            </w:r>
          </w:p>
        </w:tc>
      </w:tr>
      <w:tr w:rsidR="00081620" w:rsidRPr="00B1782F" w14:paraId="4D29EE13"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77FD66" w14:textId="77777777" w:rsidR="00081620" w:rsidRPr="00D023D6" w:rsidRDefault="00081620" w:rsidP="00D023D6">
            <w:r w:rsidRPr="00D023D6">
              <w:t>Conjoint Professor Anne Duggan (Chair)</w:t>
            </w:r>
          </w:p>
        </w:tc>
        <w:tc>
          <w:tcPr>
            <w:tcW w:w="2500" w:type="pct"/>
          </w:tcPr>
          <w:p w14:paraId="2541175C" w14:textId="7D2463EB" w:rsidR="00081620" w:rsidRPr="00D023D6" w:rsidRDefault="00081620" w:rsidP="00D023D6">
            <w:pPr>
              <w:cnfStyle w:val="000000100000" w:firstRow="0" w:lastRow="0" w:firstColumn="0" w:lastColumn="0" w:oddVBand="0" w:evenVBand="0" w:oddHBand="1" w:evenHBand="0" w:firstRowFirstColumn="0" w:firstRowLastColumn="0" w:lastRowFirstColumn="0" w:lastRowLastColumn="0"/>
            </w:pPr>
            <w:r w:rsidRPr="00D023D6">
              <w:t>Policy and Clinical Advis</w:t>
            </w:r>
            <w:r w:rsidR="00A36A57" w:rsidRPr="00D023D6">
              <w:t>e</w:t>
            </w:r>
            <w:r w:rsidRPr="00D023D6">
              <w:t>r / Gastroenterology</w:t>
            </w:r>
          </w:p>
        </w:tc>
      </w:tr>
      <w:tr w:rsidR="00081620" w:rsidRPr="00B1782F" w14:paraId="1378DF1D"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5C9F3DF2" w14:textId="77777777" w:rsidR="00081620" w:rsidRPr="00D023D6" w:rsidRDefault="00081620" w:rsidP="00D023D6">
            <w:r w:rsidRPr="00D023D6">
              <w:t>Ms Jo Watson (Deputy Chair)</w:t>
            </w:r>
          </w:p>
        </w:tc>
        <w:tc>
          <w:tcPr>
            <w:tcW w:w="2500" w:type="pct"/>
          </w:tcPr>
          <w:p w14:paraId="64184E18" w14:textId="77777777"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Consumer Representative</w:t>
            </w:r>
          </w:p>
        </w:tc>
      </w:tr>
      <w:tr w:rsidR="00081620" w:rsidRPr="00B1782F" w14:paraId="76D02B6C"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F1420B2" w14:textId="77777777" w:rsidR="00081620" w:rsidRPr="00D023D6" w:rsidRDefault="00081620" w:rsidP="00D023D6">
            <w:r w:rsidRPr="00D023D6">
              <w:t>Dr Jason Agostino</w:t>
            </w:r>
          </w:p>
        </w:tc>
        <w:tc>
          <w:tcPr>
            <w:tcW w:w="2500" w:type="pct"/>
          </w:tcPr>
          <w:p w14:paraId="6237193D" w14:textId="61CE533D" w:rsidR="00081620" w:rsidRPr="00D023D6" w:rsidRDefault="003050E6" w:rsidP="00D023D6">
            <w:pPr>
              <w:cnfStyle w:val="000000100000" w:firstRow="0" w:lastRow="0" w:firstColumn="0" w:lastColumn="0" w:oddVBand="0" w:evenVBand="0" w:oddHBand="1" w:evenHBand="0" w:firstRowFirstColumn="0" w:firstRowLastColumn="0" w:lastRowFirstColumn="0" w:lastRowLastColumn="0"/>
            </w:pPr>
            <w:r w:rsidRPr="00D023D6">
              <w:t xml:space="preserve">General Practice / Epidemiology / </w:t>
            </w:r>
            <w:r w:rsidR="00081620" w:rsidRPr="00D023D6">
              <w:t>Indigenous Health</w:t>
            </w:r>
          </w:p>
        </w:tc>
      </w:tr>
      <w:tr w:rsidR="00081620" w:rsidRPr="00B1782F" w14:paraId="1343BCB4"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2B1ECE83" w14:textId="77777777" w:rsidR="00081620" w:rsidRPr="00D023D6" w:rsidRDefault="00081620" w:rsidP="00D023D6">
            <w:r w:rsidRPr="00D023D6">
              <w:t>Dr Matt Andrews</w:t>
            </w:r>
          </w:p>
        </w:tc>
        <w:tc>
          <w:tcPr>
            <w:tcW w:w="2500" w:type="pct"/>
          </w:tcPr>
          <w:p w14:paraId="57E5503B" w14:textId="77777777"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Radiology</w:t>
            </w:r>
          </w:p>
        </w:tc>
      </w:tr>
      <w:tr w:rsidR="00081620" w:rsidRPr="00B1782F" w14:paraId="71019599"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8AB13FE" w14:textId="77777777" w:rsidR="00081620" w:rsidRPr="00D023D6" w:rsidRDefault="00081620" w:rsidP="00D023D6">
            <w:r w:rsidRPr="00D023D6">
              <w:lastRenderedPageBreak/>
              <w:t>Professor John Atherton</w:t>
            </w:r>
          </w:p>
        </w:tc>
        <w:tc>
          <w:tcPr>
            <w:tcW w:w="2500" w:type="pct"/>
          </w:tcPr>
          <w:p w14:paraId="462ABF81" w14:textId="77777777" w:rsidR="00081620" w:rsidRPr="00D023D6" w:rsidRDefault="00081620" w:rsidP="00D023D6">
            <w:pPr>
              <w:cnfStyle w:val="000000100000" w:firstRow="0" w:lastRow="0" w:firstColumn="0" w:lastColumn="0" w:oddVBand="0" w:evenVBand="0" w:oddHBand="1" w:evenHBand="0" w:firstRowFirstColumn="0" w:firstRowLastColumn="0" w:lastRowFirstColumn="0" w:lastRowLastColumn="0"/>
            </w:pPr>
            <w:r w:rsidRPr="00D023D6">
              <w:t>Cardiology</w:t>
            </w:r>
          </w:p>
        </w:tc>
      </w:tr>
      <w:tr w:rsidR="00081620" w:rsidRPr="00B1782F" w14:paraId="77EBBE66"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64D4F156" w14:textId="77777777" w:rsidR="00081620" w:rsidRPr="00D023D6" w:rsidRDefault="00081620" w:rsidP="00D023D6">
            <w:r w:rsidRPr="00D023D6">
              <w:t>Professor Wendy Brown</w:t>
            </w:r>
          </w:p>
        </w:tc>
        <w:tc>
          <w:tcPr>
            <w:tcW w:w="2500" w:type="pct"/>
          </w:tcPr>
          <w:p w14:paraId="583B59AA" w14:textId="77777777"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General Surgeon – Upper Gastrointestinal and Bariatric Surgery</w:t>
            </w:r>
          </w:p>
        </w:tc>
      </w:tr>
      <w:tr w:rsidR="006A18D8" w:rsidRPr="00B1782F" w14:paraId="036D0646"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D1114BE" w14:textId="38F8C357" w:rsidR="006A18D8" w:rsidRPr="00D023D6" w:rsidRDefault="000A43FC" w:rsidP="00D023D6">
            <w:r w:rsidRPr="00D023D6">
              <w:t>Ms Janette Donovan</w:t>
            </w:r>
          </w:p>
        </w:tc>
        <w:tc>
          <w:tcPr>
            <w:tcW w:w="2500" w:type="pct"/>
          </w:tcPr>
          <w:p w14:paraId="035588C8" w14:textId="2A99C08B" w:rsidR="006A18D8" w:rsidRPr="00D023D6" w:rsidRDefault="001418B8" w:rsidP="00D023D6">
            <w:pPr>
              <w:cnfStyle w:val="000000100000" w:firstRow="0" w:lastRow="0" w:firstColumn="0" w:lastColumn="0" w:oddVBand="0" w:evenVBand="0" w:oddHBand="1" w:evenHBand="0" w:firstRowFirstColumn="0" w:firstRowLastColumn="0" w:lastRowFirstColumn="0" w:lastRowLastColumn="0"/>
            </w:pPr>
            <w:r w:rsidRPr="00D023D6">
              <w:t>Consumer Representative</w:t>
            </w:r>
          </w:p>
        </w:tc>
      </w:tr>
      <w:tr w:rsidR="00081620" w:rsidRPr="00B1782F" w14:paraId="2B5C1977"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29F4419F" w14:textId="77777777" w:rsidR="00081620" w:rsidRPr="00D023D6" w:rsidRDefault="00081620" w:rsidP="00D023D6">
            <w:r w:rsidRPr="00D023D6">
              <w:t xml:space="preserve">Professor Adam </w:t>
            </w:r>
            <w:proofErr w:type="spellStart"/>
            <w:r w:rsidRPr="00D023D6">
              <w:t>Elshaug</w:t>
            </w:r>
            <w:proofErr w:type="spellEnd"/>
          </w:p>
        </w:tc>
        <w:tc>
          <w:tcPr>
            <w:tcW w:w="2500" w:type="pct"/>
          </w:tcPr>
          <w:p w14:paraId="1A864043" w14:textId="77777777"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Health Services / Systems Research</w:t>
            </w:r>
          </w:p>
        </w:tc>
      </w:tr>
      <w:tr w:rsidR="00081620" w:rsidRPr="00B1782F" w14:paraId="4D871381"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749BCE1" w14:textId="77777777" w:rsidR="00081620" w:rsidRPr="00D023D6" w:rsidRDefault="00081620" w:rsidP="00D023D6">
            <w:r w:rsidRPr="00D023D6">
              <w:t xml:space="preserve">Ms Margaret </w:t>
            </w:r>
            <w:proofErr w:type="spellStart"/>
            <w:r w:rsidRPr="00D023D6">
              <w:t>Foulds</w:t>
            </w:r>
            <w:proofErr w:type="spellEnd"/>
          </w:p>
        </w:tc>
        <w:tc>
          <w:tcPr>
            <w:tcW w:w="2500" w:type="pct"/>
          </w:tcPr>
          <w:p w14:paraId="32DFC4A1" w14:textId="77777777" w:rsidR="00081620" w:rsidRPr="00D023D6" w:rsidRDefault="00081620" w:rsidP="00D023D6">
            <w:pPr>
              <w:cnfStyle w:val="000000100000" w:firstRow="0" w:lastRow="0" w:firstColumn="0" w:lastColumn="0" w:oddVBand="0" w:evenVBand="0" w:oddHBand="1" w:evenHBand="0" w:firstRowFirstColumn="0" w:firstRowLastColumn="0" w:lastRowFirstColumn="0" w:lastRowLastColumn="0"/>
            </w:pPr>
            <w:r w:rsidRPr="00D023D6">
              <w:t>Psychology</w:t>
            </w:r>
          </w:p>
        </w:tc>
      </w:tr>
      <w:tr w:rsidR="00081620" w:rsidRPr="00B1782F" w14:paraId="78869AA6"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52040C7C" w14:textId="77777777" w:rsidR="00081620" w:rsidRPr="00D023D6" w:rsidRDefault="00081620" w:rsidP="00D023D6">
            <w:r w:rsidRPr="00D023D6">
              <w:t>Associate Professor Sally Green</w:t>
            </w:r>
          </w:p>
        </w:tc>
        <w:tc>
          <w:tcPr>
            <w:tcW w:w="2500" w:type="pct"/>
          </w:tcPr>
          <w:p w14:paraId="005FDBF9" w14:textId="77777777"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Health Services / Systems Research</w:t>
            </w:r>
          </w:p>
        </w:tc>
      </w:tr>
      <w:tr w:rsidR="00081620" w:rsidRPr="00B1782F" w14:paraId="7874DE31"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EE7BF2D" w14:textId="1F98BDD7" w:rsidR="00081620" w:rsidRPr="00D023D6" w:rsidRDefault="00DF49C1" w:rsidP="00D023D6">
            <w:r w:rsidRPr="00D023D6">
              <w:t>Adjunct Associate Professor</w:t>
            </w:r>
            <w:r w:rsidR="00081620" w:rsidRPr="00D023D6">
              <w:t xml:space="preserve"> Chris Helms</w:t>
            </w:r>
          </w:p>
        </w:tc>
        <w:tc>
          <w:tcPr>
            <w:tcW w:w="2500" w:type="pct"/>
          </w:tcPr>
          <w:p w14:paraId="7B9E06B9" w14:textId="77777777" w:rsidR="00081620" w:rsidRPr="00D023D6" w:rsidRDefault="00081620" w:rsidP="00D023D6">
            <w:pPr>
              <w:cnfStyle w:val="000000100000" w:firstRow="0" w:lastRow="0" w:firstColumn="0" w:lastColumn="0" w:oddVBand="0" w:evenVBand="0" w:oddHBand="1" w:evenHBand="0" w:firstRowFirstColumn="0" w:firstRowLastColumn="0" w:lastRowFirstColumn="0" w:lastRowLastColumn="0"/>
            </w:pPr>
            <w:r w:rsidRPr="00D023D6">
              <w:t>Nurse Practitioner</w:t>
            </w:r>
          </w:p>
        </w:tc>
      </w:tr>
      <w:tr w:rsidR="00081620" w:rsidRPr="00B1782F" w14:paraId="17231F96"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367CE8B9" w14:textId="77777777" w:rsidR="00081620" w:rsidRPr="00D023D6" w:rsidRDefault="00081620" w:rsidP="00D023D6">
            <w:r w:rsidRPr="00D023D6">
              <w:t>Professor Harriet Hiscock</w:t>
            </w:r>
          </w:p>
        </w:tc>
        <w:tc>
          <w:tcPr>
            <w:tcW w:w="2500" w:type="pct"/>
          </w:tcPr>
          <w:p w14:paraId="70F8E2D6" w14:textId="77777777"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Paediatrics</w:t>
            </w:r>
          </w:p>
        </w:tc>
      </w:tr>
      <w:tr w:rsidR="00081620" w:rsidRPr="00B1782F" w14:paraId="6B1D9F34"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2E75DCB" w14:textId="77777777" w:rsidR="00081620" w:rsidRPr="00D023D6" w:rsidRDefault="00081620" w:rsidP="00D023D6">
            <w:r w:rsidRPr="00D023D6">
              <w:t>Ms Alison Marcus</w:t>
            </w:r>
          </w:p>
        </w:tc>
        <w:tc>
          <w:tcPr>
            <w:tcW w:w="2500" w:type="pct"/>
          </w:tcPr>
          <w:p w14:paraId="5105EB38" w14:textId="77777777" w:rsidR="00081620" w:rsidRPr="00D023D6" w:rsidRDefault="00081620" w:rsidP="00D023D6">
            <w:pPr>
              <w:cnfStyle w:val="000000100000" w:firstRow="0" w:lastRow="0" w:firstColumn="0" w:lastColumn="0" w:oddVBand="0" w:evenVBand="0" w:oddHBand="1" w:evenHBand="0" w:firstRowFirstColumn="0" w:firstRowLastColumn="0" w:lastRowFirstColumn="0" w:lastRowLastColumn="0"/>
            </w:pPr>
            <w:r w:rsidRPr="00D023D6">
              <w:t>Consumer Representative</w:t>
            </w:r>
          </w:p>
        </w:tc>
      </w:tr>
      <w:tr w:rsidR="00081620" w:rsidRPr="00B1782F" w14:paraId="2B5A5ADD"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6A718241" w14:textId="77777777" w:rsidR="00081620" w:rsidRPr="00D023D6" w:rsidRDefault="00081620" w:rsidP="00D023D6">
            <w:r w:rsidRPr="00D023D6">
              <w:t xml:space="preserve">Associate Professor Elizabeth </w:t>
            </w:r>
            <w:proofErr w:type="spellStart"/>
            <w:r w:rsidRPr="00D023D6">
              <w:t>Marles</w:t>
            </w:r>
            <w:proofErr w:type="spellEnd"/>
          </w:p>
        </w:tc>
        <w:tc>
          <w:tcPr>
            <w:tcW w:w="2500" w:type="pct"/>
          </w:tcPr>
          <w:p w14:paraId="1F9ED4E7" w14:textId="3DB53913"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General Practice / Indigenous Health</w:t>
            </w:r>
            <w:r w:rsidR="00A52256" w:rsidRPr="00D023D6">
              <w:t xml:space="preserve"> and Health Policy</w:t>
            </w:r>
          </w:p>
        </w:tc>
      </w:tr>
      <w:tr w:rsidR="00081620" w:rsidRPr="00B1782F" w14:paraId="50A9AD60"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45CABEC" w14:textId="77777777" w:rsidR="00081620" w:rsidRPr="00D023D6" w:rsidRDefault="00081620" w:rsidP="00D023D6">
            <w:r w:rsidRPr="00D023D6">
              <w:t xml:space="preserve">Dr Sue </w:t>
            </w:r>
            <w:proofErr w:type="spellStart"/>
            <w:r w:rsidRPr="00D023D6">
              <w:t>Masel</w:t>
            </w:r>
            <w:proofErr w:type="spellEnd"/>
          </w:p>
        </w:tc>
        <w:tc>
          <w:tcPr>
            <w:tcW w:w="2500" w:type="pct"/>
          </w:tcPr>
          <w:p w14:paraId="323C5C32" w14:textId="77777777" w:rsidR="00081620" w:rsidRPr="00D023D6" w:rsidRDefault="00081620" w:rsidP="00D023D6">
            <w:pPr>
              <w:cnfStyle w:val="000000100000" w:firstRow="0" w:lastRow="0" w:firstColumn="0" w:lastColumn="0" w:oddVBand="0" w:evenVBand="0" w:oddHBand="1" w:evenHBand="0" w:firstRowFirstColumn="0" w:firstRowLastColumn="0" w:lastRowFirstColumn="0" w:lastRowLastColumn="0"/>
            </w:pPr>
            <w:r w:rsidRPr="00D023D6">
              <w:t>Rural General Practice</w:t>
            </w:r>
          </w:p>
        </w:tc>
      </w:tr>
      <w:tr w:rsidR="00081620" w:rsidRPr="00B1782F" w14:paraId="3F6B3A62"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186D1318" w14:textId="77777777" w:rsidR="00081620" w:rsidRPr="00D023D6" w:rsidRDefault="00081620" w:rsidP="00D023D6">
            <w:r w:rsidRPr="00D023D6">
              <w:t xml:space="preserve">Professor </w:t>
            </w:r>
            <w:proofErr w:type="spellStart"/>
            <w:r w:rsidRPr="00D023D6">
              <w:t>Christobel</w:t>
            </w:r>
            <w:proofErr w:type="spellEnd"/>
            <w:r w:rsidRPr="00D023D6">
              <w:t xml:space="preserve"> Saunders</w:t>
            </w:r>
          </w:p>
        </w:tc>
        <w:tc>
          <w:tcPr>
            <w:tcW w:w="2500" w:type="pct"/>
          </w:tcPr>
          <w:p w14:paraId="2B8243AE" w14:textId="77777777"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General Surgeon – Breast Cancer and Reconstructive Surgery</w:t>
            </w:r>
          </w:p>
        </w:tc>
      </w:tr>
      <w:tr w:rsidR="00081620" w:rsidRPr="00B1782F" w14:paraId="69B24DB2"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ABA915" w14:textId="77777777" w:rsidR="00081620" w:rsidRPr="00D023D6" w:rsidRDefault="00081620" w:rsidP="00D023D6">
            <w:r w:rsidRPr="00D023D6">
              <w:t xml:space="preserve">Associate Professor Ken </w:t>
            </w:r>
            <w:proofErr w:type="spellStart"/>
            <w:r w:rsidRPr="00D023D6">
              <w:t>Sikaris</w:t>
            </w:r>
            <w:proofErr w:type="spellEnd"/>
          </w:p>
        </w:tc>
        <w:tc>
          <w:tcPr>
            <w:tcW w:w="2500" w:type="pct"/>
          </w:tcPr>
          <w:p w14:paraId="4782382F" w14:textId="77777777" w:rsidR="00081620" w:rsidRPr="00D023D6" w:rsidRDefault="00081620" w:rsidP="00D023D6">
            <w:pPr>
              <w:cnfStyle w:val="000000100000" w:firstRow="0" w:lastRow="0" w:firstColumn="0" w:lastColumn="0" w:oddVBand="0" w:evenVBand="0" w:oddHBand="1" w:evenHBand="0" w:firstRowFirstColumn="0" w:firstRowLastColumn="0" w:lastRowFirstColumn="0" w:lastRowLastColumn="0"/>
            </w:pPr>
            <w:r w:rsidRPr="00D023D6">
              <w:t>Pathology</w:t>
            </w:r>
          </w:p>
        </w:tc>
      </w:tr>
      <w:tr w:rsidR="00081620" w:rsidRPr="00B1782F" w14:paraId="35E369AA" w14:textId="77777777" w:rsidTr="005C61AB">
        <w:tc>
          <w:tcPr>
            <w:cnfStyle w:val="001000000000" w:firstRow="0" w:lastRow="0" w:firstColumn="1" w:lastColumn="0" w:oddVBand="0" w:evenVBand="0" w:oddHBand="0" w:evenHBand="0" w:firstRowFirstColumn="0" w:firstRowLastColumn="0" w:lastRowFirstColumn="0" w:lastRowLastColumn="0"/>
            <w:tcW w:w="2500" w:type="pct"/>
          </w:tcPr>
          <w:p w14:paraId="785B91B5" w14:textId="77777777" w:rsidR="00081620" w:rsidRPr="00D023D6" w:rsidRDefault="00081620" w:rsidP="00D023D6">
            <w:r w:rsidRPr="00D023D6">
              <w:t>Ms Robyn Stephen</w:t>
            </w:r>
          </w:p>
        </w:tc>
        <w:tc>
          <w:tcPr>
            <w:tcW w:w="2500" w:type="pct"/>
          </w:tcPr>
          <w:p w14:paraId="6BF1CA1B" w14:textId="77777777" w:rsidR="00081620" w:rsidRPr="00D023D6" w:rsidRDefault="00081620" w:rsidP="00D023D6">
            <w:pPr>
              <w:cnfStyle w:val="000000000000" w:firstRow="0" w:lastRow="0" w:firstColumn="0" w:lastColumn="0" w:oddVBand="0" w:evenVBand="0" w:oddHBand="0" w:evenHBand="0" w:firstRowFirstColumn="0" w:firstRowLastColumn="0" w:lastRowFirstColumn="0" w:lastRowLastColumn="0"/>
            </w:pPr>
            <w:r w:rsidRPr="00D023D6">
              <w:t>Paediatric Speech Pathology</w:t>
            </w:r>
          </w:p>
        </w:tc>
      </w:tr>
      <w:tr w:rsidR="003050E6" w:rsidRPr="00B1782F" w14:paraId="17723513" w14:textId="77777777" w:rsidTr="005C6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D03BFA" w14:textId="6A60195A" w:rsidR="003050E6" w:rsidRPr="00D023D6" w:rsidRDefault="003050E6" w:rsidP="00D023D6">
            <w:r w:rsidRPr="00D023D6">
              <w:t>Associate Professor Andrew Singer</w:t>
            </w:r>
          </w:p>
        </w:tc>
        <w:tc>
          <w:tcPr>
            <w:tcW w:w="2500" w:type="pct"/>
          </w:tcPr>
          <w:p w14:paraId="6E99A595" w14:textId="3641EBAA" w:rsidR="003050E6" w:rsidRPr="00D023D6" w:rsidRDefault="003050E6" w:rsidP="00D023D6">
            <w:pPr>
              <w:cnfStyle w:val="000000100000" w:firstRow="0" w:lastRow="0" w:firstColumn="0" w:lastColumn="0" w:oddVBand="0" w:evenVBand="0" w:oddHBand="1" w:evenHBand="0" w:firstRowFirstColumn="0" w:firstRowLastColumn="0" w:lastRowFirstColumn="0" w:lastRowLastColumn="0"/>
            </w:pPr>
            <w:r w:rsidRPr="00D023D6">
              <w:t>Principal Medical Advis</w:t>
            </w:r>
            <w:r w:rsidR="00723019" w:rsidRPr="00D023D6">
              <w:t>e</w:t>
            </w:r>
            <w:r w:rsidRPr="00D023D6">
              <w:t>r, Department of Health and Aged Care</w:t>
            </w:r>
          </w:p>
        </w:tc>
      </w:tr>
    </w:tbl>
    <w:p w14:paraId="190F6B4F" w14:textId="2F0DE572" w:rsidR="00821270" w:rsidRPr="0011171D" w:rsidRDefault="00821270" w:rsidP="00697778">
      <w:pPr>
        <w:pStyle w:val="Heading2"/>
        <w:keepLines/>
      </w:pPr>
      <w:bookmarkStart w:id="49" w:name="_Toc119920742"/>
      <w:bookmarkStart w:id="50" w:name="_Toc171066670"/>
      <w:r w:rsidRPr="0011171D">
        <w:t>M</w:t>
      </w:r>
      <w:r w:rsidR="00ED299A">
        <w:t xml:space="preserve">edicare </w:t>
      </w:r>
      <w:r w:rsidRPr="0011171D">
        <w:t>B</w:t>
      </w:r>
      <w:r w:rsidR="00ED299A">
        <w:t xml:space="preserve">enefits </w:t>
      </w:r>
      <w:r w:rsidRPr="0011171D">
        <w:t>S</w:t>
      </w:r>
      <w:r w:rsidR="00ED299A">
        <w:t>chedule</w:t>
      </w:r>
      <w:r w:rsidRPr="0011171D">
        <w:t xml:space="preserve"> Continuous Review </w:t>
      </w:r>
      <w:r w:rsidR="00D17B60">
        <w:t>g</w:t>
      </w:r>
      <w:r w:rsidRPr="0011171D">
        <w:t xml:space="preserve">uiding </w:t>
      </w:r>
      <w:r w:rsidR="00D17B60">
        <w:t>p</w:t>
      </w:r>
      <w:r w:rsidRPr="0011171D">
        <w:t>rinciples</w:t>
      </w:r>
      <w:bookmarkStart w:id="51" w:name="_Hlk119420236"/>
      <w:bookmarkEnd w:id="41"/>
      <w:bookmarkEnd w:id="42"/>
      <w:bookmarkEnd w:id="43"/>
      <w:bookmarkEnd w:id="44"/>
      <w:bookmarkEnd w:id="45"/>
      <w:bookmarkEnd w:id="46"/>
      <w:bookmarkEnd w:id="47"/>
      <w:bookmarkEnd w:id="48"/>
      <w:bookmarkEnd w:id="49"/>
      <w:bookmarkEnd w:id="50"/>
    </w:p>
    <w:p w14:paraId="7F946EDE" w14:textId="77777777" w:rsidR="00821270" w:rsidRPr="008577EE" w:rsidRDefault="00821270" w:rsidP="008577EE">
      <w:r w:rsidRPr="008577EE">
        <w:t>The following principles guide the deliberations and recommendations of the MBS Continuous Review:</w:t>
      </w:r>
    </w:p>
    <w:p w14:paraId="7C6E2B30" w14:textId="77777777" w:rsidR="00821270" w:rsidRPr="00641C75" w:rsidRDefault="00821270" w:rsidP="00D023D6">
      <w:pPr>
        <w:pStyle w:val="ListNumber2"/>
        <w:numPr>
          <w:ilvl w:val="0"/>
          <w:numId w:val="53"/>
        </w:numPr>
        <w:ind w:left="357" w:hanging="357"/>
      </w:pPr>
      <w:r w:rsidRPr="00641C75">
        <w:t>The MBS:</w:t>
      </w:r>
    </w:p>
    <w:p w14:paraId="297BCA0C" w14:textId="77777777" w:rsidR="00821270" w:rsidRPr="00D023D6" w:rsidRDefault="00821270" w:rsidP="00D023D6">
      <w:pPr>
        <w:pStyle w:val="ListBullet"/>
      </w:pPr>
      <w:r w:rsidRPr="00D023D6">
        <w:t>is structured to support coordinated care through the health system by</w:t>
      </w:r>
    </w:p>
    <w:p w14:paraId="0D0300B6" w14:textId="77777777" w:rsidR="00821270" w:rsidRPr="008577EE" w:rsidRDefault="00821270" w:rsidP="008577EE">
      <w:pPr>
        <w:pStyle w:val="ListBullet2"/>
      </w:pPr>
      <w:r w:rsidRPr="008577EE">
        <w:t>recognising the central role of General Practice in coordinating care</w:t>
      </w:r>
    </w:p>
    <w:p w14:paraId="473EEB22" w14:textId="77777777" w:rsidR="00821270" w:rsidRPr="008577EE" w:rsidRDefault="00821270" w:rsidP="008577EE">
      <w:pPr>
        <w:pStyle w:val="ListBullet2"/>
      </w:pPr>
      <w:r w:rsidRPr="008577EE">
        <w:t>facilitating communication through General Practice to enable holistic coordinated care</w:t>
      </w:r>
    </w:p>
    <w:p w14:paraId="53CF46D9" w14:textId="77777777" w:rsidR="00821270" w:rsidRPr="00D023D6" w:rsidRDefault="00821270" w:rsidP="00D023D6">
      <w:pPr>
        <w:pStyle w:val="ListBullet"/>
      </w:pPr>
      <w:r w:rsidRPr="00D023D6">
        <w:t>is designed to provide sustainable, high-value, evidence-based and appropriate care to the Australian community</w:t>
      </w:r>
    </w:p>
    <w:p w14:paraId="51DDE852" w14:textId="4D7C4E97" w:rsidR="00821270" w:rsidRPr="008577EE" w:rsidRDefault="00821270" w:rsidP="008577EE">
      <w:pPr>
        <w:pStyle w:val="ListBullet2"/>
      </w:pPr>
      <w:r w:rsidRPr="008577EE">
        <w:t>item descriptors and explanatory notes are designed to ensure clarity, consistency and appropriate use by health professionals</w:t>
      </w:r>
    </w:p>
    <w:p w14:paraId="4926646F" w14:textId="77777777" w:rsidR="00821270" w:rsidRPr="00641C75" w:rsidRDefault="00821270" w:rsidP="00D023D6">
      <w:pPr>
        <w:pStyle w:val="ListBullet"/>
      </w:pPr>
      <w:r>
        <w:lastRenderedPageBreak/>
        <w:t>p</w:t>
      </w:r>
      <w:r w:rsidRPr="00641C75">
        <w:t>romotes equity according to patient need</w:t>
      </w:r>
    </w:p>
    <w:p w14:paraId="60E7DD93" w14:textId="77777777" w:rsidR="00821270" w:rsidRPr="00641C75" w:rsidRDefault="00821270" w:rsidP="00D023D6">
      <w:pPr>
        <w:pStyle w:val="ListBullet"/>
      </w:pPr>
      <w:r>
        <w:t>e</w:t>
      </w:r>
      <w:r w:rsidRPr="00641C75">
        <w:t>nsures accountability to the patient and to the Australian community (taxpayer)</w:t>
      </w:r>
    </w:p>
    <w:p w14:paraId="3A2C35C8" w14:textId="77777777" w:rsidR="00821270" w:rsidRPr="00641C75" w:rsidRDefault="00821270" w:rsidP="00D023D6">
      <w:pPr>
        <w:pStyle w:val="ListBullet"/>
      </w:pPr>
      <w:r>
        <w:t>i</w:t>
      </w:r>
      <w:r w:rsidRPr="00641C75">
        <w:t>s continuously evaluated and revised to provide high</w:t>
      </w:r>
      <w:r>
        <w:t>-</w:t>
      </w:r>
      <w:r w:rsidRPr="00641C75">
        <w:t>value health care to the Australian community.</w:t>
      </w:r>
    </w:p>
    <w:p w14:paraId="4D180A47" w14:textId="77777777" w:rsidR="00821270" w:rsidRPr="00641C75" w:rsidRDefault="00821270" w:rsidP="00D023D6">
      <w:pPr>
        <w:pStyle w:val="ListNumber2"/>
      </w:pPr>
      <w:r w:rsidRPr="00641C75">
        <w:t>Service providers of the MBS:</w:t>
      </w:r>
    </w:p>
    <w:p w14:paraId="2E4F30B8" w14:textId="77777777" w:rsidR="00821270" w:rsidRPr="00641C75" w:rsidRDefault="00821270" w:rsidP="00D023D6">
      <w:pPr>
        <w:pStyle w:val="ListBullet"/>
      </w:pPr>
      <w:r>
        <w:t>u</w:t>
      </w:r>
      <w:r w:rsidRPr="00641C75">
        <w:t>nderstand the purpose and requirements of the MBS</w:t>
      </w:r>
    </w:p>
    <w:p w14:paraId="2F0CBE0A" w14:textId="77777777" w:rsidR="00821270" w:rsidRPr="00641C75" w:rsidRDefault="00821270" w:rsidP="00D023D6">
      <w:pPr>
        <w:pStyle w:val="ListBullet"/>
      </w:pPr>
      <w:r>
        <w:t>u</w:t>
      </w:r>
      <w:r w:rsidRPr="00641C75">
        <w:t>tilise the MBS for evidence-based car</w:t>
      </w:r>
      <w:r>
        <w:t>e</w:t>
      </w:r>
    </w:p>
    <w:p w14:paraId="16E34C25" w14:textId="77777777" w:rsidR="00821270" w:rsidRPr="00641C75" w:rsidRDefault="00821270" w:rsidP="00D023D6">
      <w:pPr>
        <w:pStyle w:val="ListBullet"/>
      </w:pPr>
      <w:r>
        <w:t>e</w:t>
      </w:r>
      <w:r w:rsidRPr="00641C75">
        <w:t>nsure patients are informed of the benefits, risks and harms of services</w:t>
      </w:r>
      <w:r>
        <w:t>,</w:t>
      </w:r>
      <w:r w:rsidRPr="00641C75">
        <w:t xml:space="preserve"> and are engaged through shared decision making</w:t>
      </w:r>
    </w:p>
    <w:p w14:paraId="28ECD7FF" w14:textId="77777777" w:rsidR="00821270" w:rsidRPr="00641C75" w:rsidRDefault="00821270" w:rsidP="00D023D6">
      <w:pPr>
        <w:pStyle w:val="ListBullet"/>
      </w:pPr>
      <w:r>
        <w:t>u</w:t>
      </w:r>
      <w:r w:rsidRPr="00641C75">
        <w:t>tilise decision support tools, Patient Reported Outcome and Experience Measures where available and appropriate.</w:t>
      </w:r>
    </w:p>
    <w:p w14:paraId="21272017" w14:textId="77777777" w:rsidR="00821270" w:rsidRPr="00641C75" w:rsidRDefault="00821270" w:rsidP="00D023D6">
      <w:pPr>
        <w:pStyle w:val="ListNumber2"/>
      </w:pPr>
      <w:r w:rsidRPr="00641C75">
        <w:t>Consumers of the MBS:</w:t>
      </w:r>
    </w:p>
    <w:p w14:paraId="7506CCA6" w14:textId="77777777" w:rsidR="00821270" w:rsidRPr="00641C75" w:rsidRDefault="00821270" w:rsidP="00D023D6">
      <w:pPr>
        <w:pStyle w:val="ListBullet"/>
      </w:pPr>
      <w:r>
        <w:t>a</w:t>
      </w:r>
      <w:r w:rsidRPr="00641C75">
        <w:t>re encouraged to become partners in their own care to the extent they choose</w:t>
      </w:r>
    </w:p>
    <w:p w14:paraId="20E5E249" w14:textId="77777777" w:rsidR="00821270" w:rsidRDefault="00821270" w:rsidP="00D023D6">
      <w:pPr>
        <w:pStyle w:val="ListBullet"/>
      </w:pPr>
      <w:r>
        <w:t>a</w:t>
      </w:r>
      <w:r w:rsidRPr="00641C75">
        <w:t>re encouraged to participate in MBS reviews so patient healthcare needs can be prioritised in design and implementation of MBS items.</w:t>
      </w:r>
    </w:p>
    <w:p w14:paraId="2E26C63D" w14:textId="77777777" w:rsidR="00821270" w:rsidRDefault="00821270" w:rsidP="00821270">
      <w:pPr>
        <w:spacing w:after="120"/>
      </w:pPr>
      <w:bookmarkStart w:id="52" w:name="_Hlk119420156"/>
      <w:r>
        <w:t>The MRAC and its working groups recognise that General Practice general practitioners are specialists in their own right. Usage of the term ‘General Practice’, both within this report and in the MBS itself, does not imply that general practitioners are not specialists.</w:t>
      </w:r>
    </w:p>
    <w:p w14:paraId="20E3CF38" w14:textId="482934B1" w:rsidR="00A234E2" w:rsidRDefault="00821270" w:rsidP="006C1CE9">
      <w:pPr>
        <w:spacing w:after="120"/>
      </w:pPr>
      <w:r>
        <w:t>The MRAC</w:t>
      </w:r>
      <w:r w:rsidRPr="004C2A47">
        <w:t xml:space="preserve"> note</w:t>
      </w:r>
      <w:r>
        <w:t>s</w:t>
      </w:r>
      <w:r w:rsidRPr="004C2A47">
        <w:t xml:space="preserve"> that the MBS </w:t>
      </w:r>
      <w:r>
        <w:t>i</w:t>
      </w:r>
      <w:r w:rsidRPr="004C2A47">
        <w:t>s one of several available approaches to fund</w:t>
      </w:r>
      <w:r>
        <w:t>ing health</w:t>
      </w:r>
      <w:r w:rsidRPr="004C2A47">
        <w:t xml:space="preserve"> services</w:t>
      </w:r>
      <w:r>
        <w:t>. The MRAC and its working groups apply a whole-of-healthcare-system approach to its reviews.</w:t>
      </w:r>
      <w:r w:rsidR="00A234E2">
        <w:br w:type="page"/>
      </w:r>
    </w:p>
    <w:p w14:paraId="4B077D10" w14:textId="488CF8D0" w:rsidR="00821270" w:rsidRPr="0011171D" w:rsidRDefault="00821270" w:rsidP="00F213E5">
      <w:pPr>
        <w:pStyle w:val="Heading2"/>
      </w:pPr>
      <w:bookmarkStart w:id="53" w:name="_Toc107835770"/>
      <w:bookmarkStart w:id="54" w:name="_Toc107835837"/>
      <w:bookmarkStart w:id="55" w:name="_Toc107911561"/>
      <w:bookmarkStart w:id="56" w:name="_Toc107920656"/>
      <w:bookmarkStart w:id="57" w:name="_Toc111552637"/>
      <w:bookmarkStart w:id="58" w:name="_Toc111558646"/>
      <w:bookmarkStart w:id="59" w:name="_Toc111561070"/>
      <w:bookmarkStart w:id="60" w:name="_Toc119068524"/>
      <w:bookmarkStart w:id="61" w:name="_Toc119920743"/>
      <w:bookmarkStart w:id="62" w:name="_Toc171066671"/>
      <w:bookmarkEnd w:id="51"/>
      <w:bookmarkEnd w:id="52"/>
      <w:r w:rsidRPr="0011171D">
        <w:lastRenderedPageBreak/>
        <w:t>Government consideration</w:t>
      </w:r>
      <w:bookmarkEnd w:id="53"/>
      <w:bookmarkEnd w:id="54"/>
      <w:bookmarkEnd w:id="55"/>
      <w:bookmarkEnd w:id="56"/>
      <w:bookmarkEnd w:id="57"/>
      <w:bookmarkEnd w:id="58"/>
      <w:bookmarkEnd w:id="59"/>
      <w:bookmarkEnd w:id="60"/>
      <w:bookmarkEnd w:id="61"/>
      <w:bookmarkEnd w:id="62"/>
    </w:p>
    <w:p w14:paraId="79559FE2" w14:textId="77777777" w:rsidR="00821270" w:rsidRPr="00641C75" w:rsidRDefault="00821270" w:rsidP="00821270">
      <w:r w:rsidRPr="00641C75">
        <w:t xml:space="preserve">If the Australian Government agrees to the implementation of recommendations, </w:t>
      </w:r>
      <w:r>
        <w:t>it</w:t>
      </w:r>
      <w:r w:rsidRPr="00641C75">
        <w:t xml:space="preserve"> will be communicated through Government</w:t>
      </w:r>
      <w:r>
        <w:t xml:space="preserve"> announcement</w:t>
      </w:r>
      <w:r w:rsidRPr="00641C75">
        <w:t>.</w:t>
      </w:r>
    </w:p>
    <w:p w14:paraId="0903DDDE" w14:textId="1C350E13" w:rsidR="00821270" w:rsidRDefault="00821270" w:rsidP="00821270">
      <w:r w:rsidRPr="00641C75">
        <w:t>Information will also be made available on the Department of Health</w:t>
      </w:r>
      <w:r>
        <w:t xml:space="preserve"> and Aged Care </w:t>
      </w:r>
      <w:r w:rsidRPr="00641C75">
        <w:t>website</w:t>
      </w:r>
      <w:r>
        <w:t>s</w:t>
      </w:r>
      <w:r w:rsidRPr="00641C75">
        <w:t xml:space="preserve">, including MBS </w:t>
      </w:r>
      <w:r>
        <w:t>O</w:t>
      </w:r>
      <w:r w:rsidRPr="00641C75">
        <w:t>nline</w:t>
      </w:r>
      <w:r>
        <w:t>,</w:t>
      </w:r>
      <w:r w:rsidRPr="00641C75">
        <w:t xml:space="preserve"> and departmental newsletters.</w:t>
      </w:r>
    </w:p>
    <w:p w14:paraId="172315BA" w14:textId="635B23A8" w:rsidR="00821270" w:rsidRDefault="00962BB8" w:rsidP="00821270">
      <w:pPr>
        <w:pStyle w:val="Heading1"/>
      </w:pPr>
      <w:bookmarkStart w:id="63" w:name="_Changes_to_MBS"/>
      <w:bookmarkStart w:id="64" w:name="_Toc171066672"/>
      <w:bookmarkEnd w:id="63"/>
      <w:r>
        <w:lastRenderedPageBreak/>
        <w:t>Background to the post-implementation</w:t>
      </w:r>
      <w:r w:rsidR="009B1DAD">
        <w:t xml:space="preserve"> </w:t>
      </w:r>
      <w:r>
        <w:t>review</w:t>
      </w:r>
      <w:bookmarkEnd w:id="64"/>
    </w:p>
    <w:p w14:paraId="6B40D3A8" w14:textId="671D73D1" w:rsidR="00ED6931" w:rsidRDefault="00F36E78" w:rsidP="004E60F3">
      <w:r>
        <w:t>Between</w:t>
      </w:r>
      <w:r w:rsidR="00ED6931">
        <w:t xml:space="preserve"> 2015</w:t>
      </w:r>
      <w:r w:rsidR="00084A7A">
        <w:t xml:space="preserve"> </w:t>
      </w:r>
      <w:r>
        <w:t>and</w:t>
      </w:r>
      <w:r w:rsidR="00084A7A">
        <w:t xml:space="preserve"> </w:t>
      </w:r>
      <w:r w:rsidR="00ED6931">
        <w:t xml:space="preserve">2016, </w:t>
      </w:r>
      <w:r w:rsidR="006A1CBB">
        <w:t>there were more than</w:t>
      </w:r>
      <w:r w:rsidR="00ED6931">
        <w:t xml:space="preserve"> 600,000</w:t>
      </w:r>
      <w:r w:rsidR="00032268">
        <w:t> </w:t>
      </w:r>
      <w:r w:rsidR="00ED6931">
        <w:t>MBS-funded colonoscopies (under MBS</w:t>
      </w:r>
      <w:r w:rsidR="00032268">
        <w:t> </w:t>
      </w:r>
      <w:r w:rsidR="00ED6931">
        <w:t>items</w:t>
      </w:r>
      <w:r w:rsidR="00032268">
        <w:t> </w:t>
      </w:r>
      <w:r w:rsidR="00ED6931">
        <w:t>32090 and 32093) performed in Australia</w:t>
      </w:r>
      <w:r w:rsidR="00884790">
        <w:t xml:space="preserve"> </w:t>
      </w:r>
      <w:sdt>
        <w:sdtPr>
          <w:id w:val="-1414852703"/>
          <w:citation/>
        </w:sdtPr>
        <w:sdtContent>
          <w:r w:rsidR="00154987">
            <w:fldChar w:fldCharType="begin"/>
          </w:r>
          <w:r w:rsidR="0050055F">
            <w:rPr>
              <w:lang w:val="en-US"/>
            </w:rPr>
            <w:instrText xml:space="preserve">CITATION Ser \l 1033 </w:instrText>
          </w:r>
          <w:r w:rsidR="00154987">
            <w:fldChar w:fldCharType="separate"/>
          </w:r>
          <w:r w:rsidR="00087EEF">
            <w:rPr>
              <w:noProof/>
              <w:lang w:val="en-US"/>
            </w:rPr>
            <w:t>(Services Australia, 2023)</w:t>
          </w:r>
          <w:r w:rsidR="00154987">
            <w:fldChar w:fldCharType="end"/>
          </w:r>
        </w:sdtContent>
      </w:sdt>
      <w:r w:rsidR="00ED6931">
        <w:t>.</w:t>
      </w:r>
      <w:r w:rsidR="00C57E55">
        <w:t xml:space="preserve"> </w:t>
      </w:r>
      <w:r w:rsidR="00ED6931">
        <w:t>The MBS Review Taskforce</w:t>
      </w:r>
      <w:r w:rsidR="00C57E55">
        <w:t xml:space="preserve"> considered </w:t>
      </w:r>
      <w:r w:rsidR="00083A11">
        <w:t xml:space="preserve">that </w:t>
      </w:r>
      <w:r w:rsidR="00C57E55">
        <w:t xml:space="preserve">this </w:t>
      </w:r>
      <w:r w:rsidR="00083A11">
        <w:t>possibly represented overutilisation</w:t>
      </w:r>
      <w:r w:rsidR="0031714F">
        <w:t xml:space="preserve"> </w:t>
      </w:r>
      <w:r w:rsidR="003B5D42">
        <w:t>–</w:t>
      </w:r>
      <w:r w:rsidR="0031714F">
        <w:t xml:space="preserve"> especially in metropolitan areas and among high-socioeconomic groups </w:t>
      </w:r>
      <w:r w:rsidR="003B5D42">
        <w:t>–</w:t>
      </w:r>
      <w:r w:rsidR="0031714F">
        <w:t xml:space="preserve"> </w:t>
      </w:r>
      <w:r w:rsidR="00C57E55">
        <w:t>and</w:t>
      </w:r>
      <w:r w:rsidR="00ED6931">
        <w:t xml:space="preserve"> was concerned that </w:t>
      </w:r>
      <w:r w:rsidR="00C57E55">
        <w:t xml:space="preserve">some </w:t>
      </w:r>
      <w:r w:rsidR="00ED6931">
        <w:t xml:space="preserve">colonoscopies were being performed when </w:t>
      </w:r>
      <w:r w:rsidR="00C57E55">
        <w:t>they were</w:t>
      </w:r>
      <w:r w:rsidR="00ED6931">
        <w:t xml:space="preserve"> not clinically necessary.</w:t>
      </w:r>
      <w:r w:rsidR="00084A7A">
        <w:t xml:space="preserve"> The </w:t>
      </w:r>
      <w:r w:rsidR="00DE3144">
        <w:t>T</w:t>
      </w:r>
      <w:r w:rsidR="00084A7A">
        <w:t xml:space="preserve">askforce therefore </w:t>
      </w:r>
      <w:r w:rsidR="00ED6931">
        <w:t>recommended that the structure of colonoscopy</w:t>
      </w:r>
      <w:r w:rsidR="00680035">
        <w:t xml:space="preserve"> MBS</w:t>
      </w:r>
      <w:r w:rsidR="00ED6931">
        <w:t xml:space="preserve"> items be revised to clarify appropriate frequency intervals for colonoscop</w:t>
      </w:r>
      <w:r w:rsidR="00084A7A">
        <w:t>ies based on individual patient risk</w:t>
      </w:r>
      <w:r w:rsidR="00C93C62">
        <w:t xml:space="preserve"> of developing colorectal cancer</w:t>
      </w:r>
      <w:r w:rsidR="00084A7A">
        <w:t>, and to better align payment of MBS benefits with best clinical practice for appropriate colonoscopy.</w:t>
      </w:r>
    </w:p>
    <w:p w14:paraId="4B045E53" w14:textId="7255DD7E" w:rsidR="00AA6F2D" w:rsidRPr="008577EE" w:rsidRDefault="00AA6F2D" w:rsidP="008577EE">
      <w:r w:rsidRPr="008577EE">
        <w:t>The aims of the revis</w:t>
      </w:r>
      <w:r w:rsidR="00C93C62" w:rsidRPr="008577EE">
        <w:t>ed structure</w:t>
      </w:r>
      <w:r w:rsidRPr="008577EE">
        <w:t xml:space="preserve"> were to:</w:t>
      </w:r>
    </w:p>
    <w:p w14:paraId="01A36967" w14:textId="77777777" w:rsidR="00AA6F2D" w:rsidRDefault="00AA6F2D" w:rsidP="00D023D6">
      <w:pPr>
        <w:pStyle w:val="ListBullet"/>
      </w:pPr>
      <w:r>
        <w:t>facilitate the provision of effective, evidence-based colonoscopy services</w:t>
      </w:r>
    </w:p>
    <w:p w14:paraId="750F4053" w14:textId="6770FC74" w:rsidR="00AA6F2D" w:rsidRDefault="00AA6F2D" w:rsidP="00D023D6">
      <w:pPr>
        <w:pStyle w:val="ListBullet"/>
      </w:pPr>
      <w:r>
        <w:t xml:space="preserve">reduce </w:t>
      </w:r>
      <w:r w:rsidR="00B319F7">
        <w:t>low</w:t>
      </w:r>
      <w:r w:rsidR="0015392D">
        <w:t>-</w:t>
      </w:r>
      <w:r w:rsidR="00B319F7">
        <w:t>value</w:t>
      </w:r>
      <w:r>
        <w:t xml:space="preserve"> care</w:t>
      </w:r>
    </w:p>
    <w:p w14:paraId="65239AED" w14:textId="27BE41BA" w:rsidR="00AA6F2D" w:rsidRDefault="00AA6F2D" w:rsidP="00D023D6">
      <w:pPr>
        <w:pStyle w:val="ListBullet"/>
      </w:pPr>
      <w:r>
        <w:t xml:space="preserve">improve </w:t>
      </w:r>
      <w:r w:rsidR="0031714F">
        <w:t xml:space="preserve">appropriate </w:t>
      </w:r>
      <w:r>
        <w:t>access to MBS-funded colonoscopy.</w:t>
      </w:r>
    </w:p>
    <w:p w14:paraId="432F06C3" w14:textId="7EB55EB2" w:rsidR="00AA6F2D" w:rsidRDefault="00C93C62" w:rsidP="004E60F3">
      <w:pPr>
        <w:pStyle w:val="Heading2"/>
      </w:pPr>
      <w:bookmarkStart w:id="65" w:name="_Changes_to_MBS_1"/>
      <w:bookmarkStart w:id="66" w:name="_Toc171066673"/>
      <w:bookmarkEnd w:id="65"/>
      <w:r>
        <w:t>C</w:t>
      </w:r>
      <w:r w:rsidR="004E60F3">
        <w:t>hanges to MBS colonoscopy items</w:t>
      </w:r>
      <w:bookmarkEnd w:id="66"/>
    </w:p>
    <w:p w14:paraId="6B78C54F" w14:textId="10951585" w:rsidR="005B281B" w:rsidRDefault="00B8067C" w:rsidP="004E60F3">
      <w:r>
        <w:t>An Implementation Liaison Group</w:t>
      </w:r>
      <w:r w:rsidR="005B281B">
        <w:t xml:space="preserve"> was established from the Gastroenterological Clinical Committee in early 2018. The role of the </w:t>
      </w:r>
      <w:r>
        <w:t>group</w:t>
      </w:r>
      <w:r w:rsidR="005B281B">
        <w:t xml:space="preserve"> was to develop new items to replace colonoscopy</w:t>
      </w:r>
      <w:r w:rsidR="00680035">
        <w:t xml:space="preserve"> MBS</w:t>
      </w:r>
      <w:r w:rsidR="005B281B">
        <w:t xml:space="preserve"> items</w:t>
      </w:r>
      <w:r w:rsidR="0031714F">
        <w:t> </w:t>
      </w:r>
      <w:r w:rsidR="005B281B">
        <w:t>32088, 32089, 32090 and 39093</w:t>
      </w:r>
      <w:r w:rsidR="001C3580">
        <w:t>.</w:t>
      </w:r>
      <w:r w:rsidR="00F3384E">
        <w:t xml:space="preserve"> </w:t>
      </w:r>
    </w:p>
    <w:p w14:paraId="1EEC5F09" w14:textId="21B6546B" w:rsidR="005B281B" w:rsidRDefault="005B281B" w:rsidP="004E60F3">
      <w:r>
        <w:t xml:space="preserve">Following stakeholder feedback, the new items were developed </w:t>
      </w:r>
      <w:r w:rsidR="00DA2E40">
        <w:t xml:space="preserve">in conjunction with </w:t>
      </w:r>
      <w:r>
        <w:t xml:space="preserve">key stakeholders, including </w:t>
      </w:r>
      <w:r w:rsidR="00BC6F39">
        <w:t xml:space="preserve">GESA </w:t>
      </w:r>
      <w:r>
        <w:t>and the Colorectal Surgical Society of Australia and New Zealand.</w:t>
      </w:r>
      <w:r w:rsidR="00C93C62">
        <w:t xml:space="preserve"> The</w:t>
      </w:r>
      <w:r w:rsidR="001D3CB4">
        <w:t xml:space="preserve">-then </w:t>
      </w:r>
      <w:r w:rsidR="00C93C62">
        <w:t>Department of Health presented the changes to key stakeholders at forums, circulated communication materials to relevant professional groups</w:t>
      </w:r>
      <w:r w:rsidR="003843A5">
        <w:t>,</w:t>
      </w:r>
      <w:r w:rsidR="00C93C62">
        <w:t xml:space="preserve"> and encouraged dissemination of these materials to their members. Information was also made available </w:t>
      </w:r>
      <w:r w:rsidR="00083A11">
        <w:t>on</w:t>
      </w:r>
      <w:r w:rsidR="00C93C62">
        <w:t xml:space="preserve"> MBS </w:t>
      </w:r>
      <w:r w:rsidR="00083A11">
        <w:t>Online</w:t>
      </w:r>
      <w:r w:rsidR="00C93C62">
        <w:t>.</w:t>
      </w:r>
    </w:p>
    <w:p w14:paraId="2930BE83" w14:textId="42504F9F" w:rsidR="00923BA8" w:rsidRPr="008577EE" w:rsidRDefault="00C93C62" w:rsidP="008577EE">
      <w:r w:rsidRPr="008577EE">
        <w:t>O</w:t>
      </w:r>
      <w:r w:rsidR="005B281B" w:rsidRPr="008577EE">
        <w:t xml:space="preserve">n 1 November 2019, </w:t>
      </w:r>
      <w:r w:rsidR="00923BA8" w:rsidRPr="008577EE">
        <w:t>8</w:t>
      </w:r>
      <w:r w:rsidR="005B281B" w:rsidRPr="008577EE">
        <w:t xml:space="preserve"> new </w:t>
      </w:r>
      <w:r w:rsidR="00923BA8" w:rsidRPr="008577EE">
        <w:t>MBS items were implemented</w:t>
      </w:r>
      <w:r w:rsidR="00AC3A3D" w:rsidRPr="008577EE">
        <w:t>. These were</w:t>
      </w:r>
      <w:r w:rsidR="00923BA8" w:rsidRPr="008577EE">
        <w:t>:</w:t>
      </w:r>
    </w:p>
    <w:p w14:paraId="2AC5D4C4" w14:textId="5F6642D4" w:rsidR="00923BA8" w:rsidRDefault="00923BA8" w:rsidP="00D023D6">
      <w:pPr>
        <w:pStyle w:val="ListBullet"/>
      </w:pPr>
      <w:r>
        <w:t>7 MBS items (</w:t>
      </w:r>
      <w:r w:rsidR="005B281B">
        <w:t>32222</w:t>
      </w:r>
      <w:r>
        <w:t xml:space="preserve"> to </w:t>
      </w:r>
      <w:r w:rsidR="005B281B">
        <w:t xml:space="preserve">32228) </w:t>
      </w:r>
      <w:r>
        <w:t>for endoscopic examination of the colon to the caecum by colonoscopy</w:t>
      </w:r>
    </w:p>
    <w:p w14:paraId="20B297B8" w14:textId="337E368C" w:rsidR="004E60F3" w:rsidRDefault="00923BA8" w:rsidP="00D023D6">
      <w:pPr>
        <w:pStyle w:val="ListBullet"/>
      </w:pPr>
      <w:r>
        <w:t>1 </w:t>
      </w:r>
      <w:r w:rsidR="00C93C62">
        <w:t xml:space="preserve">MBS item (32229) </w:t>
      </w:r>
      <w:r>
        <w:t>for the removal of one or more polyps during colonoscopy, in association with a service to which items 32222</w:t>
      </w:r>
      <w:r w:rsidR="003843A5">
        <w:t>–</w:t>
      </w:r>
      <w:r>
        <w:t>32228 apply</w:t>
      </w:r>
      <w:r w:rsidR="00AC3A3D">
        <w:t>.</w:t>
      </w:r>
    </w:p>
    <w:p w14:paraId="099ABF4E" w14:textId="0B97182B" w:rsidR="00AC3A3D" w:rsidRDefault="00AC3A3D" w:rsidP="003C3FEC">
      <w:r>
        <w:t xml:space="preserve">Additionally, 4 MBS items </w:t>
      </w:r>
      <w:r w:rsidR="003C3FEC">
        <w:t xml:space="preserve">that were either replaced by, or consolidated into, the new items </w:t>
      </w:r>
      <w:r>
        <w:t>were deleted. These were</w:t>
      </w:r>
      <w:r w:rsidR="003C3FEC">
        <w:t xml:space="preserve"> </w:t>
      </w:r>
      <w:r>
        <w:t>MBS item</w:t>
      </w:r>
      <w:r w:rsidR="003C3FEC">
        <w:t>s</w:t>
      </w:r>
      <w:r>
        <w:t xml:space="preserve"> 32090, 32093, 32088 and 32089</w:t>
      </w:r>
      <w:r w:rsidR="003C3FEC">
        <w:t>.</w:t>
      </w:r>
    </w:p>
    <w:p w14:paraId="37140109" w14:textId="12332DAB" w:rsidR="004C02E5" w:rsidRDefault="00AC3A3D" w:rsidP="00AC3A3D">
      <w:r>
        <w:t>A new explanatory note (TN.8.152) was also included to detail the appropriate use of items 32222</w:t>
      </w:r>
      <w:r w:rsidR="003843A5">
        <w:t>–</w:t>
      </w:r>
      <w:r>
        <w:t>32229</w:t>
      </w:r>
      <w:r w:rsidR="003C3FEC">
        <w:t>. Two</w:t>
      </w:r>
      <w:r>
        <w:t> existing explanatory notes (TN.8.17 and TN.8.134) were amended to remove deleted item numbers and add reference to the new item numbers.</w:t>
      </w:r>
    </w:p>
    <w:p w14:paraId="518D887F" w14:textId="49D0885D" w:rsidR="003C3FEC" w:rsidRPr="008577EE" w:rsidRDefault="003C3FEC" w:rsidP="008577EE">
      <w:r w:rsidRPr="008577EE">
        <w:t>Some item numbers were updated in May 2020 and March 2021 to either:</w:t>
      </w:r>
    </w:p>
    <w:p w14:paraId="40CD449A" w14:textId="77777777" w:rsidR="003C3FEC" w:rsidRDefault="003C3FEC" w:rsidP="00D023D6">
      <w:pPr>
        <w:pStyle w:val="ListBullet"/>
      </w:pPr>
      <w:r>
        <w:lastRenderedPageBreak/>
        <w:t>reflect modern clinical practice</w:t>
      </w:r>
    </w:p>
    <w:p w14:paraId="65962626" w14:textId="7762A53C" w:rsidR="003C3FEC" w:rsidRDefault="003C3FEC" w:rsidP="00D023D6">
      <w:pPr>
        <w:pStyle w:val="ListBullet"/>
      </w:pPr>
      <w:r>
        <w:t xml:space="preserve">ensure consistency with the </w:t>
      </w:r>
      <w:r w:rsidR="00CF1B95">
        <w:t>CCA/</w:t>
      </w:r>
      <w:r w:rsidR="00083F15">
        <w:t>NHMRC guidelines</w:t>
      </w:r>
    </w:p>
    <w:p w14:paraId="4A50EBF9" w14:textId="4C426B7A" w:rsidR="003C3FEC" w:rsidRDefault="003C3FEC" w:rsidP="00D023D6">
      <w:pPr>
        <w:pStyle w:val="ListBullet"/>
      </w:pPr>
      <w:r>
        <w:t>address stakeholder concerns.</w:t>
      </w:r>
    </w:p>
    <w:p w14:paraId="2B2201D6" w14:textId="0CCEF2C3" w:rsidR="003C3FEC" w:rsidRDefault="591045AC" w:rsidP="003C3FEC">
      <w:pPr>
        <w:pStyle w:val="Heading2"/>
      </w:pPr>
      <w:bookmarkStart w:id="67" w:name="_Toc171066674"/>
      <w:r>
        <w:t>P</w:t>
      </w:r>
      <w:r w:rsidR="003C3FEC">
        <w:t xml:space="preserve">ost-implementation </w:t>
      </w:r>
      <w:r w:rsidR="0FFAC8C7">
        <w:t>R</w:t>
      </w:r>
      <w:r w:rsidR="003C3FEC">
        <w:t>eview</w:t>
      </w:r>
      <w:bookmarkEnd w:id="67"/>
      <w:r w:rsidR="00401287">
        <w:t xml:space="preserve"> </w:t>
      </w:r>
    </w:p>
    <w:p w14:paraId="39E49159" w14:textId="3628168E" w:rsidR="009436EC" w:rsidRPr="008F0ECB" w:rsidDel="003628FC" w:rsidRDefault="3862B845" w:rsidP="6691AC8F">
      <w:pPr>
        <w:rPr>
          <w:rFonts w:eastAsiaTheme="minorEastAsia"/>
        </w:rPr>
      </w:pPr>
      <w:r w:rsidRPr="008F0ECB">
        <w:rPr>
          <w:rFonts w:eastAsiaTheme="minorEastAsia"/>
        </w:rPr>
        <w:t xml:space="preserve">Whenever changes are made to MBS items, they are subject to a post-implementation review. The standard timeframe for a post-implementation review to commence is 24 months after MBS changes were effected, noting that this timeframe may vary where more or less data is needed to inform the review.  </w:t>
      </w:r>
    </w:p>
    <w:p w14:paraId="154E8382" w14:textId="76E65AA9" w:rsidR="6691AC8F" w:rsidRPr="00D023D6" w:rsidRDefault="3862B845" w:rsidP="00D023D6">
      <w:pPr>
        <w:rPr>
          <w:sz w:val="20"/>
          <w:szCs w:val="20"/>
        </w:rPr>
      </w:pPr>
      <w:r w:rsidRPr="008F0ECB">
        <w:t>The purpose of a post-implementation review is to examine how the MBS items are being used in practice and to ensure that the item changes are achieving their intended outcomes.</w:t>
      </w:r>
    </w:p>
    <w:p w14:paraId="677CC997" w14:textId="7D0B679D" w:rsidR="2F45EC44" w:rsidRDefault="2F45EC44">
      <w:r w:rsidRPr="6691AC8F">
        <w:rPr>
          <w:rFonts w:ascii="Calibri" w:eastAsia="Calibri" w:hAnsi="Calibri" w:cs="Calibri"/>
          <w:b/>
          <w:bCs/>
          <w:color w:val="EA6B14"/>
          <w:sz w:val="28"/>
          <w:szCs w:val="28"/>
        </w:rPr>
        <w:t>Consultation and feedback review process</w:t>
      </w:r>
    </w:p>
    <w:p w14:paraId="36912DDE" w14:textId="699BBBB4" w:rsidR="000E0819" w:rsidRDefault="000E0819" w:rsidP="6691AC8F">
      <w:r>
        <w:t>Consultation with relevant and interested organisations, peak bodies and consumers is considered essential in the formulation of advice to Government on recommended changes to MBS items. The MRAC and its working groups seek feedback on their understanding of the existing model of care and issues of consideration, with particular emphasis on any (yet) unidentified consequences that may result from proposed changes.</w:t>
      </w:r>
    </w:p>
    <w:p w14:paraId="7A998040" w14:textId="77777777" w:rsidR="000E0819" w:rsidRDefault="000E0819" w:rsidP="000E0819">
      <w:r>
        <w:t>All feedback provided through consultation processes is considered.</w:t>
      </w:r>
    </w:p>
    <w:p w14:paraId="6DDA18F3" w14:textId="77777777" w:rsidR="000E0819" w:rsidRDefault="000E0819" w:rsidP="000E0819">
      <w:pPr>
        <w:pStyle w:val="Heading3"/>
      </w:pPr>
      <w:r>
        <w:t>Public consultation</w:t>
      </w:r>
    </w:p>
    <w:p w14:paraId="62FC0C4D" w14:textId="77777777" w:rsidR="000E0819" w:rsidRDefault="000E0819" w:rsidP="000E0819">
      <w:r>
        <w:t>The CWG findings report was presented to the MRAC at its meeting on 8–9 August 2023. The MRAC provided further comments and endorsed the report for public consultation.</w:t>
      </w:r>
    </w:p>
    <w:p w14:paraId="7A70C0B5" w14:textId="086772A5" w:rsidR="000E0819" w:rsidRDefault="000E0819" w:rsidP="000E0819">
      <w:r>
        <w:t>The CWG findings report was published on the Department’s Consultation Hub for a 6-week public consultation period between 18 August and 29 September 2023. A total of 30 submissions was received during the consultation period, comprising 13 responses from organisations, 12 responses from healthcare consumers and 5 responses from individual healthcare providers. Most submissions were supportive of the intent of the recommendations.</w:t>
      </w:r>
    </w:p>
    <w:p w14:paraId="63F82497" w14:textId="222A0744" w:rsidR="000E0819" w:rsidRDefault="000E0819" w:rsidP="00446E45">
      <w:r>
        <w:t xml:space="preserve">The CWG considered all feedback </w:t>
      </w:r>
      <w:r w:rsidR="0037205F">
        <w:t xml:space="preserve">and made its final recommendations </w:t>
      </w:r>
      <w:r>
        <w:t>at its fifth meeting on 12 October 2023.</w:t>
      </w:r>
    </w:p>
    <w:p w14:paraId="33C97200" w14:textId="11205F32" w:rsidR="00052214" w:rsidRPr="0011171D" w:rsidDel="00171C16" w:rsidRDefault="3CFE44D3" w:rsidP="00052214">
      <w:pPr>
        <w:pStyle w:val="Heading1"/>
      </w:pPr>
      <w:bookmarkStart w:id="68" w:name="_Toc119068525"/>
      <w:bookmarkStart w:id="69" w:name="_Toc119920744"/>
      <w:bookmarkStart w:id="70" w:name="_Toc107920657"/>
      <w:bookmarkStart w:id="71" w:name="_Toc107920661"/>
      <w:bookmarkStart w:id="72" w:name="_Toc119068529"/>
      <w:bookmarkStart w:id="73" w:name="_Toc119920748"/>
      <w:bookmarkStart w:id="74" w:name="_Toc171066675"/>
      <w:r>
        <w:lastRenderedPageBreak/>
        <w:t>Colonoscopy Working Group</w:t>
      </w:r>
      <w:bookmarkEnd w:id="68"/>
      <w:bookmarkEnd w:id="69"/>
      <w:bookmarkEnd w:id="74"/>
    </w:p>
    <w:p w14:paraId="52273C7F" w14:textId="56B0202A" w:rsidR="00052214" w:rsidDel="00B54416" w:rsidRDefault="3CFE44D3" w:rsidP="00052214">
      <w:r>
        <w:t>The CWG was established as a subgroup of the MRAC to provide the Committee with a post-implementation review of the 1 November 2019 changes to colonoscopy MBS items. The CWG comprises MRAC members, including endoscopists, general practitioners and a consumer representative.</w:t>
      </w:r>
    </w:p>
    <w:p w14:paraId="6CA05F2D" w14:textId="63EA38C1" w:rsidR="0A41F5AD" w:rsidRDefault="0A41F5AD" w:rsidP="1A7DDD0B">
      <w:pPr>
        <w:spacing w:line="257" w:lineRule="auto"/>
        <w:rPr>
          <w:rFonts w:eastAsia="Times New Roman"/>
        </w:rPr>
      </w:pPr>
      <w:r w:rsidRPr="1A7DDD0B">
        <w:rPr>
          <w:rFonts w:eastAsia="Times New Roman"/>
        </w:rPr>
        <w:t>The Working Group was established as a subgroup of the MRAC to provide the Committee with a post-implementation review of the 1 November 2019 changes to Colonoscopy MBS items. The Working Group is comprised of several MRAC members that conduct the review and provide expert advice to the full MRAC.</w:t>
      </w:r>
    </w:p>
    <w:p w14:paraId="4648AD74" w14:textId="2BB7136C" w:rsidR="00052214" w:rsidRPr="003E577D" w:rsidDel="00D944A9" w:rsidRDefault="3CFE44D3" w:rsidP="00052214">
      <w:r>
        <w:t>The CWG met on 4 occasions: Friday 3 February, Wednesday 22 March, Thursday 20 April and Thursday 22 June.</w:t>
      </w:r>
    </w:p>
    <w:p w14:paraId="23D49ACF" w14:textId="2B429856" w:rsidR="00821270" w:rsidRPr="0011171D" w:rsidRDefault="003C3FEC" w:rsidP="00821270">
      <w:pPr>
        <w:pStyle w:val="Heading1"/>
      </w:pPr>
      <w:bookmarkStart w:id="75" w:name="_Toc171066676"/>
      <w:bookmarkEnd w:id="70"/>
      <w:r>
        <w:lastRenderedPageBreak/>
        <w:t>Colonoscopy</w:t>
      </w:r>
      <w:r w:rsidR="00821270" w:rsidRPr="0011171D">
        <w:t xml:space="preserve"> Working Group findings</w:t>
      </w:r>
      <w:bookmarkEnd w:id="71"/>
      <w:bookmarkEnd w:id="72"/>
      <w:bookmarkEnd w:id="73"/>
      <w:bookmarkEnd w:id="75"/>
    </w:p>
    <w:p w14:paraId="782D9B87" w14:textId="08D3980B" w:rsidR="00821270" w:rsidRDefault="003C3FEC" w:rsidP="00821270">
      <w:r>
        <w:t>T</w:t>
      </w:r>
      <w:r w:rsidR="00821270">
        <w:t xml:space="preserve">he </w:t>
      </w:r>
      <w:r>
        <w:t>C</w:t>
      </w:r>
      <w:r w:rsidR="00821270">
        <w:t xml:space="preserve">WG considered the </w:t>
      </w:r>
      <w:r w:rsidR="00ED299A">
        <w:t>PIR</w:t>
      </w:r>
      <w:r w:rsidR="00821270">
        <w:t xml:space="preserve"> in line with the PICO framework (population, intervention, comparator, outcomes).</w:t>
      </w:r>
    </w:p>
    <w:p w14:paraId="08B49470" w14:textId="77777777" w:rsidR="00821270" w:rsidRPr="0011171D" w:rsidRDefault="00821270" w:rsidP="00F213E5">
      <w:pPr>
        <w:pStyle w:val="Heading2"/>
      </w:pPr>
      <w:bookmarkStart w:id="76" w:name="_Toc107920662"/>
      <w:bookmarkStart w:id="77" w:name="_Toc119068530"/>
      <w:bookmarkStart w:id="78" w:name="_Toc119920749"/>
      <w:bookmarkStart w:id="79" w:name="_Hlk119576405"/>
      <w:bookmarkStart w:id="80" w:name="_Toc171066677"/>
      <w:r w:rsidRPr="0011171D">
        <w:t>Population</w:t>
      </w:r>
      <w:bookmarkEnd w:id="76"/>
      <w:bookmarkEnd w:id="77"/>
      <w:bookmarkEnd w:id="78"/>
      <w:bookmarkEnd w:id="80"/>
    </w:p>
    <w:p w14:paraId="22732C4D" w14:textId="2018CAE9" w:rsidR="00821270" w:rsidRDefault="00DE3144" w:rsidP="00821270">
      <w:r>
        <w:t xml:space="preserve">The CWG noted that </w:t>
      </w:r>
      <w:r w:rsidR="00DB43B2">
        <w:t>the aim of the changes to colonoscopy MBS items was</w:t>
      </w:r>
      <w:r>
        <w:t xml:space="preserve"> to address repeat colonoscopies and repeat intervals, particularly </w:t>
      </w:r>
      <w:r w:rsidR="0031714F">
        <w:t>for</w:t>
      </w:r>
      <w:r>
        <w:t xml:space="preserve"> average-risk populations.</w:t>
      </w:r>
    </w:p>
    <w:p w14:paraId="3A664DC5" w14:textId="6531287B" w:rsidR="00B509FE" w:rsidRDefault="00B509FE" w:rsidP="00B509FE">
      <w:r>
        <w:t xml:space="preserve">The CWG considered </w:t>
      </w:r>
      <w:r w:rsidR="00C85ACC">
        <w:t>that</w:t>
      </w:r>
      <w:r>
        <w:t xml:space="preserve"> many repeat colonoscopies </w:t>
      </w:r>
      <w:r w:rsidR="00C85ACC">
        <w:t>continue</w:t>
      </w:r>
      <w:r w:rsidR="00810189">
        <w:t>d</w:t>
      </w:r>
      <w:r w:rsidR="00C85ACC">
        <w:t xml:space="preserve"> to </w:t>
      </w:r>
      <w:r>
        <w:t>be performed for seemingly inappropriate purposes, largely within MBS item</w:t>
      </w:r>
      <w:r w:rsidR="00F3384E">
        <w:t> </w:t>
      </w:r>
      <w:r>
        <w:t>32222</w:t>
      </w:r>
      <w:r w:rsidR="00F3384E">
        <w:t>;</w:t>
      </w:r>
      <w:r w:rsidR="00CA0051">
        <w:t xml:space="preserve"> </w:t>
      </w:r>
      <w:r w:rsidR="00F3384E">
        <w:t>i</w:t>
      </w:r>
      <w:r w:rsidR="00CA0051">
        <w:t>n the 3</w:t>
      </w:r>
      <w:r w:rsidR="00F3384E">
        <w:t> </w:t>
      </w:r>
      <w:r w:rsidR="00CA0051">
        <w:t>years</w:t>
      </w:r>
      <w:r w:rsidR="00F3384E">
        <w:t xml:space="preserve"> </w:t>
      </w:r>
      <w:r w:rsidR="00901722">
        <w:t xml:space="preserve">since the MBS item changes </w:t>
      </w:r>
      <w:r w:rsidR="00F3384E">
        <w:t>(</w:t>
      </w:r>
      <w:r w:rsidR="00D72B73">
        <w:t xml:space="preserve">November </w:t>
      </w:r>
      <w:r w:rsidR="00F3384E">
        <w:t>20</w:t>
      </w:r>
      <w:r w:rsidR="082C4919">
        <w:t>19</w:t>
      </w:r>
      <w:r w:rsidR="00D72B73">
        <w:t xml:space="preserve">—November </w:t>
      </w:r>
      <w:r w:rsidR="00F3384E">
        <w:t>202</w:t>
      </w:r>
      <w:r w:rsidR="6BD1529F">
        <w:t>2</w:t>
      </w:r>
      <w:r w:rsidR="00F3384E">
        <w:t>)</w:t>
      </w:r>
      <w:r w:rsidR="00CA0051">
        <w:t>, over 100,000</w:t>
      </w:r>
      <w:r w:rsidR="00F3384E">
        <w:t> </w:t>
      </w:r>
      <w:r w:rsidR="00DD4155">
        <w:t xml:space="preserve">people had </w:t>
      </w:r>
      <w:r w:rsidR="00CA0051">
        <w:t xml:space="preserve">repeat </w:t>
      </w:r>
      <w:r w:rsidR="00A31436">
        <w:t>colonoscopies under item</w:t>
      </w:r>
      <w:r w:rsidR="00F3384E">
        <w:t> </w:t>
      </w:r>
      <w:r w:rsidR="00CA0051">
        <w:t>32222</w:t>
      </w:r>
      <w:r w:rsidR="00F3384E">
        <w:t>,</w:t>
      </w:r>
      <w:r w:rsidR="00CA0051">
        <w:t xml:space="preserve"> </w:t>
      </w:r>
      <w:r w:rsidR="00D72B73">
        <w:t>with</w:t>
      </w:r>
      <w:r w:rsidR="00F3384E">
        <w:t xml:space="preserve"> </w:t>
      </w:r>
      <w:r w:rsidR="00D72B73">
        <w:t>a large proportion o</w:t>
      </w:r>
      <w:r w:rsidR="00CA0051">
        <w:t xml:space="preserve">f these repeats </w:t>
      </w:r>
      <w:r w:rsidR="00DA2E40">
        <w:t xml:space="preserve">being </w:t>
      </w:r>
      <w:r w:rsidR="00CA0051">
        <w:t>performed by different endoscopists</w:t>
      </w:r>
      <w:r w:rsidR="00D72B73">
        <w:t xml:space="preserve"> </w:t>
      </w:r>
      <w:sdt>
        <w:sdtPr>
          <w:id w:val="759409864"/>
          <w:citation/>
        </w:sdtPr>
        <w:sdtContent>
          <w:r w:rsidR="00BE148B">
            <w:fldChar w:fldCharType="begin"/>
          </w:r>
          <w:r w:rsidR="00BE148B">
            <w:instrText xml:space="preserve"> CITATION Dep \l 3081 </w:instrText>
          </w:r>
          <w:r w:rsidR="00BE148B">
            <w:fldChar w:fldCharType="separate"/>
          </w:r>
          <w:r w:rsidR="00087EEF">
            <w:rPr>
              <w:noProof/>
            </w:rPr>
            <w:t>(Department of Health and Aged Care)</w:t>
          </w:r>
          <w:r w:rsidR="00BE148B">
            <w:fldChar w:fldCharType="end"/>
          </w:r>
        </w:sdtContent>
      </w:sdt>
      <w:r w:rsidR="00CA0051">
        <w:t>.</w:t>
      </w:r>
    </w:p>
    <w:p w14:paraId="71999042" w14:textId="5B980E3A" w:rsidR="009002DC" w:rsidRDefault="009002DC" w:rsidP="009002DC">
      <w:r>
        <w:t xml:space="preserve">The CWG also considered that increased </w:t>
      </w:r>
      <w:r w:rsidR="00CA0051">
        <w:t xml:space="preserve">prevalence of </w:t>
      </w:r>
      <w:r>
        <w:t xml:space="preserve">iron deficiency in young </w:t>
      </w:r>
      <w:r w:rsidR="007A0707">
        <w:t xml:space="preserve">females </w:t>
      </w:r>
      <w:r>
        <w:t xml:space="preserve">had </w:t>
      </w:r>
      <w:r w:rsidR="00CA0051">
        <w:t xml:space="preserve">contributed </w:t>
      </w:r>
      <w:r>
        <w:t>to an increased number of colonoscopies being performed in th</w:t>
      </w:r>
      <w:r w:rsidRPr="002D29F8">
        <w:t>is population.</w:t>
      </w:r>
      <w:r w:rsidR="00CA0051" w:rsidRPr="002D29F8">
        <w:t xml:space="preserve"> The rate of colonoscopy among </w:t>
      </w:r>
      <w:r w:rsidR="007A0707">
        <w:t>females</w:t>
      </w:r>
      <w:r w:rsidR="007A0707" w:rsidRPr="002D29F8">
        <w:t xml:space="preserve"> </w:t>
      </w:r>
      <w:r w:rsidR="00901722" w:rsidRPr="002D29F8">
        <w:t xml:space="preserve">aged </w:t>
      </w:r>
      <w:r w:rsidR="46A68352" w:rsidRPr="002D29F8">
        <w:t>15</w:t>
      </w:r>
      <w:r w:rsidR="411AC236" w:rsidRPr="002D29F8">
        <w:t>–</w:t>
      </w:r>
      <w:r w:rsidR="348EF32E" w:rsidRPr="002D29F8">
        <w:t>54</w:t>
      </w:r>
      <w:r w:rsidR="00896680">
        <w:t> </w:t>
      </w:r>
      <w:r w:rsidR="00CA0051" w:rsidRPr="002D29F8">
        <w:t xml:space="preserve">years was up to double that of </w:t>
      </w:r>
      <w:r w:rsidR="007A0707">
        <w:t xml:space="preserve">males </w:t>
      </w:r>
      <w:r w:rsidR="00223D23">
        <w:t>of the same age</w:t>
      </w:r>
      <w:r w:rsidR="00901722" w:rsidRPr="002D29F8">
        <w:t>; o</w:t>
      </w:r>
      <w:r w:rsidR="00CA0051" w:rsidRPr="002D29F8">
        <w:t>utside of th</w:t>
      </w:r>
      <w:r w:rsidR="00D76619" w:rsidRPr="002D29F8">
        <w:t>is age range</w:t>
      </w:r>
      <w:r w:rsidR="00CA0051" w:rsidRPr="002D29F8">
        <w:t>, rates of colonoscopy w</w:t>
      </w:r>
      <w:r w:rsidR="00A31436" w:rsidRPr="002D29F8">
        <w:t>ere</w:t>
      </w:r>
      <w:r w:rsidR="00CA0051" w:rsidRPr="002D29F8">
        <w:t xml:space="preserve"> only 10% higher among </w:t>
      </w:r>
      <w:r w:rsidR="007A0707">
        <w:t xml:space="preserve">females </w:t>
      </w:r>
      <w:r w:rsidR="00104320">
        <w:t xml:space="preserve">compared to </w:t>
      </w:r>
      <w:r w:rsidR="007A0707">
        <w:t xml:space="preserve">males </w:t>
      </w:r>
      <w:sdt>
        <w:sdtPr>
          <w:id w:val="71632053"/>
          <w:citation/>
        </w:sdtPr>
        <w:sdtContent>
          <w:r w:rsidR="00BE148B">
            <w:fldChar w:fldCharType="begin"/>
          </w:r>
          <w:r w:rsidR="00BE148B">
            <w:instrText xml:space="preserve"> CITATION Dep \l 3081 </w:instrText>
          </w:r>
          <w:r w:rsidR="00BE148B">
            <w:fldChar w:fldCharType="separate"/>
          </w:r>
          <w:r w:rsidR="00087EEF">
            <w:rPr>
              <w:noProof/>
            </w:rPr>
            <w:t>(Department of Health and Aged Care)</w:t>
          </w:r>
          <w:r w:rsidR="00BE148B">
            <w:fldChar w:fldCharType="end"/>
          </w:r>
        </w:sdtContent>
      </w:sdt>
      <w:r w:rsidR="56D1F825" w:rsidRPr="002D29F8">
        <w:t>.</w:t>
      </w:r>
      <w:r w:rsidR="00901722" w:rsidRPr="002D29F8">
        <w:t xml:space="preserve"> Clear</w:t>
      </w:r>
      <w:r w:rsidR="00901722">
        <w:t xml:space="preserve"> guidance around the investigation and management of iron deficiency in pre</w:t>
      </w:r>
      <w:r w:rsidR="00173DEB">
        <w:t>menopausal</w:t>
      </w:r>
      <w:r w:rsidR="00901722">
        <w:t xml:space="preserve"> </w:t>
      </w:r>
      <w:r w:rsidR="007A0707">
        <w:t xml:space="preserve">females </w:t>
      </w:r>
      <w:r w:rsidR="00901722">
        <w:t>is needed to assist with addressing this issue</w:t>
      </w:r>
      <w:r w:rsidR="00B319F7">
        <w:t>,</w:t>
      </w:r>
      <w:r w:rsidR="00901722">
        <w:t xml:space="preserve"> especially as </w:t>
      </w:r>
      <w:r w:rsidR="00DD1945">
        <w:t xml:space="preserve">heavy menstrual bleed </w:t>
      </w:r>
      <w:r w:rsidR="7A9BB5F0">
        <w:t xml:space="preserve">is </w:t>
      </w:r>
      <w:r w:rsidR="00325233">
        <w:t>under</w:t>
      </w:r>
      <w:r w:rsidR="00133AB8">
        <w:t>-</w:t>
      </w:r>
      <w:r w:rsidR="00325233">
        <w:t>recognised</w:t>
      </w:r>
      <w:r w:rsidR="7A9BB5F0">
        <w:t xml:space="preserve"> and </w:t>
      </w:r>
      <w:r w:rsidR="003D05B8">
        <w:t>potentially</w:t>
      </w:r>
      <w:r w:rsidR="7A9BB5F0">
        <w:t xml:space="preserve"> </w:t>
      </w:r>
      <w:r w:rsidR="003D05B8">
        <w:t xml:space="preserve">a </w:t>
      </w:r>
      <w:r w:rsidR="7A9BB5F0">
        <w:t>driver of inappropriate referral to a</w:t>
      </w:r>
      <w:r w:rsidR="006776B0">
        <w:t>n</w:t>
      </w:r>
      <w:r w:rsidR="7A9BB5F0">
        <w:t xml:space="preserve"> </w:t>
      </w:r>
      <w:r w:rsidR="406A97E6">
        <w:t>endoscopist</w:t>
      </w:r>
      <w:r w:rsidR="7A9BB5F0">
        <w:t xml:space="preserve">. </w:t>
      </w:r>
      <w:r w:rsidR="00AC2DA0">
        <w:t xml:space="preserve">As </w:t>
      </w:r>
      <w:r w:rsidR="007A0707">
        <w:t xml:space="preserve">females </w:t>
      </w:r>
      <w:r w:rsidR="77F2118C">
        <w:t>who menstruate</w:t>
      </w:r>
      <w:r w:rsidR="00901722">
        <w:t xml:space="preserve"> </w:t>
      </w:r>
      <w:r w:rsidR="00ED3B57">
        <w:t>may</w:t>
      </w:r>
      <w:r w:rsidR="00FA7B4F">
        <w:t xml:space="preserve"> present with bowel cancer</w:t>
      </w:r>
      <w:r w:rsidR="374175F8">
        <w:t xml:space="preserve"> </w:t>
      </w:r>
      <w:sdt>
        <w:sdtPr>
          <w:id w:val="-133951496"/>
          <w:citation/>
        </w:sdtPr>
        <w:sdtContent>
          <w:r w:rsidR="00E5704D">
            <w:fldChar w:fldCharType="begin"/>
          </w:r>
          <w:r w:rsidR="0050055F">
            <w:rPr>
              <w:lang w:val="en-US"/>
            </w:rPr>
            <w:instrText xml:space="preserve">CITATION Aus22 \l 1033 </w:instrText>
          </w:r>
          <w:r w:rsidR="00E5704D">
            <w:fldChar w:fldCharType="separate"/>
          </w:r>
          <w:r w:rsidR="00087EEF">
            <w:rPr>
              <w:noProof/>
              <w:lang w:val="en-US"/>
            </w:rPr>
            <w:t>(Australian Institute of Health and Welfare, 2022)</w:t>
          </w:r>
          <w:r w:rsidR="00E5704D">
            <w:fldChar w:fldCharType="end"/>
          </w:r>
        </w:sdtContent>
      </w:sdt>
      <w:r w:rsidR="004220AC">
        <w:t xml:space="preserve">, </w:t>
      </w:r>
      <w:r w:rsidR="00751311">
        <w:t>it is important that practitioners</w:t>
      </w:r>
      <w:r w:rsidR="003B7AA7">
        <w:t xml:space="preserve"> consider</w:t>
      </w:r>
      <w:r w:rsidR="00BC016D">
        <w:t xml:space="preserve"> the possibility of </w:t>
      </w:r>
      <w:r w:rsidR="0074643E">
        <w:t>this</w:t>
      </w:r>
      <w:r w:rsidR="0097417A">
        <w:t>, noting that</w:t>
      </w:r>
      <w:r w:rsidR="007426A2">
        <w:t xml:space="preserve"> risks associated with </w:t>
      </w:r>
      <w:r w:rsidR="74351F8C">
        <w:t>complication</w:t>
      </w:r>
      <w:r w:rsidR="007426A2">
        <w:t>s</w:t>
      </w:r>
      <w:r w:rsidR="74351F8C">
        <w:t xml:space="preserve"> of colonoscopy</w:t>
      </w:r>
      <w:r w:rsidR="00DD1945">
        <w:t>,</w:t>
      </w:r>
      <w:r w:rsidR="74351F8C">
        <w:t xml:space="preserve"> such as perforation</w:t>
      </w:r>
      <w:r w:rsidR="007426A2">
        <w:t xml:space="preserve">, should </w:t>
      </w:r>
      <w:r w:rsidR="00863086">
        <w:t xml:space="preserve">also </w:t>
      </w:r>
      <w:r w:rsidR="007426A2">
        <w:t xml:space="preserve">be considered </w:t>
      </w:r>
      <w:r w:rsidR="00633006">
        <w:t>(</w:t>
      </w:r>
      <w:r w:rsidR="007426A2">
        <w:t xml:space="preserve">as </w:t>
      </w:r>
      <w:r w:rsidR="000F1543">
        <w:t>for all patients</w:t>
      </w:r>
      <w:r w:rsidR="002272FF">
        <w:t xml:space="preserve"> referred for the service</w:t>
      </w:r>
      <w:r w:rsidR="00633006">
        <w:t>)</w:t>
      </w:r>
      <w:r w:rsidR="00FA7B4F">
        <w:t xml:space="preserve">. However, the CWG also noted that </w:t>
      </w:r>
      <w:r w:rsidR="00104320">
        <w:t>this group</w:t>
      </w:r>
      <w:r w:rsidR="00FA7B4F">
        <w:t xml:space="preserve"> may be more likely to present with</w:t>
      </w:r>
      <w:r w:rsidR="003D05B8">
        <w:t xml:space="preserve"> other</w:t>
      </w:r>
      <w:r w:rsidR="00FA7B4F">
        <w:t xml:space="preserve"> symptoms </w:t>
      </w:r>
      <w:r w:rsidR="5E61EFB0">
        <w:t xml:space="preserve">or blood tests </w:t>
      </w:r>
      <w:r w:rsidR="00FA7B4F">
        <w:t xml:space="preserve">requiring </w:t>
      </w:r>
      <w:r w:rsidR="0D63DA7F">
        <w:t xml:space="preserve">further </w:t>
      </w:r>
      <w:r w:rsidR="00FA7B4F">
        <w:t xml:space="preserve">investigation, </w:t>
      </w:r>
      <w:r w:rsidR="00C84367">
        <w:t>so</w:t>
      </w:r>
      <w:r w:rsidR="00FA7B4F">
        <w:t xml:space="preserve"> this </w:t>
      </w:r>
      <w:r w:rsidR="008C3BB3">
        <w:t>wa</w:t>
      </w:r>
      <w:r w:rsidR="00FA7B4F">
        <w:t>s a complex area.</w:t>
      </w:r>
    </w:p>
    <w:p w14:paraId="4FE7187E" w14:textId="44DF91B0" w:rsidR="00FC12C6" w:rsidRPr="008577EE" w:rsidRDefault="00DE3144" w:rsidP="008577EE">
      <w:r w:rsidRPr="008577EE">
        <w:t xml:space="preserve">The CWG also considered that there were </w:t>
      </w:r>
      <w:r w:rsidR="008C32AC" w:rsidRPr="008577EE">
        <w:t>still problems with inequity, with rural</w:t>
      </w:r>
      <w:r w:rsidR="004C057A" w:rsidRPr="008577EE">
        <w:t xml:space="preserve">, </w:t>
      </w:r>
      <w:r w:rsidR="008C32AC" w:rsidRPr="008577EE">
        <w:t>remote</w:t>
      </w:r>
      <w:r w:rsidR="006D4EB5" w:rsidRPr="008577EE">
        <w:t xml:space="preserve">, </w:t>
      </w:r>
      <w:r w:rsidR="008C32AC" w:rsidRPr="008577EE">
        <w:t>low-socioeconomic</w:t>
      </w:r>
      <w:r w:rsidR="004F6F1E" w:rsidRPr="008577EE">
        <w:t>,</w:t>
      </w:r>
      <w:r w:rsidR="008C32AC" w:rsidRPr="008577EE">
        <w:t xml:space="preserve"> </w:t>
      </w:r>
      <w:r w:rsidR="006D4EB5" w:rsidRPr="008577EE">
        <w:t>and A</w:t>
      </w:r>
      <w:r w:rsidR="00D367F3" w:rsidRPr="008577EE">
        <w:t>boriginal</w:t>
      </w:r>
      <w:r w:rsidR="006D4EB5" w:rsidRPr="008577EE">
        <w:t xml:space="preserve"> and Torres Strait Islander </w:t>
      </w:r>
      <w:r w:rsidR="008C32AC" w:rsidRPr="008577EE">
        <w:t xml:space="preserve">populations having </w:t>
      </w:r>
      <w:r w:rsidR="006B37A0" w:rsidRPr="008577EE">
        <w:t xml:space="preserve">lower rates of </w:t>
      </w:r>
      <w:r w:rsidR="008C32AC" w:rsidRPr="008577EE">
        <w:t>colonoscopies</w:t>
      </w:r>
      <w:r w:rsidR="006D4EB5" w:rsidRPr="008577EE">
        <w:t xml:space="preserve"> than those in metropolitan</w:t>
      </w:r>
      <w:r w:rsidR="711180BA" w:rsidRPr="008577EE">
        <w:t>,</w:t>
      </w:r>
      <w:r w:rsidR="00DD3661" w:rsidRPr="008577EE">
        <w:t xml:space="preserve"> </w:t>
      </w:r>
      <w:r w:rsidR="006D4EB5" w:rsidRPr="008577EE">
        <w:t xml:space="preserve">high-socioeconomic </w:t>
      </w:r>
      <w:r w:rsidR="00817BB7" w:rsidRPr="008577EE">
        <w:t xml:space="preserve">groups and </w:t>
      </w:r>
      <w:r w:rsidR="006D4EB5" w:rsidRPr="008577EE">
        <w:t>areas</w:t>
      </w:r>
      <w:r w:rsidR="004C057A" w:rsidRPr="008577EE">
        <w:t>,</w:t>
      </w:r>
      <w:r w:rsidR="0DF54F32" w:rsidRPr="008577EE">
        <w:t xml:space="preserve"> and compared </w:t>
      </w:r>
      <w:r w:rsidR="00D54CD9" w:rsidRPr="008577EE">
        <w:t xml:space="preserve">with </w:t>
      </w:r>
      <w:r w:rsidR="0DF54F32" w:rsidRPr="008577EE">
        <w:t>non-Indigenous Australians</w:t>
      </w:r>
      <w:r w:rsidR="008C32AC" w:rsidRPr="008577EE">
        <w:t>.</w:t>
      </w:r>
      <w:r w:rsidR="001B73F6" w:rsidRPr="008577EE">
        <w:t xml:space="preserve"> </w:t>
      </w:r>
      <w:r w:rsidR="00B93719" w:rsidRPr="008577EE">
        <w:t>The CWG considered that the identified populations reflect</w:t>
      </w:r>
      <w:r w:rsidR="00FC12C6" w:rsidRPr="008577EE">
        <w:t>:</w:t>
      </w:r>
    </w:p>
    <w:p w14:paraId="146E475A" w14:textId="77777777" w:rsidR="00FC12C6" w:rsidRDefault="00B93719" w:rsidP="00D023D6">
      <w:pPr>
        <w:pStyle w:val="ListBullet"/>
      </w:pPr>
      <w:r>
        <w:t>workforce</w:t>
      </w:r>
      <w:r w:rsidR="001B73F6">
        <w:t xml:space="preserve"> and </w:t>
      </w:r>
      <w:r>
        <w:t>access issues</w:t>
      </w:r>
    </w:p>
    <w:p w14:paraId="5F891CBB" w14:textId="4FE4DFF5" w:rsidR="00FC12C6" w:rsidRDefault="00B93719" w:rsidP="00D023D6">
      <w:pPr>
        <w:pStyle w:val="ListBullet"/>
      </w:pPr>
      <w:r>
        <w:t>financial barriers</w:t>
      </w:r>
      <w:r w:rsidR="00FC12C6">
        <w:t xml:space="preserve">, </w:t>
      </w:r>
      <w:r w:rsidR="00EF5152">
        <w:t xml:space="preserve">including </w:t>
      </w:r>
      <w:r>
        <w:t>out-of-pocket expenses</w:t>
      </w:r>
      <w:r w:rsidR="00EF5152">
        <w:t xml:space="preserve"> for patients, lack of incentives for </w:t>
      </w:r>
      <w:r w:rsidR="00861664">
        <w:t xml:space="preserve">endoscopists </w:t>
      </w:r>
      <w:r w:rsidR="00EF5152">
        <w:t>from metropolitan areas</w:t>
      </w:r>
      <w:r w:rsidR="00431D80">
        <w:t xml:space="preserve"> to travel to rural and remote areas</w:t>
      </w:r>
      <w:r w:rsidR="00EF5152">
        <w:t>, and the funding of colonoscop</w:t>
      </w:r>
      <w:r w:rsidR="00491048">
        <w:t>y</w:t>
      </w:r>
      <w:r w:rsidR="00EF5152">
        <w:t xml:space="preserve"> by small public hospitals</w:t>
      </w:r>
    </w:p>
    <w:p w14:paraId="7019A497" w14:textId="616F09D1" w:rsidR="00B93719" w:rsidRDefault="00B93719" w:rsidP="00D023D6">
      <w:pPr>
        <w:pStyle w:val="ListBullet"/>
      </w:pPr>
      <w:r>
        <w:t>potentially, a lower rate of screening in some areas.</w:t>
      </w:r>
    </w:p>
    <w:p w14:paraId="1F6C2814" w14:textId="2AA157D4" w:rsidR="001B73F6" w:rsidRDefault="001B73F6" w:rsidP="00821270">
      <w:r>
        <w:lastRenderedPageBreak/>
        <w:t xml:space="preserve">The CWG also noted that </w:t>
      </w:r>
      <w:r w:rsidR="00FC12C6">
        <w:t xml:space="preserve">the identified </w:t>
      </w:r>
      <w:r w:rsidR="00447C91">
        <w:t xml:space="preserve">populations were less likely to have a colonoscopy following a positive </w:t>
      </w:r>
      <w:r w:rsidR="007C5BC5">
        <w:t>FOBT</w:t>
      </w:r>
      <w:r w:rsidR="00447C91">
        <w:t xml:space="preserve"> (assessment rate of 43–53%) than those in metropolitan and high-socioeconomic areas (assessment rate of 62–74%)</w:t>
      </w:r>
      <w:r w:rsidR="00E03524">
        <w:t xml:space="preserve"> </w:t>
      </w:r>
      <w:sdt>
        <w:sdtPr>
          <w:id w:val="2079167187"/>
          <w:citation/>
        </w:sdtPr>
        <w:sdtContent>
          <w:r w:rsidR="004A1710">
            <w:fldChar w:fldCharType="begin"/>
          </w:r>
          <w:r w:rsidR="0050055F">
            <w:rPr>
              <w:lang w:val="en-US"/>
            </w:rPr>
            <w:instrText xml:space="preserve">CITATION Aus22 \l 1033 </w:instrText>
          </w:r>
          <w:r w:rsidR="004A1710">
            <w:fldChar w:fldCharType="separate"/>
          </w:r>
          <w:r w:rsidR="00087EEF">
            <w:rPr>
              <w:noProof/>
              <w:lang w:val="en-US"/>
            </w:rPr>
            <w:t>(Australian Institute of Health and Welfare, 2022)</w:t>
          </w:r>
          <w:r w:rsidR="004A1710">
            <w:fldChar w:fldCharType="end"/>
          </w:r>
        </w:sdtContent>
      </w:sdt>
      <w:r w:rsidR="00447C91">
        <w:t>.</w:t>
      </w:r>
    </w:p>
    <w:p w14:paraId="6D08A5B0" w14:textId="1990B2D8" w:rsidR="00B509FE" w:rsidRDefault="00B509FE" w:rsidP="00B509FE">
      <w:r>
        <w:t xml:space="preserve">The CWG noted that many people have trouble accessing public colonoscopy services, particularly after a positive </w:t>
      </w:r>
      <w:r w:rsidR="007C5BC5">
        <w:t>FOBT</w:t>
      </w:r>
      <w:r>
        <w:t xml:space="preserve">, and there are almost inevitably </w:t>
      </w:r>
      <w:r w:rsidR="65CDBC11">
        <w:t>additional</w:t>
      </w:r>
      <w:r>
        <w:t xml:space="preserve"> costs</w:t>
      </w:r>
      <w:r w:rsidR="43330C9D">
        <w:t xml:space="preserve"> outside of the MBS</w:t>
      </w:r>
      <w:r>
        <w:t xml:space="preserve"> for procedures performed in the private sector</w:t>
      </w:r>
      <w:r w:rsidR="00305DDF">
        <w:t> – t</w:t>
      </w:r>
      <w:r w:rsidR="00F65FF7">
        <w:t>he average cost</w:t>
      </w:r>
      <w:r w:rsidR="38305443">
        <w:t xml:space="preserve"> for colonoscopy and biopsy is $280 above the MBS rebate</w:t>
      </w:r>
      <w:r w:rsidR="00750336">
        <w:t xml:space="preserve"> (for consumers with private health insurance)</w:t>
      </w:r>
      <w:r w:rsidR="00EE5590">
        <w:t>,</w:t>
      </w:r>
      <w:r w:rsidR="03C5D341">
        <w:t xml:space="preserve"> </w:t>
      </w:r>
      <w:r w:rsidR="00305DDF">
        <w:t xml:space="preserve">with any </w:t>
      </w:r>
      <w:r w:rsidR="00431D80">
        <w:t xml:space="preserve">uncovered </w:t>
      </w:r>
      <w:r w:rsidR="00305DDF">
        <w:t>hospital costs</w:t>
      </w:r>
      <w:r w:rsidR="00431D80">
        <w:t>, pathology and anaesthesia potentially</w:t>
      </w:r>
      <w:r w:rsidR="00305DDF">
        <w:t xml:space="preserve"> </w:t>
      </w:r>
      <w:r w:rsidR="00FC12C6">
        <w:t>added to that</w:t>
      </w:r>
      <w:r w:rsidR="00E03524">
        <w:t xml:space="preserve"> </w:t>
      </w:r>
      <w:sdt>
        <w:sdtPr>
          <w:id w:val="1047564176"/>
          <w:citation/>
        </w:sdtPr>
        <w:sdtContent>
          <w:r w:rsidR="004A1710">
            <w:fldChar w:fldCharType="begin"/>
          </w:r>
          <w:r w:rsidR="0050055F">
            <w:rPr>
              <w:lang w:val="en-US"/>
            </w:rPr>
            <w:instrText xml:space="preserve">CITATION Dep231 \l 1033 </w:instrText>
          </w:r>
          <w:r w:rsidR="004A1710">
            <w:fldChar w:fldCharType="separate"/>
          </w:r>
          <w:r w:rsidR="00087EEF">
            <w:rPr>
              <w:noProof/>
              <w:lang w:val="en-US"/>
            </w:rPr>
            <w:t>(Department of Health and Aged Care, 2023)</w:t>
          </w:r>
          <w:r w:rsidR="004A1710">
            <w:fldChar w:fldCharType="end"/>
          </w:r>
        </w:sdtContent>
      </w:sdt>
      <w:r w:rsidR="00305DDF">
        <w:t>.</w:t>
      </w:r>
      <w:r w:rsidR="00F65FF7">
        <w:t xml:space="preserve"> </w:t>
      </w:r>
      <w:r w:rsidR="00014F05">
        <w:t>The CWG also noted that o</w:t>
      </w:r>
      <w:r w:rsidR="00F65FF7">
        <w:t>nly 20% of colonoscopies are bulk billed</w:t>
      </w:r>
      <w:r w:rsidR="00014F05">
        <w:t>.</w:t>
      </w:r>
    </w:p>
    <w:p w14:paraId="37773F98" w14:textId="08DE2082" w:rsidR="00821270" w:rsidRPr="0011171D" w:rsidRDefault="00821270" w:rsidP="00F213E5">
      <w:pPr>
        <w:pStyle w:val="Heading2"/>
      </w:pPr>
      <w:bookmarkStart w:id="81" w:name="_Toc107920663"/>
      <w:bookmarkStart w:id="82" w:name="_Toc119068531"/>
      <w:bookmarkStart w:id="83" w:name="_Toc119920750"/>
      <w:bookmarkStart w:id="84" w:name="_Toc171066678"/>
      <w:bookmarkEnd w:id="79"/>
      <w:r w:rsidRPr="00EA5D18">
        <w:t>Intervention</w:t>
      </w:r>
      <w:bookmarkEnd w:id="81"/>
      <w:bookmarkEnd w:id="82"/>
      <w:bookmarkEnd w:id="83"/>
      <w:bookmarkEnd w:id="84"/>
    </w:p>
    <w:p w14:paraId="56B067ED" w14:textId="148F1643" w:rsidR="003332D4" w:rsidRDefault="003332D4" w:rsidP="003332D4">
      <w:r>
        <w:t>The CWG considered that it was too early to tell whether the</w:t>
      </w:r>
      <w:r w:rsidR="009002DC">
        <w:t xml:space="preserve"> item</w:t>
      </w:r>
      <w:r>
        <w:t xml:space="preserve"> changes had reduced the number of repeat colonoscopies</w:t>
      </w:r>
      <w:r w:rsidR="009002DC">
        <w:t>. However,</w:t>
      </w:r>
      <w:r>
        <w:t xml:space="preserve"> the</w:t>
      </w:r>
      <w:r w:rsidR="009002DC">
        <w:t xml:space="preserve"> changes</w:t>
      </w:r>
      <w:r>
        <w:t xml:space="preserve"> had not been effective in reducing the</w:t>
      </w:r>
      <w:r w:rsidR="00DA2E40">
        <w:t xml:space="preserve"> total</w:t>
      </w:r>
      <w:r>
        <w:t xml:space="preserve"> number of</w:t>
      </w:r>
      <w:r w:rsidR="00C446AC">
        <w:t xml:space="preserve"> </w:t>
      </w:r>
      <w:r>
        <w:t>colonoscop</w:t>
      </w:r>
      <w:r w:rsidR="00C446AC">
        <w:t>ies</w:t>
      </w:r>
      <w:r w:rsidR="007D75CE">
        <w:t xml:space="preserve"> </w:t>
      </w:r>
      <w:r w:rsidR="00DA2E40">
        <w:t xml:space="preserve">and therefore </w:t>
      </w:r>
      <w:r w:rsidR="007D75CE">
        <w:t xml:space="preserve">the </w:t>
      </w:r>
      <w:r w:rsidR="00DA2E40">
        <w:t xml:space="preserve">associated </w:t>
      </w:r>
      <w:r w:rsidR="007D75CE">
        <w:t>cost of colonoscopies to the MBS, nor</w:t>
      </w:r>
      <w:r>
        <w:t xml:space="preserve"> </w:t>
      </w:r>
      <w:r w:rsidR="007D75CE">
        <w:t>had the</w:t>
      </w:r>
      <w:r w:rsidR="009002DC">
        <w:t>y</w:t>
      </w:r>
      <w:r w:rsidR="007D75CE">
        <w:t xml:space="preserve"> improved</w:t>
      </w:r>
      <w:r>
        <w:t xml:space="preserve"> equity of access.</w:t>
      </w:r>
    </w:p>
    <w:p w14:paraId="088A4E08" w14:textId="5CA3224D" w:rsidR="007C5027" w:rsidRDefault="007C5027" w:rsidP="003C3FEC">
      <w:r>
        <w:t xml:space="preserve">Along with the </w:t>
      </w:r>
      <w:r w:rsidR="0031714F">
        <w:t>gap in colonoscopy rates for</w:t>
      </w:r>
      <w:r>
        <w:t xml:space="preserve"> different populations, </w:t>
      </w:r>
      <w:r w:rsidR="009002DC">
        <w:t xml:space="preserve">the CWG noted that </w:t>
      </w:r>
      <w:r w:rsidR="00D5007E">
        <w:t xml:space="preserve">patient anxiety </w:t>
      </w:r>
      <w:r w:rsidR="00CE4E92">
        <w:t xml:space="preserve">may be negatively impacted if there is a </w:t>
      </w:r>
      <w:r>
        <w:t xml:space="preserve">lack of communication with patients </w:t>
      </w:r>
      <w:r w:rsidR="00F9113F">
        <w:t>regarding how changes to MBS items for colonoscopy services may affect their colonoscopy interval</w:t>
      </w:r>
      <w:r>
        <w:t>.</w:t>
      </w:r>
    </w:p>
    <w:p w14:paraId="1BF74324" w14:textId="1E9728EB" w:rsidR="00C51F49" w:rsidRDefault="00C51F49" w:rsidP="003C3FEC">
      <w:r>
        <w:t xml:space="preserve">The CWG also considered that the long waitlist for public colonoscopy services causes anxiety </w:t>
      </w:r>
      <w:r w:rsidR="006D00B4">
        <w:t>for</w:t>
      </w:r>
      <w:r>
        <w:t xml:space="preserve"> p</w:t>
      </w:r>
      <w:r w:rsidR="009002DC">
        <w:t>atients</w:t>
      </w:r>
      <w:r>
        <w:t xml:space="preserve"> who have had a positive </w:t>
      </w:r>
      <w:r w:rsidR="007C5BC5">
        <w:t>FOBT</w:t>
      </w:r>
      <w:r w:rsidR="006D00B4">
        <w:t>, which</w:t>
      </w:r>
      <w:r>
        <w:t xml:space="preserve"> can lead to</w:t>
      </w:r>
      <w:r w:rsidR="006D00B4">
        <w:t xml:space="preserve"> them</w:t>
      </w:r>
      <w:r>
        <w:t xml:space="preserve"> feeling </w:t>
      </w:r>
      <w:r w:rsidR="001C7377">
        <w:t xml:space="preserve">forced to </w:t>
      </w:r>
      <w:r w:rsidR="009002DC">
        <w:t>seek</w:t>
      </w:r>
      <w:r w:rsidR="001C7377">
        <w:t xml:space="preserve"> private</w:t>
      </w:r>
      <w:r w:rsidR="009002DC">
        <w:t xml:space="preserve"> colonoscopy</w:t>
      </w:r>
      <w:r w:rsidR="001C7377">
        <w:t xml:space="preserve"> </w:t>
      </w:r>
      <w:r w:rsidR="009002DC">
        <w:t>services</w:t>
      </w:r>
      <w:r w:rsidR="001C7377">
        <w:t>.</w:t>
      </w:r>
      <w:r w:rsidR="006D00B4">
        <w:t xml:space="preserve"> </w:t>
      </w:r>
      <w:r w:rsidR="00F72B57">
        <w:t xml:space="preserve">As such, the CWG considered that discussions should be had with private health insurers to ensure they support high-quality colonoscopy. </w:t>
      </w:r>
      <w:r w:rsidR="006B30B3">
        <w:t xml:space="preserve">The CWG was </w:t>
      </w:r>
      <w:r w:rsidR="00F72B57">
        <w:t xml:space="preserve">also </w:t>
      </w:r>
      <w:r w:rsidR="006B30B3">
        <w:t>aware of several successful jurisdictional initiatives to improve timely access to colonoscopy in the public sector by reviewing the appropriateness of indications against guideline recommendations</w:t>
      </w:r>
      <w:r w:rsidR="007A4A6A">
        <w:t xml:space="preserve"> as part of continuous quality improvement activities</w:t>
      </w:r>
      <w:r w:rsidR="006B30B3">
        <w:t xml:space="preserve">. </w:t>
      </w:r>
      <w:r w:rsidR="00F72B57">
        <w:t>Additionally, if</w:t>
      </w:r>
      <w:r w:rsidR="006D00B4">
        <w:t xml:space="preserve"> </w:t>
      </w:r>
      <w:r w:rsidR="007C5BC5">
        <w:t>FOBT</w:t>
      </w:r>
      <w:r w:rsidR="006D00B4">
        <w:t xml:space="preserve"> kits are provided through</w:t>
      </w:r>
      <w:r w:rsidR="009002DC">
        <w:t xml:space="preserve"> </w:t>
      </w:r>
      <w:r w:rsidR="006D00B4">
        <w:t>GPs, the</w:t>
      </w:r>
      <w:r w:rsidR="009002DC">
        <w:t>y</w:t>
      </w:r>
      <w:r w:rsidR="006D00B4">
        <w:t xml:space="preserve"> can communicate the risk to the patient – however, most kits are sent directly to the patient.</w:t>
      </w:r>
      <w:r w:rsidR="005B7C7E">
        <w:t xml:space="preserve"> </w:t>
      </w:r>
      <w:r w:rsidR="005B7C7E" w:rsidRPr="005B7C7E">
        <w:t>While most NBCSP kits are posted directly</w:t>
      </w:r>
      <w:r w:rsidR="00892E47">
        <w:t xml:space="preserve"> </w:t>
      </w:r>
      <w:r w:rsidR="005B7C7E" w:rsidRPr="005B7C7E">
        <w:t>to eligible screeners by the National Cancer Screening Register, GPs do have the ability to issue NBCSP kits directly to eligible patients which provides an opportunity to discuss risks.</w:t>
      </w:r>
    </w:p>
    <w:p w14:paraId="6DFB2B4C" w14:textId="0DBCDB62" w:rsidR="007C5027" w:rsidRDefault="65A14309" w:rsidP="003C3FEC">
      <w:r>
        <w:t xml:space="preserve">The CWG </w:t>
      </w:r>
      <w:r w:rsidR="74544827">
        <w:t>acknowledg</w:t>
      </w:r>
      <w:r>
        <w:t xml:space="preserve">ed that some patients were </w:t>
      </w:r>
      <w:r w:rsidR="74544827">
        <w:t xml:space="preserve">also </w:t>
      </w:r>
      <w:r w:rsidR="43D7E4E0">
        <w:t>inconvenienced by deferred procedures and the inflexibility of recall timing, noting a lack of a grace period for procedures performed outside of set time intervals that resulted in procedures not being payable through the MBS</w:t>
      </w:r>
      <w:r w:rsidR="1BC13620">
        <w:t>. However, the CWG</w:t>
      </w:r>
      <w:r>
        <w:t xml:space="preserve"> considered that this did not</w:t>
      </w:r>
      <w:r w:rsidR="168192F6">
        <w:t xml:space="preserve"> significantly</w:t>
      </w:r>
      <w:r>
        <w:t xml:space="preserve"> impact the patients</w:t>
      </w:r>
      <w:r w:rsidR="3BA7462A">
        <w:t>’</w:t>
      </w:r>
      <w:r>
        <w:t xml:space="preserve"> absolute risk of developing cancer</w:t>
      </w:r>
      <w:r w:rsidR="04A1E0BF">
        <w:t xml:space="preserve"> between colonoscopies</w:t>
      </w:r>
      <w:r>
        <w:t>.</w:t>
      </w:r>
    </w:p>
    <w:p w14:paraId="711C0F57" w14:textId="7474D63E" w:rsidR="00775FE9" w:rsidRDefault="00775FE9" w:rsidP="003C3FEC">
      <w:r>
        <w:t xml:space="preserve">The CWG also noted anecdotal evidence that patients were concerned about being asked to come back for a separate procedure </w:t>
      </w:r>
      <w:r w:rsidR="002D2E1E">
        <w:t xml:space="preserve">because clinicians </w:t>
      </w:r>
      <w:r w:rsidR="007A4A6A">
        <w:t xml:space="preserve">may </w:t>
      </w:r>
      <w:r w:rsidR="002D2E1E">
        <w:t xml:space="preserve">not </w:t>
      </w:r>
      <w:r w:rsidR="002D2E1E">
        <w:lastRenderedPageBreak/>
        <w:t xml:space="preserve">perform a gastroscopy and colonoscopy </w:t>
      </w:r>
      <w:r w:rsidR="004A1092">
        <w:t xml:space="preserve">with polypectomy </w:t>
      </w:r>
      <w:r w:rsidR="002D2E1E">
        <w:t>on the same day</w:t>
      </w:r>
      <w:r w:rsidR="007403CA">
        <w:t xml:space="preserve">, </w:t>
      </w:r>
      <w:r w:rsidR="002D2E1E">
        <w:t xml:space="preserve">due to </w:t>
      </w:r>
      <w:r w:rsidR="004A1092">
        <w:t>the financial impact of the</w:t>
      </w:r>
      <w:r>
        <w:t xml:space="preserve"> multiple operation rule. However, the CWG noted that</w:t>
      </w:r>
      <w:r w:rsidR="0074002A">
        <w:t xml:space="preserve"> this was not reflected in the data, as</w:t>
      </w:r>
      <w:r>
        <w:t xml:space="preserve"> less than 0.01% of colonoscopies had a gastroscopy in</w:t>
      </w:r>
      <w:r w:rsidR="004076F1">
        <w:t xml:space="preserve"> the</w:t>
      </w:r>
      <w:r>
        <w:t xml:space="preserve"> following 6</w:t>
      </w:r>
      <w:r w:rsidR="00D81705">
        <w:t> </w:t>
      </w:r>
      <w:r>
        <w:t>months.</w:t>
      </w:r>
    </w:p>
    <w:p w14:paraId="4B1C2A28" w14:textId="3CC294E5" w:rsidR="00665908" w:rsidRDefault="00665908" w:rsidP="003C3FEC">
      <w:r>
        <w:t xml:space="preserve">Overall, the CWG considered that there </w:t>
      </w:r>
      <w:r w:rsidR="007403CA">
        <w:t>we</w:t>
      </w:r>
      <w:r>
        <w:t>re opportunities for educating both practitioners and patients, including having greater involvement of GPs in the NBCSP, and working with both GPs and gastroenterologists on the appropriateness of direct colonoscopy referrals. The CWG considered that this could be done through a visiting program.</w:t>
      </w:r>
    </w:p>
    <w:p w14:paraId="4D7000AB" w14:textId="11E0A5A3" w:rsidR="00FE4E7F" w:rsidRDefault="00AE668E" w:rsidP="003C3FEC">
      <w:r>
        <w:t xml:space="preserve">The CWG considered that </w:t>
      </w:r>
      <w:r w:rsidR="00665908">
        <w:t>a possible MBS solution</w:t>
      </w:r>
      <w:r w:rsidR="00A94C96">
        <w:t xml:space="preserve"> to the problem of lack of access to previous results</w:t>
      </w:r>
      <w:r w:rsidR="00665908">
        <w:t xml:space="preserve"> could be</w:t>
      </w:r>
      <w:r w:rsidR="00DC4440">
        <w:t xml:space="preserve"> to</w:t>
      </w:r>
      <w:r w:rsidR="00665908">
        <w:t xml:space="preserve"> </w:t>
      </w:r>
      <w:r w:rsidR="00F9655D">
        <w:t xml:space="preserve">modify the item descriptors to </w:t>
      </w:r>
      <w:r w:rsidR="00665908">
        <w:t>requir</w:t>
      </w:r>
      <w:r w:rsidR="00F9655D">
        <w:t>e</w:t>
      </w:r>
      <w:r w:rsidR="00665908">
        <w:t xml:space="preserve"> </w:t>
      </w:r>
      <w:r w:rsidR="002B15BF">
        <w:t xml:space="preserve">the upload of </w:t>
      </w:r>
      <w:r w:rsidR="00A94C96">
        <w:t xml:space="preserve">colonoscopy reports and </w:t>
      </w:r>
      <w:r w:rsidR="002B15BF">
        <w:t>pathology results</w:t>
      </w:r>
      <w:r w:rsidR="00C446AC">
        <w:t xml:space="preserve"> for reimbursement</w:t>
      </w:r>
      <w:r w:rsidR="006265D0">
        <w:t xml:space="preserve"> (</w:t>
      </w:r>
      <w:r w:rsidR="000A37A5">
        <w:t>that is, </w:t>
      </w:r>
      <w:r w:rsidR="006265D0">
        <w:t xml:space="preserve">temporarily withholding payment of MBS item 32229 until pathology is received). </w:t>
      </w:r>
      <w:r w:rsidR="00C446AC">
        <w:t>Initially</w:t>
      </w:r>
      <w:r w:rsidR="00D81705">
        <w:t>,</w:t>
      </w:r>
      <w:r w:rsidR="00C446AC">
        <w:t xml:space="preserve"> this would be to</w:t>
      </w:r>
      <w:r w:rsidR="002B15BF">
        <w:t xml:space="preserve"> a patient’s My Health Record</w:t>
      </w:r>
      <w:r w:rsidR="00B63AE5">
        <w:t>,</w:t>
      </w:r>
      <w:r w:rsidR="002B15BF">
        <w:t xml:space="preserve"> </w:t>
      </w:r>
      <w:r w:rsidR="00F9655D">
        <w:t>and</w:t>
      </w:r>
      <w:r w:rsidR="00B63AE5">
        <w:t xml:space="preserve"> to </w:t>
      </w:r>
      <w:r w:rsidR="00F9655D">
        <w:t xml:space="preserve">the National </w:t>
      </w:r>
      <w:r w:rsidR="00427DB4">
        <w:t xml:space="preserve">Bowel </w:t>
      </w:r>
      <w:r w:rsidR="00F9655D">
        <w:t>Cancer Screening Regist</w:t>
      </w:r>
      <w:r w:rsidR="00427DB4">
        <w:t>er</w:t>
      </w:r>
      <w:r w:rsidR="00C446AC">
        <w:t xml:space="preserve"> or another regist</w:t>
      </w:r>
      <w:r w:rsidR="00ED1D72">
        <w:t>er</w:t>
      </w:r>
      <w:r w:rsidR="00C446AC">
        <w:t xml:space="preserve"> fit for purpose in supporting high</w:t>
      </w:r>
      <w:r w:rsidR="00173DEB">
        <w:t>-</w:t>
      </w:r>
      <w:r w:rsidR="00C446AC">
        <w:t>value colonoscopy</w:t>
      </w:r>
      <w:r w:rsidR="00F7095E">
        <w:t>.</w:t>
      </w:r>
      <w:r w:rsidR="002B15BF">
        <w:t xml:space="preserve"> </w:t>
      </w:r>
      <w:r w:rsidR="006265D0">
        <w:t>However, logistics considerations w</w:t>
      </w:r>
      <w:r w:rsidR="004F6F1E">
        <w:t>ould</w:t>
      </w:r>
      <w:r w:rsidR="006265D0">
        <w:t xml:space="preserve"> need to be explored with Services Australia, and there </w:t>
      </w:r>
      <w:r w:rsidR="004F6F1E">
        <w:t>we</w:t>
      </w:r>
      <w:r w:rsidR="006265D0">
        <w:t xml:space="preserve">re also </w:t>
      </w:r>
      <w:r w:rsidR="1AAEF581">
        <w:t xml:space="preserve">concerns </w:t>
      </w:r>
      <w:r w:rsidR="006265D0">
        <w:t xml:space="preserve">around </w:t>
      </w:r>
      <w:r w:rsidR="47E588DA">
        <w:t xml:space="preserve">the impact of </w:t>
      </w:r>
      <w:r w:rsidR="006265D0">
        <w:t>up-front costs for patients.</w:t>
      </w:r>
    </w:p>
    <w:p w14:paraId="759074B5" w14:textId="17286F6F" w:rsidR="00B05D72" w:rsidRDefault="004F6F1E" w:rsidP="003C3FEC">
      <w:r>
        <w:t>T</w:t>
      </w:r>
      <w:r w:rsidR="00AB3BFC">
        <w:t>he CWG</w:t>
      </w:r>
      <w:r w:rsidR="00263B7F">
        <w:t xml:space="preserve"> </w:t>
      </w:r>
      <w:r>
        <w:t xml:space="preserve">also </w:t>
      </w:r>
      <w:r w:rsidR="00AB3BFC">
        <w:t>noted that</w:t>
      </w:r>
      <w:r w:rsidR="00B05D72">
        <w:t xml:space="preserve"> </w:t>
      </w:r>
      <w:r w:rsidR="00E37D6E">
        <w:t>Q</w:t>
      </w:r>
      <w:r w:rsidR="00B05D72">
        <w:t xml:space="preserve">uality </w:t>
      </w:r>
      <w:r w:rsidR="00E37D6E">
        <w:t>S</w:t>
      </w:r>
      <w:r w:rsidR="00B05D72">
        <w:t>tatement 9 of</w:t>
      </w:r>
      <w:r w:rsidR="00AB3BFC">
        <w:t xml:space="preserve"> the </w:t>
      </w:r>
      <w:r w:rsidR="006265D0" w:rsidRPr="00743A40">
        <w:t>Colonoscopy CCS</w:t>
      </w:r>
      <w:r w:rsidR="00AB3BFC">
        <w:t xml:space="preserve"> states that</w:t>
      </w:r>
      <w:r w:rsidR="00B05D72">
        <w:t>:</w:t>
      </w:r>
    </w:p>
    <w:p w14:paraId="0CFF84D2" w14:textId="3D36BE79" w:rsidR="00B05D72" w:rsidRPr="00D023D6" w:rsidRDefault="00B05D72" w:rsidP="00D023D6">
      <w:pPr>
        <w:pStyle w:val="Quote"/>
      </w:pPr>
      <w:r w:rsidRPr="00D023D6">
        <w:t>T</w:t>
      </w:r>
      <w:r w:rsidR="00AB3BFC" w:rsidRPr="00D023D6">
        <w:t xml:space="preserve">he </w:t>
      </w:r>
      <w:proofErr w:type="spellStart"/>
      <w:r w:rsidR="00AB3BFC" w:rsidRPr="00D023D6">
        <w:t>colonoscopist</w:t>
      </w:r>
      <w:proofErr w:type="spellEnd"/>
      <w:r w:rsidR="00AB3BFC" w:rsidRPr="00D023D6">
        <w:t xml:space="preserve"> </w:t>
      </w:r>
      <w:r w:rsidRPr="00D023D6">
        <w:t xml:space="preserve">communicates the reason for the colonoscopy, its findings, any histology results and recommendations for follow-up in writing to </w:t>
      </w:r>
      <w:r w:rsidR="00AB3BFC" w:rsidRPr="00D023D6">
        <w:t xml:space="preserve">the </w:t>
      </w:r>
      <w:r w:rsidRPr="00D023D6">
        <w:t>general practitioner</w:t>
      </w:r>
      <w:r w:rsidR="00AB3BFC" w:rsidRPr="00D023D6">
        <w:t xml:space="preserve">, any other relevant </w:t>
      </w:r>
      <w:r w:rsidRPr="00D023D6">
        <w:t>clinician and the patient, and documents this in facility records.</w:t>
      </w:r>
      <w:r w:rsidR="009B1DAD" w:rsidRPr="00D023D6">
        <w:t xml:space="preserve"> (ACSQHC, 2020)</w:t>
      </w:r>
    </w:p>
    <w:p w14:paraId="61D6A12E" w14:textId="64677035" w:rsidR="00F9655D" w:rsidRDefault="00263B7F" w:rsidP="00B05D72">
      <w:r>
        <w:t xml:space="preserve">However, </w:t>
      </w:r>
      <w:r w:rsidR="006265D0">
        <w:t>compliance with Quality Statement 9</w:t>
      </w:r>
      <w:r>
        <w:t xml:space="preserve"> is </w:t>
      </w:r>
      <w:r w:rsidR="006265D0">
        <w:t xml:space="preserve">currently </w:t>
      </w:r>
      <w:r>
        <w:t>not required for a</w:t>
      </w:r>
      <w:r w:rsidR="003F0002">
        <w:t>n</w:t>
      </w:r>
      <w:r>
        <w:t xml:space="preserve"> </w:t>
      </w:r>
      <w:r w:rsidR="00E81495">
        <w:t xml:space="preserve">endoscopist’s </w:t>
      </w:r>
      <w:r w:rsidR="006265D0">
        <w:t xml:space="preserve">certification/recertification, nor is it required </w:t>
      </w:r>
      <w:r w:rsidR="00201239">
        <w:t>for</w:t>
      </w:r>
      <w:r>
        <w:t xml:space="preserve"> accreditation</w:t>
      </w:r>
      <w:r w:rsidR="00201239">
        <w:t xml:space="preserve"> to the facility in which they work</w:t>
      </w:r>
      <w:r>
        <w:t xml:space="preserve">. </w:t>
      </w:r>
      <w:r w:rsidR="00B05D72">
        <w:t xml:space="preserve">The CWG considered </w:t>
      </w:r>
      <w:r w:rsidR="00AB3BFC">
        <w:t>that</w:t>
      </w:r>
      <w:r>
        <w:t xml:space="preserve">, if this was a requirement for </w:t>
      </w:r>
      <w:r w:rsidR="00201239">
        <w:t xml:space="preserve">certification and </w:t>
      </w:r>
      <w:r>
        <w:t xml:space="preserve">accreditation, it would ensure that every colonoscopy (done in both the public and private sectors) </w:t>
      </w:r>
      <w:r w:rsidR="00411DB8">
        <w:t>i</w:t>
      </w:r>
      <w:r>
        <w:t>s followed by a report that becomes part of a patient’s medical records</w:t>
      </w:r>
      <w:r w:rsidR="00411DB8">
        <w:t xml:space="preserve"> and is sent to their GP. This would increase medical transparency</w:t>
      </w:r>
      <w:r w:rsidR="00A46BEC">
        <w:t>,</w:t>
      </w:r>
      <w:r w:rsidR="009E7017">
        <w:t xml:space="preserve"> </w:t>
      </w:r>
      <w:r w:rsidR="00411DB8">
        <w:t>allow more clinicians to find a patient’s previous report</w:t>
      </w:r>
      <w:r w:rsidR="009E7017">
        <w:t xml:space="preserve">, and also comply with the </w:t>
      </w:r>
      <w:r w:rsidR="009E7017" w:rsidRPr="009E7017">
        <w:t>Australian Charter of Healthcare Rights</w:t>
      </w:r>
      <w:r>
        <w:t>.</w:t>
      </w:r>
    </w:p>
    <w:p w14:paraId="00569641" w14:textId="1E9CBCC6" w:rsidR="00AE668E" w:rsidRDefault="007D6199" w:rsidP="00B05D72">
      <w:r>
        <w:t>T</w:t>
      </w:r>
      <w:r w:rsidR="00665908">
        <w:t>he CWG acknowledged that there needs to be simple</w:t>
      </w:r>
      <w:r w:rsidR="00B156ED">
        <w:t>, efficient</w:t>
      </w:r>
      <w:r w:rsidR="00665908">
        <w:t xml:space="preserve"> system</w:t>
      </w:r>
      <w:r w:rsidR="00F9655D">
        <w:t>s</w:t>
      </w:r>
      <w:r w:rsidR="00665908">
        <w:t xml:space="preserve"> in place that allow clinicians to not only report results, but </w:t>
      </w:r>
      <w:r w:rsidR="007403CA">
        <w:t xml:space="preserve">also </w:t>
      </w:r>
      <w:r w:rsidR="00665908">
        <w:t>retrieve data</w:t>
      </w:r>
      <w:r w:rsidR="007C695E">
        <w:t xml:space="preserve"> in a useful format for both </w:t>
      </w:r>
      <w:r w:rsidR="00B156ED">
        <w:t>them</w:t>
      </w:r>
      <w:r w:rsidR="007C695E">
        <w:t xml:space="preserve"> and </w:t>
      </w:r>
      <w:r w:rsidR="007403CA">
        <w:t xml:space="preserve">their </w:t>
      </w:r>
      <w:r w:rsidR="007C695E">
        <w:t>patients</w:t>
      </w:r>
      <w:r w:rsidR="00665908">
        <w:t>.</w:t>
      </w:r>
    </w:p>
    <w:p w14:paraId="64A1CC13" w14:textId="7DE8F016" w:rsidR="00821270" w:rsidRDefault="00821270" w:rsidP="00F213E5">
      <w:pPr>
        <w:pStyle w:val="Heading2"/>
      </w:pPr>
      <w:bookmarkStart w:id="85" w:name="_Toc107920664"/>
      <w:bookmarkStart w:id="86" w:name="_Toc119068532"/>
      <w:bookmarkStart w:id="87" w:name="_Toc119920751"/>
      <w:bookmarkStart w:id="88" w:name="_Toc171066679"/>
      <w:r w:rsidRPr="0011171D">
        <w:t>Comparator</w:t>
      </w:r>
      <w:bookmarkEnd w:id="85"/>
      <w:bookmarkEnd w:id="86"/>
      <w:bookmarkEnd w:id="87"/>
      <w:bookmarkEnd w:id="88"/>
    </w:p>
    <w:p w14:paraId="1DEE2D0C" w14:textId="77777777" w:rsidR="00671E23" w:rsidRPr="008577EE" w:rsidRDefault="00C114A8" w:rsidP="008577EE">
      <w:r w:rsidRPr="008577EE">
        <w:t>The CWG considered that other ways to address the issues around colonoscopy items include</w:t>
      </w:r>
      <w:r w:rsidR="00671E23" w:rsidRPr="008577EE">
        <w:t>:</w:t>
      </w:r>
    </w:p>
    <w:p w14:paraId="2D5B1E30" w14:textId="77777777" w:rsidR="00671E23" w:rsidRDefault="00C114A8" w:rsidP="00D023D6">
      <w:pPr>
        <w:pStyle w:val="ListBullet"/>
      </w:pPr>
      <w:r>
        <w:t>improv</w:t>
      </w:r>
      <w:r w:rsidR="00671E23">
        <w:t>ing</w:t>
      </w:r>
      <w:r>
        <w:t xml:space="preserve"> communication </w:t>
      </w:r>
      <w:r w:rsidR="00671E23">
        <w:t>with</w:t>
      </w:r>
      <w:r>
        <w:t xml:space="preserve"> patients</w:t>
      </w:r>
    </w:p>
    <w:p w14:paraId="7080A95E" w14:textId="01946BF6" w:rsidR="00671E23" w:rsidRDefault="00671E23" w:rsidP="00D023D6">
      <w:pPr>
        <w:pStyle w:val="ListBullet"/>
      </w:pPr>
      <w:r>
        <w:t xml:space="preserve">better engaging </w:t>
      </w:r>
      <w:r w:rsidR="00ED299A">
        <w:t>G</w:t>
      </w:r>
      <w:r>
        <w:t xml:space="preserve">eneral </w:t>
      </w:r>
      <w:r w:rsidR="00ED299A">
        <w:t>P</w:t>
      </w:r>
      <w:r>
        <w:t>ractice</w:t>
      </w:r>
      <w:r w:rsidR="00C114A8">
        <w:t xml:space="preserve"> </w:t>
      </w:r>
      <w:r>
        <w:t xml:space="preserve">and </w:t>
      </w:r>
      <w:r w:rsidR="00ED299A">
        <w:t>P</w:t>
      </w:r>
      <w:r>
        <w:t xml:space="preserve">rimary </w:t>
      </w:r>
      <w:r w:rsidR="00ED299A">
        <w:t>C</w:t>
      </w:r>
      <w:r>
        <w:t>are in bowel screening and the assessment of people with iron deficiency and anaemia</w:t>
      </w:r>
    </w:p>
    <w:p w14:paraId="45EC12A2" w14:textId="6041F3CC" w:rsidR="00C114A8" w:rsidRDefault="00C114A8" w:rsidP="00D023D6">
      <w:pPr>
        <w:pStyle w:val="ListBullet"/>
      </w:pPr>
      <w:r>
        <w:lastRenderedPageBreak/>
        <w:t xml:space="preserve">incentivising clinicians (including </w:t>
      </w:r>
      <w:r w:rsidR="00E81495">
        <w:t>endoscopists</w:t>
      </w:r>
      <w:r>
        <w:t xml:space="preserve">, anaesthetists and nursing staff) to work in </w:t>
      </w:r>
      <w:r w:rsidR="00B2067E">
        <w:t>disadvantaged</w:t>
      </w:r>
      <w:r>
        <w:t xml:space="preserve"> areas. This may include supporting</w:t>
      </w:r>
      <w:r w:rsidR="00671E23">
        <w:t xml:space="preserve"> existing</w:t>
      </w:r>
      <w:r>
        <w:t xml:space="preserve"> programs and organisations that encourage proceduralists to visit these areas (</w:t>
      </w:r>
      <w:r w:rsidR="00D90302">
        <w:t>for example, </w:t>
      </w:r>
      <w:proofErr w:type="spellStart"/>
      <w:r w:rsidR="00000000">
        <w:fldChar w:fldCharType="begin"/>
      </w:r>
      <w:r w:rsidR="00000000">
        <w:instrText>HYPERLINK "https://www.checkup.org.au/"</w:instrText>
      </w:r>
      <w:r w:rsidR="00000000">
        <w:fldChar w:fldCharType="separate"/>
      </w:r>
      <w:r w:rsidRPr="00C114A8">
        <w:rPr>
          <w:rStyle w:val="Hyperlink"/>
        </w:rPr>
        <w:t>CheckUP</w:t>
      </w:r>
      <w:proofErr w:type="spellEnd"/>
      <w:r w:rsidR="00000000">
        <w:rPr>
          <w:rStyle w:val="Hyperlink"/>
        </w:rPr>
        <w:fldChar w:fldCharType="end"/>
      </w:r>
      <w:r>
        <w:t>)</w:t>
      </w:r>
      <w:r w:rsidR="00671E23">
        <w:t>.</w:t>
      </w:r>
    </w:p>
    <w:p w14:paraId="0E741234" w14:textId="5E3D4973" w:rsidR="00671E23" w:rsidRPr="00C114A8" w:rsidRDefault="00671E23" w:rsidP="00671E23">
      <w:r>
        <w:t xml:space="preserve">The CWG also considered that the training and broadening of </w:t>
      </w:r>
      <w:r w:rsidR="004F6F1E">
        <w:t xml:space="preserve">both </w:t>
      </w:r>
      <w:r>
        <w:t>the nurse endoscopist</w:t>
      </w:r>
      <w:r w:rsidR="00A94C96">
        <w:t xml:space="preserve"> and rural generalist</w:t>
      </w:r>
      <w:r>
        <w:t xml:space="preserve"> workforce should be supported, as this could be a way of improving access for </w:t>
      </w:r>
      <w:r w:rsidR="00B2067E">
        <w:t>disadvantaged</w:t>
      </w:r>
      <w:r>
        <w:t xml:space="preserve"> populations in the future.</w:t>
      </w:r>
      <w:r w:rsidR="11922980">
        <w:t xml:space="preserve"> It was noted that both these workforce groups </w:t>
      </w:r>
      <w:r w:rsidR="50370EB1">
        <w:t>make up a very small proportion</w:t>
      </w:r>
      <w:r w:rsidR="11922980">
        <w:t xml:space="preserve"> of</w:t>
      </w:r>
      <w:r w:rsidR="2BFAF1A5">
        <w:t xml:space="preserve"> the total</w:t>
      </w:r>
      <w:r w:rsidR="11922980">
        <w:t xml:space="preserve"> </w:t>
      </w:r>
      <w:r w:rsidR="569DA515">
        <w:t xml:space="preserve">clinicians performing </w:t>
      </w:r>
      <w:r w:rsidR="11922980">
        <w:t>colonoscopy in Australia</w:t>
      </w:r>
      <w:r w:rsidR="009A5A71">
        <w:t>.</w:t>
      </w:r>
    </w:p>
    <w:p w14:paraId="6D52E796" w14:textId="28FA25C4" w:rsidR="11922980" w:rsidRDefault="11922980">
      <w:r>
        <w:t>Regarding potential new interventions, the CWG noted that computed tomographic (CT) colonography was emerging, but it still required bowel preparation and could not provide histopathology. The CWG considered that the role of CT colonography in screening assessment has yet to be fully defined.</w:t>
      </w:r>
    </w:p>
    <w:p w14:paraId="04ADEBCA" w14:textId="45EC0D91" w:rsidR="00821270" w:rsidRPr="0011171D" w:rsidRDefault="00821270" w:rsidP="00F213E5">
      <w:pPr>
        <w:pStyle w:val="Heading2"/>
      </w:pPr>
      <w:bookmarkStart w:id="89" w:name="_Toc107920665"/>
      <w:bookmarkStart w:id="90" w:name="_Toc119068533"/>
      <w:bookmarkStart w:id="91" w:name="_Toc119920752"/>
      <w:bookmarkStart w:id="92" w:name="_Toc171066680"/>
      <w:r w:rsidRPr="0011171D">
        <w:t>Outcomes</w:t>
      </w:r>
      <w:bookmarkEnd w:id="89"/>
      <w:bookmarkEnd w:id="90"/>
      <w:bookmarkEnd w:id="91"/>
      <w:bookmarkEnd w:id="92"/>
    </w:p>
    <w:p w14:paraId="0416F5AC" w14:textId="7BAFF935" w:rsidR="007D3178" w:rsidRPr="004E157E" w:rsidRDefault="00671E23" w:rsidP="00821270">
      <w:r>
        <w:t>The CWG considered that the implemented changes had neither achieved their purpose nor were on track to do so.</w:t>
      </w:r>
      <w:r w:rsidR="007D3178">
        <w:t xml:space="preserve"> Further, the benefits for patients and the healthcare system have not been realised at this stage.</w:t>
      </w:r>
    </w:p>
    <w:p w14:paraId="4F309F10" w14:textId="001EE8F8" w:rsidR="00821270" w:rsidRDefault="00821270" w:rsidP="00821270">
      <w:pPr>
        <w:pStyle w:val="Heading1"/>
      </w:pPr>
      <w:bookmarkStart w:id="93" w:name="_Toc107920666"/>
      <w:bookmarkStart w:id="94" w:name="_Toc119068534"/>
      <w:bookmarkStart w:id="95" w:name="_Toc119920753"/>
      <w:bookmarkStart w:id="96" w:name="_Toc171066681"/>
      <w:r>
        <w:lastRenderedPageBreak/>
        <w:t>Assessment of main issues</w:t>
      </w:r>
      <w:bookmarkEnd w:id="93"/>
      <w:bookmarkEnd w:id="94"/>
      <w:bookmarkEnd w:id="95"/>
      <w:bookmarkEnd w:id="96"/>
    </w:p>
    <w:p w14:paraId="24CC05B5" w14:textId="60219BAA" w:rsidR="56F6CEA7" w:rsidRDefault="56F6CEA7" w:rsidP="00743A40">
      <w:pPr>
        <w:pStyle w:val="Heading2"/>
      </w:pPr>
      <w:bookmarkStart w:id="97" w:name="_Toc171066682"/>
      <w:r>
        <w:t>Total colonoscopy items</w:t>
      </w:r>
      <w:bookmarkEnd w:id="97"/>
    </w:p>
    <w:p w14:paraId="47B34638" w14:textId="364CF6B8" w:rsidR="00883D89" w:rsidRPr="008577EE" w:rsidRDefault="00693B5F" w:rsidP="008577EE">
      <w:r w:rsidRPr="008577EE">
        <w:t>The CWG noted that there had not been a reduction in the number of claims for colonoscopy items on the MBS following the 2019 changes. The CWG considered that this may be due to</w:t>
      </w:r>
      <w:r w:rsidR="00883D89" w:rsidRPr="008577EE">
        <w:t>:</w:t>
      </w:r>
    </w:p>
    <w:p w14:paraId="26D54375" w14:textId="73CD9ECA" w:rsidR="00C873C7" w:rsidRDefault="00693B5F" w:rsidP="00D023D6">
      <w:pPr>
        <w:pStyle w:val="ListBullet"/>
      </w:pPr>
      <w:r>
        <w:t>the ability of providers to directly</w:t>
      </w:r>
      <w:r w:rsidR="00883D89">
        <w:t xml:space="preserve"> refer</w:t>
      </w:r>
      <w:r>
        <w:t xml:space="preserve"> patients for colonoscopy</w:t>
      </w:r>
    </w:p>
    <w:p w14:paraId="57E98012" w14:textId="055A006D" w:rsidR="00883D89" w:rsidRDefault="00883D89" w:rsidP="00D023D6">
      <w:pPr>
        <w:pStyle w:val="ListBullet"/>
      </w:pPr>
      <w:r>
        <w:t xml:space="preserve">a lack of clarity around time frames for follow-up colonoscopies </w:t>
      </w:r>
      <w:r w:rsidR="004A1092">
        <w:t>based on the findings of the current colonoscopy</w:t>
      </w:r>
    </w:p>
    <w:p w14:paraId="274FA665" w14:textId="04E2F938" w:rsidR="006A5B6F" w:rsidRDefault="006A5B6F" w:rsidP="00D023D6">
      <w:pPr>
        <w:pStyle w:val="ListBullet"/>
      </w:pPr>
      <w:r>
        <w:t xml:space="preserve">potential </w:t>
      </w:r>
      <w:r w:rsidRPr="006A5B6F">
        <w:t>mis</w:t>
      </w:r>
      <w:r>
        <w:t>i</w:t>
      </w:r>
      <w:r w:rsidRPr="006A5B6F">
        <w:t>nterpretation of the likelihood of bowel cancer</w:t>
      </w:r>
      <w:r w:rsidR="00CD5649">
        <w:t>,</w:t>
      </w:r>
      <w:r w:rsidRPr="006A5B6F">
        <w:t xml:space="preserve"> particularly for women with heavy menstrual bleeding</w:t>
      </w:r>
      <w:r>
        <w:t>.</w:t>
      </w:r>
    </w:p>
    <w:p w14:paraId="758A4833" w14:textId="4108ECDA" w:rsidR="00E062DF" w:rsidRDefault="007D2936" w:rsidP="00E062DF">
      <w:r>
        <w:t>S</w:t>
      </w:r>
      <w:r w:rsidR="003217A7">
        <w:t>ome</w:t>
      </w:r>
      <w:r w:rsidR="00B13E7E">
        <w:t xml:space="preserve"> overseas</w:t>
      </w:r>
      <w:r w:rsidR="003217A7">
        <w:t xml:space="preserve"> population screening programs</w:t>
      </w:r>
      <w:r w:rsidR="005E5426">
        <w:t xml:space="preserve"> overseas</w:t>
      </w:r>
      <w:r w:rsidR="00AE2F75">
        <w:t xml:space="preserve"> recommend </w:t>
      </w:r>
      <w:r w:rsidR="00175188">
        <w:t xml:space="preserve">repeat </w:t>
      </w:r>
      <w:r w:rsidR="00FE4E7F">
        <w:t>colonoscop</w:t>
      </w:r>
      <w:r w:rsidR="000D61AC">
        <w:t>ies</w:t>
      </w:r>
      <w:r w:rsidR="00175188">
        <w:t xml:space="preserve"> </w:t>
      </w:r>
      <w:r w:rsidR="00C367F9">
        <w:t>every</w:t>
      </w:r>
      <w:r w:rsidR="00175188">
        <w:t xml:space="preserve"> 10</w:t>
      </w:r>
      <w:r w:rsidR="00182929">
        <w:t> </w:t>
      </w:r>
      <w:r w:rsidR="00175188">
        <w:t>years</w:t>
      </w:r>
      <w:r w:rsidR="002C46A6">
        <w:t xml:space="preserve"> after an initial, low-risk</w:t>
      </w:r>
      <w:r w:rsidR="00CB5E61">
        <w:t xml:space="preserve"> colonoscopy finding. </w:t>
      </w:r>
      <w:r w:rsidR="00466F4C">
        <w:t>In the Australian context</w:t>
      </w:r>
      <w:r w:rsidR="001932DC">
        <w:t xml:space="preserve">, </w:t>
      </w:r>
      <w:r w:rsidR="00175188">
        <w:t xml:space="preserve">NBCSP </w:t>
      </w:r>
      <w:r w:rsidR="00892602">
        <w:t xml:space="preserve">participants </w:t>
      </w:r>
      <w:r w:rsidR="009168EB">
        <w:t>who have had a low-risk colonoscopy finding</w:t>
      </w:r>
      <w:r w:rsidR="007C1EFC">
        <w:t xml:space="preserve"> skip the next round of </w:t>
      </w:r>
      <w:proofErr w:type="spellStart"/>
      <w:r w:rsidR="007C1EFC">
        <w:t>iFOBT</w:t>
      </w:r>
      <w:proofErr w:type="spellEnd"/>
      <w:r w:rsidR="00CA2BF4">
        <w:t xml:space="preserve"> screening in accordance </w:t>
      </w:r>
      <w:r w:rsidR="002968A0">
        <w:t>with the NHMRC</w:t>
      </w:r>
      <w:r w:rsidR="002C5654">
        <w:t xml:space="preserve"> </w:t>
      </w:r>
      <w:r w:rsidR="002968A0">
        <w:t xml:space="preserve"> </w:t>
      </w:r>
      <w:r w:rsidR="002C5654">
        <w:t xml:space="preserve"> </w:t>
      </w:r>
      <w:r w:rsidR="002C5654" w:rsidRPr="002C5654">
        <w:t>endorsed Clinical practice guidelines for the prevention, early detection, and management of colorectal cancer.</w:t>
      </w:r>
      <w:r w:rsidR="009952A5">
        <w:t xml:space="preserve"> However, it remains</w:t>
      </w:r>
      <w:r w:rsidR="00453689">
        <w:t xml:space="preserve"> at a participant’s discretion </w:t>
      </w:r>
      <w:r w:rsidR="00A25725">
        <w:t xml:space="preserve">if they instead choose to </w:t>
      </w:r>
      <w:r w:rsidR="00EF0F41">
        <w:t xml:space="preserve">resume screening with </w:t>
      </w:r>
      <w:r w:rsidR="004519A1">
        <w:t>an FOBT every two years</w:t>
      </w:r>
      <w:r w:rsidR="00BE76FB">
        <w:t>.</w:t>
      </w:r>
      <w:r w:rsidR="00421DD3">
        <w:t xml:space="preserve"> The CWG considered that there needs to be better education of, and communication with, patients and GPs on appropriate intervals for repeat colonoscopy</w:t>
      </w:r>
      <w:r w:rsidR="004E6000">
        <w:t xml:space="preserve"> in </w:t>
      </w:r>
      <w:r w:rsidR="004F39AB">
        <w:t xml:space="preserve">the </w:t>
      </w:r>
      <w:r w:rsidR="004E6000">
        <w:t xml:space="preserve">context </w:t>
      </w:r>
      <w:r w:rsidR="004F39AB">
        <w:t>of an individual</w:t>
      </w:r>
      <w:r w:rsidR="00975834">
        <w:t xml:space="preserve">’s health </w:t>
      </w:r>
      <w:r w:rsidR="00A40B25">
        <w:t xml:space="preserve">needs outside population </w:t>
      </w:r>
      <w:r w:rsidR="004C785D">
        <w:t xml:space="preserve">screening and </w:t>
      </w:r>
      <w:r w:rsidR="004865D9">
        <w:t xml:space="preserve">as it relates to </w:t>
      </w:r>
      <w:r w:rsidR="00631C74">
        <w:t>population screening</w:t>
      </w:r>
      <w:r w:rsidR="00421DD3">
        <w:t>.</w:t>
      </w:r>
    </w:p>
    <w:p w14:paraId="716BD7CF" w14:textId="31340F88" w:rsidR="00C873C7" w:rsidRDefault="00575989" w:rsidP="00556453">
      <w:pPr>
        <w:pStyle w:val="Heading2"/>
      </w:pPr>
      <w:bookmarkStart w:id="98" w:name="_Toc171066683"/>
      <w:r>
        <w:t>Inequity of access for</w:t>
      </w:r>
      <w:r w:rsidR="0078607C">
        <w:t xml:space="preserve"> rural and low-socioeconomic </w:t>
      </w:r>
      <w:r w:rsidR="00CD287A">
        <w:t>population</w:t>
      </w:r>
      <w:r w:rsidR="0078607C">
        <w:t>s</w:t>
      </w:r>
      <w:bookmarkEnd w:id="98"/>
    </w:p>
    <w:p w14:paraId="4AB5488D" w14:textId="5D32B39F" w:rsidR="00556453" w:rsidRDefault="002B0E92" w:rsidP="00556453">
      <w:r>
        <w:t xml:space="preserve">The CWG </w:t>
      </w:r>
      <w:r w:rsidR="004A6108">
        <w:t>noted that</w:t>
      </w:r>
      <w:r w:rsidR="00E8569F">
        <w:t xml:space="preserve"> </w:t>
      </w:r>
      <w:r w:rsidR="00556453">
        <w:t>th</w:t>
      </w:r>
      <w:r w:rsidR="003D7B84">
        <w:t>e populations</w:t>
      </w:r>
      <w:r w:rsidR="00556453">
        <w:t xml:space="preserve"> with the highest risk of developing</w:t>
      </w:r>
      <w:r w:rsidR="008C0BAD">
        <w:t>, and likelihood of dying from,</w:t>
      </w:r>
      <w:r w:rsidR="00556453">
        <w:t xml:space="preserve"> bowel cancer (those who live in </w:t>
      </w:r>
      <w:r w:rsidR="008C0BAD">
        <w:t>remote or</w:t>
      </w:r>
      <w:r w:rsidR="00556453">
        <w:t xml:space="preserve"> low-socioeconomic </w:t>
      </w:r>
      <w:r w:rsidR="00136B00">
        <w:t>areas or</w:t>
      </w:r>
      <w:r w:rsidR="003D7B84">
        <w:t xml:space="preserve"> are from Aboriginal and Torres Strait Islander populations</w:t>
      </w:r>
      <w:r w:rsidR="00556453">
        <w:t xml:space="preserve">) are the least likely to have colonoscopies. </w:t>
      </w:r>
      <w:r>
        <w:t xml:space="preserve">This is likely due to </w:t>
      </w:r>
      <w:r w:rsidR="008C0BAD">
        <w:t>a lack of available workforce</w:t>
      </w:r>
      <w:r w:rsidR="004A6108">
        <w:t xml:space="preserve"> and the potential for out-of-pocket costs</w:t>
      </w:r>
      <w:r w:rsidR="008C0BAD">
        <w:t>.</w:t>
      </w:r>
    </w:p>
    <w:p w14:paraId="44460D4C" w14:textId="7D21C4C8" w:rsidR="00CD287A" w:rsidRDefault="00CD287A" w:rsidP="00556453">
      <w:r>
        <w:t>The CWG considered that a way to remove a barrier for</w:t>
      </w:r>
      <w:r w:rsidR="6BF532A2">
        <w:t xml:space="preserve"> priority </w:t>
      </w:r>
      <w:r>
        <w:t xml:space="preserve">populations was to allow </w:t>
      </w:r>
      <w:r w:rsidR="00E8569F">
        <w:t xml:space="preserve">direct </w:t>
      </w:r>
      <w:r>
        <w:t>access to colonoscop</w:t>
      </w:r>
      <w:r w:rsidR="00E8569F">
        <w:t>y</w:t>
      </w:r>
      <w:r>
        <w:t xml:space="preserve"> following a positive </w:t>
      </w:r>
      <w:r w:rsidR="006C5158">
        <w:t>FOBT</w:t>
      </w:r>
      <w:r w:rsidR="00AD62E3">
        <w:t xml:space="preserve"> or for those with </w:t>
      </w:r>
      <w:r w:rsidR="00F837F2">
        <w:t>a positive history of blood in the stool</w:t>
      </w:r>
      <w:r w:rsidR="00B00AF8">
        <w:t xml:space="preserve">, </w:t>
      </w:r>
      <w:r w:rsidR="00023BAC">
        <w:t xml:space="preserve">providing they had not had </w:t>
      </w:r>
      <w:r w:rsidR="001C75D3">
        <w:t>a recent colonoscopy</w:t>
      </w:r>
      <w:r>
        <w:t xml:space="preserve">. This would mean that they would not have to pay to </w:t>
      </w:r>
      <w:r w:rsidR="00133686">
        <w:t xml:space="preserve">consult with </w:t>
      </w:r>
      <w:r>
        <w:t>a</w:t>
      </w:r>
      <w:r w:rsidR="007A4A6A">
        <w:t>n</w:t>
      </w:r>
      <w:r>
        <w:t xml:space="preserve"> </w:t>
      </w:r>
      <w:r w:rsidR="4137DE6E">
        <w:t>endoscopist prior to</w:t>
      </w:r>
      <w:r>
        <w:t xml:space="preserve"> colonoscopy.</w:t>
      </w:r>
    </w:p>
    <w:p w14:paraId="0D8F9819" w14:textId="66832DED" w:rsidR="00B156ED" w:rsidRDefault="00281576" w:rsidP="00B156ED">
      <w:r>
        <w:t xml:space="preserve">The CWG also noted that the NBCSP </w:t>
      </w:r>
      <w:r w:rsidR="00175188">
        <w:t>now</w:t>
      </w:r>
      <w:r w:rsidR="001D5935">
        <w:t xml:space="preserve"> </w:t>
      </w:r>
      <w:r w:rsidR="00EB5331">
        <w:t xml:space="preserve">facilitates the ability for </w:t>
      </w:r>
      <w:r>
        <w:t>GPs</w:t>
      </w:r>
      <w:r w:rsidR="00AC125A">
        <w:t xml:space="preserve"> to order and issue program kits</w:t>
      </w:r>
      <w:r w:rsidR="0017279C">
        <w:t xml:space="preserve"> directly to patients</w:t>
      </w:r>
      <w:r>
        <w:t>,</w:t>
      </w:r>
      <w:r w:rsidR="001D5935">
        <w:t xml:space="preserve"> </w:t>
      </w:r>
      <w:r>
        <w:t>with the aim of</w:t>
      </w:r>
      <w:r w:rsidR="001D5935">
        <w:t xml:space="preserve"> increas</w:t>
      </w:r>
      <w:r>
        <w:t>ing</w:t>
      </w:r>
      <w:r w:rsidR="001D5935">
        <w:t xml:space="preserve"> uptake</w:t>
      </w:r>
      <w:r>
        <w:t xml:space="preserve"> in the program</w:t>
      </w:r>
      <w:r w:rsidR="00EA4664">
        <w:t xml:space="preserve"> by under-or-never</w:t>
      </w:r>
      <w:r w:rsidR="00F64DA1">
        <w:t xml:space="preserve"> </w:t>
      </w:r>
      <w:r w:rsidR="00EA4664">
        <w:t>screeners</w:t>
      </w:r>
      <w:r w:rsidR="001458EC">
        <w:t xml:space="preserve">, with a focus on </w:t>
      </w:r>
      <w:r w:rsidR="00FE4E7F">
        <w:t xml:space="preserve">Aboriginal and Torres Strait Islander </w:t>
      </w:r>
      <w:r w:rsidR="006446D7">
        <w:t xml:space="preserve">people and people living in rural and remote </w:t>
      </w:r>
      <w:r w:rsidR="006C7532">
        <w:t>locations</w:t>
      </w:r>
      <w:r w:rsidR="00FE4E7F">
        <w:t xml:space="preserve">. </w:t>
      </w:r>
      <w:r w:rsidR="00710758">
        <w:t xml:space="preserve">This option is </w:t>
      </w:r>
      <w:r w:rsidR="005C32DA">
        <w:t xml:space="preserve">additional to the existing ability of </w:t>
      </w:r>
      <w:r w:rsidR="00FE4E7F">
        <w:t xml:space="preserve">GPs </w:t>
      </w:r>
      <w:r w:rsidR="00DB296E">
        <w:t xml:space="preserve">being able to </w:t>
      </w:r>
      <w:r w:rsidR="00FE4E7F">
        <w:t>interact with the N</w:t>
      </w:r>
      <w:r w:rsidR="00E8569F">
        <w:t xml:space="preserve">ational </w:t>
      </w:r>
      <w:r w:rsidR="00FE4E7F">
        <w:t>C</w:t>
      </w:r>
      <w:r w:rsidR="00E8569F">
        <w:t xml:space="preserve">ancer </w:t>
      </w:r>
      <w:r w:rsidR="00FE4E7F">
        <w:t>S</w:t>
      </w:r>
      <w:r w:rsidR="00E8569F">
        <w:t xml:space="preserve">creening </w:t>
      </w:r>
      <w:r w:rsidR="00FE4E7F">
        <w:t>R</w:t>
      </w:r>
      <w:r w:rsidR="00E8569F">
        <w:t>egister</w:t>
      </w:r>
      <w:r w:rsidR="00950F22">
        <w:t xml:space="preserve"> to check </w:t>
      </w:r>
      <w:r w:rsidR="004D6517">
        <w:t xml:space="preserve">patients screening status </w:t>
      </w:r>
      <w:r w:rsidR="00882EB3">
        <w:t>and request a kit</w:t>
      </w:r>
      <w:r w:rsidR="006B173D">
        <w:t xml:space="preserve"> be sent to their nominated mailing address</w:t>
      </w:r>
      <w:r w:rsidR="00E8569F">
        <w:t xml:space="preserve">. </w:t>
      </w:r>
      <w:r w:rsidR="004F0897">
        <w:t>Based</w:t>
      </w:r>
      <w:r w:rsidR="00F07D66">
        <w:t xml:space="preserve"> on advice of a healthcare provider</w:t>
      </w:r>
      <w:r w:rsidR="007A05A3">
        <w:t xml:space="preserve">, </w:t>
      </w:r>
      <w:r w:rsidR="007A05A3">
        <w:lastRenderedPageBreak/>
        <w:t>t</w:t>
      </w:r>
      <w:r w:rsidR="00FE4E7F">
        <w:t xml:space="preserve">his </w:t>
      </w:r>
      <w:r w:rsidR="00C77E0A">
        <w:t>may</w:t>
      </w:r>
      <w:r>
        <w:t xml:space="preserve"> </w:t>
      </w:r>
      <w:r w:rsidR="005E1C30">
        <w:t xml:space="preserve">also </w:t>
      </w:r>
      <w:r w:rsidR="00FE4E7F">
        <w:t>support</w:t>
      </w:r>
      <w:r>
        <w:t xml:space="preserve"> more patients who are receiving regular colonoscopies </w:t>
      </w:r>
      <w:r w:rsidR="00FE4E7F">
        <w:t xml:space="preserve">to </w:t>
      </w:r>
      <w:r w:rsidR="008F236E">
        <w:t xml:space="preserve">opt out </w:t>
      </w:r>
      <w:r w:rsidR="00A76A98">
        <w:t xml:space="preserve">or defer </w:t>
      </w:r>
      <w:r w:rsidR="00E8569F">
        <w:t>from</w:t>
      </w:r>
      <w:r>
        <w:t xml:space="preserve"> the </w:t>
      </w:r>
      <w:r w:rsidR="001435A4">
        <w:t>NBCSP</w:t>
      </w:r>
      <w:r w:rsidR="00C77E0A">
        <w:t>.</w:t>
      </w:r>
    </w:p>
    <w:p w14:paraId="018BB5CC" w14:textId="094B20FE" w:rsidR="00A23C6C" w:rsidRDefault="002E3856" w:rsidP="00B156ED">
      <w:r>
        <w:t xml:space="preserve">The NBCSP is an area of focus </w:t>
      </w:r>
      <w:r w:rsidR="000A31F8">
        <w:t>as the CWG recognises that population screening programs involve uncovering diseases early in asymptomatic people when treatment is most effective. Data show that people with a positive FOBT result can often face difficulties accessing timely colonoscopy services within the public health system</w:t>
      </w:r>
      <w:r w:rsidR="00A15011">
        <w:t xml:space="preserve">. This </w:t>
      </w:r>
      <w:r w:rsidR="00242B66">
        <w:t xml:space="preserve">access challenge </w:t>
      </w:r>
      <w:r w:rsidR="00A15011">
        <w:t>is especially difficult for people in rural</w:t>
      </w:r>
      <w:r w:rsidR="00B701F5">
        <w:t xml:space="preserve">, </w:t>
      </w:r>
      <w:r w:rsidR="00A15011">
        <w:t>remote</w:t>
      </w:r>
      <w:r w:rsidR="00F32048">
        <w:t>,</w:t>
      </w:r>
      <w:r w:rsidR="00A15011">
        <w:t xml:space="preserve"> and low-socioeconomic areas, where accessing and affording specialist consultation is challenging</w:t>
      </w:r>
      <w:r w:rsidR="00242B66">
        <w:t>. I</w:t>
      </w:r>
      <w:r w:rsidR="00A15011">
        <w:t xml:space="preserve">t is known that 70% of colonoscopies are performed in the private sector, and without private health insurance, </w:t>
      </w:r>
      <w:r w:rsidR="003F6D15">
        <w:t>most</w:t>
      </w:r>
      <w:r w:rsidR="00A15011">
        <w:t xml:space="preserve"> patients incur significant out-of-pocket costs </w:t>
      </w:r>
      <w:sdt>
        <w:sdtPr>
          <w:id w:val="1913891947"/>
          <w:citation/>
        </w:sdtPr>
        <w:sdtContent>
          <w:r w:rsidR="00F64E0B">
            <w:fldChar w:fldCharType="begin"/>
          </w:r>
          <w:r w:rsidR="00F64E0B">
            <w:instrText xml:space="preserve"> CITATION Dep \l 3081 </w:instrText>
          </w:r>
          <w:r w:rsidR="00F64E0B">
            <w:fldChar w:fldCharType="separate"/>
          </w:r>
          <w:r w:rsidR="00087EEF">
            <w:rPr>
              <w:noProof/>
            </w:rPr>
            <w:t>(Department of Health and Aged Care)</w:t>
          </w:r>
          <w:r w:rsidR="00F64E0B">
            <w:fldChar w:fldCharType="end"/>
          </w:r>
        </w:sdtContent>
      </w:sdt>
      <w:r w:rsidR="00A15011">
        <w:t>.</w:t>
      </w:r>
    </w:p>
    <w:p w14:paraId="78DABD32" w14:textId="508F3836" w:rsidR="00B156ED" w:rsidRDefault="00B156ED" w:rsidP="00B156ED">
      <w:r>
        <w:t>The CWG noted that the NBCSP has a hot-zone policy</w:t>
      </w:r>
      <w:r w:rsidR="0003152B">
        <w:t xml:space="preserve"> that is managed through the scheduling of </w:t>
      </w:r>
      <w:r>
        <w:t xml:space="preserve">invitations to be sent in the cooler months of the year for relevant postcodes. This means that there are postcodes where invitations are limited to a 3–6-month window per year. </w:t>
      </w:r>
    </w:p>
    <w:p w14:paraId="288A68BC" w14:textId="15CABF92" w:rsidR="00470EEF" w:rsidRDefault="00B156ED" w:rsidP="00556453">
      <w:r>
        <w:t xml:space="preserve">The CWG considered that another possible way to promote uptake in disadvantaged areas </w:t>
      </w:r>
      <w:r w:rsidR="00CC3AFB">
        <w:t>wa</w:t>
      </w:r>
      <w:r>
        <w:t xml:space="preserve">s to offer bulk-billing incentives. However, the CWG acknowledged that </w:t>
      </w:r>
      <w:r w:rsidR="00DD4155">
        <w:t>changes to the colonoscopy MBS item</w:t>
      </w:r>
      <w:r w:rsidR="00E8569F">
        <w:t>s</w:t>
      </w:r>
      <w:r w:rsidR="00DD4155">
        <w:t xml:space="preserve"> alone would </w:t>
      </w:r>
      <w:r>
        <w:t xml:space="preserve">be insufficient to overcome the other cost barriers from non-privately insured </w:t>
      </w:r>
      <w:r w:rsidR="00136B00">
        <w:t>patients and</w:t>
      </w:r>
      <w:r>
        <w:t xml:space="preserve"> may result in</w:t>
      </w:r>
      <w:r w:rsidR="000C3CDD">
        <w:t xml:space="preserve"> cost shifting</w:t>
      </w:r>
      <w:r>
        <w:t>.</w:t>
      </w:r>
    </w:p>
    <w:p w14:paraId="679877F1" w14:textId="10E55674" w:rsidR="00017966" w:rsidRDefault="00017966" w:rsidP="00017966">
      <w:pPr>
        <w:pStyle w:val="Heading2"/>
      </w:pPr>
      <w:bookmarkStart w:id="99" w:name="_Toc171066684"/>
      <w:r>
        <w:t>Lack of patient communication</w:t>
      </w:r>
      <w:bookmarkEnd w:id="99"/>
    </w:p>
    <w:p w14:paraId="3CB7BD79" w14:textId="598F544D" w:rsidR="009C73E2" w:rsidRDefault="00017966" w:rsidP="00556453">
      <w:r>
        <w:t xml:space="preserve">The CWG were concerned about the lack of communication to patients about pathways outside of bowel screening, particularly for those </w:t>
      </w:r>
      <w:r w:rsidR="00A97CE9">
        <w:t>not included in</w:t>
      </w:r>
      <w:r>
        <w:t xml:space="preserve"> the </w:t>
      </w:r>
      <w:r w:rsidR="00511BCA">
        <w:t xml:space="preserve">NBCSP </w:t>
      </w:r>
      <w:r>
        <w:t>surveillance group (</w:t>
      </w:r>
      <w:r w:rsidR="00A97CE9">
        <w:t>for example, </w:t>
      </w:r>
      <w:r>
        <w:t xml:space="preserve">premenopausal </w:t>
      </w:r>
      <w:r w:rsidR="00021599">
        <w:t>females</w:t>
      </w:r>
      <w:r>
        <w:t>).</w:t>
      </w:r>
    </w:p>
    <w:p w14:paraId="3665F642" w14:textId="68EE5C68" w:rsidR="00B30E15" w:rsidRDefault="0078607C" w:rsidP="00E062DF">
      <w:r>
        <w:t xml:space="preserve">The CWG noted that </w:t>
      </w:r>
      <w:r w:rsidR="00291756">
        <w:t xml:space="preserve">MBS item </w:t>
      </w:r>
      <w:r>
        <w:t>u</w:t>
      </w:r>
      <w:r w:rsidR="00E062DF">
        <w:t>sage data show that post-menarch</w:t>
      </w:r>
      <w:r w:rsidR="00197279">
        <w:t>e</w:t>
      </w:r>
      <w:r w:rsidR="00E062DF">
        <w:t xml:space="preserve">, premenopausal </w:t>
      </w:r>
      <w:r w:rsidR="007A0707">
        <w:t>females</w:t>
      </w:r>
      <w:r w:rsidR="00AB770F">
        <w:t xml:space="preserve"> </w:t>
      </w:r>
      <w:r w:rsidR="00E062DF">
        <w:t xml:space="preserve">continue to have many more colonoscopies than </w:t>
      </w:r>
      <w:r w:rsidR="00147304">
        <w:t xml:space="preserve">their </w:t>
      </w:r>
      <w:r w:rsidR="00B337AA">
        <w:t xml:space="preserve">male </w:t>
      </w:r>
      <w:r w:rsidR="00147304">
        <w:t xml:space="preserve">counterparts </w:t>
      </w:r>
      <w:r w:rsidR="009056EC">
        <w:t>of the same age</w:t>
      </w:r>
      <w:r w:rsidR="00523024">
        <w:t xml:space="preserve"> </w:t>
      </w:r>
      <w:sdt>
        <w:sdtPr>
          <w:id w:val="-464736086"/>
          <w:citation/>
        </w:sdtPr>
        <w:sdtContent>
          <w:r w:rsidR="00E32EE3">
            <w:fldChar w:fldCharType="begin"/>
          </w:r>
          <w:r w:rsidR="00E32EE3">
            <w:instrText xml:space="preserve"> CITATION Dep \l 3081 </w:instrText>
          </w:r>
          <w:r w:rsidR="00E32EE3">
            <w:fldChar w:fldCharType="separate"/>
          </w:r>
          <w:r w:rsidR="00087EEF">
            <w:rPr>
              <w:noProof/>
            </w:rPr>
            <w:t>(Department of Health and Aged Care)</w:t>
          </w:r>
          <w:r w:rsidR="00E32EE3">
            <w:fldChar w:fldCharType="end"/>
          </w:r>
        </w:sdtContent>
      </w:sdt>
      <w:r w:rsidR="00E32EE3">
        <w:t xml:space="preserve">. </w:t>
      </w:r>
      <w:r w:rsidR="00E062DF">
        <w:t xml:space="preserve">The CWG </w:t>
      </w:r>
      <w:r w:rsidR="00A0739E">
        <w:t xml:space="preserve">were concerned </w:t>
      </w:r>
      <w:r w:rsidR="00E062DF">
        <w:t xml:space="preserve">that </w:t>
      </w:r>
      <w:r w:rsidR="00EA584E">
        <w:t xml:space="preserve">other causes of </w:t>
      </w:r>
      <w:r w:rsidR="00144F4A">
        <w:t>iron deficiency anaemia</w:t>
      </w:r>
      <w:r w:rsidR="00682ABF">
        <w:t>,</w:t>
      </w:r>
      <w:r w:rsidR="00144F4A">
        <w:t xml:space="preserve"> </w:t>
      </w:r>
      <w:r w:rsidR="0000588B">
        <w:t xml:space="preserve">such as </w:t>
      </w:r>
      <w:r w:rsidR="00454D45">
        <w:t>heavy menstrual bleeding</w:t>
      </w:r>
      <w:r w:rsidR="0068082B">
        <w:t xml:space="preserve"> </w:t>
      </w:r>
      <w:r w:rsidR="00E062DF">
        <w:t>or diet</w:t>
      </w:r>
      <w:r w:rsidR="00682ABF">
        <w:t>,</w:t>
      </w:r>
      <w:r w:rsidR="00E062DF">
        <w:t xml:space="preserve"> </w:t>
      </w:r>
      <w:r w:rsidR="00A0739E">
        <w:t xml:space="preserve">may not be </w:t>
      </w:r>
      <w:r w:rsidR="479E74D2">
        <w:t>appropriately</w:t>
      </w:r>
      <w:r w:rsidR="00E062DF">
        <w:t xml:space="preserve"> considered in these </w:t>
      </w:r>
      <w:r w:rsidR="00682ABF">
        <w:t>females</w:t>
      </w:r>
      <w:r w:rsidR="00E062DF">
        <w:t>, and</w:t>
      </w:r>
      <w:r w:rsidR="00B156ED">
        <w:t xml:space="preserve"> that</w:t>
      </w:r>
      <w:r w:rsidR="00E062DF">
        <w:t xml:space="preserve"> they </w:t>
      </w:r>
      <w:r w:rsidR="00EA584E">
        <w:t xml:space="preserve">are possibly </w:t>
      </w:r>
      <w:r w:rsidR="00E062DF">
        <w:t xml:space="preserve">being referred for </w:t>
      </w:r>
      <w:r w:rsidR="00FE4E7F">
        <w:t xml:space="preserve">low-value </w:t>
      </w:r>
      <w:r w:rsidR="0000588B">
        <w:t xml:space="preserve">colonoscopy </w:t>
      </w:r>
      <w:r w:rsidR="00E062DF">
        <w:t>procedures.</w:t>
      </w:r>
      <w:r w:rsidR="00DA0140">
        <w:t xml:space="preserve"> The CWG considered that there needs to be clear guidance around </w:t>
      </w:r>
      <w:r w:rsidR="0068082B">
        <w:t xml:space="preserve">the evaluation of bowel symptoms and iron deficiency in younger </w:t>
      </w:r>
      <w:r w:rsidR="00AC54E3">
        <w:t>females</w:t>
      </w:r>
      <w:r w:rsidR="00B156ED">
        <w:t>, but that this was an issue that</w:t>
      </w:r>
      <w:r w:rsidR="000C3CDD">
        <w:t xml:space="preserve"> </w:t>
      </w:r>
      <w:r w:rsidR="004B4E56">
        <w:t xml:space="preserve">could </w:t>
      </w:r>
      <w:r w:rsidR="000C3CDD">
        <w:t>only part</w:t>
      </w:r>
      <w:r w:rsidR="004B4E56">
        <w:t>ly</w:t>
      </w:r>
      <w:r w:rsidR="000C3CDD">
        <w:t xml:space="preserve"> be</w:t>
      </w:r>
      <w:r w:rsidR="00B156ED">
        <w:t xml:space="preserve"> solved through MBS items</w:t>
      </w:r>
      <w:r w:rsidR="00DA0140">
        <w:t>.</w:t>
      </w:r>
      <w:r w:rsidR="00421DD3">
        <w:t xml:space="preserve"> This guidance could be developed by the Australian Commission on Safety and Quality in Health Care.</w:t>
      </w:r>
    </w:p>
    <w:p w14:paraId="43050A9B" w14:textId="1F4E3AA6" w:rsidR="00092F8C" w:rsidRDefault="0078607C" w:rsidP="00E062DF">
      <w:r>
        <w:t xml:space="preserve">The CWG considered that it was important to provide people with information that gives a balanced message, rather than </w:t>
      </w:r>
      <w:r w:rsidR="00A97CE9">
        <w:t>messag</w:t>
      </w:r>
      <w:r w:rsidR="00581A04">
        <w:t>ing</w:t>
      </w:r>
      <w:r>
        <w:t xml:space="preserve"> that </w:t>
      </w:r>
      <w:r w:rsidR="00581A04">
        <w:t xml:space="preserve">may </w:t>
      </w:r>
      <w:r>
        <w:t xml:space="preserve">increase </w:t>
      </w:r>
      <w:r w:rsidR="00581A04">
        <w:t xml:space="preserve">patient </w:t>
      </w:r>
      <w:r>
        <w:t xml:space="preserve">anxiety. Therefore, the CWG considered that information on bowel cancer rates per population should be </w:t>
      </w:r>
      <w:r w:rsidR="00B8067C">
        <w:t>better communicated to the</w:t>
      </w:r>
      <w:r>
        <w:t xml:space="preserve"> public, to </w:t>
      </w:r>
      <w:r w:rsidR="26F0E76B">
        <w:t xml:space="preserve">inform </w:t>
      </w:r>
      <w:r>
        <w:t>young</w:t>
      </w:r>
      <w:r w:rsidR="4DEF9BC6">
        <w:t>er</w:t>
      </w:r>
      <w:r>
        <w:t xml:space="preserve"> people about their absolute risk of bowel cancer</w:t>
      </w:r>
      <w:r w:rsidR="005E0CA7">
        <w:t xml:space="preserve"> and </w:t>
      </w:r>
      <w:r w:rsidR="00235C60">
        <w:t>build public understanding of appropriate clinical screening intervals</w:t>
      </w:r>
      <w:r>
        <w:t>.</w:t>
      </w:r>
      <w:r w:rsidR="00DA0140">
        <w:t xml:space="preserve"> </w:t>
      </w:r>
      <w:r w:rsidR="00962BB8">
        <w:t>Such resources could be developed by</w:t>
      </w:r>
      <w:r w:rsidR="05229438">
        <w:t xml:space="preserve"> clinicians and</w:t>
      </w:r>
      <w:r w:rsidR="007B1B24">
        <w:t xml:space="preserve"> organisations such as</w:t>
      </w:r>
      <w:r w:rsidR="00962BB8">
        <w:t xml:space="preserve"> the Cancer Council, </w:t>
      </w:r>
      <w:r w:rsidR="00807566">
        <w:t>the</w:t>
      </w:r>
      <w:r w:rsidR="00962BB8">
        <w:t xml:space="preserve"> Department’s screening branch or </w:t>
      </w:r>
      <w:proofErr w:type="spellStart"/>
      <w:r w:rsidR="00962BB8">
        <w:t>Healthdirect</w:t>
      </w:r>
      <w:proofErr w:type="spellEnd"/>
      <w:r w:rsidR="003F0E40">
        <w:t xml:space="preserve"> using readily available data from the Australian Institute of Health and </w:t>
      </w:r>
      <w:r w:rsidR="00D023D6">
        <w:t>Welfare and</w:t>
      </w:r>
      <w:r w:rsidR="00962BB8">
        <w:t xml:space="preserve"> be guided by consumer groups.</w:t>
      </w:r>
    </w:p>
    <w:p w14:paraId="6B815ED1" w14:textId="6A58964C" w:rsidR="00E062DF" w:rsidRDefault="0029473B" w:rsidP="00E062DF">
      <w:r>
        <w:lastRenderedPageBreak/>
        <w:t xml:space="preserve">The CWG also considered </w:t>
      </w:r>
      <w:r w:rsidR="00092F8C">
        <w:t xml:space="preserve">it important that patients are informed </w:t>
      </w:r>
      <w:r w:rsidR="00045622">
        <w:t>that</w:t>
      </w:r>
      <w:r w:rsidR="00092F8C">
        <w:t xml:space="preserve"> </w:t>
      </w:r>
      <w:r w:rsidR="00756D89">
        <w:t xml:space="preserve">a wait time of </w:t>
      </w:r>
      <w:r w:rsidR="00EA0CBF">
        <w:t xml:space="preserve">up to </w:t>
      </w:r>
      <w:r w:rsidR="00756D89">
        <w:t xml:space="preserve">120 days between a positive FOBT and colonoscopy </w:t>
      </w:r>
      <w:r w:rsidR="00BD3523">
        <w:t xml:space="preserve">is not associated with poorer clinical outcomes, even if cancer is present (and there is no evidence of worsening prognosis) </w:t>
      </w:r>
      <w:sdt>
        <w:sdtPr>
          <w:id w:val="-900052564"/>
          <w:citation/>
        </w:sdtPr>
        <w:sdtContent>
          <w:r w:rsidR="00870123">
            <w:fldChar w:fldCharType="begin"/>
          </w:r>
          <w:r w:rsidR="00C236A3">
            <w:rPr>
              <w:lang w:val="en-US"/>
            </w:rPr>
            <w:instrText xml:space="preserve">CITATION Can18 \y  \l 1033 </w:instrText>
          </w:r>
          <w:r w:rsidR="00870123">
            <w:fldChar w:fldCharType="separate"/>
          </w:r>
          <w:r w:rsidR="00087EEF">
            <w:rPr>
              <w:noProof/>
              <w:lang w:val="en-US"/>
            </w:rPr>
            <w:t>(Cancer Council Australia)</w:t>
          </w:r>
          <w:r w:rsidR="00870123">
            <w:fldChar w:fldCharType="end"/>
          </w:r>
        </w:sdtContent>
      </w:sdt>
      <w:r w:rsidR="00BD3523">
        <w:t xml:space="preserve">. </w:t>
      </w:r>
      <w:r w:rsidR="00F66A42">
        <w:t>Regarding this, t</w:t>
      </w:r>
      <w:r w:rsidR="001A21DC">
        <w:t xml:space="preserve">he updated </w:t>
      </w:r>
      <w:r w:rsidR="00460AB6">
        <w:t xml:space="preserve">Colonoscopy </w:t>
      </w:r>
      <w:r w:rsidR="001A21DC">
        <w:t>CCS</w:t>
      </w:r>
      <w:r w:rsidR="00460AB6">
        <w:t xml:space="preserve"> </w:t>
      </w:r>
      <w:r w:rsidR="00A67C0D">
        <w:t xml:space="preserve">could also include that hospitals must report any patients who have waited </w:t>
      </w:r>
      <w:r w:rsidR="00CE6502">
        <w:t>more than 120 days for a colonoscopy</w:t>
      </w:r>
      <w:r w:rsidR="001A21DC">
        <w:t>.</w:t>
      </w:r>
    </w:p>
    <w:p w14:paraId="15B45978" w14:textId="75F424C5" w:rsidR="00556453" w:rsidRDefault="002D2E1E" w:rsidP="00556453">
      <w:pPr>
        <w:pStyle w:val="Heading2"/>
      </w:pPr>
      <w:bookmarkStart w:id="100" w:name="_Toc171066685"/>
      <w:r>
        <w:t>Mu</w:t>
      </w:r>
      <w:r w:rsidR="00D61A7D">
        <w:t>l</w:t>
      </w:r>
      <w:r>
        <w:t>tiple</w:t>
      </w:r>
      <w:r w:rsidR="00556453">
        <w:t xml:space="preserve"> claims</w:t>
      </w:r>
      <w:r w:rsidR="004076F1">
        <w:t xml:space="preserve"> for MBS item 32222</w:t>
      </w:r>
      <w:bookmarkEnd w:id="100"/>
    </w:p>
    <w:p w14:paraId="5A632322" w14:textId="73A2C8D9" w:rsidR="007D6199" w:rsidRDefault="4064DBBC" w:rsidP="007D6199">
      <w:r>
        <w:t xml:space="preserve">When the </w:t>
      </w:r>
      <w:r w:rsidR="6403FFC6">
        <w:t xml:space="preserve">Implementation Liaison Group </w:t>
      </w:r>
      <w:r>
        <w:t xml:space="preserve">discussed the changes to colonoscopy MBS items </w:t>
      </w:r>
      <w:r w:rsidR="74288ADA">
        <w:t>in 2018</w:t>
      </w:r>
      <w:r>
        <w:t>, it</w:t>
      </w:r>
      <w:r w:rsidR="6831C462">
        <w:t xml:space="preserve"> </w:t>
      </w:r>
      <w:r w:rsidR="48FDA6B5">
        <w:t>recommend</w:t>
      </w:r>
      <w:r w:rsidR="00291756">
        <w:t>ed</w:t>
      </w:r>
      <w:r w:rsidR="6831C462">
        <w:t xml:space="preserve"> a once</w:t>
      </w:r>
      <w:r w:rsidR="009A796D">
        <w:t>-</w:t>
      </w:r>
      <w:r w:rsidR="6831C462">
        <w:t>a</w:t>
      </w:r>
      <w:r w:rsidR="009A796D">
        <w:t>-</w:t>
      </w:r>
      <w:r w:rsidR="6831C462">
        <w:t>day service interval</w:t>
      </w:r>
      <w:r w:rsidR="58B6FF85">
        <w:t xml:space="preserve"> </w:t>
      </w:r>
      <w:r>
        <w:t>on repeats claimed under MBS item</w:t>
      </w:r>
      <w:r w:rsidR="225518E2">
        <w:t> </w:t>
      </w:r>
      <w:r>
        <w:t xml:space="preserve">32222. </w:t>
      </w:r>
      <w:r w:rsidR="7926D621">
        <w:t xml:space="preserve">While the CWG noted </w:t>
      </w:r>
      <w:r w:rsidR="6D79368E">
        <w:t xml:space="preserve">that </w:t>
      </w:r>
      <w:r w:rsidR="7926D621">
        <w:t>i</w:t>
      </w:r>
      <w:r>
        <w:t xml:space="preserve">t is likely that </w:t>
      </w:r>
      <w:r w:rsidR="530BC161">
        <w:t xml:space="preserve">some </w:t>
      </w:r>
      <w:r w:rsidR="5C73BE58">
        <w:t xml:space="preserve">low-value </w:t>
      </w:r>
      <w:r>
        <w:t xml:space="preserve">colonoscopies are being </w:t>
      </w:r>
      <w:r w:rsidR="7926D621">
        <w:t>billed to</w:t>
      </w:r>
      <w:r>
        <w:t xml:space="preserve"> this item</w:t>
      </w:r>
      <w:r w:rsidR="7926D621">
        <w:t>,</w:t>
      </w:r>
      <w:r>
        <w:t xml:space="preserve"> it is</w:t>
      </w:r>
      <w:r w:rsidR="7926D621">
        <w:t xml:space="preserve"> currently</w:t>
      </w:r>
      <w:r>
        <w:t xml:space="preserve"> not possible to determine the number of claims for each indication under this item</w:t>
      </w:r>
      <w:r w:rsidR="7926D621">
        <w:t>, making further analysis into the specific use difficult</w:t>
      </w:r>
      <w:r>
        <w:t>.</w:t>
      </w:r>
    </w:p>
    <w:p w14:paraId="3A8CA376" w14:textId="6B8E1CC6" w:rsidR="00D57EEB" w:rsidRPr="008577EE" w:rsidRDefault="0EC1B60C" w:rsidP="008577EE">
      <w:r w:rsidRPr="008577EE">
        <w:t xml:space="preserve">The CWG considered that it may be useful to separate the first indication (positive </w:t>
      </w:r>
      <w:r w:rsidR="20083A8F" w:rsidRPr="008577EE">
        <w:t>FOBT</w:t>
      </w:r>
      <w:r w:rsidR="1D3F3271" w:rsidRPr="008577EE">
        <w:t>s</w:t>
      </w:r>
      <w:r w:rsidRPr="008577EE">
        <w:t>) from the rest of the indications</w:t>
      </w:r>
      <w:r w:rsidR="60DDD150" w:rsidRPr="008577EE">
        <w:t>, as this would allow:</w:t>
      </w:r>
    </w:p>
    <w:p w14:paraId="210DBC5B" w14:textId="0014237B" w:rsidR="00D57EEB" w:rsidRDefault="00D57EEB" w:rsidP="00D023D6">
      <w:pPr>
        <w:pStyle w:val="ListBullet"/>
      </w:pPr>
      <w:r>
        <w:t xml:space="preserve">measurement of the number of colonoscopies being </w:t>
      </w:r>
      <w:r w:rsidR="00343E4B">
        <w:t xml:space="preserve">performed </w:t>
      </w:r>
      <w:r>
        <w:t>for that indication</w:t>
      </w:r>
    </w:p>
    <w:p w14:paraId="191D8504" w14:textId="3AF4547A" w:rsidR="00D57EEB" w:rsidRDefault="00D57EEB" w:rsidP="00D023D6">
      <w:pPr>
        <w:pStyle w:val="ListBullet"/>
      </w:pPr>
      <w:r>
        <w:t>a requ</w:t>
      </w:r>
      <w:r w:rsidR="00343E4B">
        <w:t>est</w:t>
      </w:r>
      <w:r>
        <w:t xml:space="preserve"> to be included </w:t>
      </w:r>
      <w:r w:rsidR="00A97CE9">
        <w:t xml:space="preserve">in the item </w:t>
      </w:r>
      <w:r w:rsidR="00343E4B">
        <w:t>explanatory notes</w:t>
      </w:r>
      <w:r w:rsidR="00A97CE9">
        <w:t xml:space="preserve"> </w:t>
      </w:r>
      <w:r>
        <w:t xml:space="preserve">that the result be reported back to the National </w:t>
      </w:r>
      <w:r w:rsidR="00E15F45">
        <w:t xml:space="preserve">Bowel </w:t>
      </w:r>
      <w:r>
        <w:t>Cancer Screening Regist</w:t>
      </w:r>
      <w:r w:rsidR="00E15F45">
        <w:t>er</w:t>
      </w:r>
    </w:p>
    <w:p w14:paraId="73AFF539" w14:textId="1EE229E3" w:rsidR="004E023B" w:rsidRDefault="004E023B" w:rsidP="00D023D6">
      <w:pPr>
        <w:pStyle w:val="ListBullet"/>
      </w:pPr>
      <w:r>
        <w:t>restriction on the number of repeats</w:t>
      </w:r>
    </w:p>
    <w:p w14:paraId="42D8FB27" w14:textId="47000F96" w:rsidR="00556453" w:rsidRDefault="00343E4B" w:rsidP="00D023D6">
      <w:pPr>
        <w:pStyle w:val="ListBullet"/>
      </w:pPr>
      <w:r w:rsidRPr="00D023D6">
        <w:t>direct</w:t>
      </w:r>
      <w:r w:rsidR="00D57EEB" w:rsidRPr="00D023D6">
        <w:t xml:space="preserve"> access to </w:t>
      </w:r>
      <w:r w:rsidR="00707648" w:rsidRPr="00D023D6">
        <w:t>be encouraged for</w:t>
      </w:r>
      <w:r w:rsidR="00D57EEB" w:rsidRPr="00D023D6">
        <w:t xml:space="preserve"> that indication</w:t>
      </w:r>
      <w:r w:rsidR="005E72A4" w:rsidRPr="00D023D6">
        <w:t xml:space="preserve"> (within an explanatory note)</w:t>
      </w:r>
      <w:r w:rsidR="007D6199" w:rsidRPr="00D023D6">
        <w:t>, which could incentivise its use</w:t>
      </w:r>
      <w:r w:rsidR="00A97CE9" w:rsidRPr="00D023D6">
        <w:t xml:space="preserve"> in </w:t>
      </w:r>
      <w:r w:rsidR="00B2067E" w:rsidRPr="00D023D6">
        <w:t>disadvantaged</w:t>
      </w:r>
      <w:r w:rsidR="00A97CE9" w:rsidRPr="00D023D6">
        <w:t xml:space="preserve"> populations</w:t>
      </w:r>
      <w:r w:rsidR="007B6A42" w:rsidRPr="00D023D6">
        <w:t xml:space="preserve"> (the CWG acknowledged th</w:t>
      </w:r>
      <w:r w:rsidR="00705541" w:rsidRPr="00D023D6">
        <w:t xml:space="preserve">is would require </w:t>
      </w:r>
      <w:r w:rsidR="002A06E7" w:rsidRPr="00D023D6">
        <w:t xml:space="preserve">improving GP education </w:t>
      </w:r>
      <w:r w:rsidR="000A16E4" w:rsidRPr="00D023D6">
        <w:t>around</w:t>
      </w:r>
      <w:r w:rsidR="002A06E7" w:rsidRPr="00D023D6">
        <w:t xml:space="preserve"> </w:t>
      </w:r>
      <w:r w:rsidR="000A16E4" w:rsidRPr="00D023D6">
        <w:t xml:space="preserve">symptoms </w:t>
      </w:r>
      <w:r w:rsidR="0073435D" w:rsidRPr="00D023D6">
        <w:t>that lead to</w:t>
      </w:r>
      <w:r w:rsidR="000A16E4" w:rsidRPr="00D023D6">
        <w:t xml:space="preserve"> colonoscopy</w:t>
      </w:r>
      <w:r w:rsidR="0073435D">
        <w:t xml:space="preserve"> referrals)</w:t>
      </w:r>
      <w:r w:rsidR="00D57EEB">
        <w:t>.</w:t>
      </w:r>
    </w:p>
    <w:p w14:paraId="5503585E" w14:textId="436D2649" w:rsidR="001608F1" w:rsidRDefault="222B9917" w:rsidP="66A7D4F9">
      <w:r>
        <w:t>The CWG noted that</w:t>
      </w:r>
      <w:r w:rsidR="07CD8D4C">
        <w:t>, in the 3 years since implementation of</w:t>
      </w:r>
      <w:r w:rsidR="005E72A4">
        <w:t xml:space="preserve"> the</w:t>
      </w:r>
      <w:r w:rsidR="07CD8D4C">
        <w:t xml:space="preserve"> item changes,</w:t>
      </w:r>
      <w:r>
        <w:t xml:space="preserve"> </w:t>
      </w:r>
      <w:r w:rsidR="00AF183C">
        <w:t xml:space="preserve">more than </w:t>
      </w:r>
      <w:r w:rsidR="5BF36143">
        <w:t>100,000</w:t>
      </w:r>
      <w:r w:rsidR="000D1AE4">
        <w:t> </w:t>
      </w:r>
      <w:r w:rsidR="07CD8D4C">
        <w:t>claims for</w:t>
      </w:r>
      <w:r w:rsidR="4331384D">
        <w:t xml:space="preserve"> MBS item</w:t>
      </w:r>
      <w:r w:rsidR="07CD8D4C">
        <w:t> </w:t>
      </w:r>
      <w:r w:rsidR="4331384D">
        <w:t xml:space="preserve">32222 </w:t>
      </w:r>
      <w:r w:rsidR="4A8A4E12">
        <w:t>we</w:t>
      </w:r>
      <w:r w:rsidR="4331384D">
        <w:t>re for repeat colonoscopies</w:t>
      </w:r>
      <w:r w:rsidR="3B76868C">
        <w:t>.</w:t>
      </w:r>
      <w:r w:rsidR="07CD8D4C">
        <w:t xml:space="preserve"> </w:t>
      </w:r>
      <w:r w:rsidR="3B76868C">
        <w:t>T</w:t>
      </w:r>
      <w:r>
        <w:t xml:space="preserve">he </w:t>
      </w:r>
      <w:r w:rsidR="3B76868C">
        <w:t xml:space="preserve">median </w:t>
      </w:r>
      <w:r>
        <w:t xml:space="preserve">spacing between repeat colonoscopies was </w:t>
      </w:r>
      <w:r w:rsidR="3B76868C">
        <w:t xml:space="preserve">approximately </w:t>
      </w:r>
      <w:r>
        <w:t>12 months</w:t>
      </w:r>
      <w:r w:rsidR="00AC5893">
        <w:t xml:space="preserve">. </w:t>
      </w:r>
      <w:r w:rsidR="3B76868C">
        <w:t xml:space="preserve">Further, the vast majority of repeat </w:t>
      </w:r>
      <w:r w:rsidR="225518E2">
        <w:t>claims for item </w:t>
      </w:r>
      <w:r w:rsidR="3B76868C">
        <w:t xml:space="preserve">32222 </w:t>
      </w:r>
      <w:r w:rsidR="5A0245D6">
        <w:t xml:space="preserve">were </w:t>
      </w:r>
      <w:r w:rsidR="3B76868C">
        <w:t>by different endoscopists</w:t>
      </w:r>
      <w:r w:rsidR="225518E2">
        <w:t xml:space="preserve"> (than the initial claim)</w:t>
      </w:r>
      <w:r w:rsidR="3B76868C">
        <w:t xml:space="preserve">. There is concern that unnecessary, repeat colonoscopies are being performed </w:t>
      </w:r>
      <w:r w:rsidR="225518E2">
        <w:t>because of</w:t>
      </w:r>
      <w:r w:rsidR="3B76868C">
        <w:t xml:space="preserve"> a lack of available information on recent results. </w:t>
      </w:r>
      <w:r w:rsidR="07CD8D4C">
        <w:t>A contributing factor could be open access services that do not require this information to be provided.</w:t>
      </w:r>
    </w:p>
    <w:p w14:paraId="74A02DAB" w14:textId="4D629A28" w:rsidR="004076F1" w:rsidRDefault="009B08C2" w:rsidP="10FBA286">
      <w:r>
        <w:t>The CWG considered that a possible way to improve this would be to require the uploading of both colonoscopy and pathology reports to a patient’s My Health Record (where one exists).</w:t>
      </w:r>
      <w:r w:rsidR="004937A2">
        <w:t xml:space="preserve"> </w:t>
      </w:r>
      <w:r w:rsidR="008F7AC1">
        <w:t>T</w:t>
      </w:r>
      <w:r w:rsidR="004937A2">
        <w:t>he CWG considered that</w:t>
      </w:r>
      <w:r w:rsidR="008F7AC1">
        <w:t>, as an initial step,</w:t>
      </w:r>
      <w:r w:rsidR="004937A2">
        <w:t xml:space="preserve"> the explanatory note TN.8.152 could be amended to request that all colonoscopy reports and pathology results </w:t>
      </w:r>
      <w:r w:rsidR="002A0803">
        <w:t>be</w:t>
      </w:r>
      <w:r w:rsidR="004937A2">
        <w:t xml:space="preserve"> uploaded to My Health Record. The Department could then explore how to mandate this within 3 years, which would allow </w:t>
      </w:r>
      <w:r w:rsidR="13AE2342">
        <w:t xml:space="preserve">providers </w:t>
      </w:r>
      <w:r w:rsidR="004937A2">
        <w:t>enough time to acquire appropriate software.</w:t>
      </w:r>
    </w:p>
    <w:p w14:paraId="233EED71" w14:textId="4BDBD1BE" w:rsidR="002B0E92" w:rsidRDefault="3722B7E3" w:rsidP="00556453">
      <w:r>
        <w:t xml:space="preserve">The CWG </w:t>
      </w:r>
      <w:r w:rsidR="67C2C644">
        <w:t>consider</w:t>
      </w:r>
      <w:r>
        <w:t xml:space="preserve">ed that the faecal calprotectin test, which was made available on the MBS </w:t>
      </w:r>
      <w:r w:rsidR="67C2C644">
        <w:t xml:space="preserve">in </w:t>
      </w:r>
      <w:r>
        <w:t>November 2021</w:t>
      </w:r>
      <w:r w:rsidR="2DADEBE4">
        <w:t xml:space="preserve"> via MBS items</w:t>
      </w:r>
      <w:r w:rsidR="008E5A86">
        <w:t> </w:t>
      </w:r>
      <w:r w:rsidR="2DADEBE4">
        <w:t>66522 and 66523</w:t>
      </w:r>
      <w:r w:rsidR="07CD8D4C">
        <w:t>,</w:t>
      </w:r>
      <w:r w:rsidR="67C2C644">
        <w:t xml:space="preserve"> could be</w:t>
      </w:r>
      <w:r w:rsidR="614B50C3">
        <w:t xml:space="preserve"> </w:t>
      </w:r>
      <w:r w:rsidR="355DBB46">
        <w:t>further utilised</w:t>
      </w:r>
      <w:r w:rsidR="003239A2">
        <w:t xml:space="preserve"> </w:t>
      </w:r>
      <w:r w:rsidR="07CD8D4C">
        <w:t xml:space="preserve">as a first line test </w:t>
      </w:r>
      <w:r w:rsidR="7DE3352F">
        <w:t xml:space="preserve">prior to </w:t>
      </w:r>
      <w:r w:rsidR="07CD8D4C">
        <w:t xml:space="preserve">referring for colonoscopy </w:t>
      </w:r>
      <w:r w:rsidR="003239A2">
        <w:t>in appropriate patient cohorts</w:t>
      </w:r>
      <w:r w:rsidR="0D4EE780">
        <w:t>.</w:t>
      </w:r>
      <w:r w:rsidR="6B3C9569">
        <w:t xml:space="preserve"> Claims for </w:t>
      </w:r>
      <w:r w:rsidR="008E5A86">
        <w:t>MBS item </w:t>
      </w:r>
      <w:r w:rsidR="6B3C9569">
        <w:t xml:space="preserve">66522 have rapidly increased since </w:t>
      </w:r>
      <w:r w:rsidR="6B3C9569">
        <w:lastRenderedPageBreak/>
        <w:t>introduction, but their impact on colonoscopy referrals in Australia is not</w:t>
      </w:r>
      <w:r w:rsidR="00915F33">
        <w:t xml:space="preserve"> yet fully</w:t>
      </w:r>
      <w:r w:rsidR="6B3C9569">
        <w:t xml:space="preserve"> understood.</w:t>
      </w:r>
    </w:p>
    <w:p w14:paraId="32D8E3AA" w14:textId="10CF68B3" w:rsidR="00821270" w:rsidRPr="0011171D" w:rsidRDefault="00821270" w:rsidP="00931595">
      <w:pPr>
        <w:pStyle w:val="Heading1"/>
        <w:ind w:left="0" w:firstLine="0"/>
      </w:pPr>
      <w:bookmarkStart w:id="101" w:name="_Toc107920677"/>
      <w:bookmarkStart w:id="102" w:name="_Toc119068544"/>
      <w:bookmarkStart w:id="103" w:name="_Toc119920763"/>
      <w:bookmarkStart w:id="104" w:name="_Toc171066686"/>
      <w:r w:rsidRPr="0011171D">
        <w:lastRenderedPageBreak/>
        <w:t>Information gaps and barriers to implementation</w:t>
      </w:r>
      <w:bookmarkEnd w:id="101"/>
      <w:bookmarkEnd w:id="102"/>
      <w:bookmarkEnd w:id="103"/>
      <w:bookmarkEnd w:id="104"/>
    </w:p>
    <w:p w14:paraId="5D1E3277" w14:textId="060A504E" w:rsidR="00821270" w:rsidRPr="00D023D6" w:rsidRDefault="00944155" w:rsidP="00D023D6">
      <w:pPr>
        <w:pStyle w:val="Heading2"/>
      </w:pPr>
      <w:bookmarkStart w:id="105" w:name="_Toc171066687"/>
      <w:r w:rsidRPr="00D023D6">
        <w:t>Missing information from MBS data</w:t>
      </w:r>
      <w:bookmarkEnd w:id="105"/>
    </w:p>
    <w:p w14:paraId="521AE9B8" w14:textId="6FA84558" w:rsidR="00944155" w:rsidRPr="008577EE" w:rsidRDefault="00604E64" w:rsidP="008577EE">
      <w:r w:rsidRPr="008577EE">
        <w:t xml:space="preserve">For MBS items covering several indications, such as </w:t>
      </w:r>
      <w:r w:rsidR="00453A12" w:rsidRPr="008577EE">
        <w:t xml:space="preserve">MBS </w:t>
      </w:r>
      <w:r w:rsidRPr="008577EE">
        <w:t>item 32222, it is difficult to know from MBS data alone why the service was provided. This makes it difficult to draw definitive conclusions on</w:t>
      </w:r>
      <w:r w:rsidR="00580EB6" w:rsidRPr="008577EE">
        <w:t xml:space="preserve"> whether there have been </w:t>
      </w:r>
      <w:r w:rsidR="003C4906" w:rsidRPr="008577EE">
        <w:t>improvements in high-value colonoscopy</w:t>
      </w:r>
      <w:r w:rsidRPr="008577EE">
        <w:t>.</w:t>
      </w:r>
    </w:p>
    <w:p w14:paraId="7E3B1D51" w14:textId="5AC0CFFD" w:rsidR="000B5647" w:rsidRPr="008577EE" w:rsidRDefault="000B5647" w:rsidP="008577EE">
      <w:r w:rsidRPr="008577EE">
        <w:t>The CWG considered that it should be possible to link the performance of iron or elastase studies in the previous 3–6</w:t>
      </w:r>
      <w:r w:rsidR="00CC3AFB" w:rsidRPr="008577EE">
        <w:t> </w:t>
      </w:r>
      <w:r w:rsidRPr="008577EE">
        <w:t>months with a col</w:t>
      </w:r>
      <w:r w:rsidR="002E3510" w:rsidRPr="008577EE">
        <w:t>o</w:t>
      </w:r>
      <w:r w:rsidRPr="008577EE">
        <w:t>noscopy, and if there is admission data, any colonoscopies done within 6–12</w:t>
      </w:r>
      <w:r w:rsidR="00CC3AFB" w:rsidRPr="008577EE">
        <w:t> </w:t>
      </w:r>
      <w:r w:rsidRPr="008577EE">
        <w:t>months after a surgical procedure. This may assist in understanding why</w:t>
      </w:r>
      <w:r w:rsidR="00F53965" w:rsidRPr="008577EE">
        <w:t xml:space="preserve"> MBS</w:t>
      </w:r>
      <w:r w:rsidRPr="008577EE">
        <w:t xml:space="preserve"> item 32222 is being claimed. Furthermore, if these data were to be broken down </w:t>
      </w:r>
      <w:r w:rsidR="002E3510" w:rsidRPr="008577EE">
        <w:t xml:space="preserve">by </w:t>
      </w:r>
      <w:r w:rsidRPr="008577EE">
        <w:t>demographic, it may provide evidence of a high frequency of iron studies followed by colonoscopy in</w:t>
      </w:r>
      <w:r w:rsidR="57EA17C2" w:rsidRPr="008577EE">
        <w:t xml:space="preserve"> </w:t>
      </w:r>
      <w:r w:rsidR="0001729E" w:rsidRPr="008577EE">
        <w:t xml:space="preserve">females </w:t>
      </w:r>
      <w:r w:rsidR="57EA17C2" w:rsidRPr="008577EE">
        <w:t>who menstruate</w:t>
      </w:r>
      <w:r w:rsidRPr="008577EE">
        <w:t>.</w:t>
      </w:r>
    </w:p>
    <w:p w14:paraId="253FB66C" w14:textId="63CC4835" w:rsidR="000B5647" w:rsidRPr="008577EE" w:rsidRDefault="00535CC0" w:rsidP="008577EE">
      <w:r w:rsidRPr="008577EE">
        <w:t>The CWG n</w:t>
      </w:r>
      <w:r w:rsidR="00AE668E" w:rsidRPr="008577EE">
        <w:t>ot</w:t>
      </w:r>
      <w:r w:rsidRPr="008577EE">
        <w:t>ed</w:t>
      </w:r>
      <w:r w:rsidR="004F2BD6" w:rsidRPr="008577EE">
        <w:t xml:space="preserve"> that </w:t>
      </w:r>
      <w:r w:rsidR="00224A5D" w:rsidRPr="008577EE">
        <w:t xml:space="preserve">the most common repeat </w:t>
      </w:r>
      <w:r w:rsidR="00E54783" w:rsidRPr="008577EE">
        <w:t>colonoscopies have been</w:t>
      </w:r>
      <w:r w:rsidR="00224A5D" w:rsidRPr="008577EE">
        <w:t xml:space="preserve"> </w:t>
      </w:r>
      <w:r w:rsidR="00AE668E" w:rsidRPr="008577EE">
        <w:t>claim</w:t>
      </w:r>
      <w:r w:rsidR="00E54783" w:rsidRPr="008577EE">
        <w:t>ed</w:t>
      </w:r>
      <w:r w:rsidR="00AE668E" w:rsidRPr="008577EE">
        <w:t xml:space="preserve"> </w:t>
      </w:r>
      <w:r w:rsidR="00E54783" w:rsidRPr="008577EE">
        <w:t>through</w:t>
      </w:r>
      <w:r w:rsidR="00AE668E" w:rsidRPr="008577EE">
        <w:t xml:space="preserve"> </w:t>
      </w:r>
      <w:r w:rsidR="004F2BD6" w:rsidRPr="008577EE">
        <w:t>MBS item</w:t>
      </w:r>
      <w:r w:rsidR="00CC3AFB" w:rsidRPr="008577EE">
        <w:t> </w:t>
      </w:r>
      <w:r w:rsidR="004F2BD6" w:rsidRPr="008577EE">
        <w:t>32222</w:t>
      </w:r>
      <w:r w:rsidR="00AE668E" w:rsidRPr="008577EE">
        <w:t xml:space="preserve">, </w:t>
      </w:r>
      <w:r w:rsidRPr="008577EE">
        <w:t>and that</w:t>
      </w:r>
      <w:r w:rsidR="00E54783" w:rsidRPr="008577EE">
        <w:t xml:space="preserve"> </w:t>
      </w:r>
      <w:r w:rsidR="00DA1483" w:rsidRPr="008577EE">
        <w:t>a large proportion</w:t>
      </w:r>
      <w:r w:rsidR="00E54783" w:rsidRPr="008577EE">
        <w:t xml:space="preserve"> of repeat </w:t>
      </w:r>
      <w:r w:rsidR="00CC3AFB" w:rsidRPr="008577EE">
        <w:t>claims for item </w:t>
      </w:r>
      <w:r w:rsidR="00E54783" w:rsidRPr="008577EE">
        <w:t>32222</w:t>
      </w:r>
      <w:r w:rsidR="00B26B5C" w:rsidRPr="008577EE">
        <w:t xml:space="preserve"> were by a different provider</w:t>
      </w:r>
      <w:r w:rsidR="00CC3AFB" w:rsidRPr="008577EE">
        <w:t xml:space="preserve"> to the initial claim</w:t>
      </w:r>
      <w:r w:rsidRPr="008577EE">
        <w:t>.</w:t>
      </w:r>
      <w:r w:rsidR="00B26B5C" w:rsidRPr="008577EE">
        <w:t xml:space="preserve"> </w:t>
      </w:r>
      <w:r w:rsidRPr="008577EE">
        <w:t>This</w:t>
      </w:r>
      <w:r w:rsidR="00E54783" w:rsidRPr="008577EE">
        <w:t xml:space="preserve"> raises a concern </w:t>
      </w:r>
      <w:r w:rsidRPr="008577EE">
        <w:t xml:space="preserve">that </w:t>
      </w:r>
      <w:r w:rsidR="00B26B5C" w:rsidRPr="008577EE">
        <w:t>the</w:t>
      </w:r>
      <w:r w:rsidRPr="008577EE">
        <w:t xml:space="preserve"> repeat colonoscopies</w:t>
      </w:r>
      <w:r w:rsidR="00B26B5C" w:rsidRPr="008577EE">
        <w:t xml:space="preserve"> were </w:t>
      </w:r>
      <w:r w:rsidR="00E54783" w:rsidRPr="008577EE">
        <w:t xml:space="preserve">performed </w:t>
      </w:r>
      <w:r w:rsidRPr="008577EE">
        <w:t>because</w:t>
      </w:r>
      <w:r w:rsidR="00324768" w:rsidRPr="008577EE">
        <w:t xml:space="preserve"> the second </w:t>
      </w:r>
      <w:r w:rsidR="00845470" w:rsidRPr="008577EE">
        <w:t xml:space="preserve">(or subsequent) </w:t>
      </w:r>
      <w:r w:rsidR="00324768" w:rsidRPr="008577EE">
        <w:t xml:space="preserve">provider was </w:t>
      </w:r>
      <w:r w:rsidR="00B26B5C" w:rsidRPr="008577EE">
        <w:t>not able to obtain</w:t>
      </w:r>
      <w:r w:rsidRPr="008577EE">
        <w:t>, or did not inquire about,</w:t>
      </w:r>
      <w:r w:rsidR="00B26B5C" w:rsidRPr="008577EE">
        <w:t xml:space="preserve"> a patient’s complete history</w:t>
      </w:r>
      <w:r w:rsidR="00CC3AFB" w:rsidRPr="008577EE">
        <w:t>, but this has not been confirmed</w:t>
      </w:r>
      <w:r w:rsidR="0030047E" w:rsidRPr="008577EE">
        <w:t>.</w:t>
      </w:r>
    </w:p>
    <w:p w14:paraId="4FF37FBA" w14:textId="7CE91556" w:rsidR="00C15F1F" w:rsidRDefault="00C15F1F" w:rsidP="008577EE">
      <w:pPr>
        <w:pStyle w:val="Heading2"/>
      </w:pPr>
      <w:bookmarkStart w:id="106" w:name="_Toc171066688"/>
      <w:r>
        <w:t xml:space="preserve">How colonoscopies are </w:t>
      </w:r>
      <w:r w:rsidR="00535CC0">
        <w:t xml:space="preserve">funded </w:t>
      </w:r>
      <w:r>
        <w:t xml:space="preserve">in </w:t>
      </w:r>
      <w:r w:rsidR="00535CC0" w:rsidRPr="008577EE">
        <w:t>Australia</w:t>
      </w:r>
      <w:bookmarkEnd w:id="106"/>
    </w:p>
    <w:p w14:paraId="5765DF9D" w14:textId="289D874E" w:rsidR="00C15F1F" w:rsidRPr="008577EE" w:rsidRDefault="00C15F1F" w:rsidP="008577EE">
      <w:r w:rsidRPr="008577EE">
        <w:t>The CWG considered that there are 8 </w:t>
      </w:r>
      <w:r w:rsidR="008F656B" w:rsidRPr="008577EE">
        <w:t xml:space="preserve">categories </w:t>
      </w:r>
      <w:r w:rsidR="00FE42F9" w:rsidRPr="008577EE">
        <w:t>for how</w:t>
      </w:r>
      <w:r w:rsidRPr="008577EE">
        <w:t xml:space="preserve"> colonoscopies are </w:t>
      </w:r>
      <w:r w:rsidR="00915F33" w:rsidRPr="008577EE">
        <w:t>funded</w:t>
      </w:r>
      <w:r w:rsidRPr="008577EE">
        <w:t xml:space="preserve"> in Australia. These are:</w:t>
      </w:r>
    </w:p>
    <w:p w14:paraId="7A4081B1" w14:textId="4DB858EF" w:rsidR="00C15F1F" w:rsidRPr="00D023D6" w:rsidRDefault="008F656B" w:rsidP="00D023D6">
      <w:pPr>
        <w:pStyle w:val="ListBullet"/>
      </w:pPr>
      <w:r>
        <w:t xml:space="preserve">public </w:t>
      </w:r>
      <w:r w:rsidRPr="00D023D6">
        <w:t>hospitals with public patients as inpatients</w:t>
      </w:r>
    </w:p>
    <w:p w14:paraId="17BC6694" w14:textId="7E27E660" w:rsidR="00C15F1F" w:rsidRPr="00D023D6" w:rsidRDefault="008F656B" w:rsidP="00D023D6">
      <w:pPr>
        <w:pStyle w:val="ListBullet"/>
      </w:pPr>
      <w:r w:rsidRPr="00D023D6">
        <w:t>public hospitals with private patients as inpatients</w:t>
      </w:r>
    </w:p>
    <w:p w14:paraId="31B7F83C" w14:textId="1F6F0E41" w:rsidR="00C15F1F" w:rsidRPr="00D023D6" w:rsidRDefault="008F656B" w:rsidP="00D023D6">
      <w:pPr>
        <w:pStyle w:val="ListBullet"/>
      </w:pPr>
      <w:r w:rsidRPr="00D023D6">
        <w:t>public hospitals with outpatients</w:t>
      </w:r>
    </w:p>
    <w:p w14:paraId="79BADFAC" w14:textId="69003B6D" w:rsidR="00C15F1F" w:rsidRPr="00D023D6" w:rsidRDefault="008F656B" w:rsidP="00D023D6">
      <w:pPr>
        <w:pStyle w:val="ListBullet"/>
      </w:pPr>
      <w:r w:rsidRPr="00D023D6">
        <w:t>private hospitals</w:t>
      </w:r>
    </w:p>
    <w:p w14:paraId="1123CD70" w14:textId="6C29EEF4" w:rsidR="00C15F1F" w:rsidRPr="00D023D6" w:rsidRDefault="008F656B" w:rsidP="00D023D6">
      <w:pPr>
        <w:pStyle w:val="ListBullet"/>
      </w:pPr>
      <w:r w:rsidRPr="00D023D6">
        <w:t>patients who pay the full out-of-pocket costs</w:t>
      </w:r>
    </w:p>
    <w:p w14:paraId="7E7F24D3" w14:textId="06401E04" w:rsidR="00971110" w:rsidRPr="00D023D6" w:rsidRDefault="008F656B" w:rsidP="00D023D6">
      <w:pPr>
        <w:pStyle w:val="ListBullet"/>
      </w:pPr>
      <w:r w:rsidRPr="00D023D6">
        <w:t>Department of Veterans’ Affairs</w:t>
      </w:r>
    </w:p>
    <w:p w14:paraId="64CC2AC2" w14:textId="0B5F1DEB" w:rsidR="00971110" w:rsidRPr="00D023D6" w:rsidRDefault="00971110" w:rsidP="00D023D6">
      <w:pPr>
        <w:pStyle w:val="ListBullet"/>
      </w:pPr>
      <w:r w:rsidRPr="00D023D6">
        <w:t>And potentially through</w:t>
      </w:r>
    </w:p>
    <w:p w14:paraId="2AE86677" w14:textId="6F6C8FC8" w:rsidR="00C15F1F" w:rsidRPr="00D023D6" w:rsidRDefault="008F656B" w:rsidP="00D023D6">
      <w:pPr>
        <w:pStyle w:val="ListBullet"/>
      </w:pPr>
      <w:r w:rsidRPr="00D023D6">
        <w:t>transport accident compensation</w:t>
      </w:r>
    </w:p>
    <w:p w14:paraId="30AFC011" w14:textId="2A63EB89" w:rsidR="00C15F1F" w:rsidRPr="00D023D6" w:rsidRDefault="008F656B" w:rsidP="00D023D6">
      <w:pPr>
        <w:pStyle w:val="ListBullet"/>
      </w:pPr>
      <w:r w:rsidRPr="00D023D6">
        <w:t>workers compensation.</w:t>
      </w:r>
    </w:p>
    <w:p w14:paraId="35E40C74" w14:textId="63C9249C" w:rsidR="008250CA" w:rsidRDefault="02CD56D0" w:rsidP="00D023D6">
      <w:pPr>
        <w:pStyle w:val="ListBullet"/>
      </w:pPr>
      <w:r w:rsidRPr="00D023D6">
        <w:t xml:space="preserve">The first </w:t>
      </w:r>
      <w:r w:rsidR="004C42EE" w:rsidRPr="00D023D6">
        <w:t>4 </w:t>
      </w:r>
      <w:r w:rsidRPr="00D023D6">
        <w:t xml:space="preserve">categories cover the vast majority of colonoscopy in Australia. </w:t>
      </w:r>
      <w:r w:rsidR="1F3D0F3E" w:rsidRPr="00D023D6">
        <w:t>Data from 2021</w:t>
      </w:r>
      <w:r w:rsidR="004C42EE" w:rsidRPr="00D023D6">
        <w:t>–</w:t>
      </w:r>
      <w:r w:rsidR="1F3D0F3E" w:rsidRPr="00D023D6">
        <w:t>22 show that</w:t>
      </w:r>
      <w:r w:rsidR="004C42EE" w:rsidRPr="00D023D6">
        <w:t>,</w:t>
      </w:r>
      <w:r w:rsidR="1F3D0F3E" w:rsidRPr="00D023D6">
        <w:t xml:space="preserve"> </w:t>
      </w:r>
      <w:r w:rsidR="63C458B1" w:rsidRPr="00D023D6">
        <w:t xml:space="preserve">within these </w:t>
      </w:r>
      <w:r w:rsidR="004C42EE" w:rsidRPr="00D023D6">
        <w:t>4 </w:t>
      </w:r>
      <w:r w:rsidR="63C458B1" w:rsidRPr="00D023D6">
        <w:t>categories</w:t>
      </w:r>
      <w:r w:rsidR="004C42EE" w:rsidRPr="00D023D6">
        <w:t>,</w:t>
      </w:r>
      <w:r w:rsidR="63C458B1" w:rsidRPr="00D023D6">
        <w:t xml:space="preserve"> over 70% </w:t>
      </w:r>
      <w:r w:rsidR="004C42EE" w:rsidRPr="00D023D6">
        <w:t xml:space="preserve">of colonoscopy </w:t>
      </w:r>
      <w:r w:rsidR="63C458B1" w:rsidRPr="00D023D6">
        <w:t>are performed in private hospitals</w:t>
      </w:r>
      <w:r w:rsidR="004C42EE" w:rsidRPr="00D023D6">
        <w:t>,</w:t>
      </w:r>
      <w:r w:rsidR="30EB6C62" w:rsidRPr="00D023D6">
        <w:t xml:space="preserve"> and the vast majority are as </w:t>
      </w:r>
      <w:r w:rsidR="1C86D9A1" w:rsidRPr="00D023D6">
        <w:t>same day procedures.</w:t>
      </w:r>
      <w:r w:rsidR="008250CA">
        <w:br w:type="page"/>
      </w:r>
    </w:p>
    <w:bookmarkStart w:id="107" w:name="_Toc171066689" w:displacedByCustomXml="next"/>
    <w:sdt>
      <w:sdtPr>
        <w:rPr>
          <w:rFonts w:cs="Times New Roman"/>
          <w:b w:val="0"/>
          <w:bCs w:val="0"/>
          <w:color w:val="auto"/>
          <w:kern w:val="0"/>
          <w:sz w:val="24"/>
          <w:szCs w:val="24"/>
        </w:rPr>
        <w:id w:val="18366480"/>
        <w:docPartObj>
          <w:docPartGallery w:val="Bibliographies"/>
          <w:docPartUnique/>
        </w:docPartObj>
      </w:sdtPr>
      <w:sdtEndPr>
        <w:rPr>
          <w:kern w:val="2"/>
        </w:rPr>
      </w:sdtEndPr>
      <w:sdtContent>
        <w:p w14:paraId="1A51637E" w14:textId="27B9089D" w:rsidR="00743A40" w:rsidRDefault="00743A40">
          <w:pPr>
            <w:pStyle w:val="Heading1"/>
          </w:pPr>
          <w:r>
            <w:t>References</w:t>
          </w:r>
          <w:bookmarkEnd w:id="107"/>
        </w:p>
        <w:sdt>
          <w:sdtPr>
            <w:id w:val="-573587230"/>
            <w:bibliography/>
          </w:sdtPr>
          <w:sdtContent>
            <w:p w14:paraId="731781DB" w14:textId="77777777" w:rsidR="00087EEF" w:rsidRDefault="00743A40" w:rsidP="00D023D6">
              <w:pPr>
                <w:pStyle w:val="Bibliography"/>
                <w:rPr>
                  <w:noProof/>
                </w:rPr>
              </w:pPr>
              <w:r>
                <w:fldChar w:fldCharType="begin"/>
              </w:r>
              <w:r>
                <w:instrText xml:space="preserve"> BIBLIOGRAPHY </w:instrText>
              </w:r>
              <w:r>
                <w:fldChar w:fldCharType="separate"/>
              </w:r>
              <w:r w:rsidR="00087EEF">
                <w:rPr>
                  <w:noProof/>
                </w:rPr>
                <w:t xml:space="preserve">Australian Commission on Safety and Quality in Health Care. (2020). </w:t>
              </w:r>
              <w:r w:rsidR="00087EEF">
                <w:rPr>
                  <w:i/>
                  <w:iCs/>
                  <w:noProof/>
                </w:rPr>
                <w:t>Colonoscopy clinical care standard (revised 2020).</w:t>
              </w:r>
              <w:r w:rsidR="00087EEF">
                <w:rPr>
                  <w:noProof/>
                </w:rPr>
                <w:t xml:space="preserve"> Sydney: ACSQHC.</w:t>
              </w:r>
            </w:p>
            <w:p w14:paraId="67DDAD2F" w14:textId="77777777" w:rsidR="00087EEF" w:rsidRDefault="00087EEF" w:rsidP="00D023D6">
              <w:pPr>
                <w:pStyle w:val="Bibliography"/>
                <w:rPr>
                  <w:noProof/>
                </w:rPr>
              </w:pPr>
              <w:r>
                <w:rPr>
                  <w:noProof/>
                </w:rPr>
                <w:t xml:space="preserve">Australian Commission on Safety and Quality in Health Care. (2021). </w:t>
              </w:r>
              <w:r>
                <w:rPr>
                  <w:i/>
                  <w:iCs/>
                  <w:noProof/>
                </w:rPr>
                <w:t>The Fourth Australian Atlas of Healthcare Variation.</w:t>
              </w:r>
              <w:r>
                <w:rPr>
                  <w:noProof/>
                </w:rPr>
                <w:t xml:space="preserve"> Sydney: ACSQHC.</w:t>
              </w:r>
            </w:p>
            <w:p w14:paraId="3E49E361" w14:textId="77777777" w:rsidR="00087EEF" w:rsidRDefault="00087EEF" w:rsidP="00D023D6">
              <w:pPr>
                <w:pStyle w:val="Bibliography"/>
                <w:rPr>
                  <w:noProof/>
                </w:rPr>
              </w:pPr>
              <w:r>
                <w:rPr>
                  <w:noProof/>
                </w:rPr>
                <w:t xml:space="preserve">Australian Institute of Health and Welfare. (2021). </w:t>
              </w:r>
              <w:r>
                <w:rPr>
                  <w:i/>
                  <w:iCs/>
                  <w:noProof/>
                </w:rPr>
                <w:t>Cancer in Australia 2021.</w:t>
              </w:r>
              <w:r>
                <w:rPr>
                  <w:noProof/>
                </w:rPr>
                <w:t xml:space="preserve"> Canberra: AIHW.</w:t>
              </w:r>
            </w:p>
            <w:p w14:paraId="33A4CB05" w14:textId="77777777" w:rsidR="00087EEF" w:rsidRDefault="00087EEF" w:rsidP="00D023D6">
              <w:pPr>
                <w:pStyle w:val="Bibliography"/>
                <w:rPr>
                  <w:noProof/>
                </w:rPr>
              </w:pPr>
              <w:r>
                <w:rPr>
                  <w:noProof/>
                </w:rPr>
                <w:t xml:space="preserve">Australian Institute of Health and Welfare. (2022). </w:t>
              </w:r>
              <w:r>
                <w:rPr>
                  <w:i/>
                  <w:iCs/>
                  <w:noProof/>
                </w:rPr>
                <w:t>National Bowel Cancer Screening Program monitoring report 2022.</w:t>
              </w:r>
              <w:r>
                <w:rPr>
                  <w:noProof/>
                </w:rPr>
                <w:t xml:space="preserve"> Canberra: AIHW.</w:t>
              </w:r>
            </w:p>
            <w:p w14:paraId="540D3CEE" w14:textId="77777777" w:rsidR="00087EEF" w:rsidRDefault="00087EEF" w:rsidP="00D023D6">
              <w:pPr>
                <w:pStyle w:val="Bibliography"/>
                <w:rPr>
                  <w:noProof/>
                </w:rPr>
              </w:pPr>
              <w:r>
                <w:rPr>
                  <w:noProof/>
                </w:rPr>
                <w:t xml:space="preserve">Cancer Council Australia. (2018). </w:t>
              </w:r>
              <w:r>
                <w:rPr>
                  <w:i/>
                  <w:iCs/>
                  <w:noProof/>
                </w:rPr>
                <w:t>Clinical practice guidelines for surveillance colonoscopy.</w:t>
              </w:r>
              <w:r>
                <w:rPr>
                  <w:noProof/>
                </w:rPr>
                <w:t xml:space="preserve"> Sydney: Cancer Council Australia.</w:t>
              </w:r>
            </w:p>
            <w:p w14:paraId="1AE7668E" w14:textId="77777777" w:rsidR="00087EEF" w:rsidRDefault="00087EEF" w:rsidP="00D023D6">
              <w:pPr>
                <w:pStyle w:val="Bibliography"/>
                <w:rPr>
                  <w:noProof/>
                </w:rPr>
              </w:pPr>
              <w:r>
                <w:rPr>
                  <w:noProof/>
                </w:rPr>
                <w:t xml:space="preserve">Cancer Council Australia. (2023). </w:t>
              </w:r>
              <w:r>
                <w:rPr>
                  <w:i/>
                  <w:iCs/>
                  <w:noProof/>
                </w:rPr>
                <w:t>Clinical Guidelines.</w:t>
              </w:r>
              <w:r>
                <w:rPr>
                  <w:noProof/>
                </w:rPr>
                <w:t xml:space="preserve"> Retrieved from Cancer Council Australia: https://www.cancer.org.au/assets/pdf/colorectal-cancer-population-screening-recommendations</w:t>
              </w:r>
            </w:p>
            <w:p w14:paraId="15DF4BDC" w14:textId="77777777" w:rsidR="00087EEF" w:rsidRDefault="00087EEF" w:rsidP="00D023D6">
              <w:pPr>
                <w:pStyle w:val="Bibliography"/>
                <w:rPr>
                  <w:noProof/>
                </w:rPr>
              </w:pPr>
              <w:r>
                <w:rPr>
                  <w:noProof/>
                </w:rPr>
                <w:t xml:space="preserve">Department of Health and Aged Care. (2023). </w:t>
              </w:r>
              <w:r>
                <w:rPr>
                  <w:i/>
                  <w:iCs/>
                  <w:noProof/>
                </w:rPr>
                <w:t>Medical costs finder: colonoscopy</w:t>
              </w:r>
              <w:r>
                <w:rPr>
                  <w:noProof/>
                </w:rPr>
                <w:t>. Retrieved April 24, 2023, from https://medicalcostsfinder.health.gov.au/services/H9/ih</w:t>
              </w:r>
            </w:p>
            <w:p w14:paraId="344CE957" w14:textId="77777777" w:rsidR="007B57F7" w:rsidRDefault="00087EEF" w:rsidP="00D023D6">
              <w:pPr>
                <w:pStyle w:val="Bibliography"/>
                <w:rPr>
                  <w:noProof/>
                </w:rPr>
              </w:pPr>
              <w:r>
                <w:rPr>
                  <w:noProof/>
                </w:rPr>
                <w:t xml:space="preserve">Department of Health and Aged Care. (n.d.). </w:t>
              </w:r>
              <w:r>
                <w:rPr>
                  <w:i/>
                  <w:iCs/>
                  <w:noProof/>
                </w:rPr>
                <w:t>Medicare Benefits Schedule colonoscopy data.</w:t>
              </w:r>
              <w:r>
                <w:rPr>
                  <w:noProof/>
                </w:rPr>
                <w:t xml:space="preserve"> </w:t>
              </w:r>
            </w:p>
            <w:p w14:paraId="60FF6173" w14:textId="5092615D" w:rsidR="007B57F7" w:rsidRDefault="00087EEF" w:rsidP="00D023D6">
              <w:pPr>
                <w:pStyle w:val="Bibliography"/>
                <w:rPr>
                  <w:noProof/>
                </w:rPr>
              </w:pPr>
              <w:r>
                <w:rPr>
                  <w:noProof/>
                </w:rPr>
                <w:t>https://www.health.gov.au/resources/publications/colonoscopy-mbs-data</w:t>
              </w:r>
            </w:p>
            <w:p w14:paraId="4135B527" w14:textId="46B9CD22" w:rsidR="00087EEF" w:rsidRDefault="00087EEF" w:rsidP="00D023D6">
              <w:pPr>
                <w:pStyle w:val="Bibliography"/>
                <w:rPr>
                  <w:noProof/>
                </w:rPr>
              </w:pPr>
              <w:r>
                <w:rPr>
                  <w:noProof/>
                </w:rPr>
                <w:t xml:space="preserve">Gastroenterological Clinical Committee. (2016). </w:t>
              </w:r>
              <w:r>
                <w:rPr>
                  <w:i/>
                  <w:iCs/>
                  <w:noProof/>
                </w:rPr>
                <w:t>Final report from the Gastroentererology Clinical Committee.</w:t>
              </w:r>
              <w:r>
                <w:rPr>
                  <w:noProof/>
                </w:rPr>
                <w:t xml:space="preserve"> Canberra: Medicare Benefits Schedule Review Taskforce.</w:t>
              </w:r>
            </w:p>
            <w:p w14:paraId="44737781" w14:textId="77777777" w:rsidR="00087EEF" w:rsidRDefault="00087EEF" w:rsidP="00D023D6">
              <w:pPr>
                <w:pStyle w:val="Bibliography"/>
                <w:rPr>
                  <w:noProof/>
                </w:rPr>
              </w:pPr>
              <w:r>
                <w:rPr>
                  <w:noProof/>
                </w:rPr>
                <w:t xml:space="preserve">Services Australia. (2023). </w:t>
              </w:r>
              <w:r>
                <w:rPr>
                  <w:i/>
                  <w:iCs/>
                  <w:noProof/>
                </w:rPr>
                <w:t>Medicare item reports</w:t>
              </w:r>
              <w:r>
                <w:rPr>
                  <w:noProof/>
                </w:rPr>
                <w:t>. Retrieved May 2023, from http://medicarestatistics.humanservices.gov.au/statistics/mbs_item.jsp</w:t>
              </w:r>
            </w:p>
            <w:p w14:paraId="1CBC5DA4" w14:textId="77777777" w:rsidR="00087EEF" w:rsidRDefault="00087EEF" w:rsidP="00D023D6">
              <w:pPr>
                <w:pStyle w:val="Bibliography"/>
                <w:rPr>
                  <w:noProof/>
                </w:rPr>
              </w:pPr>
              <w:r>
                <w:rPr>
                  <w:noProof/>
                </w:rPr>
                <w:t xml:space="preserve">Worthington, J., He, E., Lew, J.-B., St John, J., Horn, C., Grogan, P., . . . Eleonora, F. (2023). Colonoscopies in Australia – how much does the National Bowel Cancer Screening Program contribute to colonoscopy use? </w:t>
              </w:r>
              <w:r>
                <w:rPr>
                  <w:i/>
                  <w:iCs/>
                  <w:noProof/>
                </w:rPr>
                <w:t>Public Health Research and Practice, 33</w:t>
              </w:r>
              <w:r>
                <w:rPr>
                  <w:noProof/>
                </w:rPr>
                <w:t>(1), e32342216.</w:t>
              </w:r>
            </w:p>
            <w:p w14:paraId="229540E9" w14:textId="058ED2A7" w:rsidR="00743A40" w:rsidRPr="005B66D2" w:rsidRDefault="00743A40" w:rsidP="00D023D6">
              <w:pPr>
                <w:pStyle w:val="Bibliography"/>
                <w:rPr>
                  <w:rStyle w:val="Strong"/>
                  <w:b w:val="0"/>
                  <w:bCs w:val="0"/>
                </w:rPr>
              </w:pPr>
              <w:r>
                <w:rPr>
                  <w:b/>
                  <w:bCs/>
                  <w:noProof/>
                </w:rPr>
                <w:fldChar w:fldCharType="end"/>
              </w:r>
            </w:p>
          </w:sdtContent>
        </w:sdt>
      </w:sdtContent>
    </w:sdt>
    <w:sectPr w:rsidR="00743A40" w:rsidRPr="005B66D2" w:rsidSect="00B10F5F">
      <w:footerReference w:type="first" r:id="rId16"/>
      <w:pgSz w:w="11906" w:h="16838"/>
      <w:pgMar w:top="1440" w:right="2007" w:bottom="1440" w:left="20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C99A" w14:textId="77777777" w:rsidR="00DD217C" w:rsidRDefault="00DD217C">
      <w:r>
        <w:separator/>
      </w:r>
    </w:p>
  </w:endnote>
  <w:endnote w:type="continuationSeparator" w:id="0">
    <w:p w14:paraId="2F2ADAB1" w14:textId="77777777" w:rsidR="00DD217C" w:rsidRDefault="00DD217C">
      <w:r>
        <w:continuationSeparator/>
      </w:r>
    </w:p>
  </w:endnote>
  <w:endnote w:type="continuationNotice" w:id="1">
    <w:p w14:paraId="22260187" w14:textId="77777777" w:rsidR="00DD217C" w:rsidRDefault="00DD2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pen Sans" w:hAnsi="Open Sans" w:cs="Open Sans"/>
      </w:rPr>
      <w:id w:val="-732998565"/>
      <w:docPartObj>
        <w:docPartGallery w:val="Page Numbers (Bottom of Page)"/>
        <w:docPartUnique/>
      </w:docPartObj>
    </w:sdtPr>
    <w:sdtEndPr>
      <w:rPr>
        <w:rStyle w:val="PageNumber"/>
        <w:b w:val="0"/>
      </w:rPr>
    </w:sdtEndPr>
    <w:sdtContent>
      <w:p w14:paraId="3D5F8410" w14:textId="77777777" w:rsidR="00AC3100" w:rsidRPr="00D80DA1" w:rsidRDefault="00AC3100" w:rsidP="00D80DA1">
        <w:pPr>
          <w:pStyle w:val="Footer"/>
          <w:framePr w:wrap="none" w:vAnchor="text" w:hAnchor="page" w:x="9667" w:y="24"/>
          <w:rPr>
            <w:rStyle w:val="PageNumber"/>
            <w:rFonts w:ascii="Open Sans" w:hAnsi="Open Sans" w:cs="Open Sans"/>
            <w:b w:val="0"/>
            <w:bCs/>
          </w:rPr>
        </w:pPr>
        <w:r w:rsidRPr="00D80DA1">
          <w:rPr>
            <w:rStyle w:val="PageNumber"/>
            <w:rFonts w:ascii="Open Sans" w:hAnsi="Open Sans" w:cs="Open Sans"/>
            <w:b w:val="0"/>
            <w:bCs/>
          </w:rPr>
          <w:fldChar w:fldCharType="begin"/>
        </w:r>
        <w:r w:rsidRPr="00D80DA1">
          <w:rPr>
            <w:rStyle w:val="PageNumber"/>
            <w:rFonts w:ascii="Open Sans" w:hAnsi="Open Sans" w:cs="Open Sans"/>
            <w:b w:val="0"/>
            <w:bCs/>
          </w:rPr>
          <w:instrText xml:space="preserve"> PAGE </w:instrText>
        </w:r>
        <w:r w:rsidRPr="00D80DA1">
          <w:rPr>
            <w:rStyle w:val="PageNumber"/>
            <w:rFonts w:ascii="Open Sans" w:hAnsi="Open Sans" w:cs="Open Sans"/>
            <w:b w:val="0"/>
            <w:bCs/>
          </w:rPr>
          <w:fldChar w:fldCharType="separate"/>
        </w:r>
        <w:r w:rsidRPr="00D80DA1">
          <w:rPr>
            <w:rStyle w:val="PageNumber"/>
            <w:rFonts w:ascii="Open Sans" w:hAnsi="Open Sans" w:cs="Open Sans"/>
            <w:b w:val="0"/>
            <w:bCs/>
            <w:noProof/>
          </w:rPr>
          <w:t>2</w:t>
        </w:r>
        <w:r w:rsidRPr="00D80DA1">
          <w:rPr>
            <w:rStyle w:val="PageNumber"/>
            <w:rFonts w:ascii="Open Sans" w:hAnsi="Open Sans" w:cs="Open Sans"/>
            <w:b w:val="0"/>
            <w:bCs/>
          </w:rPr>
          <w:fldChar w:fldCharType="end"/>
        </w:r>
      </w:p>
    </w:sdtContent>
  </w:sdt>
  <w:p w14:paraId="145A1DC7" w14:textId="16C4485D" w:rsidR="00AC3100" w:rsidRPr="00FB2650" w:rsidRDefault="00FB04FE" w:rsidP="00FB2650">
    <w:pPr>
      <w:pStyle w:val="Footer"/>
      <w:tabs>
        <w:tab w:val="left" w:pos="567"/>
      </w:tabs>
      <w:ind w:right="360"/>
      <w:rPr>
        <w:i/>
        <w:iCs/>
      </w:rPr>
    </w:pPr>
    <w:r>
      <w:rPr>
        <w:i/>
        <w:iCs/>
      </w:rPr>
      <w:t>Colonoscopy</w:t>
    </w:r>
    <w:r w:rsidR="00AC3100">
      <w:rPr>
        <w:i/>
        <w:iCs/>
      </w:rPr>
      <w:t xml:space="preserve"> Working Group: </w:t>
    </w:r>
    <w:r w:rsidR="005F78E8">
      <w:rPr>
        <w:i/>
        <w:iCs/>
      </w:rPr>
      <w:t>Final</w:t>
    </w:r>
    <w:r w:rsidR="00AC3100">
      <w:rPr>
        <w:i/>
        <w:iCs/>
      </w:rPr>
      <w:t xml:space="preserve">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12D4" w14:textId="0A68ECD2" w:rsidR="00AC3100" w:rsidRPr="00FB2650" w:rsidRDefault="00AC3100" w:rsidP="00DE1F4A">
    <w:pPr>
      <w:pStyle w:val="Footer"/>
      <w:ind w:right="360"/>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20B8" w14:textId="77777777" w:rsidR="0098098E" w:rsidRPr="00D80DA1" w:rsidRDefault="0098098E" w:rsidP="00FF29AD">
    <w:pPr>
      <w:pStyle w:val="Footer"/>
      <w:framePr w:wrap="none" w:vAnchor="text" w:hAnchor="margin" w:xAlign="right" w:y="1"/>
      <w:rPr>
        <w:rStyle w:val="PageNumber"/>
        <w:b w:val="0"/>
        <w:bCs/>
      </w:rPr>
    </w:pPr>
    <w:r w:rsidRPr="00D80DA1">
      <w:rPr>
        <w:rStyle w:val="PageNumber"/>
        <w:rFonts w:ascii="Open Sans" w:hAnsi="Open Sans" w:cs="Open Sans"/>
        <w:b w:val="0"/>
        <w:bCs/>
      </w:rPr>
      <w:fldChar w:fldCharType="begin"/>
    </w:r>
    <w:r w:rsidRPr="00D80DA1">
      <w:rPr>
        <w:rStyle w:val="PageNumber"/>
        <w:rFonts w:ascii="Open Sans" w:hAnsi="Open Sans" w:cs="Open Sans"/>
        <w:b w:val="0"/>
        <w:bCs/>
      </w:rPr>
      <w:instrText xml:space="preserve"> PAGE </w:instrText>
    </w:r>
    <w:r w:rsidRPr="00D80DA1">
      <w:rPr>
        <w:rStyle w:val="PageNumber"/>
        <w:rFonts w:ascii="Open Sans" w:hAnsi="Open Sans" w:cs="Open Sans"/>
        <w:b w:val="0"/>
        <w:bCs/>
      </w:rPr>
      <w:fldChar w:fldCharType="separate"/>
    </w:r>
    <w:r w:rsidRPr="00D80DA1">
      <w:rPr>
        <w:rStyle w:val="PageNumber"/>
        <w:rFonts w:ascii="Open Sans" w:hAnsi="Open Sans" w:cs="Open Sans"/>
        <w:b w:val="0"/>
        <w:bCs/>
        <w:noProof/>
      </w:rPr>
      <w:t>29</w:t>
    </w:r>
    <w:r w:rsidRPr="00D80DA1">
      <w:rPr>
        <w:rStyle w:val="PageNumber"/>
        <w:rFonts w:ascii="Open Sans" w:hAnsi="Open Sans" w:cs="Open Sans"/>
        <w:b w:val="0"/>
        <w:bCs/>
      </w:rPr>
      <w:fldChar w:fldCharType="end"/>
    </w:r>
  </w:p>
  <w:p w14:paraId="05BD1681" w14:textId="77777777" w:rsidR="0098098E" w:rsidRPr="00FB2650" w:rsidRDefault="0098098E" w:rsidP="00DE1F4A">
    <w:pPr>
      <w:pStyle w:val="Footer"/>
      <w:ind w:right="360"/>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1216" w14:textId="77777777" w:rsidR="00DD217C" w:rsidRDefault="00DD217C">
      <w:r>
        <w:separator/>
      </w:r>
    </w:p>
  </w:footnote>
  <w:footnote w:type="continuationSeparator" w:id="0">
    <w:p w14:paraId="208B500E" w14:textId="77777777" w:rsidR="00DD217C" w:rsidRDefault="00DD217C">
      <w:r>
        <w:continuationSeparator/>
      </w:r>
    </w:p>
  </w:footnote>
  <w:footnote w:type="continuationNotice" w:id="1">
    <w:p w14:paraId="3930D281" w14:textId="77777777" w:rsidR="00DD217C" w:rsidRDefault="00DD21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CC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3AED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60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1286E2"/>
    <w:lvl w:ilvl="0">
      <w:start w:val="1"/>
      <w:numFmt w:val="lowerLetter"/>
      <w:pStyle w:val="ListNumber2"/>
      <w:lvlText w:val="(%1)"/>
      <w:lvlJc w:val="left"/>
      <w:pPr>
        <w:ind w:left="643" w:hanging="360"/>
      </w:pPr>
      <w:rPr>
        <w:rFonts w:hint="default"/>
      </w:rPr>
    </w:lvl>
  </w:abstractNum>
  <w:abstractNum w:abstractNumId="4" w15:restartNumberingAfterBreak="0">
    <w:nsid w:val="FFFFFF80"/>
    <w:multiLevelType w:val="singleLevel"/>
    <w:tmpl w:val="FB06D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CA6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641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446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C616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42E79A"/>
    <w:lvl w:ilvl="0">
      <w:start w:val="1"/>
      <w:numFmt w:val="bullet"/>
      <w:pStyle w:val="ListBullet"/>
      <w:lvlText w:val=""/>
      <w:lvlJc w:val="left"/>
      <w:pPr>
        <w:ind w:left="360" w:hanging="360"/>
      </w:pPr>
      <w:rPr>
        <w:rFonts w:ascii="Wingdings" w:hAnsi="Wingdings" w:hint="default"/>
        <w:sz w:val="20"/>
      </w:rPr>
    </w:lvl>
  </w:abstractNum>
  <w:abstractNum w:abstractNumId="1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105138"/>
    <w:multiLevelType w:val="hybridMultilevel"/>
    <w:tmpl w:val="915E51F6"/>
    <w:lvl w:ilvl="0" w:tplc="D3BED798">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2390A"/>
    <w:multiLevelType w:val="hybridMultilevel"/>
    <w:tmpl w:val="DBEA501C"/>
    <w:lvl w:ilvl="0" w:tplc="1ACEC402">
      <w:start w:val="1"/>
      <w:numFmt w:val="bullet"/>
      <w:lvlText w:val=""/>
      <w:lvlJc w:val="left"/>
      <w:pPr>
        <w:ind w:left="720" w:hanging="360"/>
      </w:pPr>
      <w:rPr>
        <w:rFonts w:ascii="Symbol" w:hAnsi="Symbol" w:hint="default"/>
      </w:rPr>
    </w:lvl>
    <w:lvl w:ilvl="1" w:tplc="33FE0272" w:tentative="1">
      <w:start w:val="1"/>
      <w:numFmt w:val="bullet"/>
      <w:lvlText w:val="o"/>
      <w:lvlJc w:val="left"/>
      <w:pPr>
        <w:ind w:left="1440" w:hanging="360"/>
      </w:pPr>
      <w:rPr>
        <w:rFonts w:ascii="Courier New" w:hAnsi="Courier New" w:cs="Courier New" w:hint="default"/>
      </w:rPr>
    </w:lvl>
    <w:lvl w:ilvl="2" w:tplc="487C4CEA" w:tentative="1">
      <w:start w:val="1"/>
      <w:numFmt w:val="bullet"/>
      <w:lvlText w:val=""/>
      <w:lvlJc w:val="left"/>
      <w:pPr>
        <w:ind w:left="2160" w:hanging="360"/>
      </w:pPr>
      <w:rPr>
        <w:rFonts w:ascii="Wingdings" w:hAnsi="Wingdings" w:hint="default"/>
      </w:rPr>
    </w:lvl>
    <w:lvl w:ilvl="3" w:tplc="1BA00E96" w:tentative="1">
      <w:start w:val="1"/>
      <w:numFmt w:val="bullet"/>
      <w:lvlText w:val=""/>
      <w:lvlJc w:val="left"/>
      <w:pPr>
        <w:ind w:left="2880" w:hanging="360"/>
      </w:pPr>
      <w:rPr>
        <w:rFonts w:ascii="Symbol" w:hAnsi="Symbol" w:hint="default"/>
      </w:rPr>
    </w:lvl>
    <w:lvl w:ilvl="4" w:tplc="082A745E" w:tentative="1">
      <w:start w:val="1"/>
      <w:numFmt w:val="bullet"/>
      <w:lvlText w:val="o"/>
      <w:lvlJc w:val="left"/>
      <w:pPr>
        <w:ind w:left="3600" w:hanging="360"/>
      </w:pPr>
      <w:rPr>
        <w:rFonts w:ascii="Courier New" w:hAnsi="Courier New" w:cs="Courier New" w:hint="default"/>
      </w:rPr>
    </w:lvl>
    <w:lvl w:ilvl="5" w:tplc="ABA09534" w:tentative="1">
      <w:start w:val="1"/>
      <w:numFmt w:val="bullet"/>
      <w:lvlText w:val=""/>
      <w:lvlJc w:val="left"/>
      <w:pPr>
        <w:ind w:left="4320" w:hanging="360"/>
      </w:pPr>
      <w:rPr>
        <w:rFonts w:ascii="Wingdings" w:hAnsi="Wingdings" w:hint="default"/>
      </w:rPr>
    </w:lvl>
    <w:lvl w:ilvl="6" w:tplc="8E48D486" w:tentative="1">
      <w:start w:val="1"/>
      <w:numFmt w:val="bullet"/>
      <w:lvlText w:val=""/>
      <w:lvlJc w:val="left"/>
      <w:pPr>
        <w:ind w:left="5040" w:hanging="360"/>
      </w:pPr>
      <w:rPr>
        <w:rFonts w:ascii="Symbol" w:hAnsi="Symbol" w:hint="default"/>
      </w:rPr>
    </w:lvl>
    <w:lvl w:ilvl="7" w:tplc="D0807230" w:tentative="1">
      <w:start w:val="1"/>
      <w:numFmt w:val="bullet"/>
      <w:lvlText w:val="o"/>
      <w:lvlJc w:val="left"/>
      <w:pPr>
        <w:ind w:left="5760" w:hanging="360"/>
      </w:pPr>
      <w:rPr>
        <w:rFonts w:ascii="Courier New" w:hAnsi="Courier New" w:cs="Courier New" w:hint="default"/>
      </w:rPr>
    </w:lvl>
    <w:lvl w:ilvl="8" w:tplc="00749CAC" w:tentative="1">
      <w:start w:val="1"/>
      <w:numFmt w:val="bullet"/>
      <w:lvlText w:val=""/>
      <w:lvlJc w:val="left"/>
      <w:pPr>
        <w:ind w:left="6480" w:hanging="360"/>
      </w:pPr>
      <w:rPr>
        <w:rFonts w:ascii="Wingdings" w:hAnsi="Wingdings" w:hint="default"/>
      </w:rPr>
    </w:lvl>
  </w:abstractNum>
  <w:abstractNum w:abstractNumId="14" w15:restartNumberingAfterBreak="0">
    <w:nsid w:val="25FC5EFF"/>
    <w:multiLevelType w:val="hybridMultilevel"/>
    <w:tmpl w:val="38A0C8C6"/>
    <w:lvl w:ilvl="0" w:tplc="69FE925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A0D6BD9"/>
    <w:multiLevelType w:val="hybridMultilevel"/>
    <w:tmpl w:val="0D1C4318"/>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7203B1"/>
    <w:multiLevelType w:val="hybridMultilevel"/>
    <w:tmpl w:val="404E8302"/>
    <w:lvl w:ilvl="0" w:tplc="FFFFFFFF">
      <w:start w:val="1"/>
      <w:numFmt w:val="decimal"/>
      <w:lvlText w:val="%1."/>
      <w:lvlJc w:val="left"/>
      <w:pPr>
        <w:tabs>
          <w:tab w:val="num" w:pos="360"/>
        </w:tabs>
        <w:ind w:left="360" w:hanging="360"/>
      </w:p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007A2"/>
    <w:multiLevelType w:val="hybridMultilevel"/>
    <w:tmpl w:val="1480B27C"/>
    <w:lvl w:ilvl="0" w:tplc="1FFC73E2">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9F7B81"/>
    <w:multiLevelType w:val="hybridMultilevel"/>
    <w:tmpl w:val="A442E820"/>
    <w:lvl w:ilvl="0" w:tplc="BEA657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250D22"/>
    <w:multiLevelType w:val="hybridMultilevel"/>
    <w:tmpl w:val="EA22A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087D42"/>
    <w:multiLevelType w:val="hybridMultilevel"/>
    <w:tmpl w:val="48C87A36"/>
    <w:lvl w:ilvl="0" w:tplc="E1F647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2F4A0B"/>
    <w:multiLevelType w:val="hybridMultilevel"/>
    <w:tmpl w:val="8230ED46"/>
    <w:lvl w:ilvl="0" w:tplc="37762F46">
      <w:start w:val="1"/>
      <w:numFmt w:val="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F65B7D"/>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3710A8"/>
    <w:multiLevelType w:val="multilevel"/>
    <w:tmpl w:val="8230ED46"/>
    <w:styleLink w:val="CurrentList1"/>
    <w:lvl w:ilvl="0">
      <w:start w:val="1"/>
      <w:numFmt w:val="bullet"/>
      <w:lvlText w:val="•"/>
      <w:lvlJc w:val="left"/>
      <w:pPr>
        <w:tabs>
          <w:tab w:val="num" w:pos="360"/>
        </w:tabs>
        <w:ind w:left="36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264B4"/>
    <w:multiLevelType w:val="hybridMultilevel"/>
    <w:tmpl w:val="04C2F852"/>
    <w:lvl w:ilvl="0" w:tplc="2E5E2236">
      <w:start w:val="1"/>
      <w:numFmt w:val="bullet"/>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A5BB2"/>
    <w:multiLevelType w:val="hybridMultilevel"/>
    <w:tmpl w:val="0A2EC3E2"/>
    <w:lvl w:ilvl="0" w:tplc="DF183732">
      <w:start w:val="1"/>
      <w:numFmt w:val="bulle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13EBB"/>
    <w:multiLevelType w:val="hybridMultilevel"/>
    <w:tmpl w:val="6BECA0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8E81FDC"/>
    <w:multiLevelType w:val="hybridMultilevel"/>
    <w:tmpl w:val="D5C698E8"/>
    <w:lvl w:ilvl="0" w:tplc="A79EC4F8">
      <w:start w:val="1"/>
      <w:numFmt w:val="bullet"/>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07329564">
    <w:abstractNumId w:val="21"/>
  </w:num>
  <w:num w:numId="2" w16cid:durableId="1112285966">
    <w:abstractNumId w:val="24"/>
  </w:num>
  <w:num w:numId="3" w16cid:durableId="367335979">
    <w:abstractNumId w:val="27"/>
  </w:num>
  <w:num w:numId="4" w16cid:durableId="162163225">
    <w:abstractNumId w:val="11"/>
  </w:num>
  <w:num w:numId="5" w16cid:durableId="478810019">
    <w:abstractNumId w:val="10"/>
  </w:num>
  <w:num w:numId="6" w16cid:durableId="378675993">
    <w:abstractNumId w:val="25"/>
  </w:num>
  <w:num w:numId="7" w16cid:durableId="487326153">
    <w:abstractNumId w:val="14"/>
  </w:num>
  <w:num w:numId="8" w16cid:durableId="738020604">
    <w:abstractNumId w:val="12"/>
  </w:num>
  <w:num w:numId="9" w16cid:durableId="432088740">
    <w:abstractNumId w:val="20"/>
  </w:num>
  <w:num w:numId="10" w16cid:durableId="411852954">
    <w:abstractNumId w:val="26"/>
  </w:num>
  <w:num w:numId="11" w16cid:durableId="868300611">
    <w:abstractNumId w:val="23"/>
  </w:num>
  <w:num w:numId="12" w16cid:durableId="1040783935">
    <w:abstractNumId w:val="22"/>
  </w:num>
  <w:num w:numId="13" w16cid:durableId="591550349">
    <w:abstractNumId w:val="9"/>
  </w:num>
  <w:num w:numId="14" w16cid:durableId="5522857">
    <w:abstractNumId w:val="7"/>
  </w:num>
  <w:num w:numId="15" w16cid:durableId="874269945">
    <w:abstractNumId w:val="6"/>
  </w:num>
  <w:num w:numId="16" w16cid:durableId="883176364">
    <w:abstractNumId w:val="5"/>
  </w:num>
  <w:num w:numId="17" w16cid:durableId="475952049">
    <w:abstractNumId w:val="4"/>
  </w:num>
  <w:num w:numId="18" w16cid:durableId="564685715">
    <w:abstractNumId w:val="8"/>
  </w:num>
  <w:num w:numId="19" w16cid:durableId="928317989">
    <w:abstractNumId w:val="3"/>
  </w:num>
  <w:num w:numId="20" w16cid:durableId="1915387599">
    <w:abstractNumId w:val="2"/>
  </w:num>
  <w:num w:numId="21" w16cid:durableId="367875483">
    <w:abstractNumId w:val="1"/>
  </w:num>
  <w:num w:numId="22" w16cid:durableId="1796753017">
    <w:abstractNumId w:val="0"/>
  </w:num>
  <w:num w:numId="23" w16cid:durableId="1348872721">
    <w:abstractNumId w:val="9"/>
  </w:num>
  <w:num w:numId="24" w16cid:durableId="395278164">
    <w:abstractNumId w:val="7"/>
  </w:num>
  <w:num w:numId="25" w16cid:durableId="776143858">
    <w:abstractNumId w:val="6"/>
  </w:num>
  <w:num w:numId="26" w16cid:durableId="313872329">
    <w:abstractNumId w:val="5"/>
  </w:num>
  <w:num w:numId="27" w16cid:durableId="403338614">
    <w:abstractNumId w:val="4"/>
  </w:num>
  <w:num w:numId="28" w16cid:durableId="219293492">
    <w:abstractNumId w:val="8"/>
  </w:num>
  <w:num w:numId="29" w16cid:durableId="792551967">
    <w:abstractNumId w:val="3"/>
  </w:num>
  <w:num w:numId="30" w16cid:durableId="141434379">
    <w:abstractNumId w:val="2"/>
  </w:num>
  <w:num w:numId="31" w16cid:durableId="1292790362">
    <w:abstractNumId w:val="1"/>
  </w:num>
  <w:num w:numId="32" w16cid:durableId="1428892592">
    <w:abstractNumId w:val="0"/>
  </w:num>
  <w:num w:numId="33" w16cid:durableId="665743383">
    <w:abstractNumId w:val="9"/>
  </w:num>
  <w:num w:numId="34" w16cid:durableId="1736274308">
    <w:abstractNumId w:val="7"/>
  </w:num>
  <w:num w:numId="35" w16cid:durableId="489903961">
    <w:abstractNumId w:val="6"/>
  </w:num>
  <w:num w:numId="36" w16cid:durableId="727801673">
    <w:abstractNumId w:val="5"/>
  </w:num>
  <w:num w:numId="37" w16cid:durableId="1341926626">
    <w:abstractNumId w:val="4"/>
  </w:num>
  <w:num w:numId="38" w16cid:durableId="295986525">
    <w:abstractNumId w:val="8"/>
  </w:num>
  <w:num w:numId="39" w16cid:durableId="1722051796">
    <w:abstractNumId w:val="3"/>
  </w:num>
  <w:num w:numId="40" w16cid:durableId="1347748602">
    <w:abstractNumId w:val="2"/>
  </w:num>
  <w:num w:numId="41" w16cid:durableId="1726029413">
    <w:abstractNumId w:val="1"/>
  </w:num>
  <w:num w:numId="42" w16cid:durableId="1201016151">
    <w:abstractNumId w:val="0"/>
  </w:num>
  <w:num w:numId="43" w16cid:durableId="2127498709">
    <w:abstractNumId w:val="16"/>
  </w:num>
  <w:num w:numId="44" w16cid:durableId="1746107184">
    <w:abstractNumId w:val="15"/>
  </w:num>
  <w:num w:numId="45" w16cid:durableId="752243505">
    <w:abstractNumId w:val="17"/>
  </w:num>
  <w:num w:numId="46" w16cid:durableId="1371146747">
    <w:abstractNumId w:val="19"/>
  </w:num>
  <w:num w:numId="47" w16cid:durableId="370231391">
    <w:abstractNumId w:val="18"/>
  </w:num>
  <w:num w:numId="48" w16cid:durableId="757021106">
    <w:abstractNumId w:val="13"/>
  </w:num>
  <w:num w:numId="49" w16cid:durableId="1965496481">
    <w:abstractNumId w:val="9"/>
  </w:num>
  <w:num w:numId="50" w16cid:durableId="1662004231">
    <w:abstractNumId w:val="3"/>
  </w:num>
  <w:num w:numId="51" w16cid:durableId="124588662">
    <w:abstractNumId w:val="7"/>
  </w:num>
  <w:num w:numId="52" w16cid:durableId="1021904093">
    <w:abstractNumId w:val="8"/>
  </w:num>
  <w:num w:numId="53" w16cid:durableId="1638560118">
    <w:abstractNumId w:val="3"/>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E1"/>
    <w:rsid w:val="0000014E"/>
    <w:rsid w:val="00001EE5"/>
    <w:rsid w:val="00003F10"/>
    <w:rsid w:val="00004147"/>
    <w:rsid w:val="00004FF3"/>
    <w:rsid w:val="0000588B"/>
    <w:rsid w:val="00007D0A"/>
    <w:rsid w:val="0001120F"/>
    <w:rsid w:val="00012E10"/>
    <w:rsid w:val="00013F2A"/>
    <w:rsid w:val="0001403A"/>
    <w:rsid w:val="00014F05"/>
    <w:rsid w:val="00015510"/>
    <w:rsid w:val="00015B8B"/>
    <w:rsid w:val="00016251"/>
    <w:rsid w:val="00016AA9"/>
    <w:rsid w:val="00016C9F"/>
    <w:rsid w:val="0001729E"/>
    <w:rsid w:val="00017966"/>
    <w:rsid w:val="00017DB7"/>
    <w:rsid w:val="00020678"/>
    <w:rsid w:val="00020A3B"/>
    <w:rsid w:val="00021207"/>
    <w:rsid w:val="00021599"/>
    <w:rsid w:val="0002165E"/>
    <w:rsid w:val="00021F44"/>
    <w:rsid w:val="00023BAC"/>
    <w:rsid w:val="00024EDF"/>
    <w:rsid w:val="00026020"/>
    <w:rsid w:val="00026CF4"/>
    <w:rsid w:val="0003107F"/>
    <w:rsid w:val="0003152B"/>
    <w:rsid w:val="00031718"/>
    <w:rsid w:val="00031BD0"/>
    <w:rsid w:val="00031C79"/>
    <w:rsid w:val="00031CC3"/>
    <w:rsid w:val="00032268"/>
    <w:rsid w:val="00032737"/>
    <w:rsid w:val="0003278F"/>
    <w:rsid w:val="00032C69"/>
    <w:rsid w:val="00032F24"/>
    <w:rsid w:val="000337E1"/>
    <w:rsid w:val="00033B4E"/>
    <w:rsid w:val="0003436B"/>
    <w:rsid w:val="00034620"/>
    <w:rsid w:val="000349C5"/>
    <w:rsid w:val="00034CBC"/>
    <w:rsid w:val="00035305"/>
    <w:rsid w:val="00035700"/>
    <w:rsid w:val="00035861"/>
    <w:rsid w:val="000367F9"/>
    <w:rsid w:val="00036952"/>
    <w:rsid w:val="00037081"/>
    <w:rsid w:val="000371D8"/>
    <w:rsid w:val="00040E45"/>
    <w:rsid w:val="00042076"/>
    <w:rsid w:val="00042C97"/>
    <w:rsid w:val="00043878"/>
    <w:rsid w:val="00043E11"/>
    <w:rsid w:val="0004478D"/>
    <w:rsid w:val="00045622"/>
    <w:rsid w:val="00045753"/>
    <w:rsid w:val="00046A04"/>
    <w:rsid w:val="000472FA"/>
    <w:rsid w:val="00051569"/>
    <w:rsid w:val="00051885"/>
    <w:rsid w:val="00052214"/>
    <w:rsid w:val="00056530"/>
    <w:rsid w:val="000566F5"/>
    <w:rsid w:val="00056D9B"/>
    <w:rsid w:val="00057058"/>
    <w:rsid w:val="000576A7"/>
    <w:rsid w:val="00060693"/>
    <w:rsid w:val="000607A8"/>
    <w:rsid w:val="00060FAB"/>
    <w:rsid w:val="0006222C"/>
    <w:rsid w:val="000622A2"/>
    <w:rsid w:val="00063087"/>
    <w:rsid w:val="00063271"/>
    <w:rsid w:val="00065393"/>
    <w:rsid w:val="00065473"/>
    <w:rsid w:val="00065A0A"/>
    <w:rsid w:val="00065C9A"/>
    <w:rsid w:val="0006615B"/>
    <w:rsid w:val="00066E98"/>
    <w:rsid w:val="00067900"/>
    <w:rsid w:val="0007018E"/>
    <w:rsid w:val="00071F69"/>
    <w:rsid w:val="000741AC"/>
    <w:rsid w:val="00074EDC"/>
    <w:rsid w:val="000771BC"/>
    <w:rsid w:val="000810EF"/>
    <w:rsid w:val="00081593"/>
    <w:rsid w:val="00081620"/>
    <w:rsid w:val="00082B08"/>
    <w:rsid w:val="000831C5"/>
    <w:rsid w:val="000838C0"/>
    <w:rsid w:val="00083A11"/>
    <w:rsid w:val="00083F15"/>
    <w:rsid w:val="00084759"/>
    <w:rsid w:val="00084A7A"/>
    <w:rsid w:val="0008569C"/>
    <w:rsid w:val="00087CB3"/>
    <w:rsid w:val="00087EEF"/>
    <w:rsid w:val="00087F54"/>
    <w:rsid w:val="00090B52"/>
    <w:rsid w:val="0009174B"/>
    <w:rsid w:val="00092206"/>
    <w:rsid w:val="00092F8C"/>
    <w:rsid w:val="0009414B"/>
    <w:rsid w:val="00095634"/>
    <w:rsid w:val="0009651A"/>
    <w:rsid w:val="00096EC1"/>
    <w:rsid w:val="00097A25"/>
    <w:rsid w:val="000A0044"/>
    <w:rsid w:val="000A041E"/>
    <w:rsid w:val="000A0C75"/>
    <w:rsid w:val="000A16E4"/>
    <w:rsid w:val="000A31F8"/>
    <w:rsid w:val="000A37A5"/>
    <w:rsid w:val="000A3BF9"/>
    <w:rsid w:val="000A3E2A"/>
    <w:rsid w:val="000A43FC"/>
    <w:rsid w:val="000A5808"/>
    <w:rsid w:val="000A5E5B"/>
    <w:rsid w:val="000A6270"/>
    <w:rsid w:val="000A63FF"/>
    <w:rsid w:val="000A68D1"/>
    <w:rsid w:val="000A7A17"/>
    <w:rsid w:val="000B0206"/>
    <w:rsid w:val="000B04D6"/>
    <w:rsid w:val="000B08DA"/>
    <w:rsid w:val="000B118A"/>
    <w:rsid w:val="000B1BFE"/>
    <w:rsid w:val="000B1E33"/>
    <w:rsid w:val="000B1EC3"/>
    <w:rsid w:val="000B249A"/>
    <w:rsid w:val="000B3F3F"/>
    <w:rsid w:val="000B5503"/>
    <w:rsid w:val="000B5647"/>
    <w:rsid w:val="000B5D66"/>
    <w:rsid w:val="000C0739"/>
    <w:rsid w:val="000C187A"/>
    <w:rsid w:val="000C32F9"/>
    <w:rsid w:val="000C3CDD"/>
    <w:rsid w:val="000C4248"/>
    <w:rsid w:val="000C5695"/>
    <w:rsid w:val="000C57B1"/>
    <w:rsid w:val="000C5C16"/>
    <w:rsid w:val="000C6C86"/>
    <w:rsid w:val="000C70D4"/>
    <w:rsid w:val="000C7B49"/>
    <w:rsid w:val="000C7EA7"/>
    <w:rsid w:val="000D0F8F"/>
    <w:rsid w:val="000D1AE4"/>
    <w:rsid w:val="000D20B1"/>
    <w:rsid w:val="000D610B"/>
    <w:rsid w:val="000D61AC"/>
    <w:rsid w:val="000D7235"/>
    <w:rsid w:val="000D724C"/>
    <w:rsid w:val="000D7DF0"/>
    <w:rsid w:val="000E0819"/>
    <w:rsid w:val="000E1396"/>
    <w:rsid w:val="000E143D"/>
    <w:rsid w:val="000E1449"/>
    <w:rsid w:val="000E220E"/>
    <w:rsid w:val="000E32AD"/>
    <w:rsid w:val="000E38E7"/>
    <w:rsid w:val="000E4ACA"/>
    <w:rsid w:val="000E5DCA"/>
    <w:rsid w:val="000E68C9"/>
    <w:rsid w:val="000E7352"/>
    <w:rsid w:val="000F1543"/>
    <w:rsid w:val="000F2C87"/>
    <w:rsid w:val="000F3099"/>
    <w:rsid w:val="000F369F"/>
    <w:rsid w:val="000F4B9E"/>
    <w:rsid w:val="000F50DA"/>
    <w:rsid w:val="000F576F"/>
    <w:rsid w:val="000F6196"/>
    <w:rsid w:val="000F6C48"/>
    <w:rsid w:val="000F720F"/>
    <w:rsid w:val="000F761C"/>
    <w:rsid w:val="001004DC"/>
    <w:rsid w:val="001007C7"/>
    <w:rsid w:val="00101920"/>
    <w:rsid w:val="001021A7"/>
    <w:rsid w:val="00104072"/>
    <w:rsid w:val="00104320"/>
    <w:rsid w:val="00104632"/>
    <w:rsid w:val="00104E0A"/>
    <w:rsid w:val="0010558D"/>
    <w:rsid w:val="0010604D"/>
    <w:rsid w:val="00107BA2"/>
    <w:rsid w:val="001111C7"/>
    <w:rsid w:val="0011171D"/>
    <w:rsid w:val="001122B0"/>
    <w:rsid w:val="0011397D"/>
    <w:rsid w:val="00114065"/>
    <w:rsid w:val="001141C1"/>
    <w:rsid w:val="001146C6"/>
    <w:rsid w:val="00114C5C"/>
    <w:rsid w:val="00114F23"/>
    <w:rsid w:val="00116BF1"/>
    <w:rsid w:val="001174E9"/>
    <w:rsid w:val="00120984"/>
    <w:rsid w:val="0012217C"/>
    <w:rsid w:val="001221D7"/>
    <w:rsid w:val="001229F7"/>
    <w:rsid w:val="00123799"/>
    <w:rsid w:val="00126722"/>
    <w:rsid w:val="0013023E"/>
    <w:rsid w:val="00130B80"/>
    <w:rsid w:val="001313D2"/>
    <w:rsid w:val="0013292D"/>
    <w:rsid w:val="001332DD"/>
    <w:rsid w:val="00133686"/>
    <w:rsid w:val="00133AB8"/>
    <w:rsid w:val="00133E54"/>
    <w:rsid w:val="00136529"/>
    <w:rsid w:val="00136B00"/>
    <w:rsid w:val="00140634"/>
    <w:rsid w:val="001410EE"/>
    <w:rsid w:val="001418B8"/>
    <w:rsid w:val="0014300A"/>
    <w:rsid w:val="001435A4"/>
    <w:rsid w:val="00144F4A"/>
    <w:rsid w:val="001458EC"/>
    <w:rsid w:val="00147074"/>
    <w:rsid w:val="00147304"/>
    <w:rsid w:val="00147FEE"/>
    <w:rsid w:val="00152281"/>
    <w:rsid w:val="00152485"/>
    <w:rsid w:val="00152911"/>
    <w:rsid w:val="0015317B"/>
    <w:rsid w:val="0015392D"/>
    <w:rsid w:val="00154987"/>
    <w:rsid w:val="00154C56"/>
    <w:rsid w:val="00154FD1"/>
    <w:rsid w:val="00155650"/>
    <w:rsid w:val="001556AF"/>
    <w:rsid w:val="001569F5"/>
    <w:rsid w:val="00156B29"/>
    <w:rsid w:val="00156ED4"/>
    <w:rsid w:val="001608F1"/>
    <w:rsid w:val="00160FF0"/>
    <w:rsid w:val="00161B58"/>
    <w:rsid w:val="001621F0"/>
    <w:rsid w:val="001628EA"/>
    <w:rsid w:val="00162EB9"/>
    <w:rsid w:val="00163865"/>
    <w:rsid w:val="00165082"/>
    <w:rsid w:val="001666D0"/>
    <w:rsid w:val="00166BCE"/>
    <w:rsid w:val="0017183E"/>
    <w:rsid w:val="00171C16"/>
    <w:rsid w:val="0017279C"/>
    <w:rsid w:val="00172907"/>
    <w:rsid w:val="00173DEB"/>
    <w:rsid w:val="00174EC5"/>
    <w:rsid w:val="00175188"/>
    <w:rsid w:val="0017564F"/>
    <w:rsid w:val="001759F9"/>
    <w:rsid w:val="001760A0"/>
    <w:rsid w:val="0017647E"/>
    <w:rsid w:val="00176AA6"/>
    <w:rsid w:val="00177ECE"/>
    <w:rsid w:val="00180881"/>
    <w:rsid w:val="001808B2"/>
    <w:rsid w:val="001826C8"/>
    <w:rsid w:val="00182929"/>
    <w:rsid w:val="00182A7C"/>
    <w:rsid w:val="0018305B"/>
    <w:rsid w:val="001834C6"/>
    <w:rsid w:val="001835FD"/>
    <w:rsid w:val="0018444E"/>
    <w:rsid w:val="00184F47"/>
    <w:rsid w:val="00185088"/>
    <w:rsid w:val="001865EA"/>
    <w:rsid w:val="00186B47"/>
    <w:rsid w:val="00187767"/>
    <w:rsid w:val="00190469"/>
    <w:rsid w:val="001925B3"/>
    <w:rsid w:val="00192962"/>
    <w:rsid w:val="00193013"/>
    <w:rsid w:val="001932DC"/>
    <w:rsid w:val="0019437C"/>
    <w:rsid w:val="00194D5A"/>
    <w:rsid w:val="00194EC1"/>
    <w:rsid w:val="001956E7"/>
    <w:rsid w:val="00195AA9"/>
    <w:rsid w:val="00196CF4"/>
    <w:rsid w:val="00197279"/>
    <w:rsid w:val="001A02C0"/>
    <w:rsid w:val="001A0C57"/>
    <w:rsid w:val="001A1375"/>
    <w:rsid w:val="001A1B96"/>
    <w:rsid w:val="001A21DC"/>
    <w:rsid w:val="001A2259"/>
    <w:rsid w:val="001A29F7"/>
    <w:rsid w:val="001A4BE5"/>
    <w:rsid w:val="001A5260"/>
    <w:rsid w:val="001A6272"/>
    <w:rsid w:val="001A7A3A"/>
    <w:rsid w:val="001A7EB5"/>
    <w:rsid w:val="001ABD91"/>
    <w:rsid w:val="001B0E35"/>
    <w:rsid w:val="001B17AF"/>
    <w:rsid w:val="001B1FBE"/>
    <w:rsid w:val="001B2DB7"/>
    <w:rsid w:val="001B4FA0"/>
    <w:rsid w:val="001B6405"/>
    <w:rsid w:val="001B73F6"/>
    <w:rsid w:val="001B7CEA"/>
    <w:rsid w:val="001C1952"/>
    <w:rsid w:val="001C2B27"/>
    <w:rsid w:val="001C3580"/>
    <w:rsid w:val="001C365D"/>
    <w:rsid w:val="001C54A8"/>
    <w:rsid w:val="001C5986"/>
    <w:rsid w:val="001C7377"/>
    <w:rsid w:val="001C75D3"/>
    <w:rsid w:val="001C7898"/>
    <w:rsid w:val="001D054F"/>
    <w:rsid w:val="001D0A13"/>
    <w:rsid w:val="001D13DE"/>
    <w:rsid w:val="001D3CB4"/>
    <w:rsid w:val="001D4551"/>
    <w:rsid w:val="001D5935"/>
    <w:rsid w:val="001D63A2"/>
    <w:rsid w:val="001D7EAB"/>
    <w:rsid w:val="001E15DA"/>
    <w:rsid w:val="001E187C"/>
    <w:rsid w:val="001E35C3"/>
    <w:rsid w:val="001E368F"/>
    <w:rsid w:val="001E3AE1"/>
    <w:rsid w:val="001E3BAF"/>
    <w:rsid w:val="001E4C52"/>
    <w:rsid w:val="001E54DE"/>
    <w:rsid w:val="001E5E7A"/>
    <w:rsid w:val="001E695F"/>
    <w:rsid w:val="001E6F03"/>
    <w:rsid w:val="001E75D6"/>
    <w:rsid w:val="001F0321"/>
    <w:rsid w:val="001F5940"/>
    <w:rsid w:val="001F68E4"/>
    <w:rsid w:val="001F6C49"/>
    <w:rsid w:val="001F6D17"/>
    <w:rsid w:val="0020031E"/>
    <w:rsid w:val="00200F42"/>
    <w:rsid w:val="00201239"/>
    <w:rsid w:val="00202534"/>
    <w:rsid w:val="002033C9"/>
    <w:rsid w:val="00205027"/>
    <w:rsid w:val="002055DA"/>
    <w:rsid w:val="0020700B"/>
    <w:rsid w:val="00210216"/>
    <w:rsid w:val="002109F3"/>
    <w:rsid w:val="00211D2C"/>
    <w:rsid w:val="00211DC8"/>
    <w:rsid w:val="00211DE1"/>
    <w:rsid w:val="00213A48"/>
    <w:rsid w:val="00213C77"/>
    <w:rsid w:val="002155E1"/>
    <w:rsid w:val="002159A1"/>
    <w:rsid w:val="00215AF4"/>
    <w:rsid w:val="0021629C"/>
    <w:rsid w:val="00220AA5"/>
    <w:rsid w:val="0022158D"/>
    <w:rsid w:val="00222506"/>
    <w:rsid w:val="00222F31"/>
    <w:rsid w:val="00223448"/>
    <w:rsid w:val="00223B1C"/>
    <w:rsid w:val="00223D23"/>
    <w:rsid w:val="00223EE0"/>
    <w:rsid w:val="00224845"/>
    <w:rsid w:val="0022484D"/>
    <w:rsid w:val="00224A5D"/>
    <w:rsid w:val="00225EEE"/>
    <w:rsid w:val="00226AA0"/>
    <w:rsid w:val="002270E0"/>
    <w:rsid w:val="002272FF"/>
    <w:rsid w:val="00231935"/>
    <w:rsid w:val="00231E56"/>
    <w:rsid w:val="00232975"/>
    <w:rsid w:val="00233F88"/>
    <w:rsid w:val="00235C60"/>
    <w:rsid w:val="002360F1"/>
    <w:rsid w:val="00236E6D"/>
    <w:rsid w:val="0023725A"/>
    <w:rsid w:val="002407C9"/>
    <w:rsid w:val="002407F0"/>
    <w:rsid w:val="002414F2"/>
    <w:rsid w:val="00241E2E"/>
    <w:rsid w:val="00242B66"/>
    <w:rsid w:val="0024407B"/>
    <w:rsid w:val="00244113"/>
    <w:rsid w:val="0024428D"/>
    <w:rsid w:val="002464E2"/>
    <w:rsid w:val="00246B60"/>
    <w:rsid w:val="00246F4D"/>
    <w:rsid w:val="002503AC"/>
    <w:rsid w:val="002503B1"/>
    <w:rsid w:val="0025089B"/>
    <w:rsid w:val="002508BC"/>
    <w:rsid w:val="00250B0A"/>
    <w:rsid w:val="002529A5"/>
    <w:rsid w:val="00252BF4"/>
    <w:rsid w:val="0025335D"/>
    <w:rsid w:val="00253406"/>
    <w:rsid w:val="002545E8"/>
    <w:rsid w:val="002546F3"/>
    <w:rsid w:val="00254F23"/>
    <w:rsid w:val="002553D5"/>
    <w:rsid w:val="0025756C"/>
    <w:rsid w:val="00257AAB"/>
    <w:rsid w:val="00260BA2"/>
    <w:rsid w:val="00261225"/>
    <w:rsid w:val="00261EA6"/>
    <w:rsid w:val="002632B2"/>
    <w:rsid w:val="00263999"/>
    <w:rsid w:val="00263B7F"/>
    <w:rsid w:val="0026466F"/>
    <w:rsid w:val="00264F9F"/>
    <w:rsid w:val="002654B9"/>
    <w:rsid w:val="0026564C"/>
    <w:rsid w:val="00266AF9"/>
    <w:rsid w:val="0026705E"/>
    <w:rsid w:val="00267452"/>
    <w:rsid w:val="0027193B"/>
    <w:rsid w:val="002723BC"/>
    <w:rsid w:val="00272AD1"/>
    <w:rsid w:val="00273539"/>
    <w:rsid w:val="00273B33"/>
    <w:rsid w:val="00273F54"/>
    <w:rsid w:val="0027530D"/>
    <w:rsid w:val="00275B73"/>
    <w:rsid w:val="00276215"/>
    <w:rsid w:val="00277E5A"/>
    <w:rsid w:val="002801F5"/>
    <w:rsid w:val="00280808"/>
    <w:rsid w:val="00281576"/>
    <w:rsid w:val="00281640"/>
    <w:rsid w:val="002821EC"/>
    <w:rsid w:val="002825A8"/>
    <w:rsid w:val="00283374"/>
    <w:rsid w:val="002854FF"/>
    <w:rsid w:val="00285562"/>
    <w:rsid w:val="00285C1A"/>
    <w:rsid w:val="002876C6"/>
    <w:rsid w:val="00290F85"/>
    <w:rsid w:val="00291756"/>
    <w:rsid w:val="00291B26"/>
    <w:rsid w:val="0029263E"/>
    <w:rsid w:val="00292C26"/>
    <w:rsid w:val="00293443"/>
    <w:rsid w:val="00294450"/>
    <w:rsid w:val="0029473B"/>
    <w:rsid w:val="002948C5"/>
    <w:rsid w:val="00295084"/>
    <w:rsid w:val="00295D56"/>
    <w:rsid w:val="0029607A"/>
    <w:rsid w:val="002968A0"/>
    <w:rsid w:val="002A036E"/>
    <w:rsid w:val="002A03F5"/>
    <w:rsid w:val="002A06E7"/>
    <w:rsid w:val="002A0803"/>
    <w:rsid w:val="002A22F5"/>
    <w:rsid w:val="002A24AA"/>
    <w:rsid w:val="002A266A"/>
    <w:rsid w:val="002A3BB0"/>
    <w:rsid w:val="002A427B"/>
    <w:rsid w:val="002A4418"/>
    <w:rsid w:val="002A54F2"/>
    <w:rsid w:val="002A5B37"/>
    <w:rsid w:val="002A6B8F"/>
    <w:rsid w:val="002A7566"/>
    <w:rsid w:val="002B0E92"/>
    <w:rsid w:val="002B15BF"/>
    <w:rsid w:val="002B1708"/>
    <w:rsid w:val="002B1F85"/>
    <w:rsid w:val="002B2789"/>
    <w:rsid w:val="002B3374"/>
    <w:rsid w:val="002B447B"/>
    <w:rsid w:val="002B4E34"/>
    <w:rsid w:val="002B4E6F"/>
    <w:rsid w:val="002B5BDB"/>
    <w:rsid w:val="002B6A89"/>
    <w:rsid w:val="002C1BFE"/>
    <w:rsid w:val="002C2CC0"/>
    <w:rsid w:val="002C2F24"/>
    <w:rsid w:val="002C3B7B"/>
    <w:rsid w:val="002C46A6"/>
    <w:rsid w:val="002C5654"/>
    <w:rsid w:val="002C6EFE"/>
    <w:rsid w:val="002C7058"/>
    <w:rsid w:val="002D13FF"/>
    <w:rsid w:val="002D29F8"/>
    <w:rsid w:val="002D2E1E"/>
    <w:rsid w:val="002D3B49"/>
    <w:rsid w:val="002D5108"/>
    <w:rsid w:val="002D5374"/>
    <w:rsid w:val="002D62B9"/>
    <w:rsid w:val="002D6CA4"/>
    <w:rsid w:val="002D77ED"/>
    <w:rsid w:val="002D7C63"/>
    <w:rsid w:val="002E0A73"/>
    <w:rsid w:val="002E3510"/>
    <w:rsid w:val="002E3856"/>
    <w:rsid w:val="002E3F82"/>
    <w:rsid w:val="002E3FE8"/>
    <w:rsid w:val="002E59B4"/>
    <w:rsid w:val="002E71F2"/>
    <w:rsid w:val="002E737B"/>
    <w:rsid w:val="002E7C23"/>
    <w:rsid w:val="002F03C6"/>
    <w:rsid w:val="002F1307"/>
    <w:rsid w:val="002F1AE0"/>
    <w:rsid w:val="002F21C7"/>
    <w:rsid w:val="002F2CED"/>
    <w:rsid w:val="002F3420"/>
    <w:rsid w:val="002F3C6D"/>
    <w:rsid w:val="002F40A2"/>
    <w:rsid w:val="002F4D45"/>
    <w:rsid w:val="002F5598"/>
    <w:rsid w:val="002F59CC"/>
    <w:rsid w:val="002F63A4"/>
    <w:rsid w:val="002F6415"/>
    <w:rsid w:val="002F7800"/>
    <w:rsid w:val="0030047E"/>
    <w:rsid w:val="00300685"/>
    <w:rsid w:val="00301BA9"/>
    <w:rsid w:val="0030417B"/>
    <w:rsid w:val="00304245"/>
    <w:rsid w:val="003050E6"/>
    <w:rsid w:val="00305C93"/>
    <w:rsid w:val="00305DDF"/>
    <w:rsid w:val="00306581"/>
    <w:rsid w:val="00306630"/>
    <w:rsid w:val="00306E06"/>
    <w:rsid w:val="003075E5"/>
    <w:rsid w:val="00311984"/>
    <w:rsid w:val="0031228A"/>
    <w:rsid w:val="003127E5"/>
    <w:rsid w:val="003128FF"/>
    <w:rsid w:val="00312B11"/>
    <w:rsid w:val="0031714F"/>
    <w:rsid w:val="00317630"/>
    <w:rsid w:val="0031763A"/>
    <w:rsid w:val="003206F1"/>
    <w:rsid w:val="00320E44"/>
    <w:rsid w:val="0032144C"/>
    <w:rsid w:val="003217A7"/>
    <w:rsid w:val="00322A01"/>
    <w:rsid w:val="00322E2C"/>
    <w:rsid w:val="00323116"/>
    <w:rsid w:val="003235CF"/>
    <w:rsid w:val="003239A2"/>
    <w:rsid w:val="00324172"/>
    <w:rsid w:val="003244D5"/>
    <w:rsid w:val="00324768"/>
    <w:rsid w:val="00325233"/>
    <w:rsid w:val="003270E0"/>
    <w:rsid w:val="0032750D"/>
    <w:rsid w:val="00327B92"/>
    <w:rsid w:val="00330A8D"/>
    <w:rsid w:val="00332A1B"/>
    <w:rsid w:val="003332D4"/>
    <w:rsid w:val="00333618"/>
    <w:rsid w:val="0033388F"/>
    <w:rsid w:val="0033396C"/>
    <w:rsid w:val="003343F4"/>
    <w:rsid w:val="003345A2"/>
    <w:rsid w:val="003355E5"/>
    <w:rsid w:val="0033573D"/>
    <w:rsid w:val="00335A1C"/>
    <w:rsid w:val="003378AC"/>
    <w:rsid w:val="00337D78"/>
    <w:rsid w:val="00341474"/>
    <w:rsid w:val="003427E7"/>
    <w:rsid w:val="00342E8C"/>
    <w:rsid w:val="00343C8F"/>
    <w:rsid w:val="00343E4B"/>
    <w:rsid w:val="0034585B"/>
    <w:rsid w:val="003502D7"/>
    <w:rsid w:val="00351878"/>
    <w:rsid w:val="00352B5E"/>
    <w:rsid w:val="003555F6"/>
    <w:rsid w:val="00355BD2"/>
    <w:rsid w:val="00356DE0"/>
    <w:rsid w:val="00357490"/>
    <w:rsid w:val="00362251"/>
    <w:rsid w:val="003628FC"/>
    <w:rsid w:val="0036325B"/>
    <w:rsid w:val="00363D5D"/>
    <w:rsid w:val="00364C42"/>
    <w:rsid w:val="003650BD"/>
    <w:rsid w:val="0037025B"/>
    <w:rsid w:val="00370401"/>
    <w:rsid w:val="0037205F"/>
    <w:rsid w:val="003720BB"/>
    <w:rsid w:val="00373635"/>
    <w:rsid w:val="00373F97"/>
    <w:rsid w:val="00374FC9"/>
    <w:rsid w:val="003750F0"/>
    <w:rsid w:val="00377C04"/>
    <w:rsid w:val="00380D6D"/>
    <w:rsid w:val="0038187A"/>
    <w:rsid w:val="00381903"/>
    <w:rsid w:val="00381A2D"/>
    <w:rsid w:val="003843A5"/>
    <w:rsid w:val="0038614E"/>
    <w:rsid w:val="0038624C"/>
    <w:rsid w:val="00386AD7"/>
    <w:rsid w:val="0038713D"/>
    <w:rsid w:val="0038790D"/>
    <w:rsid w:val="00387DE3"/>
    <w:rsid w:val="00390208"/>
    <w:rsid w:val="00390EBF"/>
    <w:rsid w:val="00391BFE"/>
    <w:rsid w:val="00391D0B"/>
    <w:rsid w:val="00393DC0"/>
    <w:rsid w:val="00393EBE"/>
    <w:rsid w:val="00396450"/>
    <w:rsid w:val="003964E5"/>
    <w:rsid w:val="00397571"/>
    <w:rsid w:val="003978FA"/>
    <w:rsid w:val="0039798B"/>
    <w:rsid w:val="00397AF0"/>
    <w:rsid w:val="003A0067"/>
    <w:rsid w:val="003A054F"/>
    <w:rsid w:val="003A13BF"/>
    <w:rsid w:val="003A1758"/>
    <w:rsid w:val="003A3CFA"/>
    <w:rsid w:val="003A43BB"/>
    <w:rsid w:val="003A4A92"/>
    <w:rsid w:val="003A4D04"/>
    <w:rsid w:val="003A4E8E"/>
    <w:rsid w:val="003A6F53"/>
    <w:rsid w:val="003A711E"/>
    <w:rsid w:val="003B09CB"/>
    <w:rsid w:val="003B288B"/>
    <w:rsid w:val="003B2D7F"/>
    <w:rsid w:val="003B31FC"/>
    <w:rsid w:val="003B373E"/>
    <w:rsid w:val="003B5D42"/>
    <w:rsid w:val="003B79D6"/>
    <w:rsid w:val="003B7AA7"/>
    <w:rsid w:val="003B7F05"/>
    <w:rsid w:val="003B7F66"/>
    <w:rsid w:val="003C02DE"/>
    <w:rsid w:val="003C217F"/>
    <w:rsid w:val="003C21AA"/>
    <w:rsid w:val="003C2369"/>
    <w:rsid w:val="003C38B5"/>
    <w:rsid w:val="003C3FEC"/>
    <w:rsid w:val="003C4377"/>
    <w:rsid w:val="003C4906"/>
    <w:rsid w:val="003C5AEF"/>
    <w:rsid w:val="003C5DB3"/>
    <w:rsid w:val="003C7DD6"/>
    <w:rsid w:val="003D05B8"/>
    <w:rsid w:val="003D0C4C"/>
    <w:rsid w:val="003D0F08"/>
    <w:rsid w:val="003D1948"/>
    <w:rsid w:val="003D2476"/>
    <w:rsid w:val="003D2856"/>
    <w:rsid w:val="003D2EA6"/>
    <w:rsid w:val="003D2F27"/>
    <w:rsid w:val="003D2FEB"/>
    <w:rsid w:val="003D3131"/>
    <w:rsid w:val="003D3EC4"/>
    <w:rsid w:val="003D431F"/>
    <w:rsid w:val="003D43AC"/>
    <w:rsid w:val="003D54F7"/>
    <w:rsid w:val="003D6FD9"/>
    <w:rsid w:val="003D7870"/>
    <w:rsid w:val="003D7B84"/>
    <w:rsid w:val="003E2BA6"/>
    <w:rsid w:val="003E3004"/>
    <w:rsid w:val="003E577D"/>
    <w:rsid w:val="003E6746"/>
    <w:rsid w:val="003E6EF1"/>
    <w:rsid w:val="003E7379"/>
    <w:rsid w:val="003E79A2"/>
    <w:rsid w:val="003F0002"/>
    <w:rsid w:val="003F030A"/>
    <w:rsid w:val="003F0781"/>
    <w:rsid w:val="003F0E31"/>
    <w:rsid w:val="003F0E40"/>
    <w:rsid w:val="003F138A"/>
    <w:rsid w:val="003F314E"/>
    <w:rsid w:val="003F3883"/>
    <w:rsid w:val="003F57F5"/>
    <w:rsid w:val="003F6D15"/>
    <w:rsid w:val="003F7090"/>
    <w:rsid w:val="003F712E"/>
    <w:rsid w:val="003F746F"/>
    <w:rsid w:val="00400A3B"/>
    <w:rsid w:val="004011F8"/>
    <w:rsid w:val="0040125F"/>
    <w:rsid w:val="00401287"/>
    <w:rsid w:val="00403297"/>
    <w:rsid w:val="00404CA6"/>
    <w:rsid w:val="004053D2"/>
    <w:rsid w:val="004054DD"/>
    <w:rsid w:val="004076F1"/>
    <w:rsid w:val="00411DB8"/>
    <w:rsid w:val="004121B7"/>
    <w:rsid w:val="00412CE8"/>
    <w:rsid w:val="0041311F"/>
    <w:rsid w:val="0041333A"/>
    <w:rsid w:val="00413C75"/>
    <w:rsid w:val="0041522C"/>
    <w:rsid w:val="00416294"/>
    <w:rsid w:val="00416545"/>
    <w:rsid w:val="00416B5A"/>
    <w:rsid w:val="00417D0A"/>
    <w:rsid w:val="00421B57"/>
    <w:rsid w:val="00421DD3"/>
    <w:rsid w:val="004220AC"/>
    <w:rsid w:val="004238AF"/>
    <w:rsid w:val="0042551B"/>
    <w:rsid w:val="00425D8A"/>
    <w:rsid w:val="00427DB4"/>
    <w:rsid w:val="004300CD"/>
    <w:rsid w:val="004300E0"/>
    <w:rsid w:val="0043128F"/>
    <w:rsid w:val="00431D80"/>
    <w:rsid w:val="004320E3"/>
    <w:rsid w:val="004321E8"/>
    <w:rsid w:val="00434F15"/>
    <w:rsid w:val="0043540F"/>
    <w:rsid w:val="00435CB4"/>
    <w:rsid w:val="00437F4B"/>
    <w:rsid w:val="0044043D"/>
    <w:rsid w:val="0044071F"/>
    <w:rsid w:val="00440BCC"/>
    <w:rsid w:val="00441F9B"/>
    <w:rsid w:val="004438D8"/>
    <w:rsid w:val="00443A54"/>
    <w:rsid w:val="0044638B"/>
    <w:rsid w:val="00446976"/>
    <w:rsid w:val="00446E45"/>
    <w:rsid w:val="004478DF"/>
    <w:rsid w:val="00447C91"/>
    <w:rsid w:val="004519A1"/>
    <w:rsid w:val="00452C19"/>
    <w:rsid w:val="00453689"/>
    <w:rsid w:val="00453A12"/>
    <w:rsid w:val="00454D45"/>
    <w:rsid w:val="00456BA5"/>
    <w:rsid w:val="00456EF1"/>
    <w:rsid w:val="00456F00"/>
    <w:rsid w:val="004600E7"/>
    <w:rsid w:val="00460AB6"/>
    <w:rsid w:val="00460B25"/>
    <w:rsid w:val="00460DF1"/>
    <w:rsid w:val="0046272D"/>
    <w:rsid w:val="004635AA"/>
    <w:rsid w:val="00464235"/>
    <w:rsid w:val="00464C73"/>
    <w:rsid w:val="00466338"/>
    <w:rsid w:val="00466F4C"/>
    <w:rsid w:val="00467513"/>
    <w:rsid w:val="00467595"/>
    <w:rsid w:val="00470EEF"/>
    <w:rsid w:val="00471488"/>
    <w:rsid w:val="00471C80"/>
    <w:rsid w:val="0047287D"/>
    <w:rsid w:val="0047366E"/>
    <w:rsid w:val="004737F9"/>
    <w:rsid w:val="00473C31"/>
    <w:rsid w:val="00476738"/>
    <w:rsid w:val="00476787"/>
    <w:rsid w:val="00476943"/>
    <w:rsid w:val="0047748A"/>
    <w:rsid w:val="004817F1"/>
    <w:rsid w:val="00482476"/>
    <w:rsid w:val="00482AE9"/>
    <w:rsid w:val="00482E09"/>
    <w:rsid w:val="00483936"/>
    <w:rsid w:val="00483ACA"/>
    <w:rsid w:val="004842B8"/>
    <w:rsid w:val="0048459E"/>
    <w:rsid w:val="00484710"/>
    <w:rsid w:val="0048510E"/>
    <w:rsid w:val="004865D9"/>
    <w:rsid w:val="00486E7D"/>
    <w:rsid w:val="004875BF"/>
    <w:rsid w:val="00487D17"/>
    <w:rsid w:val="00490AB0"/>
    <w:rsid w:val="00490D0A"/>
    <w:rsid w:val="00491048"/>
    <w:rsid w:val="00491183"/>
    <w:rsid w:val="00491642"/>
    <w:rsid w:val="00491956"/>
    <w:rsid w:val="004937A2"/>
    <w:rsid w:val="00493CD5"/>
    <w:rsid w:val="00494243"/>
    <w:rsid w:val="00494A1D"/>
    <w:rsid w:val="00494FAA"/>
    <w:rsid w:val="004959E9"/>
    <w:rsid w:val="00497067"/>
    <w:rsid w:val="0049732F"/>
    <w:rsid w:val="00497A18"/>
    <w:rsid w:val="004A0334"/>
    <w:rsid w:val="004A0CF2"/>
    <w:rsid w:val="004A1092"/>
    <w:rsid w:val="004A1710"/>
    <w:rsid w:val="004A1FB2"/>
    <w:rsid w:val="004A297A"/>
    <w:rsid w:val="004A2C2A"/>
    <w:rsid w:val="004A5664"/>
    <w:rsid w:val="004A6058"/>
    <w:rsid w:val="004A6108"/>
    <w:rsid w:val="004A7482"/>
    <w:rsid w:val="004A775D"/>
    <w:rsid w:val="004B093B"/>
    <w:rsid w:val="004B1983"/>
    <w:rsid w:val="004B2EBB"/>
    <w:rsid w:val="004B3474"/>
    <w:rsid w:val="004B3F19"/>
    <w:rsid w:val="004B4B22"/>
    <w:rsid w:val="004B4E56"/>
    <w:rsid w:val="004B6CBC"/>
    <w:rsid w:val="004C02E5"/>
    <w:rsid w:val="004C057A"/>
    <w:rsid w:val="004C1A3B"/>
    <w:rsid w:val="004C2712"/>
    <w:rsid w:val="004C42EE"/>
    <w:rsid w:val="004C48F4"/>
    <w:rsid w:val="004C4A99"/>
    <w:rsid w:val="004C68F8"/>
    <w:rsid w:val="004C6B34"/>
    <w:rsid w:val="004C785D"/>
    <w:rsid w:val="004D031B"/>
    <w:rsid w:val="004D0420"/>
    <w:rsid w:val="004D1155"/>
    <w:rsid w:val="004D129D"/>
    <w:rsid w:val="004D2F60"/>
    <w:rsid w:val="004D3077"/>
    <w:rsid w:val="004D5C6E"/>
    <w:rsid w:val="004D6517"/>
    <w:rsid w:val="004D748D"/>
    <w:rsid w:val="004D7F80"/>
    <w:rsid w:val="004E023B"/>
    <w:rsid w:val="004E157E"/>
    <w:rsid w:val="004E1F51"/>
    <w:rsid w:val="004E2042"/>
    <w:rsid w:val="004E4615"/>
    <w:rsid w:val="004E6000"/>
    <w:rsid w:val="004E60F3"/>
    <w:rsid w:val="004E7B75"/>
    <w:rsid w:val="004E7F84"/>
    <w:rsid w:val="004F015A"/>
    <w:rsid w:val="004F0897"/>
    <w:rsid w:val="004F1370"/>
    <w:rsid w:val="004F24F7"/>
    <w:rsid w:val="004F2987"/>
    <w:rsid w:val="004F2AE2"/>
    <w:rsid w:val="004F2BD6"/>
    <w:rsid w:val="004F39AB"/>
    <w:rsid w:val="004F4127"/>
    <w:rsid w:val="004F511D"/>
    <w:rsid w:val="004F5F6D"/>
    <w:rsid w:val="004F6F1E"/>
    <w:rsid w:val="004F715B"/>
    <w:rsid w:val="00500406"/>
    <w:rsid w:val="0050055F"/>
    <w:rsid w:val="00500CC6"/>
    <w:rsid w:val="00501DAB"/>
    <w:rsid w:val="00502775"/>
    <w:rsid w:val="005027CA"/>
    <w:rsid w:val="005027E7"/>
    <w:rsid w:val="0050497C"/>
    <w:rsid w:val="00505223"/>
    <w:rsid w:val="00506686"/>
    <w:rsid w:val="00510760"/>
    <w:rsid w:val="00510AA0"/>
    <w:rsid w:val="00510C5E"/>
    <w:rsid w:val="005114A0"/>
    <w:rsid w:val="00511BCA"/>
    <w:rsid w:val="00515FD2"/>
    <w:rsid w:val="005168E4"/>
    <w:rsid w:val="00520661"/>
    <w:rsid w:val="00521147"/>
    <w:rsid w:val="00523024"/>
    <w:rsid w:val="005263C1"/>
    <w:rsid w:val="00526854"/>
    <w:rsid w:val="00526C5E"/>
    <w:rsid w:val="005279DC"/>
    <w:rsid w:val="00527B75"/>
    <w:rsid w:val="0053061A"/>
    <w:rsid w:val="0053118F"/>
    <w:rsid w:val="005319B1"/>
    <w:rsid w:val="00531BF8"/>
    <w:rsid w:val="00531E48"/>
    <w:rsid w:val="00531E75"/>
    <w:rsid w:val="005320E5"/>
    <w:rsid w:val="00532133"/>
    <w:rsid w:val="00533239"/>
    <w:rsid w:val="005334B9"/>
    <w:rsid w:val="00534551"/>
    <w:rsid w:val="00534FFF"/>
    <w:rsid w:val="00535CC0"/>
    <w:rsid w:val="0053685A"/>
    <w:rsid w:val="00536B27"/>
    <w:rsid w:val="00540C0F"/>
    <w:rsid w:val="00541F05"/>
    <w:rsid w:val="0054216B"/>
    <w:rsid w:val="005428E2"/>
    <w:rsid w:val="00542CC6"/>
    <w:rsid w:val="00543591"/>
    <w:rsid w:val="00543799"/>
    <w:rsid w:val="0054503F"/>
    <w:rsid w:val="00546A1B"/>
    <w:rsid w:val="005476C9"/>
    <w:rsid w:val="00547705"/>
    <w:rsid w:val="0054771C"/>
    <w:rsid w:val="005477E2"/>
    <w:rsid w:val="005516B9"/>
    <w:rsid w:val="00554365"/>
    <w:rsid w:val="00554F4F"/>
    <w:rsid w:val="0055508E"/>
    <w:rsid w:val="00556453"/>
    <w:rsid w:val="005573FA"/>
    <w:rsid w:val="00560288"/>
    <w:rsid w:val="00562E70"/>
    <w:rsid w:val="005646B3"/>
    <w:rsid w:val="00564ECD"/>
    <w:rsid w:val="00564F36"/>
    <w:rsid w:val="00566155"/>
    <w:rsid w:val="0057092A"/>
    <w:rsid w:val="00570F77"/>
    <w:rsid w:val="005713E7"/>
    <w:rsid w:val="005715BD"/>
    <w:rsid w:val="00571D61"/>
    <w:rsid w:val="005721A7"/>
    <w:rsid w:val="00572C26"/>
    <w:rsid w:val="00574B49"/>
    <w:rsid w:val="00574BE3"/>
    <w:rsid w:val="00575989"/>
    <w:rsid w:val="00576A00"/>
    <w:rsid w:val="00576E94"/>
    <w:rsid w:val="00580EB6"/>
    <w:rsid w:val="005818CD"/>
    <w:rsid w:val="00581A04"/>
    <w:rsid w:val="00581B82"/>
    <w:rsid w:val="00582DA3"/>
    <w:rsid w:val="00583A92"/>
    <w:rsid w:val="00583F04"/>
    <w:rsid w:val="00584A54"/>
    <w:rsid w:val="00590DBF"/>
    <w:rsid w:val="00591FCD"/>
    <w:rsid w:val="00592FB3"/>
    <w:rsid w:val="00593B00"/>
    <w:rsid w:val="00594598"/>
    <w:rsid w:val="00596488"/>
    <w:rsid w:val="005964AB"/>
    <w:rsid w:val="005966BA"/>
    <w:rsid w:val="005A077E"/>
    <w:rsid w:val="005A0C3E"/>
    <w:rsid w:val="005A0E54"/>
    <w:rsid w:val="005A2728"/>
    <w:rsid w:val="005A2F82"/>
    <w:rsid w:val="005A3E45"/>
    <w:rsid w:val="005A48B4"/>
    <w:rsid w:val="005A4EB3"/>
    <w:rsid w:val="005A5619"/>
    <w:rsid w:val="005A673F"/>
    <w:rsid w:val="005A758A"/>
    <w:rsid w:val="005B10BA"/>
    <w:rsid w:val="005B1128"/>
    <w:rsid w:val="005B115A"/>
    <w:rsid w:val="005B1A02"/>
    <w:rsid w:val="005B281B"/>
    <w:rsid w:val="005B375A"/>
    <w:rsid w:val="005B4634"/>
    <w:rsid w:val="005B4F22"/>
    <w:rsid w:val="005B66D2"/>
    <w:rsid w:val="005B6D71"/>
    <w:rsid w:val="005B6FA7"/>
    <w:rsid w:val="005B7B94"/>
    <w:rsid w:val="005B7C7E"/>
    <w:rsid w:val="005C05E2"/>
    <w:rsid w:val="005C0F06"/>
    <w:rsid w:val="005C2A60"/>
    <w:rsid w:val="005C2AA4"/>
    <w:rsid w:val="005C32DA"/>
    <w:rsid w:val="005C3605"/>
    <w:rsid w:val="005C4A12"/>
    <w:rsid w:val="005C546E"/>
    <w:rsid w:val="005C5BC7"/>
    <w:rsid w:val="005C61AB"/>
    <w:rsid w:val="005C715C"/>
    <w:rsid w:val="005C7F09"/>
    <w:rsid w:val="005D0985"/>
    <w:rsid w:val="005D0FEE"/>
    <w:rsid w:val="005D19DF"/>
    <w:rsid w:val="005D1AC7"/>
    <w:rsid w:val="005D28C0"/>
    <w:rsid w:val="005D42CA"/>
    <w:rsid w:val="005D43F2"/>
    <w:rsid w:val="005D4CA5"/>
    <w:rsid w:val="005D52E8"/>
    <w:rsid w:val="005D58F7"/>
    <w:rsid w:val="005D6408"/>
    <w:rsid w:val="005E06C0"/>
    <w:rsid w:val="005E0CA7"/>
    <w:rsid w:val="005E17AD"/>
    <w:rsid w:val="005E1C30"/>
    <w:rsid w:val="005E358F"/>
    <w:rsid w:val="005E47A0"/>
    <w:rsid w:val="005E5426"/>
    <w:rsid w:val="005E64A2"/>
    <w:rsid w:val="005E72A4"/>
    <w:rsid w:val="005E72D1"/>
    <w:rsid w:val="005E78A6"/>
    <w:rsid w:val="005F019C"/>
    <w:rsid w:val="005F0847"/>
    <w:rsid w:val="005F0873"/>
    <w:rsid w:val="005F38C4"/>
    <w:rsid w:val="005F4617"/>
    <w:rsid w:val="005F4FB8"/>
    <w:rsid w:val="005F6221"/>
    <w:rsid w:val="005F62B3"/>
    <w:rsid w:val="005F640C"/>
    <w:rsid w:val="005F65AC"/>
    <w:rsid w:val="005F67C5"/>
    <w:rsid w:val="005F67CE"/>
    <w:rsid w:val="005F7222"/>
    <w:rsid w:val="005F785F"/>
    <w:rsid w:val="005F78E8"/>
    <w:rsid w:val="006005C1"/>
    <w:rsid w:val="00600B27"/>
    <w:rsid w:val="006043EB"/>
    <w:rsid w:val="00604921"/>
    <w:rsid w:val="00604E64"/>
    <w:rsid w:val="006054D9"/>
    <w:rsid w:val="006056A6"/>
    <w:rsid w:val="00605924"/>
    <w:rsid w:val="00606DD1"/>
    <w:rsid w:val="006108C6"/>
    <w:rsid w:val="00612E5E"/>
    <w:rsid w:val="00612F29"/>
    <w:rsid w:val="00615F66"/>
    <w:rsid w:val="00617C74"/>
    <w:rsid w:val="006211DC"/>
    <w:rsid w:val="00621FA5"/>
    <w:rsid w:val="0062266B"/>
    <w:rsid w:val="0062355C"/>
    <w:rsid w:val="00623831"/>
    <w:rsid w:val="006243C7"/>
    <w:rsid w:val="006265D0"/>
    <w:rsid w:val="00626788"/>
    <w:rsid w:val="006308AE"/>
    <w:rsid w:val="00630FE9"/>
    <w:rsid w:val="00631C74"/>
    <w:rsid w:val="00633006"/>
    <w:rsid w:val="0063356F"/>
    <w:rsid w:val="00633583"/>
    <w:rsid w:val="00634CA6"/>
    <w:rsid w:val="00634D41"/>
    <w:rsid w:val="00634F37"/>
    <w:rsid w:val="0063648E"/>
    <w:rsid w:val="006374B6"/>
    <w:rsid w:val="00637916"/>
    <w:rsid w:val="006402DA"/>
    <w:rsid w:val="00640699"/>
    <w:rsid w:val="00641167"/>
    <w:rsid w:val="00641766"/>
    <w:rsid w:val="00642604"/>
    <w:rsid w:val="00642641"/>
    <w:rsid w:val="00643A47"/>
    <w:rsid w:val="0064413B"/>
    <w:rsid w:val="006441AA"/>
    <w:rsid w:val="006446D7"/>
    <w:rsid w:val="00645005"/>
    <w:rsid w:val="00645DA5"/>
    <w:rsid w:val="0064682F"/>
    <w:rsid w:val="00646CBE"/>
    <w:rsid w:val="0065025B"/>
    <w:rsid w:val="006502A6"/>
    <w:rsid w:val="006507A4"/>
    <w:rsid w:val="006512F4"/>
    <w:rsid w:val="00651397"/>
    <w:rsid w:val="0065296C"/>
    <w:rsid w:val="006529EF"/>
    <w:rsid w:val="006539EB"/>
    <w:rsid w:val="0065428D"/>
    <w:rsid w:val="00654379"/>
    <w:rsid w:val="006545E6"/>
    <w:rsid w:val="006547B3"/>
    <w:rsid w:val="00654B3E"/>
    <w:rsid w:val="00654B5B"/>
    <w:rsid w:val="006553CE"/>
    <w:rsid w:val="006553DF"/>
    <w:rsid w:val="006557D6"/>
    <w:rsid w:val="0065630E"/>
    <w:rsid w:val="006564C8"/>
    <w:rsid w:val="00656997"/>
    <w:rsid w:val="00657015"/>
    <w:rsid w:val="006570CA"/>
    <w:rsid w:val="006573E7"/>
    <w:rsid w:val="00660233"/>
    <w:rsid w:val="006607A9"/>
    <w:rsid w:val="00661EEE"/>
    <w:rsid w:val="006620EB"/>
    <w:rsid w:val="006625AE"/>
    <w:rsid w:val="00662714"/>
    <w:rsid w:val="0066306F"/>
    <w:rsid w:val="00664C01"/>
    <w:rsid w:val="00665908"/>
    <w:rsid w:val="00670538"/>
    <w:rsid w:val="006709D8"/>
    <w:rsid w:val="0067102D"/>
    <w:rsid w:val="00671835"/>
    <w:rsid w:val="00671E23"/>
    <w:rsid w:val="00672A2F"/>
    <w:rsid w:val="00674440"/>
    <w:rsid w:val="00674775"/>
    <w:rsid w:val="0067498A"/>
    <w:rsid w:val="00675C0D"/>
    <w:rsid w:val="00675D80"/>
    <w:rsid w:val="006769D2"/>
    <w:rsid w:val="006776B0"/>
    <w:rsid w:val="00677BCF"/>
    <w:rsid w:val="00680035"/>
    <w:rsid w:val="0068082B"/>
    <w:rsid w:val="00681D10"/>
    <w:rsid w:val="00682ABF"/>
    <w:rsid w:val="00684B82"/>
    <w:rsid w:val="00686961"/>
    <w:rsid w:val="006870F1"/>
    <w:rsid w:val="00687648"/>
    <w:rsid w:val="00690A71"/>
    <w:rsid w:val="00691E14"/>
    <w:rsid w:val="00692DB8"/>
    <w:rsid w:val="00693B5F"/>
    <w:rsid w:val="006942C6"/>
    <w:rsid w:val="00694BB3"/>
    <w:rsid w:val="00694DBB"/>
    <w:rsid w:val="00695F0D"/>
    <w:rsid w:val="00697778"/>
    <w:rsid w:val="00697A8F"/>
    <w:rsid w:val="006A10ED"/>
    <w:rsid w:val="006A115B"/>
    <w:rsid w:val="006A18D8"/>
    <w:rsid w:val="006A19DC"/>
    <w:rsid w:val="006A1CBB"/>
    <w:rsid w:val="006A1E58"/>
    <w:rsid w:val="006A4166"/>
    <w:rsid w:val="006A588D"/>
    <w:rsid w:val="006A5B6F"/>
    <w:rsid w:val="006A7384"/>
    <w:rsid w:val="006A7BFF"/>
    <w:rsid w:val="006B04F7"/>
    <w:rsid w:val="006B06D0"/>
    <w:rsid w:val="006B08A7"/>
    <w:rsid w:val="006B173D"/>
    <w:rsid w:val="006B1D7F"/>
    <w:rsid w:val="006B30B3"/>
    <w:rsid w:val="006B3418"/>
    <w:rsid w:val="006B37A0"/>
    <w:rsid w:val="006B3B68"/>
    <w:rsid w:val="006B47D7"/>
    <w:rsid w:val="006B5698"/>
    <w:rsid w:val="006B683A"/>
    <w:rsid w:val="006C1772"/>
    <w:rsid w:val="006C1CE9"/>
    <w:rsid w:val="006C212A"/>
    <w:rsid w:val="006C2430"/>
    <w:rsid w:val="006C2BEE"/>
    <w:rsid w:val="006C37D4"/>
    <w:rsid w:val="006C3FAD"/>
    <w:rsid w:val="006C442A"/>
    <w:rsid w:val="006C5158"/>
    <w:rsid w:val="006C54BB"/>
    <w:rsid w:val="006C5C31"/>
    <w:rsid w:val="006C5E3C"/>
    <w:rsid w:val="006C5F04"/>
    <w:rsid w:val="006C644B"/>
    <w:rsid w:val="006C6EB9"/>
    <w:rsid w:val="006C7532"/>
    <w:rsid w:val="006C7C79"/>
    <w:rsid w:val="006C7D43"/>
    <w:rsid w:val="006D00B4"/>
    <w:rsid w:val="006D31F3"/>
    <w:rsid w:val="006D4EB5"/>
    <w:rsid w:val="006D5530"/>
    <w:rsid w:val="006D6234"/>
    <w:rsid w:val="006D70C8"/>
    <w:rsid w:val="006D7118"/>
    <w:rsid w:val="006D712B"/>
    <w:rsid w:val="006D77AC"/>
    <w:rsid w:val="006E146B"/>
    <w:rsid w:val="006E2207"/>
    <w:rsid w:val="006E3D78"/>
    <w:rsid w:val="006E48A9"/>
    <w:rsid w:val="006E5ACA"/>
    <w:rsid w:val="006E5E8C"/>
    <w:rsid w:val="006E671E"/>
    <w:rsid w:val="006F06F6"/>
    <w:rsid w:val="006F166C"/>
    <w:rsid w:val="006F44E5"/>
    <w:rsid w:val="006F4B59"/>
    <w:rsid w:val="006F4EA6"/>
    <w:rsid w:val="006F71B8"/>
    <w:rsid w:val="006F71C6"/>
    <w:rsid w:val="006F7D9A"/>
    <w:rsid w:val="00700B08"/>
    <w:rsid w:val="007015C5"/>
    <w:rsid w:val="00702B21"/>
    <w:rsid w:val="00702EE1"/>
    <w:rsid w:val="00703D2D"/>
    <w:rsid w:val="00704898"/>
    <w:rsid w:val="00704BD8"/>
    <w:rsid w:val="00704C53"/>
    <w:rsid w:val="0070544A"/>
    <w:rsid w:val="00705541"/>
    <w:rsid w:val="00706004"/>
    <w:rsid w:val="00707011"/>
    <w:rsid w:val="00707389"/>
    <w:rsid w:val="00707648"/>
    <w:rsid w:val="00710758"/>
    <w:rsid w:val="00710924"/>
    <w:rsid w:val="00712200"/>
    <w:rsid w:val="00712EF5"/>
    <w:rsid w:val="00713962"/>
    <w:rsid w:val="007147B7"/>
    <w:rsid w:val="007148C0"/>
    <w:rsid w:val="00716F8F"/>
    <w:rsid w:val="00721020"/>
    <w:rsid w:val="0072105E"/>
    <w:rsid w:val="007218D1"/>
    <w:rsid w:val="007228CE"/>
    <w:rsid w:val="00722F42"/>
    <w:rsid w:val="00722F4F"/>
    <w:rsid w:val="00723019"/>
    <w:rsid w:val="00724208"/>
    <w:rsid w:val="0072512C"/>
    <w:rsid w:val="00726BED"/>
    <w:rsid w:val="00726EE9"/>
    <w:rsid w:val="0072721A"/>
    <w:rsid w:val="0072764D"/>
    <w:rsid w:val="0072768F"/>
    <w:rsid w:val="00727B10"/>
    <w:rsid w:val="00730010"/>
    <w:rsid w:val="00731374"/>
    <w:rsid w:val="00731966"/>
    <w:rsid w:val="00732339"/>
    <w:rsid w:val="00732FD2"/>
    <w:rsid w:val="00733F73"/>
    <w:rsid w:val="0073435D"/>
    <w:rsid w:val="00734825"/>
    <w:rsid w:val="00734FF1"/>
    <w:rsid w:val="00736702"/>
    <w:rsid w:val="00736A08"/>
    <w:rsid w:val="00737910"/>
    <w:rsid w:val="0074002A"/>
    <w:rsid w:val="007400B0"/>
    <w:rsid w:val="007403CA"/>
    <w:rsid w:val="0074130C"/>
    <w:rsid w:val="00741501"/>
    <w:rsid w:val="00741DE8"/>
    <w:rsid w:val="007426A2"/>
    <w:rsid w:val="00742740"/>
    <w:rsid w:val="0074366F"/>
    <w:rsid w:val="00743A40"/>
    <w:rsid w:val="00743D68"/>
    <w:rsid w:val="0074643E"/>
    <w:rsid w:val="00747D66"/>
    <w:rsid w:val="00750336"/>
    <w:rsid w:val="00751279"/>
    <w:rsid w:val="00751311"/>
    <w:rsid w:val="0075187D"/>
    <w:rsid w:val="00751B05"/>
    <w:rsid w:val="00751F69"/>
    <w:rsid w:val="007520D0"/>
    <w:rsid w:val="007522E2"/>
    <w:rsid w:val="0075241A"/>
    <w:rsid w:val="00752ED5"/>
    <w:rsid w:val="007531FA"/>
    <w:rsid w:val="00755DE4"/>
    <w:rsid w:val="00756D89"/>
    <w:rsid w:val="007573E3"/>
    <w:rsid w:val="00760575"/>
    <w:rsid w:val="00761500"/>
    <w:rsid w:val="007623A9"/>
    <w:rsid w:val="00762B1D"/>
    <w:rsid w:val="00762E21"/>
    <w:rsid w:val="00763505"/>
    <w:rsid w:val="00763DFD"/>
    <w:rsid w:val="00764DBB"/>
    <w:rsid w:val="00767D2F"/>
    <w:rsid w:val="00771A4A"/>
    <w:rsid w:val="00771E11"/>
    <w:rsid w:val="00773633"/>
    <w:rsid w:val="00773974"/>
    <w:rsid w:val="00774EEA"/>
    <w:rsid w:val="007753D4"/>
    <w:rsid w:val="00775FE9"/>
    <w:rsid w:val="00776261"/>
    <w:rsid w:val="00776BD3"/>
    <w:rsid w:val="00776FAF"/>
    <w:rsid w:val="00780F33"/>
    <w:rsid w:val="0078117D"/>
    <w:rsid w:val="007816BE"/>
    <w:rsid w:val="0078202A"/>
    <w:rsid w:val="007821A2"/>
    <w:rsid w:val="007840C4"/>
    <w:rsid w:val="00784BCA"/>
    <w:rsid w:val="00784FD9"/>
    <w:rsid w:val="00785143"/>
    <w:rsid w:val="007856EF"/>
    <w:rsid w:val="00785F9B"/>
    <w:rsid w:val="0078607C"/>
    <w:rsid w:val="007863AD"/>
    <w:rsid w:val="007873FF"/>
    <w:rsid w:val="00787C1B"/>
    <w:rsid w:val="007905B0"/>
    <w:rsid w:val="00790BED"/>
    <w:rsid w:val="00791624"/>
    <w:rsid w:val="00791CB7"/>
    <w:rsid w:val="0079395D"/>
    <w:rsid w:val="00794CE3"/>
    <w:rsid w:val="00795392"/>
    <w:rsid w:val="00797E98"/>
    <w:rsid w:val="007A05A3"/>
    <w:rsid w:val="007A0707"/>
    <w:rsid w:val="007A1704"/>
    <w:rsid w:val="007A1C50"/>
    <w:rsid w:val="007A2006"/>
    <w:rsid w:val="007A2589"/>
    <w:rsid w:val="007A2F8B"/>
    <w:rsid w:val="007A3087"/>
    <w:rsid w:val="007A34E4"/>
    <w:rsid w:val="007A354C"/>
    <w:rsid w:val="007A3AD1"/>
    <w:rsid w:val="007A3C06"/>
    <w:rsid w:val="007A4A6A"/>
    <w:rsid w:val="007A4E73"/>
    <w:rsid w:val="007A5B0F"/>
    <w:rsid w:val="007A5D7F"/>
    <w:rsid w:val="007A5FA3"/>
    <w:rsid w:val="007A6276"/>
    <w:rsid w:val="007A6B63"/>
    <w:rsid w:val="007A6F3F"/>
    <w:rsid w:val="007A7DFC"/>
    <w:rsid w:val="007AAE38"/>
    <w:rsid w:val="007B1B24"/>
    <w:rsid w:val="007B251A"/>
    <w:rsid w:val="007B57F7"/>
    <w:rsid w:val="007B5DD9"/>
    <w:rsid w:val="007B6123"/>
    <w:rsid w:val="007B69C1"/>
    <w:rsid w:val="007B6A42"/>
    <w:rsid w:val="007B6DC2"/>
    <w:rsid w:val="007B7C8E"/>
    <w:rsid w:val="007B7D65"/>
    <w:rsid w:val="007C130B"/>
    <w:rsid w:val="007C1E41"/>
    <w:rsid w:val="007C1EFC"/>
    <w:rsid w:val="007C1F9C"/>
    <w:rsid w:val="007C2681"/>
    <w:rsid w:val="007C3C2B"/>
    <w:rsid w:val="007C3F32"/>
    <w:rsid w:val="007C5027"/>
    <w:rsid w:val="007C5049"/>
    <w:rsid w:val="007C5BC5"/>
    <w:rsid w:val="007C62C2"/>
    <w:rsid w:val="007C695E"/>
    <w:rsid w:val="007C6BA7"/>
    <w:rsid w:val="007C736F"/>
    <w:rsid w:val="007D17CA"/>
    <w:rsid w:val="007D2936"/>
    <w:rsid w:val="007D3046"/>
    <w:rsid w:val="007D3178"/>
    <w:rsid w:val="007D472D"/>
    <w:rsid w:val="007D5CE1"/>
    <w:rsid w:val="007D6199"/>
    <w:rsid w:val="007D6400"/>
    <w:rsid w:val="007D75CE"/>
    <w:rsid w:val="007E1F99"/>
    <w:rsid w:val="007E20A6"/>
    <w:rsid w:val="007E25AD"/>
    <w:rsid w:val="007E35CB"/>
    <w:rsid w:val="007E38BA"/>
    <w:rsid w:val="007E3DC8"/>
    <w:rsid w:val="007E45B5"/>
    <w:rsid w:val="007E5497"/>
    <w:rsid w:val="007E54D7"/>
    <w:rsid w:val="007E6BCF"/>
    <w:rsid w:val="007E7B60"/>
    <w:rsid w:val="007F036E"/>
    <w:rsid w:val="007F14AD"/>
    <w:rsid w:val="007F1B94"/>
    <w:rsid w:val="007F2EEA"/>
    <w:rsid w:val="007F33FB"/>
    <w:rsid w:val="007F36AE"/>
    <w:rsid w:val="007F36B1"/>
    <w:rsid w:val="007F3C74"/>
    <w:rsid w:val="007F5597"/>
    <w:rsid w:val="007F6D1B"/>
    <w:rsid w:val="007F7E33"/>
    <w:rsid w:val="00800E8E"/>
    <w:rsid w:val="00801234"/>
    <w:rsid w:val="008019C3"/>
    <w:rsid w:val="008024DF"/>
    <w:rsid w:val="00802E32"/>
    <w:rsid w:val="00802E9E"/>
    <w:rsid w:val="008030FF"/>
    <w:rsid w:val="00803279"/>
    <w:rsid w:val="008040C0"/>
    <w:rsid w:val="008049B8"/>
    <w:rsid w:val="008065C1"/>
    <w:rsid w:val="00806FED"/>
    <w:rsid w:val="00807566"/>
    <w:rsid w:val="00807D77"/>
    <w:rsid w:val="00810189"/>
    <w:rsid w:val="008110C5"/>
    <w:rsid w:val="00811BDE"/>
    <w:rsid w:val="00812252"/>
    <w:rsid w:val="00812F8B"/>
    <w:rsid w:val="008133D4"/>
    <w:rsid w:val="0081478B"/>
    <w:rsid w:val="00816338"/>
    <w:rsid w:val="00816B43"/>
    <w:rsid w:val="00816DC3"/>
    <w:rsid w:val="00816F3E"/>
    <w:rsid w:val="00817B88"/>
    <w:rsid w:val="00817BB7"/>
    <w:rsid w:val="00820B18"/>
    <w:rsid w:val="00821270"/>
    <w:rsid w:val="00822B1D"/>
    <w:rsid w:val="00823C6A"/>
    <w:rsid w:val="008246D9"/>
    <w:rsid w:val="00824EB1"/>
    <w:rsid w:val="008250CA"/>
    <w:rsid w:val="0082708A"/>
    <w:rsid w:val="008270E6"/>
    <w:rsid w:val="00830C6D"/>
    <w:rsid w:val="008317A2"/>
    <w:rsid w:val="00833316"/>
    <w:rsid w:val="008340E7"/>
    <w:rsid w:val="00835471"/>
    <w:rsid w:val="00836F94"/>
    <w:rsid w:val="0083705B"/>
    <w:rsid w:val="008373AD"/>
    <w:rsid w:val="008373E1"/>
    <w:rsid w:val="00837692"/>
    <w:rsid w:val="00840023"/>
    <w:rsid w:val="0084140B"/>
    <w:rsid w:val="008416C8"/>
    <w:rsid w:val="00842889"/>
    <w:rsid w:val="008439B2"/>
    <w:rsid w:val="00843E2F"/>
    <w:rsid w:val="00843F24"/>
    <w:rsid w:val="00844692"/>
    <w:rsid w:val="00845470"/>
    <w:rsid w:val="00850BBB"/>
    <w:rsid w:val="00850EE6"/>
    <w:rsid w:val="008511B7"/>
    <w:rsid w:val="0085198B"/>
    <w:rsid w:val="008522A1"/>
    <w:rsid w:val="0085242A"/>
    <w:rsid w:val="00853598"/>
    <w:rsid w:val="00854182"/>
    <w:rsid w:val="008549B6"/>
    <w:rsid w:val="00854BE2"/>
    <w:rsid w:val="008556AC"/>
    <w:rsid w:val="00856F92"/>
    <w:rsid w:val="008577EE"/>
    <w:rsid w:val="008603CA"/>
    <w:rsid w:val="00860E83"/>
    <w:rsid w:val="00861664"/>
    <w:rsid w:val="008617F3"/>
    <w:rsid w:val="00863086"/>
    <w:rsid w:val="00863D81"/>
    <w:rsid w:val="008640E4"/>
    <w:rsid w:val="008643A2"/>
    <w:rsid w:val="0086492B"/>
    <w:rsid w:val="008651C7"/>
    <w:rsid w:val="0086581F"/>
    <w:rsid w:val="0086628B"/>
    <w:rsid w:val="00867345"/>
    <w:rsid w:val="00870123"/>
    <w:rsid w:val="00870A86"/>
    <w:rsid w:val="00870FB5"/>
    <w:rsid w:val="0087138D"/>
    <w:rsid w:val="00872EA1"/>
    <w:rsid w:val="0087330D"/>
    <w:rsid w:val="008757B2"/>
    <w:rsid w:val="00875E18"/>
    <w:rsid w:val="008764ED"/>
    <w:rsid w:val="00877A1A"/>
    <w:rsid w:val="00881244"/>
    <w:rsid w:val="00882EB3"/>
    <w:rsid w:val="00882EFF"/>
    <w:rsid w:val="008835DF"/>
    <w:rsid w:val="00883D89"/>
    <w:rsid w:val="00884790"/>
    <w:rsid w:val="00886599"/>
    <w:rsid w:val="008879B8"/>
    <w:rsid w:val="00891391"/>
    <w:rsid w:val="00892602"/>
    <w:rsid w:val="00892630"/>
    <w:rsid w:val="00892A49"/>
    <w:rsid w:val="00892E47"/>
    <w:rsid w:val="00893AFE"/>
    <w:rsid w:val="00894037"/>
    <w:rsid w:val="008948FB"/>
    <w:rsid w:val="008954D5"/>
    <w:rsid w:val="00896680"/>
    <w:rsid w:val="008975BB"/>
    <w:rsid w:val="008A0EED"/>
    <w:rsid w:val="008A3286"/>
    <w:rsid w:val="008A3993"/>
    <w:rsid w:val="008A3CAC"/>
    <w:rsid w:val="008A463F"/>
    <w:rsid w:val="008A4EA8"/>
    <w:rsid w:val="008B0FD6"/>
    <w:rsid w:val="008B4197"/>
    <w:rsid w:val="008B4C0F"/>
    <w:rsid w:val="008B52D5"/>
    <w:rsid w:val="008B57D7"/>
    <w:rsid w:val="008B5CFE"/>
    <w:rsid w:val="008B6B41"/>
    <w:rsid w:val="008B70CE"/>
    <w:rsid w:val="008C0414"/>
    <w:rsid w:val="008C06C2"/>
    <w:rsid w:val="008C0BAD"/>
    <w:rsid w:val="008C13A0"/>
    <w:rsid w:val="008C1771"/>
    <w:rsid w:val="008C2E98"/>
    <w:rsid w:val="008C32AC"/>
    <w:rsid w:val="008C34F6"/>
    <w:rsid w:val="008C38E1"/>
    <w:rsid w:val="008C3BB3"/>
    <w:rsid w:val="008C4670"/>
    <w:rsid w:val="008C59CB"/>
    <w:rsid w:val="008C5C4C"/>
    <w:rsid w:val="008C7E5A"/>
    <w:rsid w:val="008D02F3"/>
    <w:rsid w:val="008D0660"/>
    <w:rsid w:val="008D2057"/>
    <w:rsid w:val="008D4006"/>
    <w:rsid w:val="008D4C79"/>
    <w:rsid w:val="008D7DC3"/>
    <w:rsid w:val="008E0F20"/>
    <w:rsid w:val="008E20D6"/>
    <w:rsid w:val="008E295F"/>
    <w:rsid w:val="008E47CD"/>
    <w:rsid w:val="008E4E4E"/>
    <w:rsid w:val="008E5A86"/>
    <w:rsid w:val="008E5E73"/>
    <w:rsid w:val="008F0ECB"/>
    <w:rsid w:val="008F10D0"/>
    <w:rsid w:val="008F1A39"/>
    <w:rsid w:val="008F1A9C"/>
    <w:rsid w:val="008F1EF8"/>
    <w:rsid w:val="008F236E"/>
    <w:rsid w:val="008F2520"/>
    <w:rsid w:val="008F2FF6"/>
    <w:rsid w:val="008F339F"/>
    <w:rsid w:val="008F3D35"/>
    <w:rsid w:val="008F45EF"/>
    <w:rsid w:val="008F4B82"/>
    <w:rsid w:val="008F51E3"/>
    <w:rsid w:val="008F5B97"/>
    <w:rsid w:val="008F656B"/>
    <w:rsid w:val="008F732F"/>
    <w:rsid w:val="008F76FE"/>
    <w:rsid w:val="008F782B"/>
    <w:rsid w:val="008F7AC1"/>
    <w:rsid w:val="008F7DF9"/>
    <w:rsid w:val="008F7FA6"/>
    <w:rsid w:val="009000C4"/>
    <w:rsid w:val="009002DC"/>
    <w:rsid w:val="00901722"/>
    <w:rsid w:val="00901A25"/>
    <w:rsid w:val="00902D8A"/>
    <w:rsid w:val="00903328"/>
    <w:rsid w:val="009033F8"/>
    <w:rsid w:val="00903552"/>
    <w:rsid w:val="00903FC8"/>
    <w:rsid w:val="009056EC"/>
    <w:rsid w:val="00910928"/>
    <w:rsid w:val="00911BC4"/>
    <w:rsid w:val="00912D82"/>
    <w:rsid w:val="00912F05"/>
    <w:rsid w:val="009135A0"/>
    <w:rsid w:val="00914BAB"/>
    <w:rsid w:val="0091511F"/>
    <w:rsid w:val="00915F33"/>
    <w:rsid w:val="009168EB"/>
    <w:rsid w:val="00916F07"/>
    <w:rsid w:val="009174D9"/>
    <w:rsid w:val="009216AB"/>
    <w:rsid w:val="009217F2"/>
    <w:rsid w:val="00922BE7"/>
    <w:rsid w:val="00923BA8"/>
    <w:rsid w:val="0092518C"/>
    <w:rsid w:val="00926A07"/>
    <w:rsid w:val="0092738F"/>
    <w:rsid w:val="00931595"/>
    <w:rsid w:val="00934469"/>
    <w:rsid w:val="00934BEA"/>
    <w:rsid w:val="00935C32"/>
    <w:rsid w:val="00936BF0"/>
    <w:rsid w:val="00936ED4"/>
    <w:rsid w:val="00937B3A"/>
    <w:rsid w:val="00941329"/>
    <w:rsid w:val="00941410"/>
    <w:rsid w:val="009424F7"/>
    <w:rsid w:val="009425AB"/>
    <w:rsid w:val="00942A2C"/>
    <w:rsid w:val="009431FF"/>
    <w:rsid w:val="009436EC"/>
    <w:rsid w:val="00943A9F"/>
    <w:rsid w:val="00944155"/>
    <w:rsid w:val="00944470"/>
    <w:rsid w:val="00945079"/>
    <w:rsid w:val="0094529E"/>
    <w:rsid w:val="00945FC8"/>
    <w:rsid w:val="00946F17"/>
    <w:rsid w:val="009476AC"/>
    <w:rsid w:val="009477E8"/>
    <w:rsid w:val="009479F5"/>
    <w:rsid w:val="00950BCA"/>
    <w:rsid w:val="00950F22"/>
    <w:rsid w:val="00951A16"/>
    <w:rsid w:val="00952705"/>
    <w:rsid w:val="00952D7E"/>
    <w:rsid w:val="009540D0"/>
    <w:rsid w:val="00955CAA"/>
    <w:rsid w:val="00957730"/>
    <w:rsid w:val="00958F95"/>
    <w:rsid w:val="009608AE"/>
    <w:rsid w:val="00960A55"/>
    <w:rsid w:val="0096269E"/>
    <w:rsid w:val="00962BB8"/>
    <w:rsid w:val="00964956"/>
    <w:rsid w:val="00964D4E"/>
    <w:rsid w:val="009650E1"/>
    <w:rsid w:val="009703A2"/>
    <w:rsid w:val="009704D5"/>
    <w:rsid w:val="00971110"/>
    <w:rsid w:val="00971937"/>
    <w:rsid w:val="009721BC"/>
    <w:rsid w:val="00972809"/>
    <w:rsid w:val="0097329F"/>
    <w:rsid w:val="00973616"/>
    <w:rsid w:val="0097417A"/>
    <w:rsid w:val="009743AA"/>
    <w:rsid w:val="009747F0"/>
    <w:rsid w:val="00974DF5"/>
    <w:rsid w:val="00975834"/>
    <w:rsid w:val="00975E3A"/>
    <w:rsid w:val="0097752E"/>
    <w:rsid w:val="00977F30"/>
    <w:rsid w:val="00980834"/>
    <w:rsid w:val="0098098E"/>
    <w:rsid w:val="0098152C"/>
    <w:rsid w:val="009829B0"/>
    <w:rsid w:val="00983208"/>
    <w:rsid w:val="009836DD"/>
    <w:rsid w:val="0098394E"/>
    <w:rsid w:val="00984CEB"/>
    <w:rsid w:val="009857B9"/>
    <w:rsid w:val="00985C30"/>
    <w:rsid w:val="0099099C"/>
    <w:rsid w:val="009928C4"/>
    <w:rsid w:val="00994348"/>
    <w:rsid w:val="009951E9"/>
    <w:rsid w:val="009952A5"/>
    <w:rsid w:val="00996535"/>
    <w:rsid w:val="00996E40"/>
    <w:rsid w:val="009971A7"/>
    <w:rsid w:val="00997512"/>
    <w:rsid w:val="00997F1B"/>
    <w:rsid w:val="009A00C9"/>
    <w:rsid w:val="009A01A5"/>
    <w:rsid w:val="009A1908"/>
    <w:rsid w:val="009A1E02"/>
    <w:rsid w:val="009A2C49"/>
    <w:rsid w:val="009A4D43"/>
    <w:rsid w:val="009A5449"/>
    <w:rsid w:val="009A5A71"/>
    <w:rsid w:val="009A72C4"/>
    <w:rsid w:val="009A796D"/>
    <w:rsid w:val="009B08C2"/>
    <w:rsid w:val="009B1DAD"/>
    <w:rsid w:val="009B2657"/>
    <w:rsid w:val="009B37E8"/>
    <w:rsid w:val="009B4913"/>
    <w:rsid w:val="009B4B54"/>
    <w:rsid w:val="009B4BD6"/>
    <w:rsid w:val="009B5340"/>
    <w:rsid w:val="009B601F"/>
    <w:rsid w:val="009B6508"/>
    <w:rsid w:val="009B7133"/>
    <w:rsid w:val="009B7845"/>
    <w:rsid w:val="009B7D01"/>
    <w:rsid w:val="009C0473"/>
    <w:rsid w:val="009C0BDD"/>
    <w:rsid w:val="009C1E22"/>
    <w:rsid w:val="009C2674"/>
    <w:rsid w:val="009C2F07"/>
    <w:rsid w:val="009C35B9"/>
    <w:rsid w:val="009C3E99"/>
    <w:rsid w:val="009C4165"/>
    <w:rsid w:val="009C42D0"/>
    <w:rsid w:val="009C4A94"/>
    <w:rsid w:val="009C5205"/>
    <w:rsid w:val="009C5B06"/>
    <w:rsid w:val="009C6463"/>
    <w:rsid w:val="009C65BD"/>
    <w:rsid w:val="009C73E2"/>
    <w:rsid w:val="009C7991"/>
    <w:rsid w:val="009D0845"/>
    <w:rsid w:val="009D165B"/>
    <w:rsid w:val="009D2591"/>
    <w:rsid w:val="009D53DA"/>
    <w:rsid w:val="009D616A"/>
    <w:rsid w:val="009E0F78"/>
    <w:rsid w:val="009E120E"/>
    <w:rsid w:val="009E27DE"/>
    <w:rsid w:val="009E3BFD"/>
    <w:rsid w:val="009E41B6"/>
    <w:rsid w:val="009E43F6"/>
    <w:rsid w:val="009E6547"/>
    <w:rsid w:val="009E671B"/>
    <w:rsid w:val="009E67F6"/>
    <w:rsid w:val="009E6FF0"/>
    <w:rsid w:val="009E7017"/>
    <w:rsid w:val="009E743E"/>
    <w:rsid w:val="009F22D1"/>
    <w:rsid w:val="009F37DD"/>
    <w:rsid w:val="009F38CF"/>
    <w:rsid w:val="009F55B0"/>
    <w:rsid w:val="009F55B3"/>
    <w:rsid w:val="009F5FF8"/>
    <w:rsid w:val="009F679A"/>
    <w:rsid w:val="00A01350"/>
    <w:rsid w:val="00A01BDA"/>
    <w:rsid w:val="00A02075"/>
    <w:rsid w:val="00A040DF"/>
    <w:rsid w:val="00A05019"/>
    <w:rsid w:val="00A05592"/>
    <w:rsid w:val="00A0580E"/>
    <w:rsid w:val="00A0739E"/>
    <w:rsid w:val="00A07F5C"/>
    <w:rsid w:val="00A07FF6"/>
    <w:rsid w:val="00A13672"/>
    <w:rsid w:val="00A15011"/>
    <w:rsid w:val="00A1550A"/>
    <w:rsid w:val="00A15AAB"/>
    <w:rsid w:val="00A17110"/>
    <w:rsid w:val="00A173BC"/>
    <w:rsid w:val="00A17E32"/>
    <w:rsid w:val="00A20E15"/>
    <w:rsid w:val="00A21FE6"/>
    <w:rsid w:val="00A234E2"/>
    <w:rsid w:val="00A23C6C"/>
    <w:rsid w:val="00A2458B"/>
    <w:rsid w:val="00A25387"/>
    <w:rsid w:val="00A25725"/>
    <w:rsid w:val="00A27D43"/>
    <w:rsid w:val="00A31436"/>
    <w:rsid w:val="00A315BF"/>
    <w:rsid w:val="00A31DAC"/>
    <w:rsid w:val="00A3263A"/>
    <w:rsid w:val="00A34FF7"/>
    <w:rsid w:val="00A35C0D"/>
    <w:rsid w:val="00A36A57"/>
    <w:rsid w:val="00A402F2"/>
    <w:rsid w:val="00A4089A"/>
    <w:rsid w:val="00A40B25"/>
    <w:rsid w:val="00A40F7A"/>
    <w:rsid w:val="00A41565"/>
    <w:rsid w:val="00A43EAE"/>
    <w:rsid w:val="00A46BEC"/>
    <w:rsid w:val="00A47948"/>
    <w:rsid w:val="00A51C07"/>
    <w:rsid w:val="00A51F77"/>
    <w:rsid w:val="00A52256"/>
    <w:rsid w:val="00A52A4C"/>
    <w:rsid w:val="00A53FBF"/>
    <w:rsid w:val="00A5438C"/>
    <w:rsid w:val="00A5502A"/>
    <w:rsid w:val="00A55ABC"/>
    <w:rsid w:val="00A607AE"/>
    <w:rsid w:val="00A607B5"/>
    <w:rsid w:val="00A609A0"/>
    <w:rsid w:val="00A6158F"/>
    <w:rsid w:val="00A61F44"/>
    <w:rsid w:val="00A62B06"/>
    <w:rsid w:val="00A6308E"/>
    <w:rsid w:val="00A630C9"/>
    <w:rsid w:val="00A637BB"/>
    <w:rsid w:val="00A6453F"/>
    <w:rsid w:val="00A64CBD"/>
    <w:rsid w:val="00A65B4F"/>
    <w:rsid w:val="00A67C0D"/>
    <w:rsid w:val="00A70B7C"/>
    <w:rsid w:val="00A70DAE"/>
    <w:rsid w:val="00A70E90"/>
    <w:rsid w:val="00A71AE3"/>
    <w:rsid w:val="00A71E79"/>
    <w:rsid w:val="00A729AB"/>
    <w:rsid w:val="00A73112"/>
    <w:rsid w:val="00A73605"/>
    <w:rsid w:val="00A741A7"/>
    <w:rsid w:val="00A74F67"/>
    <w:rsid w:val="00A75102"/>
    <w:rsid w:val="00A75730"/>
    <w:rsid w:val="00A76104"/>
    <w:rsid w:val="00A761DA"/>
    <w:rsid w:val="00A76A98"/>
    <w:rsid w:val="00A778A3"/>
    <w:rsid w:val="00A818B9"/>
    <w:rsid w:val="00A82A90"/>
    <w:rsid w:val="00A83C6A"/>
    <w:rsid w:val="00A85159"/>
    <w:rsid w:val="00A858DC"/>
    <w:rsid w:val="00A861D9"/>
    <w:rsid w:val="00A864F5"/>
    <w:rsid w:val="00A86AB7"/>
    <w:rsid w:val="00A86FEA"/>
    <w:rsid w:val="00A87156"/>
    <w:rsid w:val="00A8782C"/>
    <w:rsid w:val="00A87E72"/>
    <w:rsid w:val="00A9087E"/>
    <w:rsid w:val="00A91ECB"/>
    <w:rsid w:val="00A94C96"/>
    <w:rsid w:val="00A95639"/>
    <w:rsid w:val="00A961CA"/>
    <w:rsid w:val="00A97459"/>
    <w:rsid w:val="00A97CE9"/>
    <w:rsid w:val="00AA21BA"/>
    <w:rsid w:val="00AA3AA7"/>
    <w:rsid w:val="00AA4499"/>
    <w:rsid w:val="00AA6F2D"/>
    <w:rsid w:val="00AB0090"/>
    <w:rsid w:val="00AB078D"/>
    <w:rsid w:val="00AB1607"/>
    <w:rsid w:val="00AB1745"/>
    <w:rsid w:val="00AB2E00"/>
    <w:rsid w:val="00AB31BC"/>
    <w:rsid w:val="00AB31E9"/>
    <w:rsid w:val="00AB3BFC"/>
    <w:rsid w:val="00AB3FD5"/>
    <w:rsid w:val="00AB468B"/>
    <w:rsid w:val="00AB5662"/>
    <w:rsid w:val="00AB56F2"/>
    <w:rsid w:val="00AB60A0"/>
    <w:rsid w:val="00AB770F"/>
    <w:rsid w:val="00AC0536"/>
    <w:rsid w:val="00AC06BC"/>
    <w:rsid w:val="00AC097E"/>
    <w:rsid w:val="00AC125A"/>
    <w:rsid w:val="00AC2464"/>
    <w:rsid w:val="00AC2DA0"/>
    <w:rsid w:val="00AC30F0"/>
    <w:rsid w:val="00AC3100"/>
    <w:rsid w:val="00AC3A3D"/>
    <w:rsid w:val="00AC4822"/>
    <w:rsid w:val="00AC4F93"/>
    <w:rsid w:val="00AC54E3"/>
    <w:rsid w:val="00AC5893"/>
    <w:rsid w:val="00AC5AC0"/>
    <w:rsid w:val="00AC7926"/>
    <w:rsid w:val="00AC7DB1"/>
    <w:rsid w:val="00AC7EC1"/>
    <w:rsid w:val="00AD0FB6"/>
    <w:rsid w:val="00AD1A37"/>
    <w:rsid w:val="00AD2BE9"/>
    <w:rsid w:val="00AD2DBC"/>
    <w:rsid w:val="00AD4574"/>
    <w:rsid w:val="00AD46D0"/>
    <w:rsid w:val="00AD47C8"/>
    <w:rsid w:val="00AD4BFC"/>
    <w:rsid w:val="00AD53F7"/>
    <w:rsid w:val="00AD58B9"/>
    <w:rsid w:val="00AD5E33"/>
    <w:rsid w:val="00AD62E3"/>
    <w:rsid w:val="00AD671F"/>
    <w:rsid w:val="00AD75A6"/>
    <w:rsid w:val="00AD7FFD"/>
    <w:rsid w:val="00AE00C4"/>
    <w:rsid w:val="00AE00DC"/>
    <w:rsid w:val="00AE07B1"/>
    <w:rsid w:val="00AE083D"/>
    <w:rsid w:val="00AE096F"/>
    <w:rsid w:val="00AE0ECE"/>
    <w:rsid w:val="00AE20C4"/>
    <w:rsid w:val="00AE2F75"/>
    <w:rsid w:val="00AE326C"/>
    <w:rsid w:val="00AE3F67"/>
    <w:rsid w:val="00AE6047"/>
    <w:rsid w:val="00AE668E"/>
    <w:rsid w:val="00AE6EEE"/>
    <w:rsid w:val="00AE7F09"/>
    <w:rsid w:val="00AF183C"/>
    <w:rsid w:val="00AF2509"/>
    <w:rsid w:val="00AF25F8"/>
    <w:rsid w:val="00AF3CAA"/>
    <w:rsid w:val="00AF403D"/>
    <w:rsid w:val="00AF40A1"/>
    <w:rsid w:val="00AF49FB"/>
    <w:rsid w:val="00AF6DFC"/>
    <w:rsid w:val="00AF7DB0"/>
    <w:rsid w:val="00B00921"/>
    <w:rsid w:val="00B00AF8"/>
    <w:rsid w:val="00B00C5D"/>
    <w:rsid w:val="00B015F9"/>
    <w:rsid w:val="00B0183A"/>
    <w:rsid w:val="00B01D90"/>
    <w:rsid w:val="00B01F71"/>
    <w:rsid w:val="00B0410D"/>
    <w:rsid w:val="00B05D72"/>
    <w:rsid w:val="00B05ECD"/>
    <w:rsid w:val="00B06162"/>
    <w:rsid w:val="00B06AD7"/>
    <w:rsid w:val="00B1091B"/>
    <w:rsid w:val="00B10B25"/>
    <w:rsid w:val="00B10F5F"/>
    <w:rsid w:val="00B1197D"/>
    <w:rsid w:val="00B11A45"/>
    <w:rsid w:val="00B133D4"/>
    <w:rsid w:val="00B13E7E"/>
    <w:rsid w:val="00B13FE7"/>
    <w:rsid w:val="00B141AA"/>
    <w:rsid w:val="00B156ED"/>
    <w:rsid w:val="00B16337"/>
    <w:rsid w:val="00B164ED"/>
    <w:rsid w:val="00B16CEF"/>
    <w:rsid w:val="00B1713C"/>
    <w:rsid w:val="00B175E4"/>
    <w:rsid w:val="00B1760B"/>
    <w:rsid w:val="00B1782F"/>
    <w:rsid w:val="00B179AC"/>
    <w:rsid w:val="00B2067E"/>
    <w:rsid w:val="00B209A9"/>
    <w:rsid w:val="00B21368"/>
    <w:rsid w:val="00B21D9B"/>
    <w:rsid w:val="00B237D7"/>
    <w:rsid w:val="00B240F7"/>
    <w:rsid w:val="00B24129"/>
    <w:rsid w:val="00B24FDB"/>
    <w:rsid w:val="00B253ED"/>
    <w:rsid w:val="00B25586"/>
    <w:rsid w:val="00B269F9"/>
    <w:rsid w:val="00B26B5C"/>
    <w:rsid w:val="00B26E17"/>
    <w:rsid w:val="00B27815"/>
    <w:rsid w:val="00B30725"/>
    <w:rsid w:val="00B30E15"/>
    <w:rsid w:val="00B31254"/>
    <w:rsid w:val="00B319F7"/>
    <w:rsid w:val="00B31AB5"/>
    <w:rsid w:val="00B332BD"/>
    <w:rsid w:val="00B337AA"/>
    <w:rsid w:val="00B37B49"/>
    <w:rsid w:val="00B37E39"/>
    <w:rsid w:val="00B4002E"/>
    <w:rsid w:val="00B411D8"/>
    <w:rsid w:val="00B42632"/>
    <w:rsid w:val="00B42DA8"/>
    <w:rsid w:val="00B43DA3"/>
    <w:rsid w:val="00B444B6"/>
    <w:rsid w:val="00B445E0"/>
    <w:rsid w:val="00B4564E"/>
    <w:rsid w:val="00B45827"/>
    <w:rsid w:val="00B460B9"/>
    <w:rsid w:val="00B462F2"/>
    <w:rsid w:val="00B477F1"/>
    <w:rsid w:val="00B509FE"/>
    <w:rsid w:val="00B51340"/>
    <w:rsid w:val="00B518F7"/>
    <w:rsid w:val="00B53363"/>
    <w:rsid w:val="00B5421C"/>
    <w:rsid w:val="00B54416"/>
    <w:rsid w:val="00B54D7D"/>
    <w:rsid w:val="00B55E10"/>
    <w:rsid w:val="00B55F2D"/>
    <w:rsid w:val="00B6019C"/>
    <w:rsid w:val="00B605AA"/>
    <w:rsid w:val="00B60653"/>
    <w:rsid w:val="00B60A33"/>
    <w:rsid w:val="00B60D74"/>
    <w:rsid w:val="00B60EE3"/>
    <w:rsid w:val="00B61269"/>
    <w:rsid w:val="00B63AE5"/>
    <w:rsid w:val="00B642D3"/>
    <w:rsid w:val="00B65B44"/>
    <w:rsid w:val="00B665A2"/>
    <w:rsid w:val="00B668E1"/>
    <w:rsid w:val="00B6741F"/>
    <w:rsid w:val="00B701F5"/>
    <w:rsid w:val="00B70EE6"/>
    <w:rsid w:val="00B71DB4"/>
    <w:rsid w:val="00B71FD9"/>
    <w:rsid w:val="00B720A3"/>
    <w:rsid w:val="00B73A8D"/>
    <w:rsid w:val="00B7414E"/>
    <w:rsid w:val="00B75367"/>
    <w:rsid w:val="00B75A14"/>
    <w:rsid w:val="00B75EF6"/>
    <w:rsid w:val="00B76458"/>
    <w:rsid w:val="00B76463"/>
    <w:rsid w:val="00B76818"/>
    <w:rsid w:val="00B76B89"/>
    <w:rsid w:val="00B77B3C"/>
    <w:rsid w:val="00B8067C"/>
    <w:rsid w:val="00B820A4"/>
    <w:rsid w:val="00B82EE2"/>
    <w:rsid w:val="00B8408B"/>
    <w:rsid w:val="00B853C8"/>
    <w:rsid w:val="00B86F47"/>
    <w:rsid w:val="00B90B5C"/>
    <w:rsid w:val="00B93191"/>
    <w:rsid w:val="00B93719"/>
    <w:rsid w:val="00B9642E"/>
    <w:rsid w:val="00B97141"/>
    <w:rsid w:val="00B97749"/>
    <w:rsid w:val="00BA0181"/>
    <w:rsid w:val="00BA2D77"/>
    <w:rsid w:val="00BA48F7"/>
    <w:rsid w:val="00BA497C"/>
    <w:rsid w:val="00BA7260"/>
    <w:rsid w:val="00BB02BC"/>
    <w:rsid w:val="00BB081B"/>
    <w:rsid w:val="00BB2CAE"/>
    <w:rsid w:val="00BB33C1"/>
    <w:rsid w:val="00BB3687"/>
    <w:rsid w:val="00BB3E8C"/>
    <w:rsid w:val="00BB432B"/>
    <w:rsid w:val="00BB5834"/>
    <w:rsid w:val="00BB5C36"/>
    <w:rsid w:val="00BB5FD8"/>
    <w:rsid w:val="00BB62E0"/>
    <w:rsid w:val="00BB65EA"/>
    <w:rsid w:val="00BB7905"/>
    <w:rsid w:val="00BC016D"/>
    <w:rsid w:val="00BC04D3"/>
    <w:rsid w:val="00BC1588"/>
    <w:rsid w:val="00BC28A7"/>
    <w:rsid w:val="00BC296E"/>
    <w:rsid w:val="00BC48FF"/>
    <w:rsid w:val="00BC4B0A"/>
    <w:rsid w:val="00BC5E3E"/>
    <w:rsid w:val="00BC6711"/>
    <w:rsid w:val="00BC6BC6"/>
    <w:rsid w:val="00BC6F39"/>
    <w:rsid w:val="00BD0421"/>
    <w:rsid w:val="00BD1367"/>
    <w:rsid w:val="00BD18C7"/>
    <w:rsid w:val="00BD1FCD"/>
    <w:rsid w:val="00BD2235"/>
    <w:rsid w:val="00BD284C"/>
    <w:rsid w:val="00BD2992"/>
    <w:rsid w:val="00BD2EE3"/>
    <w:rsid w:val="00BD3041"/>
    <w:rsid w:val="00BD3523"/>
    <w:rsid w:val="00BD56AA"/>
    <w:rsid w:val="00BD5A04"/>
    <w:rsid w:val="00BD649E"/>
    <w:rsid w:val="00BD76F2"/>
    <w:rsid w:val="00BD7E13"/>
    <w:rsid w:val="00BE148B"/>
    <w:rsid w:val="00BE24C3"/>
    <w:rsid w:val="00BE406E"/>
    <w:rsid w:val="00BE53F9"/>
    <w:rsid w:val="00BE58B1"/>
    <w:rsid w:val="00BE6355"/>
    <w:rsid w:val="00BE6413"/>
    <w:rsid w:val="00BE76FB"/>
    <w:rsid w:val="00BF0294"/>
    <w:rsid w:val="00BF0FF8"/>
    <w:rsid w:val="00BF27EE"/>
    <w:rsid w:val="00BF47FD"/>
    <w:rsid w:val="00BF4C5B"/>
    <w:rsid w:val="00BF5881"/>
    <w:rsid w:val="00BF665F"/>
    <w:rsid w:val="00C01B26"/>
    <w:rsid w:val="00C031A9"/>
    <w:rsid w:val="00C039A3"/>
    <w:rsid w:val="00C04434"/>
    <w:rsid w:val="00C05000"/>
    <w:rsid w:val="00C0613F"/>
    <w:rsid w:val="00C065CE"/>
    <w:rsid w:val="00C0791E"/>
    <w:rsid w:val="00C07AD1"/>
    <w:rsid w:val="00C114A8"/>
    <w:rsid w:val="00C1154A"/>
    <w:rsid w:val="00C116D2"/>
    <w:rsid w:val="00C1200C"/>
    <w:rsid w:val="00C12153"/>
    <w:rsid w:val="00C1238C"/>
    <w:rsid w:val="00C12800"/>
    <w:rsid w:val="00C13948"/>
    <w:rsid w:val="00C13C42"/>
    <w:rsid w:val="00C150D0"/>
    <w:rsid w:val="00C15F1F"/>
    <w:rsid w:val="00C218E6"/>
    <w:rsid w:val="00C21E50"/>
    <w:rsid w:val="00C21E5F"/>
    <w:rsid w:val="00C22454"/>
    <w:rsid w:val="00C2271E"/>
    <w:rsid w:val="00C236A3"/>
    <w:rsid w:val="00C237C6"/>
    <w:rsid w:val="00C24E60"/>
    <w:rsid w:val="00C2555E"/>
    <w:rsid w:val="00C268ED"/>
    <w:rsid w:val="00C305DC"/>
    <w:rsid w:val="00C30FAA"/>
    <w:rsid w:val="00C3117B"/>
    <w:rsid w:val="00C31E28"/>
    <w:rsid w:val="00C322C2"/>
    <w:rsid w:val="00C327A5"/>
    <w:rsid w:val="00C34666"/>
    <w:rsid w:val="00C34E03"/>
    <w:rsid w:val="00C35072"/>
    <w:rsid w:val="00C35AC6"/>
    <w:rsid w:val="00C363C3"/>
    <w:rsid w:val="00C367F9"/>
    <w:rsid w:val="00C37A8F"/>
    <w:rsid w:val="00C405ED"/>
    <w:rsid w:val="00C4156D"/>
    <w:rsid w:val="00C41691"/>
    <w:rsid w:val="00C422D8"/>
    <w:rsid w:val="00C424DC"/>
    <w:rsid w:val="00C4344F"/>
    <w:rsid w:val="00C446AC"/>
    <w:rsid w:val="00C4474D"/>
    <w:rsid w:val="00C45BD9"/>
    <w:rsid w:val="00C4681C"/>
    <w:rsid w:val="00C46ADA"/>
    <w:rsid w:val="00C46CAE"/>
    <w:rsid w:val="00C4726D"/>
    <w:rsid w:val="00C47AE0"/>
    <w:rsid w:val="00C51466"/>
    <w:rsid w:val="00C51F49"/>
    <w:rsid w:val="00C549C1"/>
    <w:rsid w:val="00C54E38"/>
    <w:rsid w:val="00C556D4"/>
    <w:rsid w:val="00C55CD7"/>
    <w:rsid w:val="00C55F05"/>
    <w:rsid w:val="00C56B00"/>
    <w:rsid w:val="00C57491"/>
    <w:rsid w:val="00C57E55"/>
    <w:rsid w:val="00C61A72"/>
    <w:rsid w:val="00C6215F"/>
    <w:rsid w:val="00C63025"/>
    <w:rsid w:val="00C63C72"/>
    <w:rsid w:val="00C64F7E"/>
    <w:rsid w:val="00C66134"/>
    <w:rsid w:val="00C71796"/>
    <w:rsid w:val="00C71F5B"/>
    <w:rsid w:val="00C721EB"/>
    <w:rsid w:val="00C73118"/>
    <w:rsid w:val="00C737D2"/>
    <w:rsid w:val="00C742B7"/>
    <w:rsid w:val="00C74E49"/>
    <w:rsid w:val="00C75BB0"/>
    <w:rsid w:val="00C75C80"/>
    <w:rsid w:val="00C771AF"/>
    <w:rsid w:val="00C77E0A"/>
    <w:rsid w:val="00C81000"/>
    <w:rsid w:val="00C81006"/>
    <w:rsid w:val="00C813C4"/>
    <w:rsid w:val="00C815BE"/>
    <w:rsid w:val="00C8197A"/>
    <w:rsid w:val="00C81D20"/>
    <w:rsid w:val="00C820E0"/>
    <w:rsid w:val="00C82AF4"/>
    <w:rsid w:val="00C838D0"/>
    <w:rsid w:val="00C84367"/>
    <w:rsid w:val="00C84687"/>
    <w:rsid w:val="00C85ACC"/>
    <w:rsid w:val="00C86062"/>
    <w:rsid w:val="00C863C6"/>
    <w:rsid w:val="00C873C7"/>
    <w:rsid w:val="00C873FF"/>
    <w:rsid w:val="00C918E5"/>
    <w:rsid w:val="00C92BD1"/>
    <w:rsid w:val="00C93C62"/>
    <w:rsid w:val="00C94886"/>
    <w:rsid w:val="00C9552A"/>
    <w:rsid w:val="00C9649B"/>
    <w:rsid w:val="00C96924"/>
    <w:rsid w:val="00C96A19"/>
    <w:rsid w:val="00C96FD8"/>
    <w:rsid w:val="00CA0051"/>
    <w:rsid w:val="00CA0D30"/>
    <w:rsid w:val="00CA12D9"/>
    <w:rsid w:val="00CA141E"/>
    <w:rsid w:val="00CA2BF4"/>
    <w:rsid w:val="00CA3968"/>
    <w:rsid w:val="00CA3AF3"/>
    <w:rsid w:val="00CA4DDF"/>
    <w:rsid w:val="00CA71EB"/>
    <w:rsid w:val="00CA7396"/>
    <w:rsid w:val="00CB0D9D"/>
    <w:rsid w:val="00CB12EC"/>
    <w:rsid w:val="00CB326C"/>
    <w:rsid w:val="00CB3B64"/>
    <w:rsid w:val="00CB48D2"/>
    <w:rsid w:val="00CB510B"/>
    <w:rsid w:val="00CB5E61"/>
    <w:rsid w:val="00CB6488"/>
    <w:rsid w:val="00CB6FF0"/>
    <w:rsid w:val="00CB7270"/>
    <w:rsid w:val="00CB7955"/>
    <w:rsid w:val="00CC0D24"/>
    <w:rsid w:val="00CC1185"/>
    <w:rsid w:val="00CC1196"/>
    <w:rsid w:val="00CC3508"/>
    <w:rsid w:val="00CC392D"/>
    <w:rsid w:val="00CC3AFB"/>
    <w:rsid w:val="00CC3CC5"/>
    <w:rsid w:val="00CC4D3B"/>
    <w:rsid w:val="00CC5A36"/>
    <w:rsid w:val="00CC5F7B"/>
    <w:rsid w:val="00CC656B"/>
    <w:rsid w:val="00CC65F7"/>
    <w:rsid w:val="00CC6A45"/>
    <w:rsid w:val="00CC7111"/>
    <w:rsid w:val="00CC7A2A"/>
    <w:rsid w:val="00CC7AD8"/>
    <w:rsid w:val="00CD287A"/>
    <w:rsid w:val="00CD3DC8"/>
    <w:rsid w:val="00CD41B8"/>
    <w:rsid w:val="00CD4CA8"/>
    <w:rsid w:val="00CD5115"/>
    <w:rsid w:val="00CD5330"/>
    <w:rsid w:val="00CD55ED"/>
    <w:rsid w:val="00CD5649"/>
    <w:rsid w:val="00CD565B"/>
    <w:rsid w:val="00CD6A73"/>
    <w:rsid w:val="00CD6FAC"/>
    <w:rsid w:val="00CD7C27"/>
    <w:rsid w:val="00CE018C"/>
    <w:rsid w:val="00CE3608"/>
    <w:rsid w:val="00CE3BC4"/>
    <w:rsid w:val="00CE4169"/>
    <w:rsid w:val="00CE4E92"/>
    <w:rsid w:val="00CE6250"/>
    <w:rsid w:val="00CE6502"/>
    <w:rsid w:val="00CE70A1"/>
    <w:rsid w:val="00CE71C1"/>
    <w:rsid w:val="00CE77CB"/>
    <w:rsid w:val="00CE79A3"/>
    <w:rsid w:val="00CF0856"/>
    <w:rsid w:val="00CF1B95"/>
    <w:rsid w:val="00CF360B"/>
    <w:rsid w:val="00CF3E96"/>
    <w:rsid w:val="00CF4F85"/>
    <w:rsid w:val="00CF5026"/>
    <w:rsid w:val="00CF5CB1"/>
    <w:rsid w:val="00D023D6"/>
    <w:rsid w:val="00D02C5E"/>
    <w:rsid w:val="00D03365"/>
    <w:rsid w:val="00D039DF"/>
    <w:rsid w:val="00D05683"/>
    <w:rsid w:val="00D05C30"/>
    <w:rsid w:val="00D07438"/>
    <w:rsid w:val="00D102EC"/>
    <w:rsid w:val="00D10E62"/>
    <w:rsid w:val="00D13B5A"/>
    <w:rsid w:val="00D15B56"/>
    <w:rsid w:val="00D1720B"/>
    <w:rsid w:val="00D1784E"/>
    <w:rsid w:val="00D17A8A"/>
    <w:rsid w:val="00D17B60"/>
    <w:rsid w:val="00D17C88"/>
    <w:rsid w:val="00D17D2D"/>
    <w:rsid w:val="00D20052"/>
    <w:rsid w:val="00D21595"/>
    <w:rsid w:val="00D21732"/>
    <w:rsid w:val="00D21F1C"/>
    <w:rsid w:val="00D22E52"/>
    <w:rsid w:val="00D24105"/>
    <w:rsid w:val="00D25C9B"/>
    <w:rsid w:val="00D261A4"/>
    <w:rsid w:val="00D26EB4"/>
    <w:rsid w:val="00D275AD"/>
    <w:rsid w:val="00D30DF3"/>
    <w:rsid w:val="00D3171E"/>
    <w:rsid w:val="00D31FED"/>
    <w:rsid w:val="00D32A53"/>
    <w:rsid w:val="00D33E2D"/>
    <w:rsid w:val="00D33FEA"/>
    <w:rsid w:val="00D3536C"/>
    <w:rsid w:val="00D367F3"/>
    <w:rsid w:val="00D369A5"/>
    <w:rsid w:val="00D40C8A"/>
    <w:rsid w:val="00D43C87"/>
    <w:rsid w:val="00D43E1B"/>
    <w:rsid w:val="00D44E50"/>
    <w:rsid w:val="00D4548F"/>
    <w:rsid w:val="00D45727"/>
    <w:rsid w:val="00D466E9"/>
    <w:rsid w:val="00D4676E"/>
    <w:rsid w:val="00D5007E"/>
    <w:rsid w:val="00D506C3"/>
    <w:rsid w:val="00D50D74"/>
    <w:rsid w:val="00D52B2B"/>
    <w:rsid w:val="00D53046"/>
    <w:rsid w:val="00D54C72"/>
    <w:rsid w:val="00D54CD9"/>
    <w:rsid w:val="00D56662"/>
    <w:rsid w:val="00D56C84"/>
    <w:rsid w:val="00D57B7C"/>
    <w:rsid w:val="00D57EEB"/>
    <w:rsid w:val="00D602C8"/>
    <w:rsid w:val="00D6081A"/>
    <w:rsid w:val="00D61614"/>
    <w:rsid w:val="00D61A7D"/>
    <w:rsid w:val="00D63689"/>
    <w:rsid w:val="00D63E99"/>
    <w:rsid w:val="00D64AB9"/>
    <w:rsid w:val="00D66702"/>
    <w:rsid w:val="00D67C65"/>
    <w:rsid w:val="00D67FC8"/>
    <w:rsid w:val="00D7094D"/>
    <w:rsid w:val="00D70BEA"/>
    <w:rsid w:val="00D71422"/>
    <w:rsid w:val="00D72B73"/>
    <w:rsid w:val="00D72F62"/>
    <w:rsid w:val="00D74C82"/>
    <w:rsid w:val="00D74E39"/>
    <w:rsid w:val="00D757F5"/>
    <w:rsid w:val="00D76619"/>
    <w:rsid w:val="00D803B3"/>
    <w:rsid w:val="00D80DA1"/>
    <w:rsid w:val="00D81705"/>
    <w:rsid w:val="00D81710"/>
    <w:rsid w:val="00D817A4"/>
    <w:rsid w:val="00D817F1"/>
    <w:rsid w:val="00D8231A"/>
    <w:rsid w:val="00D82704"/>
    <w:rsid w:val="00D82F25"/>
    <w:rsid w:val="00D84D95"/>
    <w:rsid w:val="00D84EE5"/>
    <w:rsid w:val="00D85706"/>
    <w:rsid w:val="00D858CA"/>
    <w:rsid w:val="00D85E23"/>
    <w:rsid w:val="00D86DD5"/>
    <w:rsid w:val="00D87E61"/>
    <w:rsid w:val="00D87E93"/>
    <w:rsid w:val="00D90302"/>
    <w:rsid w:val="00D910D6"/>
    <w:rsid w:val="00D9147C"/>
    <w:rsid w:val="00D92C17"/>
    <w:rsid w:val="00D937CB"/>
    <w:rsid w:val="00D944A9"/>
    <w:rsid w:val="00D96F31"/>
    <w:rsid w:val="00D96F4A"/>
    <w:rsid w:val="00DA0140"/>
    <w:rsid w:val="00DA0B54"/>
    <w:rsid w:val="00DA0D2B"/>
    <w:rsid w:val="00DA1483"/>
    <w:rsid w:val="00DA298F"/>
    <w:rsid w:val="00DA2B0D"/>
    <w:rsid w:val="00DA2E40"/>
    <w:rsid w:val="00DA3763"/>
    <w:rsid w:val="00DA49D9"/>
    <w:rsid w:val="00DA63B8"/>
    <w:rsid w:val="00DA76F7"/>
    <w:rsid w:val="00DB0127"/>
    <w:rsid w:val="00DB19DB"/>
    <w:rsid w:val="00DB296E"/>
    <w:rsid w:val="00DB2ACA"/>
    <w:rsid w:val="00DB2C2C"/>
    <w:rsid w:val="00DB332C"/>
    <w:rsid w:val="00DB3597"/>
    <w:rsid w:val="00DB43B2"/>
    <w:rsid w:val="00DB4CCF"/>
    <w:rsid w:val="00DB63CD"/>
    <w:rsid w:val="00DB67F2"/>
    <w:rsid w:val="00DB71D2"/>
    <w:rsid w:val="00DC01A5"/>
    <w:rsid w:val="00DC0DBB"/>
    <w:rsid w:val="00DC102D"/>
    <w:rsid w:val="00DC1979"/>
    <w:rsid w:val="00DC204F"/>
    <w:rsid w:val="00DC4440"/>
    <w:rsid w:val="00DC4808"/>
    <w:rsid w:val="00DC6042"/>
    <w:rsid w:val="00DC6423"/>
    <w:rsid w:val="00DC7460"/>
    <w:rsid w:val="00DD1945"/>
    <w:rsid w:val="00DD1EBF"/>
    <w:rsid w:val="00DD1F8B"/>
    <w:rsid w:val="00DD217C"/>
    <w:rsid w:val="00DD355C"/>
    <w:rsid w:val="00DD3661"/>
    <w:rsid w:val="00DD4155"/>
    <w:rsid w:val="00DD4720"/>
    <w:rsid w:val="00DD5D3C"/>
    <w:rsid w:val="00DD76DA"/>
    <w:rsid w:val="00DE1A78"/>
    <w:rsid w:val="00DE1F4A"/>
    <w:rsid w:val="00DE2B71"/>
    <w:rsid w:val="00DE3144"/>
    <w:rsid w:val="00DE3739"/>
    <w:rsid w:val="00DE39D3"/>
    <w:rsid w:val="00DE3D09"/>
    <w:rsid w:val="00DE4D54"/>
    <w:rsid w:val="00DE4ED2"/>
    <w:rsid w:val="00DE5095"/>
    <w:rsid w:val="00DE578D"/>
    <w:rsid w:val="00DF0ADC"/>
    <w:rsid w:val="00DF22F4"/>
    <w:rsid w:val="00DF2E4A"/>
    <w:rsid w:val="00DF3C8B"/>
    <w:rsid w:val="00DF4407"/>
    <w:rsid w:val="00DF49C1"/>
    <w:rsid w:val="00DF5AD0"/>
    <w:rsid w:val="00DF5E78"/>
    <w:rsid w:val="00DF6977"/>
    <w:rsid w:val="00DF71AE"/>
    <w:rsid w:val="00E0273F"/>
    <w:rsid w:val="00E03524"/>
    <w:rsid w:val="00E03BCD"/>
    <w:rsid w:val="00E04423"/>
    <w:rsid w:val="00E04E09"/>
    <w:rsid w:val="00E052D2"/>
    <w:rsid w:val="00E05411"/>
    <w:rsid w:val="00E05739"/>
    <w:rsid w:val="00E062DF"/>
    <w:rsid w:val="00E0650D"/>
    <w:rsid w:val="00E06966"/>
    <w:rsid w:val="00E07A10"/>
    <w:rsid w:val="00E11480"/>
    <w:rsid w:val="00E11C60"/>
    <w:rsid w:val="00E146D9"/>
    <w:rsid w:val="00E147B7"/>
    <w:rsid w:val="00E150F8"/>
    <w:rsid w:val="00E151B0"/>
    <w:rsid w:val="00E15C58"/>
    <w:rsid w:val="00E15F45"/>
    <w:rsid w:val="00E172C4"/>
    <w:rsid w:val="00E17693"/>
    <w:rsid w:val="00E17874"/>
    <w:rsid w:val="00E17DAF"/>
    <w:rsid w:val="00E2185D"/>
    <w:rsid w:val="00E2194A"/>
    <w:rsid w:val="00E21D82"/>
    <w:rsid w:val="00E22C5E"/>
    <w:rsid w:val="00E2399F"/>
    <w:rsid w:val="00E23FBA"/>
    <w:rsid w:val="00E2672E"/>
    <w:rsid w:val="00E275CB"/>
    <w:rsid w:val="00E27CB2"/>
    <w:rsid w:val="00E31A53"/>
    <w:rsid w:val="00E31AC3"/>
    <w:rsid w:val="00E31CDB"/>
    <w:rsid w:val="00E32EE3"/>
    <w:rsid w:val="00E33EDA"/>
    <w:rsid w:val="00E3426B"/>
    <w:rsid w:val="00E3430A"/>
    <w:rsid w:val="00E34520"/>
    <w:rsid w:val="00E34B0F"/>
    <w:rsid w:val="00E34DD7"/>
    <w:rsid w:val="00E37D6E"/>
    <w:rsid w:val="00E40DDE"/>
    <w:rsid w:val="00E414F6"/>
    <w:rsid w:val="00E41596"/>
    <w:rsid w:val="00E41AD6"/>
    <w:rsid w:val="00E4229B"/>
    <w:rsid w:val="00E436A5"/>
    <w:rsid w:val="00E45DB1"/>
    <w:rsid w:val="00E45E34"/>
    <w:rsid w:val="00E46D9F"/>
    <w:rsid w:val="00E4782F"/>
    <w:rsid w:val="00E47BD1"/>
    <w:rsid w:val="00E5283B"/>
    <w:rsid w:val="00E5357F"/>
    <w:rsid w:val="00E54783"/>
    <w:rsid w:val="00E54D36"/>
    <w:rsid w:val="00E56FB9"/>
    <w:rsid w:val="00E5704D"/>
    <w:rsid w:val="00E57AC3"/>
    <w:rsid w:val="00E57B2B"/>
    <w:rsid w:val="00E60EA0"/>
    <w:rsid w:val="00E61A7E"/>
    <w:rsid w:val="00E61E43"/>
    <w:rsid w:val="00E627BE"/>
    <w:rsid w:val="00E63723"/>
    <w:rsid w:val="00E65297"/>
    <w:rsid w:val="00E662D5"/>
    <w:rsid w:val="00E66876"/>
    <w:rsid w:val="00E66C44"/>
    <w:rsid w:val="00E674DF"/>
    <w:rsid w:val="00E70531"/>
    <w:rsid w:val="00E7094D"/>
    <w:rsid w:val="00E72908"/>
    <w:rsid w:val="00E73A29"/>
    <w:rsid w:val="00E741B3"/>
    <w:rsid w:val="00E75FCC"/>
    <w:rsid w:val="00E7605B"/>
    <w:rsid w:val="00E80B77"/>
    <w:rsid w:val="00E81495"/>
    <w:rsid w:val="00E8233B"/>
    <w:rsid w:val="00E82702"/>
    <w:rsid w:val="00E82C7A"/>
    <w:rsid w:val="00E82CC1"/>
    <w:rsid w:val="00E841F5"/>
    <w:rsid w:val="00E8530A"/>
    <w:rsid w:val="00E85407"/>
    <w:rsid w:val="00E8569F"/>
    <w:rsid w:val="00E85A51"/>
    <w:rsid w:val="00E85FB7"/>
    <w:rsid w:val="00E860A4"/>
    <w:rsid w:val="00E91A9C"/>
    <w:rsid w:val="00E91D6A"/>
    <w:rsid w:val="00E92210"/>
    <w:rsid w:val="00E9228B"/>
    <w:rsid w:val="00E922F1"/>
    <w:rsid w:val="00E9394B"/>
    <w:rsid w:val="00E93968"/>
    <w:rsid w:val="00E94753"/>
    <w:rsid w:val="00E94F0A"/>
    <w:rsid w:val="00E953F0"/>
    <w:rsid w:val="00E9648D"/>
    <w:rsid w:val="00EA0CBF"/>
    <w:rsid w:val="00EA191B"/>
    <w:rsid w:val="00EA1E43"/>
    <w:rsid w:val="00EA2BEE"/>
    <w:rsid w:val="00EA4664"/>
    <w:rsid w:val="00EA584E"/>
    <w:rsid w:val="00EA5873"/>
    <w:rsid w:val="00EA5D18"/>
    <w:rsid w:val="00EA68AD"/>
    <w:rsid w:val="00EB0622"/>
    <w:rsid w:val="00EB0E66"/>
    <w:rsid w:val="00EB1E31"/>
    <w:rsid w:val="00EB4F2F"/>
    <w:rsid w:val="00EB5331"/>
    <w:rsid w:val="00EB77B1"/>
    <w:rsid w:val="00EC185C"/>
    <w:rsid w:val="00EC2FD8"/>
    <w:rsid w:val="00EC3B6F"/>
    <w:rsid w:val="00EC4027"/>
    <w:rsid w:val="00EC591F"/>
    <w:rsid w:val="00EC69F3"/>
    <w:rsid w:val="00ED0869"/>
    <w:rsid w:val="00ED08CC"/>
    <w:rsid w:val="00ED0C39"/>
    <w:rsid w:val="00ED1491"/>
    <w:rsid w:val="00ED1D72"/>
    <w:rsid w:val="00ED299A"/>
    <w:rsid w:val="00ED3712"/>
    <w:rsid w:val="00ED3B57"/>
    <w:rsid w:val="00ED3EEE"/>
    <w:rsid w:val="00ED6931"/>
    <w:rsid w:val="00ED6B10"/>
    <w:rsid w:val="00ED6D1D"/>
    <w:rsid w:val="00ED7200"/>
    <w:rsid w:val="00ED7BE4"/>
    <w:rsid w:val="00EE04BD"/>
    <w:rsid w:val="00EE1226"/>
    <w:rsid w:val="00EE2548"/>
    <w:rsid w:val="00EE2CAC"/>
    <w:rsid w:val="00EE4570"/>
    <w:rsid w:val="00EE5590"/>
    <w:rsid w:val="00EE6F63"/>
    <w:rsid w:val="00EF08C3"/>
    <w:rsid w:val="00EF0D87"/>
    <w:rsid w:val="00EF0F41"/>
    <w:rsid w:val="00EF22C9"/>
    <w:rsid w:val="00EF339D"/>
    <w:rsid w:val="00EF3B58"/>
    <w:rsid w:val="00EF5152"/>
    <w:rsid w:val="00F00914"/>
    <w:rsid w:val="00F014E6"/>
    <w:rsid w:val="00F02AF6"/>
    <w:rsid w:val="00F02F5B"/>
    <w:rsid w:val="00F03452"/>
    <w:rsid w:val="00F03C62"/>
    <w:rsid w:val="00F04E4A"/>
    <w:rsid w:val="00F05259"/>
    <w:rsid w:val="00F0751A"/>
    <w:rsid w:val="00F076BF"/>
    <w:rsid w:val="00F07D66"/>
    <w:rsid w:val="00F10B99"/>
    <w:rsid w:val="00F123F8"/>
    <w:rsid w:val="00F1312E"/>
    <w:rsid w:val="00F13634"/>
    <w:rsid w:val="00F15074"/>
    <w:rsid w:val="00F15D20"/>
    <w:rsid w:val="00F15E46"/>
    <w:rsid w:val="00F165DD"/>
    <w:rsid w:val="00F1662C"/>
    <w:rsid w:val="00F16A09"/>
    <w:rsid w:val="00F16F3E"/>
    <w:rsid w:val="00F178D3"/>
    <w:rsid w:val="00F2017F"/>
    <w:rsid w:val="00F20182"/>
    <w:rsid w:val="00F202FE"/>
    <w:rsid w:val="00F2067B"/>
    <w:rsid w:val="00F209BC"/>
    <w:rsid w:val="00F213E5"/>
    <w:rsid w:val="00F2177C"/>
    <w:rsid w:val="00F2184E"/>
    <w:rsid w:val="00F21DD8"/>
    <w:rsid w:val="00F21FEB"/>
    <w:rsid w:val="00F22B4D"/>
    <w:rsid w:val="00F24004"/>
    <w:rsid w:val="00F26365"/>
    <w:rsid w:val="00F27252"/>
    <w:rsid w:val="00F30CC4"/>
    <w:rsid w:val="00F31692"/>
    <w:rsid w:val="00F31835"/>
    <w:rsid w:val="00F31F17"/>
    <w:rsid w:val="00F32048"/>
    <w:rsid w:val="00F3384E"/>
    <w:rsid w:val="00F34C40"/>
    <w:rsid w:val="00F36E78"/>
    <w:rsid w:val="00F418D7"/>
    <w:rsid w:val="00F41CC8"/>
    <w:rsid w:val="00F42590"/>
    <w:rsid w:val="00F42DE2"/>
    <w:rsid w:val="00F4343B"/>
    <w:rsid w:val="00F4383E"/>
    <w:rsid w:val="00F43FF2"/>
    <w:rsid w:val="00F45BE6"/>
    <w:rsid w:val="00F45D55"/>
    <w:rsid w:val="00F46437"/>
    <w:rsid w:val="00F46C63"/>
    <w:rsid w:val="00F47B65"/>
    <w:rsid w:val="00F510E4"/>
    <w:rsid w:val="00F517D8"/>
    <w:rsid w:val="00F53965"/>
    <w:rsid w:val="00F53E26"/>
    <w:rsid w:val="00F541CC"/>
    <w:rsid w:val="00F546B3"/>
    <w:rsid w:val="00F54AFE"/>
    <w:rsid w:val="00F55AEC"/>
    <w:rsid w:val="00F57168"/>
    <w:rsid w:val="00F57D5B"/>
    <w:rsid w:val="00F607D1"/>
    <w:rsid w:val="00F60ABB"/>
    <w:rsid w:val="00F61C6D"/>
    <w:rsid w:val="00F620E3"/>
    <w:rsid w:val="00F62DD2"/>
    <w:rsid w:val="00F64DA1"/>
    <w:rsid w:val="00F64E0B"/>
    <w:rsid w:val="00F65FF7"/>
    <w:rsid w:val="00F6601C"/>
    <w:rsid w:val="00F66A42"/>
    <w:rsid w:val="00F66D2E"/>
    <w:rsid w:val="00F67DDD"/>
    <w:rsid w:val="00F7002C"/>
    <w:rsid w:val="00F7095E"/>
    <w:rsid w:val="00F71DF2"/>
    <w:rsid w:val="00F72B57"/>
    <w:rsid w:val="00F73277"/>
    <w:rsid w:val="00F7371D"/>
    <w:rsid w:val="00F73E3E"/>
    <w:rsid w:val="00F74063"/>
    <w:rsid w:val="00F74B45"/>
    <w:rsid w:val="00F765AF"/>
    <w:rsid w:val="00F778DC"/>
    <w:rsid w:val="00F77E7B"/>
    <w:rsid w:val="00F81D91"/>
    <w:rsid w:val="00F837F2"/>
    <w:rsid w:val="00F84495"/>
    <w:rsid w:val="00F848AB"/>
    <w:rsid w:val="00F84D0B"/>
    <w:rsid w:val="00F8685D"/>
    <w:rsid w:val="00F868BF"/>
    <w:rsid w:val="00F87FC4"/>
    <w:rsid w:val="00F90D49"/>
    <w:rsid w:val="00F9113F"/>
    <w:rsid w:val="00F92719"/>
    <w:rsid w:val="00F95D10"/>
    <w:rsid w:val="00F9600B"/>
    <w:rsid w:val="00F96454"/>
    <w:rsid w:val="00F9655D"/>
    <w:rsid w:val="00F96753"/>
    <w:rsid w:val="00FA20FF"/>
    <w:rsid w:val="00FA561B"/>
    <w:rsid w:val="00FA59CD"/>
    <w:rsid w:val="00FA5EB3"/>
    <w:rsid w:val="00FA62E2"/>
    <w:rsid w:val="00FA7B4F"/>
    <w:rsid w:val="00FA7B61"/>
    <w:rsid w:val="00FA7CA8"/>
    <w:rsid w:val="00FB04FE"/>
    <w:rsid w:val="00FB17DC"/>
    <w:rsid w:val="00FB1FA8"/>
    <w:rsid w:val="00FB21DB"/>
    <w:rsid w:val="00FB23D4"/>
    <w:rsid w:val="00FB2650"/>
    <w:rsid w:val="00FB4AA4"/>
    <w:rsid w:val="00FB5B87"/>
    <w:rsid w:val="00FB737F"/>
    <w:rsid w:val="00FB7506"/>
    <w:rsid w:val="00FB7607"/>
    <w:rsid w:val="00FB7D29"/>
    <w:rsid w:val="00FC12C6"/>
    <w:rsid w:val="00FC4165"/>
    <w:rsid w:val="00FC4178"/>
    <w:rsid w:val="00FC50D6"/>
    <w:rsid w:val="00FC5AD1"/>
    <w:rsid w:val="00FC6F31"/>
    <w:rsid w:val="00FC7B63"/>
    <w:rsid w:val="00FC7C40"/>
    <w:rsid w:val="00FD060F"/>
    <w:rsid w:val="00FD0663"/>
    <w:rsid w:val="00FD0CB8"/>
    <w:rsid w:val="00FD1C6B"/>
    <w:rsid w:val="00FD1EBF"/>
    <w:rsid w:val="00FD1FBA"/>
    <w:rsid w:val="00FD2662"/>
    <w:rsid w:val="00FD2DAB"/>
    <w:rsid w:val="00FD2F33"/>
    <w:rsid w:val="00FD448F"/>
    <w:rsid w:val="00FD70E0"/>
    <w:rsid w:val="00FD723B"/>
    <w:rsid w:val="00FE0FE8"/>
    <w:rsid w:val="00FE1546"/>
    <w:rsid w:val="00FE1E30"/>
    <w:rsid w:val="00FE26D6"/>
    <w:rsid w:val="00FE3C0F"/>
    <w:rsid w:val="00FE42F9"/>
    <w:rsid w:val="00FE4D6C"/>
    <w:rsid w:val="00FE4D83"/>
    <w:rsid w:val="00FE4E7F"/>
    <w:rsid w:val="00FE5A7A"/>
    <w:rsid w:val="00FE69EB"/>
    <w:rsid w:val="00FF0458"/>
    <w:rsid w:val="00FF1088"/>
    <w:rsid w:val="00FF14B3"/>
    <w:rsid w:val="00FF29AD"/>
    <w:rsid w:val="00FF4858"/>
    <w:rsid w:val="00FF4A23"/>
    <w:rsid w:val="00FF4EA5"/>
    <w:rsid w:val="00FF60D8"/>
    <w:rsid w:val="0191B8A9"/>
    <w:rsid w:val="022C308D"/>
    <w:rsid w:val="02C246D6"/>
    <w:rsid w:val="02CD56D0"/>
    <w:rsid w:val="0331F240"/>
    <w:rsid w:val="0378E1F6"/>
    <w:rsid w:val="03ACEE4E"/>
    <w:rsid w:val="03C5D341"/>
    <w:rsid w:val="041BF706"/>
    <w:rsid w:val="04A1E0BF"/>
    <w:rsid w:val="04A56DB5"/>
    <w:rsid w:val="04CA6623"/>
    <w:rsid w:val="05229438"/>
    <w:rsid w:val="0555A1CD"/>
    <w:rsid w:val="0569A21D"/>
    <w:rsid w:val="056A3A9D"/>
    <w:rsid w:val="0582743D"/>
    <w:rsid w:val="05ED5239"/>
    <w:rsid w:val="05F3386F"/>
    <w:rsid w:val="06B11FAE"/>
    <w:rsid w:val="06D3253F"/>
    <w:rsid w:val="06E9B042"/>
    <w:rsid w:val="071E449E"/>
    <w:rsid w:val="07264D18"/>
    <w:rsid w:val="073BCB67"/>
    <w:rsid w:val="0759CBDF"/>
    <w:rsid w:val="078F08D0"/>
    <w:rsid w:val="07CD8D4C"/>
    <w:rsid w:val="07DBA572"/>
    <w:rsid w:val="07DEE19F"/>
    <w:rsid w:val="07F137DF"/>
    <w:rsid w:val="082C4919"/>
    <w:rsid w:val="088A2FFD"/>
    <w:rsid w:val="0892F5FB"/>
    <w:rsid w:val="08DF51CA"/>
    <w:rsid w:val="092645A7"/>
    <w:rsid w:val="098B133A"/>
    <w:rsid w:val="09A62FA2"/>
    <w:rsid w:val="09E5B605"/>
    <w:rsid w:val="0A1F0FF2"/>
    <w:rsid w:val="0A36C1CC"/>
    <w:rsid w:val="0A41F5AD"/>
    <w:rsid w:val="0A4AC0EB"/>
    <w:rsid w:val="0A6406E1"/>
    <w:rsid w:val="0AAB1E2E"/>
    <w:rsid w:val="0AD32421"/>
    <w:rsid w:val="0ADD2A36"/>
    <w:rsid w:val="0B81F26C"/>
    <w:rsid w:val="0BBD683F"/>
    <w:rsid w:val="0BCF3078"/>
    <w:rsid w:val="0BD57982"/>
    <w:rsid w:val="0BD6893C"/>
    <w:rsid w:val="0BE6CAD8"/>
    <w:rsid w:val="0CBCC296"/>
    <w:rsid w:val="0CDC3E1C"/>
    <w:rsid w:val="0CEB98B5"/>
    <w:rsid w:val="0D26F633"/>
    <w:rsid w:val="0D27F446"/>
    <w:rsid w:val="0D3D93B0"/>
    <w:rsid w:val="0D4EE780"/>
    <w:rsid w:val="0D63DA7F"/>
    <w:rsid w:val="0D661846"/>
    <w:rsid w:val="0D9E8490"/>
    <w:rsid w:val="0DB3CECF"/>
    <w:rsid w:val="0DF54F32"/>
    <w:rsid w:val="0E06035B"/>
    <w:rsid w:val="0E55C2F3"/>
    <w:rsid w:val="0E66FFA0"/>
    <w:rsid w:val="0E70E9F1"/>
    <w:rsid w:val="0E9EA2D5"/>
    <w:rsid w:val="0EC1B60C"/>
    <w:rsid w:val="0EC3B215"/>
    <w:rsid w:val="0F5FD225"/>
    <w:rsid w:val="0FCDEBAF"/>
    <w:rsid w:val="0FE49EDF"/>
    <w:rsid w:val="0FF5EC81"/>
    <w:rsid w:val="0FFAC8C7"/>
    <w:rsid w:val="10BB528F"/>
    <w:rsid w:val="10FBA286"/>
    <w:rsid w:val="114B95CA"/>
    <w:rsid w:val="117072CE"/>
    <w:rsid w:val="1189E35B"/>
    <w:rsid w:val="11922980"/>
    <w:rsid w:val="12260E3D"/>
    <w:rsid w:val="126E4E7D"/>
    <w:rsid w:val="127A6438"/>
    <w:rsid w:val="129B7ED0"/>
    <w:rsid w:val="12A681EA"/>
    <w:rsid w:val="12F01954"/>
    <w:rsid w:val="137C8B69"/>
    <w:rsid w:val="13AE2342"/>
    <w:rsid w:val="13DF7F3C"/>
    <w:rsid w:val="149724E0"/>
    <w:rsid w:val="14B68249"/>
    <w:rsid w:val="14F36411"/>
    <w:rsid w:val="1512D1EC"/>
    <w:rsid w:val="151F51FE"/>
    <w:rsid w:val="1569A5C2"/>
    <w:rsid w:val="15BE0C56"/>
    <w:rsid w:val="163B10A6"/>
    <w:rsid w:val="16474ADC"/>
    <w:rsid w:val="1656ECB4"/>
    <w:rsid w:val="165F6946"/>
    <w:rsid w:val="1663668C"/>
    <w:rsid w:val="168192F6"/>
    <w:rsid w:val="169736B9"/>
    <w:rsid w:val="16AEA24D"/>
    <w:rsid w:val="16E36E7E"/>
    <w:rsid w:val="1759DCB7"/>
    <w:rsid w:val="176D8208"/>
    <w:rsid w:val="17C63AED"/>
    <w:rsid w:val="17E3FC68"/>
    <w:rsid w:val="17FA967C"/>
    <w:rsid w:val="1800130B"/>
    <w:rsid w:val="18069B02"/>
    <w:rsid w:val="1898FB06"/>
    <w:rsid w:val="18D00829"/>
    <w:rsid w:val="18D4AA3C"/>
    <w:rsid w:val="18F5AD18"/>
    <w:rsid w:val="19101182"/>
    <w:rsid w:val="1934460E"/>
    <w:rsid w:val="193F27E9"/>
    <w:rsid w:val="194D3BCA"/>
    <w:rsid w:val="19CA19D9"/>
    <w:rsid w:val="19D5DE22"/>
    <w:rsid w:val="1A1865C8"/>
    <w:rsid w:val="1A361711"/>
    <w:rsid w:val="1A371CD0"/>
    <w:rsid w:val="1A7DDD0B"/>
    <w:rsid w:val="1AACE1EC"/>
    <w:rsid w:val="1AAEF581"/>
    <w:rsid w:val="1B2B032C"/>
    <w:rsid w:val="1B2E088A"/>
    <w:rsid w:val="1B6E26A3"/>
    <w:rsid w:val="1B945F5B"/>
    <w:rsid w:val="1BA1DB8C"/>
    <w:rsid w:val="1BC13620"/>
    <w:rsid w:val="1BC8EEF7"/>
    <w:rsid w:val="1C1D35BB"/>
    <w:rsid w:val="1C3FBBB8"/>
    <w:rsid w:val="1C6F7809"/>
    <w:rsid w:val="1C6FAB2B"/>
    <w:rsid w:val="1C86D9A1"/>
    <w:rsid w:val="1CC8DD9A"/>
    <w:rsid w:val="1D2208C2"/>
    <w:rsid w:val="1D3F3271"/>
    <w:rsid w:val="1D758610"/>
    <w:rsid w:val="1D809636"/>
    <w:rsid w:val="1DC19F2D"/>
    <w:rsid w:val="1DE7DCB9"/>
    <w:rsid w:val="1DE8CD58"/>
    <w:rsid w:val="1DEB6174"/>
    <w:rsid w:val="1DF87E67"/>
    <w:rsid w:val="1DF9A139"/>
    <w:rsid w:val="1E4A5F32"/>
    <w:rsid w:val="1E8C98D4"/>
    <w:rsid w:val="1EA16A18"/>
    <w:rsid w:val="1EADAC02"/>
    <w:rsid w:val="1ECE21CA"/>
    <w:rsid w:val="1F3D0F3E"/>
    <w:rsid w:val="1FD19899"/>
    <w:rsid w:val="20083A8F"/>
    <w:rsid w:val="201DD389"/>
    <w:rsid w:val="202BAF38"/>
    <w:rsid w:val="20A24BBA"/>
    <w:rsid w:val="20ACC4DB"/>
    <w:rsid w:val="20B4DE04"/>
    <w:rsid w:val="20BA10CD"/>
    <w:rsid w:val="20C5B2AF"/>
    <w:rsid w:val="20DF7455"/>
    <w:rsid w:val="2152C162"/>
    <w:rsid w:val="21759DE3"/>
    <w:rsid w:val="21892948"/>
    <w:rsid w:val="22177604"/>
    <w:rsid w:val="222479AB"/>
    <w:rsid w:val="222B9917"/>
    <w:rsid w:val="225518E2"/>
    <w:rsid w:val="2273401C"/>
    <w:rsid w:val="22AF139A"/>
    <w:rsid w:val="22EB2F58"/>
    <w:rsid w:val="23203B68"/>
    <w:rsid w:val="232A96A1"/>
    <w:rsid w:val="23961507"/>
    <w:rsid w:val="23A192ED"/>
    <w:rsid w:val="23D8F380"/>
    <w:rsid w:val="23F802B9"/>
    <w:rsid w:val="23FE786F"/>
    <w:rsid w:val="240903AA"/>
    <w:rsid w:val="240D1BD7"/>
    <w:rsid w:val="24C50509"/>
    <w:rsid w:val="255CFD26"/>
    <w:rsid w:val="25B305FA"/>
    <w:rsid w:val="25C7D574"/>
    <w:rsid w:val="25E2B797"/>
    <w:rsid w:val="25ECEF01"/>
    <w:rsid w:val="2607DECD"/>
    <w:rsid w:val="269B5295"/>
    <w:rsid w:val="26AB5728"/>
    <w:rsid w:val="26BFD209"/>
    <w:rsid w:val="26F0E76B"/>
    <w:rsid w:val="275EAD15"/>
    <w:rsid w:val="27890B73"/>
    <w:rsid w:val="279F60AD"/>
    <w:rsid w:val="27D328F5"/>
    <w:rsid w:val="283252EE"/>
    <w:rsid w:val="2853E960"/>
    <w:rsid w:val="28750410"/>
    <w:rsid w:val="287FFB65"/>
    <w:rsid w:val="28ACB811"/>
    <w:rsid w:val="28BD86D4"/>
    <w:rsid w:val="298308AA"/>
    <w:rsid w:val="29D6D250"/>
    <w:rsid w:val="29E22A33"/>
    <w:rsid w:val="2A67F0BF"/>
    <w:rsid w:val="2AE38181"/>
    <w:rsid w:val="2AFC8B0F"/>
    <w:rsid w:val="2AFEA9E0"/>
    <w:rsid w:val="2B2FB2D8"/>
    <w:rsid w:val="2B4B418B"/>
    <w:rsid w:val="2BACA4D2"/>
    <w:rsid w:val="2BC088E1"/>
    <w:rsid w:val="2BD7717D"/>
    <w:rsid w:val="2BFAF1A5"/>
    <w:rsid w:val="2C1B6C50"/>
    <w:rsid w:val="2C22BB45"/>
    <w:rsid w:val="2C6E1146"/>
    <w:rsid w:val="2C8DB966"/>
    <w:rsid w:val="2CBD7069"/>
    <w:rsid w:val="2CFEE11E"/>
    <w:rsid w:val="2D35C71D"/>
    <w:rsid w:val="2DADEBE4"/>
    <w:rsid w:val="2DB73CB1"/>
    <w:rsid w:val="2DE5AA20"/>
    <w:rsid w:val="2E1D752D"/>
    <w:rsid w:val="2E9857D5"/>
    <w:rsid w:val="2E9C78DA"/>
    <w:rsid w:val="2EB2D87F"/>
    <w:rsid w:val="2EBAFDE6"/>
    <w:rsid w:val="2F2847BC"/>
    <w:rsid w:val="2F45EC44"/>
    <w:rsid w:val="2F6CD54B"/>
    <w:rsid w:val="2FF33F73"/>
    <w:rsid w:val="30141009"/>
    <w:rsid w:val="306D795D"/>
    <w:rsid w:val="3078197E"/>
    <w:rsid w:val="30DFA00B"/>
    <w:rsid w:val="30EB6C62"/>
    <w:rsid w:val="3138F993"/>
    <w:rsid w:val="31478A17"/>
    <w:rsid w:val="3152C305"/>
    <w:rsid w:val="31BB6BC5"/>
    <w:rsid w:val="320367E6"/>
    <w:rsid w:val="321D55D4"/>
    <w:rsid w:val="324685F8"/>
    <w:rsid w:val="32D4C9F4"/>
    <w:rsid w:val="331BF0C2"/>
    <w:rsid w:val="332BD8E6"/>
    <w:rsid w:val="33A51A1F"/>
    <w:rsid w:val="34408F51"/>
    <w:rsid w:val="346FCBF2"/>
    <w:rsid w:val="347C285B"/>
    <w:rsid w:val="348EF32E"/>
    <w:rsid w:val="3502D42D"/>
    <w:rsid w:val="351FECF9"/>
    <w:rsid w:val="352F8BDB"/>
    <w:rsid w:val="355DBB46"/>
    <w:rsid w:val="356DFE02"/>
    <w:rsid w:val="35CBDB8D"/>
    <w:rsid w:val="35EF879B"/>
    <w:rsid w:val="3642F480"/>
    <w:rsid w:val="366218FE"/>
    <w:rsid w:val="3722B7E3"/>
    <w:rsid w:val="374175F8"/>
    <w:rsid w:val="37546E89"/>
    <w:rsid w:val="376A6249"/>
    <w:rsid w:val="37B8846A"/>
    <w:rsid w:val="37C7C8D4"/>
    <w:rsid w:val="38305443"/>
    <w:rsid w:val="3861C0C9"/>
    <w:rsid w:val="3862B845"/>
    <w:rsid w:val="386EBB82"/>
    <w:rsid w:val="3897945A"/>
    <w:rsid w:val="38BE46B2"/>
    <w:rsid w:val="38C071C1"/>
    <w:rsid w:val="38EEC624"/>
    <w:rsid w:val="3948F0E8"/>
    <w:rsid w:val="395454CB"/>
    <w:rsid w:val="3958FCF2"/>
    <w:rsid w:val="39671DE8"/>
    <w:rsid w:val="3975D626"/>
    <w:rsid w:val="39BE895C"/>
    <w:rsid w:val="39FB0AD2"/>
    <w:rsid w:val="3A467FAE"/>
    <w:rsid w:val="3AEAFE59"/>
    <w:rsid w:val="3B03CC98"/>
    <w:rsid w:val="3B2A9EDF"/>
    <w:rsid w:val="3B36126F"/>
    <w:rsid w:val="3B53ABE5"/>
    <w:rsid w:val="3B76868C"/>
    <w:rsid w:val="3BA7462A"/>
    <w:rsid w:val="3BE5446C"/>
    <w:rsid w:val="3BF128F3"/>
    <w:rsid w:val="3C19DAF5"/>
    <w:rsid w:val="3C56CA5C"/>
    <w:rsid w:val="3CBB7152"/>
    <w:rsid w:val="3CF99417"/>
    <w:rsid w:val="3CFE44D3"/>
    <w:rsid w:val="3D01EF6F"/>
    <w:rsid w:val="3D20792B"/>
    <w:rsid w:val="3D3761CA"/>
    <w:rsid w:val="3D37DC45"/>
    <w:rsid w:val="3D3CE6D5"/>
    <w:rsid w:val="3DCB4F0B"/>
    <w:rsid w:val="3E143D9A"/>
    <w:rsid w:val="3E172CFF"/>
    <w:rsid w:val="3E24588C"/>
    <w:rsid w:val="3E2CB381"/>
    <w:rsid w:val="3E639E20"/>
    <w:rsid w:val="3EF3F193"/>
    <w:rsid w:val="3EF76E3E"/>
    <w:rsid w:val="3F7A3BC3"/>
    <w:rsid w:val="3FC589BD"/>
    <w:rsid w:val="3FF462F2"/>
    <w:rsid w:val="402720E5"/>
    <w:rsid w:val="40511118"/>
    <w:rsid w:val="4064DBBC"/>
    <w:rsid w:val="406A97E6"/>
    <w:rsid w:val="4073F38B"/>
    <w:rsid w:val="408BF506"/>
    <w:rsid w:val="411AC236"/>
    <w:rsid w:val="4137DE6E"/>
    <w:rsid w:val="414B2BE6"/>
    <w:rsid w:val="41645443"/>
    <w:rsid w:val="417049D6"/>
    <w:rsid w:val="417F42D6"/>
    <w:rsid w:val="419A59DE"/>
    <w:rsid w:val="41CD88F5"/>
    <w:rsid w:val="42569DB8"/>
    <w:rsid w:val="428100C9"/>
    <w:rsid w:val="428AD293"/>
    <w:rsid w:val="42A3E542"/>
    <w:rsid w:val="42C1DA40"/>
    <w:rsid w:val="432E1089"/>
    <w:rsid w:val="4331384D"/>
    <w:rsid w:val="43330C9D"/>
    <w:rsid w:val="4336E0EA"/>
    <w:rsid w:val="433A2797"/>
    <w:rsid w:val="437B6C34"/>
    <w:rsid w:val="4381693B"/>
    <w:rsid w:val="43AF60CF"/>
    <w:rsid w:val="43D7E4E0"/>
    <w:rsid w:val="4414726F"/>
    <w:rsid w:val="442CC7EB"/>
    <w:rsid w:val="444DACE6"/>
    <w:rsid w:val="45A98A79"/>
    <w:rsid w:val="45E88C5F"/>
    <w:rsid w:val="46A68352"/>
    <w:rsid w:val="46D12E4A"/>
    <w:rsid w:val="479E4618"/>
    <w:rsid w:val="479E74D2"/>
    <w:rsid w:val="47D1F511"/>
    <w:rsid w:val="47DDB0EF"/>
    <w:rsid w:val="47E588DA"/>
    <w:rsid w:val="482D7F3F"/>
    <w:rsid w:val="48AFC4B4"/>
    <w:rsid w:val="48C2C953"/>
    <w:rsid w:val="48D08CBC"/>
    <w:rsid w:val="48FDA6B5"/>
    <w:rsid w:val="490B42E2"/>
    <w:rsid w:val="49620796"/>
    <w:rsid w:val="49903015"/>
    <w:rsid w:val="49EDDF8E"/>
    <w:rsid w:val="49FEEA81"/>
    <w:rsid w:val="4A11FB35"/>
    <w:rsid w:val="4A2CAA3B"/>
    <w:rsid w:val="4A8A4E12"/>
    <w:rsid w:val="4AE78C23"/>
    <w:rsid w:val="4B26C99C"/>
    <w:rsid w:val="4B6DFFF2"/>
    <w:rsid w:val="4B877985"/>
    <w:rsid w:val="4C103453"/>
    <w:rsid w:val="4C4D0011"/>
    <w:rsid w:val="4CA551A3"/>
    <w:rsid w:val="4CD85F5A"/>
    <w:rsid w:val="4CF68D4C"/>
    <w:rsid w:val="4DAB0EF8"/>
    <w:rsid w:val="4DAD8537"/>
    <w:rsid w:val="4DAECC0B"/>
    <w:rsid w:val="4DEF9BC6"/>
    <w:rsid w:val="4E328502"/>
    <w:rsid w:val="4E8EAC71"/>
    <w:rsid w:val="4EA8E304"/>
    <w:rsid w:val="4EEB83DD"/>
    <w:rsid w:val="4F083AFB"/>
    <w:rsid w:val="4F98FB69"/>
    <w:rsid w:val="4F9B4924"/>
    <w:rsid w:val="4FA6F6A2"/>
    <w:rsid w:val="4FBA2CDE"/>
    <w:rsid w:val="4FE3EE36"/>
    <w:rsid w:val="4FEA5EBC"/>
    <w:rsid w:val="500A6C9F"/>
    <w:rsid w:val="50370EB1"/>
    <w:rsid w:val="505327A5"/>
    <w:rsid w:val="508D13DC"/>
    <w:rsid w:val="50A019E5"/>
    <w:rsid w:val="50B4B2DB"/>
    <w:rsid w:val="50B94242"/>
    <w:rsid w:val="50E1C47C"/>
    <w:rsid w:val="51693D36"/>
    <w:rsid w:val="51A517AF"/>
    <w:rsid w:val="51AB1392"/>
    <w:rsid w:val="51D26D3E"/>
    <w:rsid w:val="51F40877"/>
    <w:rsid w:val="51F443AC"/>
    <w:rsid w:val="522D8324"/>
    <w:rsid w:val="5240B8F1"/>
    <w:rsid w:val="5250833C"/>
    <w:rsid w:val="525E353B"/>
    <w:rsid w:val="52BE3005"/>
    <w:rsid w:val="530BC161"/>
    <w:rsid w:val="531DE9FE"/>
    <w:rsid w:val="5372B211"/>
    <w:rsid w:val="5392F0C1"/>
    <w:rsid w:val="53C2CA8C"/>
    <w:rsid w:val="53D7BAA7"/>
    <w:rsid w:val="53F0E304"/>
    <w:rsid w:val="541A274F"/>
    <w:rsid w:val="5430AA4B"/>
    <w:rsid w:val="54B95493"/>
    <w:rsid w:val="551795AB"/>
    <w:rsid w:val="555C62E8"/>
    <w:rsid w:val="55B84580"/>
    <w:rsid w:val="55F3C02B"/>
    <w:rsid w:val="56078E97"/>
    <w:rsid w:val="56326387"/>
    <w:rsid w:val="56655F1F"/>
    <w:rsid w:val="566E06C9"/>
    <w:rsid w:val="569DA515"/>
    <w:rsid w:val="56CA2CDC"/>
    <w:rsid w:val="56D1F825"/>
    <w:rsid w:val="56F6CEA7"/>
    <w:rsid w:val="57739C0B"/>
    <w:rsid w:val="57A35EF8"/>
    <w:rsid w:val="57EA17C2"/>
    <w:rsid w:val="57F749BC"/>
    <w:rsid w:val="580511CD"/>
    <w:rsid w:val="5887916C"/>
    <w:rsid w:val="58AD17E4"/>
    <w:rsid w:val="58B6FF85"/>
    <w:rsid w:val="58DEB044"/>
    <w:rsid w:val="591045AC"/>
    <w:rsid w:val="59789D9C"/>
    <w:rsid w:val="59D27337"/>
    <w:rsid w:val="5A0245D6"/>
    <w:rsid w:val="5A11FBD0"/>
    <w:rsid w:val="5A2D32EE"/>
    <w:rsid w:val="5A91DAB3"/>
    <w:rsid w:val="5ADAFFBA"/>
    <w:rsid w:val="5AF72428"/>
    <w:rsid w:val="5B7A16B4"/>
    <w:rsid w:val="5B96161B"/>
    <w:rsid w:val="5BF36143"/>
    <w:rsid w:val="5C1AF494"/>
    <w:rsid w:val="5C7044D0"/>
    <w:rsid w:val="5C73BE58"/>
    <w:rsid w:val="5C7E9DF1"/>
    <w:rsid w:val="5CB25F22"/>
    <w:rsid w:val="5D46BC94"/>
    <w:rsid w:val="5DCC8B8B"/>
    <w:rsid w:val="5E0E2270"/>
    <w:rsid w:val="5E61EFB0"/>
    <w:rsid w:val="5E9F4EB0"/>
    <w:rsid w:val="5ED75649"/>
    <w:rsid w:val="5EEE3EE8"/>
    <w:rsid w:val="5F51AA0C"/>
    <w:rsid w:val="60389375"/>
    <w:rsid w:val="60965B6E"/>
    <w:rsid w:val="609F77F8"/>
    <w:rsid w:val="60C01706"/>
    <w:rsid w:val="60DDD150"/>
    <w:rsid w:val="60F9960F"/>
    <w:rsid w:val="614B50C3"/>
    <w:rsid w:val="616F72CD"/>
    <w:rsid w:val="617FCBC9"/>
    <w:rsid w:val="619413A7"/>
    <w:rsid w:val="61A715A7"/>
    <w:rsid w:val="6292539C"/>
    <w:rsid w:val="63810F37"/>
    <w:rsid w:val="63C458B1"/>
    <w:rsid w:val="63C9B26A"/>
    <w:rsid w:val="63CB971E"/>
    <w:rsid w:val="63D6B8E1"/>
    <w:rsid w:val="6403FFC6"/>
    <w:rsid w:val="640CE31B"/>
    <w:rsid w:val="641E9300"/>
    <w:rsid w:val="649C5F7A"/>
    <w:rsid w:val="64D296FD"/>
    <w:rsid w:val="64E6C69B"/>
    <w:rsid w:val="64FD461A"/>
    <w:rsid w:val="64FFC2DD"/>
    <w:rsid w:val="65165E00"/>
    <w:rsid w:val="654BA914"/>
    <w:rsid w:val="65765426"/>
    <w:rsid w:val="65A14309"/>
    <w:rsid w:val="65AEBFC9"/>
    <w:rsid w:val="65CDBC11"/>
    <w:rsid w:val="65D68C46"/>
    <w:rsid w:val="6634E93C"/>
    <w:rsid w:val="6691AC8F"/>
    <w:rsid w:val="66A7D4F9"/>
    <w:rsid w:val="66A87141"/>
    <w:rsid w:val="66E55BB4"/>
    <w:rsid w:val="66EE6217"/>
    <w:rsid w:val="672D6CB9"/>
    <w:rsid w:val="67363A7C"/>
    <w:rsid w:val="67694265"/>
    <w:rsid w:val="676C7447"/>
    <w:rsid w:val="6795A4B3"/>
    <w:rsid w:val="67A52E3C"/>
    <w:rsid w:val="67B18E81"/>
    <w:rsid w:val="67C2C644"/>
    <w:rsid w:val="6831C462"/>
    <w:rsid w:val="683D4179"/>
    <w:rsid w:val="686A4EB8"/>
    <w:rsid w:val="694D5EE2"/>
    <w:rsid w:val="6986EE68"/>
    <w:rsid w:val="69AB48D7"/>
    <w:rsid w:val="69D29886"/>
    <w:rsid w:val="69D3AAA4"/>
    <w:rsid w:val="6ACF461C"/>
    <w:rsid w:val="6AE92F43"/>
    <w:rsid w:val="6B374DAD"/>
    <w:rsid w:val="6B3C9569"/>
    <w:rsid w:val="6B50E2E8"/>
    <w:rsid w:val="6B9661A2"/>
    <w:rsid w:val="6B9B7F35"/>
    <w:rsid w:val="6BA8FBE2"/>
    <w:rsid w:val="6BB05311"/>
    <w:rsid w:val="6BBEE393"/>
    <w:rsid w:val="6BC062DF"/>
    <w:rsid w:val="6BD1529F"/>
    <w:rsid w:val="6BE45D52"/>
    <w:rsid w:val="6BF532A2"/>
    <w:rsid w:val="6BF882DB"/>
    <w:rsid w:val="6C1518A6"/>
    <w:rsid w:val="6C40A139"/>
    <w:rsid w:val="6CC8987E"/>
    <w:rsid w:val="6CE7C5B6"/>
    <w:rsid w:val="6D323203"/>
    <w:rsid w:val="6D62A104"/>
    <w:rsid w:val="6D79368E"/>
    <w:rsid w:val="6D8B0BA0"/>
    <w:rsid w:val="6D9CAE3D"/>
    <w:rsid w:val="6DFA9573"/>
    <w:rsid w:val="6E337957"/>
    <w:rsid w:val="6E4BA127"/>
    <w:rsid w:val="6E5FAA3E"/>
    <w:rsid w:val="6E99BE81"/>
    <w:rsid w:val="6ECE0264"/>
    <w:rsid w:val="6ECE6ACA"/>
    <w:rsid w:val="6F01C9B3"/>
    <w:rsid w:val="6F0C5038"/>
    <w:rsid w:val="6F599237"/>
    <w:rsid w:val="6FD9569A"/>
    <w:rsid w:val="6FEF3449"/>
    <w:rsid w:val="7026989C"/>
    <w:rsid w:val="7069D2C5"/>
    <w:rsid w:val="706EE6FD"/>
    <w:rsid w:val="7079EB11"/>
    <w:rsid w:val="70D7148E"/>
    <w:rsid w:val="70E3F845"/>
    <w:rsid w:val="70EE51C7"/>
    <w:rsid w:val="71018627"/>
    <w:rsid w:val="711180BA"/>
    <w:rsid w:val="711EF9AB"/>
    <w:rsid w:val="712B2D70"/>
    <w:rsid w:val="715ADD16"/>
    <w:rsid w:val="71F03FA7"/>
    <w:rsid w:val="71F1E331"/>
    <w:rsid w:val="72071BEC"/>
    <w:rsid w:val="72132565"/>
    <w:rsid w:val="72C39544"/>
    <w:rsid w:val="7337A972"/>
    <w:rsid w:val="7356DEC3"/>
    <w:rsid w:val="73620C3E"/>
    <w:rsid w:val="737650EA"/>
    <w:rsid w:val="73800DC3"/>
    <w:rsid w:val="73ACC01F"/>
    <w:rsid w:val="73E72C6C"/>
    <w:rsid w:val="73FA3761"/>
    <w:rsid w:val="74186FD3"/>
    <w:rsid w:val="74288ADA"/>
    <w:rsid w:val="74351F8C"/>
    <w:rsid w:val="74489A51"/>
    <w:rsid w:val="74544827"/>
    <w:rsid w:val="747FE090"/>
    <w:rsid w:val="7489ACF0"/>
    <w:rsid w:val="74F7701A"/>
    <w:rsid w:val="7515886A"/>
    <w:rsid w:val="756462EC"/>
    <w:rsid w:val="7572A060"/>
    <w:rsid w:val="7586EE9A"/>
    <w:rsid w:val="7682ECE0"/>
    <w:rsid w:val="768BA53C"/>
    <w:rsid w:val="77501095"/>
    <w:rsid w:val="776BDCA2"/>
    <w:rsid w:val="7793D066"/>
    <w:rsid w:val="77B65B3B"/>
    <w:rsid w:val="77E0939A"/>
    <w:rsid w:val="77E3A1E6"/>
    <w:rsid w:val="77F2118C"/>
    <w:rsid w:val="785A4E91"/>
    <w:rsid w:val="78A235DE"/>
    <w:rsid w:val="78C33992"/>
    <w:rsid w:val="79231140"/>
    <w:rsid w:val="7926D621"/>
    <w:rsid w:val="79365B67"/>
    <w:rsid w:val="79433B2D"/>
    <w:rsid w:val="7968A220"/>
    <w:rsid w:val="7970A76C"/>
    <w:rsid w:val="798812C3"/>
    <w:rsid w:val="798A9B4E"/>
    <w:rsid w:val="799AFA22"/>
    <w:rsid w:val="79A82363"/>
    <w:rsid w:val="79BDD7BF"/>
    <w:rsid w:val="7A9A3632"/>
    <w:rsid w:val="7A9BB5F0"/>
    <w:rsid w:val="7B043DC4"/>
    <w:rsid w:val="7B31B703"/>
    <w:rsid w:val="7B59BD52"/>
    <w:rsid w:val="7C5866F8"/>
    <w:rsid w:val="7C706D85"/>
    <w:rsid w:val="7CA0DF41"/>
    <w:rsid w:val="7D1E5AA4"/>
    <w:rsid w:val="7DA5A650"/>
    <w:rsid w:val="7DE3352F"/>
    <w:rsid w:val="7E633AC4"/>
    <w:rsid w:val="7E6C0021"/>
    <w:rsid w:val="7E7FE4AF"/>
    <w:rsid w:val="7ECC2160"/>
    <w:rsid w:val="7F024FD2"/>
    <w:rsid w:val="7F6F06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4F34"/>
  <w15:chartTrackingRefBased/>
  <w15:docId w15:val="{C520F2BB-DDE9-4A1D-B547-BCF68756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55C"/>
    <w:pPr>
      <w:spacing w:after="160" w:line="259" w:lineRule="auto"/>
    </w:pPr>
    <w:rPr>
      <w:rFonts w:ascii="Times New Roman" w:hAnsi="Times New Roman" w:cs="Times New Roman"/>
      <w:kern w:val="2"/>
      <w14:ligatures w14:val="standardContextual"/>
    </w:rPr>
  </w:style>
  <w:style w:type="paragraph" w:styleId="Heading1">
    <w:name w:val="heading 1"/>
    <w:basedOn w:val="Normal"/>
    <w:next w:val="Normal"/>
    <w:link w:val="Heading1Char"/>
    <w:uiPriority w:val="9"/>
    <w:qFormat/>
    <w:rsid w:val="003E2BA6"/>
    <w:pPr>
      <w:keepNext/>
      <w:pageBreakBefore/>
      <w:spacing w:after="480"/>
      <w:ind w:left="720" w:hanging="720"/>
      <w:outlineLvl w:val="0"/>
    </w:pPr>
    <w:rPr>
      <w:rFonts w:cs="Arial"/>
      <w:b/>
      <w:bCs/>
      <w:color w:val="EA6B14"/>
      <w:kern w:val="32"/>
      <w:sz w:val="40"/>
      <w:szCs w:val="32"/>
    </w:rPr>
  </w:style>
  <w:style w:type="paragraph" w:styleId="Heading2">
    <w:name w:val="heading 2"/>
    <w:basedOn w:val="Normal"/>
    <w:next w:val="Normal"/>
    <w:link w:val="Heading2Char"/>
    <w:qFormat/>
    <w:rsid w:val="00D023D6"/>
    <w:pPr>
      <w:keepNext/>
      <w:spacing w:before="120" w:after="120"/>
      <w:outlineLvl w:val="1"/>
    </w:pPr>
    <w:rPr>
      <w:rFonts w:cs="Arial"/>
      <w:b/>
      <w:bCs/>
      <w:iCs/>
      <w:color w:val="EA6B14"/>
      <w:sz w:val="28"/>
      <w:szCs w:val="28"/>
    </w:rPr>
  </w:style>
  <w:style w:type="paragraph" w:styleId="Heading3">
    <w:name w:val="heading 3"/>
    <w:basedOn w:val="Normal"/>
    <w:next w:val="Normal"/>
    <w:link w:val="Heading3Char"/>
    <w:qFormat/>
    <w:rsid w:val="003E2BA6"/>
    <w:pPr>
      <w:keepNext/>
      <w:spacing w:before="240"/>
      <w:ind w:left="720" w:hanging="720"/>
      <w:outlineLvl w:val="2"/>
    </w:pPr>
    <w:rPr>
      <w:rFonts w:cs="Arial"/>
      <w:b/>
      <w:bCs/>
      <w:color w:val="EA6B14"/>
      <w:szCs w:val="26"/>
    </w:rPr>
  </w:style>
  <w:style w:type="paragraph" w:styleId="Heading4">
    <w:name w:val="heading 4"/>
    <w:basedOn w:val="Normal"/>
    <w:next w:val="Normal"/>
    <w:link w:val="Heading4Char"/>
    <w:rsid w:val="00AF2509"/>
    <w:pPr>
      <w:keepNext/>
      <w:spacing w:before="120" w:after="120"/>
      <w:outlineLvl w:val="3"/>
    </w:pPr>
    <w:rPr>
      <w:b/>
      <w:bCs/>
      <w:i/>
      <w:szCs w:val="28"/>
    </w:rPr>
  </w:style>
  <w:style w:type="paragraph" w:styleId="Heading5">
    <w:name w:val="heading 5"/>
    <w:basedOn w:val="Normal"/>
    <w:next w:val="Normal"/>
    <w:link w:val="Heading5Char"/>
    <w:rsid w:val="00AF2509"/>
    <w:pPr>
      <w:keepNext/>
      <w:spacing w:before="60" w:after="60"/>
      <w:outlineLvl w:val="4"/>
    </w:pPr>
    <w:rPr>
      <w:bCs/>
      <w:i/>
      <w:iCs/>
      <w:szCs w:val="26"/>
    </w:rPr>
  </w:style>
  <w:style w:type="paragraph" w:styleId="Heading6">
    <w:name w:val="heading 6"/>
    <w:basedOn w:val="Normal"/>
    <w:next w:val="Normal"/>
    <w:link w:val="Heading6Char"/>
    <w:uiPriority w:val="9"/>
    <w:unhideWhenUsed/>
    <w:rsid w:val="00E82CC1"/>
    <w:pPr>
      <w:keepNext/>
      <w:keepLines/>
      <w:spacing w:before="40"/>
      <w:outlineLvl w:val="5"/>
    </w:pPr>
    <w:rPr>
      <w:rFonts w:eastAsiaTheme="majorEastAsia" w:cstheme="majorBidi"/>
      <w:color w:val="1F3763" w:themeColor="accent1" w:themeShade="7F"/>
    </w:rPr>
  </w:style>
  <w:style w:type="character" w:default="1" w:styleId="DefaultParagraphFont">
    <w:name w:val="Default Paragraph Font"/>
    <w:uiPriority w:val="1"/>
    <w:unhideWhenUsed/>
    <w:rsid w:val="008577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77EE"/>
  </w:style>
  <w:style w:type="character" w:customStyle="1" w:styleId="Heading1Char">
    <w:name w:val="Heading 1 Char"/>
    <w:basedOn w:val="DefaultParagraphFont"/>
    <w:link w:val="Heading1"/>
    <w:uiPriority w:val="9"/>
    <w:rsid w:val="003E2BA6"/>
    <w:rPr>
      <w:rFonts w:ascii="Times New Roman" w:hAnsi="Times New Roman" w:cs="Arial"/>
      <w:b/>
      <w:bCs/>
      <w:color w:val="EA6B14"/>
      <w:kern w:val="32"/>
      <w:sz w:val="40"/>
      <w:szCs w:val="32"/>
    </w:rPr>
  </w:style>
  <w:style w:type="character" w:customStyle="1" w:styleId="Heading2Char">
    <w:name w:val="Heading 2 Char"/>
    <w:basedOn w:val="DefaultParagraphFont"/>
    <w:link w:val="Heading2"/>
    <w:rsid w:val="00D023D6"/>
    <w:rPr>
      <w:rFonts w:ascii="Times New Roman" w:hAnsi="Times New Roman" w:cs="Arial"/>
      <w:b/>
      <w:bCs/>
      <w:iCs/>
      <w:color w:val="EA6B14"/>
      <w:kern w:val="2"/>
      <w:sz w:val="28"/>
      <w:szCs w:val="28"/>
      <w14:ligatures w14:val="standardContextual"/>
    </w:rPr>
  </w:style>
  <w:style w:type="character" w:customStyle="1" w:styleId="Heading3Char">
    <w:name w:val="Heading 3 Char"/>
    <w:basedOn w:val="DefaultParagraphFont"/>
    <w:link w:val="Heading3"/>
    <w:rsid w:val="003E2BA6"/>
    <w:rPr>
      <w:rFonts w:ascii="Times New Roman" w:hAnsi="Times New Roman" w:cs="Arial"/>
      <w:b/>
      <w:bCs/>
      <w:color w:val="EA6B14"/>
      <w:szCs w:val="26"/>
    </w:rPr>
  </w:style>
  <w:style w:type="character" w:customStyle="1" w:styleId="Heading4Char">
    <w:name w:val="Heading 4 Char"/>
    <w:basedOn w:val="DefaultParagraphFont"/>
    <w:link w:val="Heading4"/>
    <w:rsid w:val="00AF2509"/>
    <w:rPr>
      <w:rFonts w:ascii="Calibri" w:eastAsia="Times New Roman" w:hAnsi="Calibri" w:cs="Times New Roman"/>
      <w:b/>
      <w:bCs/>
      <w:i/>
      <w:color w:val="000000"/>
      <w:sz w:val="22"/>
      <w:szCs w:val="28"/>
    </w:rPr>
  </w:style>
  <w:style w:type="character" w:customStyle="1" w:styleId="Heading5Char">
    <w:name w:val="Heading 5 Char"/>
    <w:basedOn w:val="DefaultParagraphFont"/>
    <w:link w:val="Heading5"/>
    <w:rsid w:val="00AF2509"/>
    <w:rPr>
      <w:rFonts w:ascii="Calibri" w:eastAsia="Times New Roman" w:hAnsi="Calibri" w:cs="Times New Roman"/>
      <w:bCs/>
      <w:i/>
      <w:iCs/>
      <w:color w:val="000000"/>
      <w:sz w:val="22"/>
      <w:szCs w:val="26"/>
    </w:rPr>
  </w:style>
  <w:style w:type="paragraph" w:styleId="Subtitle">
    <w:name w:val="Subtitle"/>
    <w:basedOn w:val="Normal"/>
    <w:next w:val="Normal"/>
    <w:link w:val="SubtitleChar"/>
    <w:uiPriority w:val="11"/>
    <w:rsid w:val="008577EE"/>
    <w:pPr>
      <w:ind w:left="3119"/>
    </w:pPr>
    <w:rPr>
      <w:rFonts w:eastAsia="Times New Roman"/>
      <w:color w:val="000000" w:themeColor="text1"/>
      <w:sz w:val="40"/>
      <w:szCs w:val="40"/>
    </w:rPr>
  </w:style>
  <w:style w:type="character" w:customStyle="1" w:styleId="SubtitleChar">
    <w:name w:val="Subtitle Char"/>
    <w:basedOn w:val="DefaultParagraphFont"/>
    <w:link w:val="Subtitle"/>
    <w:uiPriority w:val="11"/>
    <w:rsid w:val="008577EE"/>
    <w:rPr>
      <w:rFonts w:ascii="Times New Roman" w:eastAsia="Times New Roman" w:hAnsi="Times New Roman" w:cs="Times New Roman"/>
      <w:color w:val="000000" w:themeColor="text1"/>
      <w:kern w:val="2"/>
      <w:sz w:val="40"/>
      <w:szCs w:val="40"/>
      <w14:ligatures w14:val="standardContextual"/>
    </w:rPr>
  </w:style>
  <w:style w:type="paragraph" w:customStyle="1" w:styleId="PullQuote">
    <w:name w:val="PullQuote"/>
    <w:basedOn w:val="Normal"/>
    <w:next w:val="Normal"/>
    <w:rsid w:val="00AF2509"/>
    <w:rPr>
      <w:b/>
      <w:color w:val="7B7B7B" w:themeColor="accent3" w:themeShade="BF"/>
    </w:rPr>
  </w:style>
  <w:style w:type="paragraph" w:customStyle="1" w:styleId="ReportDate">
    <w:name w:val="ReportDate"/>
    <w:basedOn w:val="Normal"/>
    <w:rsid w:val="00AF2509"/>
    <w:pPr>
      <w:jc w:val="center"/>
    </w:pPr>
    <w:rPr>
      <w:sz w:val="40"/>
    </w:rPr>
  </w:style>
  <w:style w:type="paragraph" w:styleId="TOCHeading">
    <w:name w:val="TOC Heading"/>
    <w:basedOn w:val="Heading1"/>
    <w:next w:val="Normal"/>
    <w:uiPriority w:val="39"/>
    <w:unhideWhenUsed/>
    <w:qFormat/>
    <w:rsid w:val="00EC4027"/>
    <w:pPr>
      <w:keepLines/>
      <w:pageBreakBefore w:val="0"/>
      <w:spacing w:before="240" w:after="0"/>
      <w:ind w:left="0" w:firstLine="0"/>
      <w:outlineLvl w:val="9"/>
    </w:pPr>
    <w:rPr>
      <w:rFonts w:eastAsiaTheme="majorEastAsia" w:cstheme="majorBidi"/>
      <w:b w:val="0"/>
      <w:bCs w:val="0"/>
      <w:color w:val="CC6600"/>
      <w:kern w:val="2"/>
    </w:rPr>
  </w:style>
  <w:style w:type="paragraph" w:styleId="Header">
    <w:name w:val="header"/>
    <w:basedOn w:val="Normal"/>
    <w:link w:val="HeaderChar"/>
    <w:semiHidden/>
    <w:rsid w:val="00AF2509"/>
    <w:pPr>
      <w:tabs>
        <w:tab w:val="right" w:pos="9000"/>
      </w:tabs>
    </w:pPr>
    <w:rPr>
      <w:sz w:val="18"/>
    </w:rPr>
  </w:style>
  <w:style w:type="character" w:customStyle="1" w:styleId="HeaderChar">
    <w:name w:val="Header Char"/>
    <w:basedOn w:val="DefaultParagraphFont"/>
    <w:link w:val="Header"/>
    <w:semiHidden/>
    <w:rsid w:val="00AF2509"/>
    <w:rPr>
      <w:rFonts w:ascii="Calibri" w:eastAsia="Times New Roman" w:hAnsi="Calibri" w:cs="Times New Roman"/>
      <w:color w:val="000000"/>
      <w:sz w:val="18"/>
      <w:szCs w:val="20"/>
    </w:rPr>
  </w:style>
  <w:style w:type="paragraph" w:styleId="Footer">
    <w:name w:val="footer"/>
    <w:basedOn w:val="Normal"/>
    <w:link w:val="FooterChar"/>
    <w:uiPriority w:val="99"/>
    <w:rsid w:val="00AF2509"/>
    <w:pPr>
      <w:tabs>
        <w:tab w:val="right" w:pos="9000"/>
      </w:tabs>
    </w:pPr>
    <w:rPr>
      <w:sz w:val="20"/>
    </w:rPr>
  </w:style>
  <w:style w:type="character" w:customStyle="1" w:styleId="FooterChar">
    <w:name w:val="Footer Char"/>
    <w:basedOn w:val="DefaultParagraphFont"/>
    <w:link w:val="Footer"/>
    <w:uiPriority w:val="99"/>
    <w:rsid w:val="00AF2509"/>
    <w:rPr>
      <w:rFonts w:ascii="Calibri" w:eastAsia="Times New Roman" w:hAnsi="Calibri" w:cs="Times New Roman"/>
      <w:color w:val="000000"/>
      <w:sz w:val="20"/>
      <w:szCs w:val="20"/>
    </w:rPr>
  </w:style>
  <w:style w:type="character" w:styleId="PageNumber">
    <w:name w:val="page number"/>
    <w:basedOn w:val="DefaultParagraphFont"/>
    <w:semiHidden/>
    <w:rsid w:val="00AF2509"/>
    <w:rPr>
      <w:rFonts w:ascii="Times New Roman" w:hAnsi="Times New Roman"/>
      <w:b/>
      <w:sz w:val="20"/>
    </w:rPr>
  </w:style>
  <w:style w:type="paragraph" w:customStyle="1" w:styleId="TableText">
    <w:name w:val="TableText"/>
    <w:basedOn w:val="Normal"/>
    <w:rsid w:val="00FE4D6C"/>
    <w:pPr>
      <w:keepNext/>
      <w:spacing w:before="60" w:after="60"/>
    </w:pPr>
    <w:rPr>
      <w:sz w:val="21"/>
      <w:szCs w:val="21"/>
    </w:rPr>
  </w:style>
  <w:style w:type="paragraph" w:customStyle="1" w:styleId="TableTitle">
    <w:name w:val="TableTitle"/>
    <w:basedOn w:val="TableText"/>
    <w:rsid w:val="00AF2509"/>
    <w:pPr>
      <w:tabs>
        <w:tab w:val="left" w:pos="1080"/>
      </w:tabs>
      <w:spacing w:before="120" w:after="120"/>
      <w:ind w:left="1080" w:hanging="1080"/>
    </w:pPr>
    <w:rPr>
      <w:b/>
      <w:bCs/>
      <w:sz w:val="22"/>
    </w:rPr>
  </w:style>
  <w:style w:type="paragraph" w:styleId="Quote">
    <w:name w:val="Quote"/>
    <w:basedOn w:val="Normal"/>
    <w:link w:val="QuoteChar"/>
    <w:rsid w:val="008577EE"/>
    <w:pPr>
      <w:ind w:left="720" w:right="720"/>
    </w:pPr>
    <w:rPr>
      <w:sz w:val="22"/>
    </w:rPr>
  </w:style>
  <w:style w:type="character" w:customStyle="1" w:styleId="QuoteChar">
    <w:name w:val="Quote Char"/>
    <w:basedOn w:val="DefaultParagraphFont"/>
    <w:link w:val="Quote"/>
    <w:rsid w:val="008577EE"/>
    <w:rPr>
      <w:rFonts w:ascii="Times New Roman" w:hAnsi="Times New Roman" w:cs="Times New Roman"/>
      <w:kern w:val="2"/>
      <w:sz w:val="22"/>
      <w14:ligatures w14:val="standardContextual"/>
    </w:rPr>
  </w:style>
  <w:style w:type="paragraph" w:customStyle="1" w:styleId="References">
    <w:name w:val="References"/>
    <w:basedOn w:val="Normal"/>
    <w:rsid w:val="00AF2509"/>
    <w:pPr>
      <w:keepLines/>
      <w:ind w:left="720" w:hanging="720"/>
    </w:pPr>
  </w:style>
  <w:style w:type="paragraph" w:styleId="FootnoteText">
    <w:name w:val="footnote text"/>
    <w:basedOn w:val="Normal"/>
    <w:link w:val="FootnoteTextChar"/>
    <w:semiHidden/>
    <w:rsid w:val="00AF2509"/>
    <w:pPr>
      <w:ind w:left="360" w:hanging="360"/>
    </w:pPr>
    <w:rPr>
      <w:sz w:val="20"/>
    </w:rPr>
  </w:style>
  <w:style w:type="character" w:customStyle="1" w:styleId="FootnoteTextChar">
    <w:name w:val="Footnote Text Char"/>
    <w:basedOn w:val="DefaultParagraphFont"/>
    <w:link w:val="FootnoteText"/>
    <w:semiHidden/>
    <w:rsid w:val="00AF2509"/>
    <w:rPr>
      <w:rFonts w:ascii="Calibri" w:eastAsia="Times New Roman" w:hAnsi="Calibri" w:cs="Times New Roman"/>
      <w:color w:val="000000"/>
      <w:sz w:val="20"/>
      <w:szCs w:val="20"/>
    </w:rPr>
  </w:style>
  <w:style w:type="character" w:styleId="FootnoteReference">
    <w:name w:val="footnote reference"/>
    <w:basedOn w:val="DefaultParagraphFont"/>
    <w:semiHidden/>
    <w:rsid w:val="00AF2509"/>
    <w:rPr>
      <w:vertAlign w:val="superscript"/>
    </w:rPr>
  </w:style>
  <w:style w:type="paragraph" w:styleId="ListNumber">
    <w:name w:val="List Number"/>
    <w:basedOn w:val="Normal"/>
    <w:uiPriority w:val="99"/>
    <w:unhideWhenUsed/>
    <w:rsid w:val="00D023D6"/>
    <w:pPr>
      <w:keepNext/>
      <w:numPr>
        <w:numId w:val="52"/>
      </w:numPr>
      <w:ind w:left="357" w:hanging="357"/>
      <w:contextualSpacing/>
    </w:pPr>
    <w:rPr>
      <w:b/>
    </w:rPr>
  </w:style>
  <w:style w:type="paragraph" w:styleId="TOC1">
    <w:name w:val="toc 1"/>
    <w:basedOn w:val="TOCHeading"/>
    <w:next w:val="Normal"/>
    <w:autoRedefine/>
    <w:uiPriority w:val="39"/>
    <w:rsid w:val="005C61AB"/>
    <w:pPr>
      <w:tabs>
        <w:tab w:val="left" w:pos="720"/>
        <w:tab w:val="right" w:leader="dot" w:pos="9016"/>
      </w:tabs>
      <w:spacing w:before="120" w:after="60"/>
      <w:ind w:left="720" w:hanging="720"/>
    </w:pPr>
    <w:rPr>
      <w:rFonts w:cstheme="minorHAnsi"/>
      <w:b/>
      <w:bCs/>
      <w:noProof/>
      <w:sz w:val="24"/>
    </w:rPr>
  </w:style>
  <w:style w:type="paragraph" w:styleId="TOC2">
    <w:name w:val="toc 2"/>
    <w:basedOn w:val="Normal"/>
    <w:next w:val="Normal"/>
    <w:autoRedefine/>
    <w:uiPriority w:val="39"/>
    <w:rsid w:val="00D023D6"/>
    <w:pPr>
      <w:tabs>
        <w:tab w:val="left" w:pos="1440"/>
        <w:tab w:val="right" w:leader="dot" w:pos="9016"/>
      </w:tabs>
      <w:spacing w:before="120" w:after="120"/>
      <w:ind w:left="720" w:hanging="720"/>
    </w:pPr>
    <w:rPr>
      <w:color w:val="000000" w:themeColor="text1"/>
    </w:rPr>
  </w:style>
  <w:style w:type="paragraph" w:styleId="TOC3">
    <w:name w:val="toc 3"/>
    <w:basedOn w:val="Normal"/>
    <w:next w:val="Normal"/>
    <w:autoRedefine/>
    <w:uiPriority w:val="39"/>
    <w:rsid w:val="008F51E3"/>
    <w:pPr>
      <w:tabs>
        <w:tab w:val="left" w:pos="2160"/>
        <w:tab w:val="right" w:leader="dot" w:pos="9016"/>
      </w:tabs>
      <w:spacing w:after="20"/>
      <w:ind w:left="2160" w:right="720" w:hanging="720"/>
    </w:pPr>
    <w:rPr>
      <w:color w:val="000000" w:themeColor="text1"/>
    </w:rPr>
  </w:style>
  <w:style w:type="paragraph" w:styleId="TableofFigures">
    <w:name w:val="table of figures"/>
    <w:basedOn w:val="Normal"/>
    <w:next w:val="Normal"/>
    <w:uiPriority w:val="99"/>
    <w:rsid w:val="00AF2509"/>
    <w:pPr>
      <w:tabs>
        <w:tab w:val="left" w:pos="1080"/>
        <w:tab w:val="right" w:leader="dot" w:pos="9000"/>
      </w:tabs>
      <w:spacing w:after="120"/>
      <w:ind w:left="1080" w:right="720" w:hangingChars="450" w:hanging="1080"/>
    </w:pPr>
  </w:style>
  <w:style w:type="paragraph" w:customStyle="1" w:styleId="Bullet">
    <w:name w:val="Bullet"/>
    <w:basedOn w:val="Normal"/>
    <w:qFormat/>
    <w:rsid w:val="00D023D6"/>
    <w:pPr>
      <w:numPr>
        <w:numId w:val="3"/>
      </w:numPr>
      <w:spacing w:after="120"/>
    </w:pPr>
  </w:style>
  <w:style w:type="paragraph" w:customStyle="1" w:styleId="BoxText">
    <w:name w:val="BoxText"/>
    <w:basedOn w:val="Normal"/>
    <w:qFormat/>
    <w:rsid w:val="00AF250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AF2509"/>
    <w:pPr>
      <w:spacing w:before="120" w:after="60"/>
    </w:pPr>
    <w:rPr>
      <w:sz w:val="18"/>
    </w:rPr>
  </w:style>
  <w:style w:type="paragraph" w:customStyle="1" w:styleId="BoxTitle">
    <w:name w:val="BoxTitle"/>
    <w:basedOn w:val="BoxText"/>
    <w:rsid w:val="00AF2509"/>
    <w:pPr>
      <w:keepNext/>
      <w:spacing w:before="180"/>
      <w:ind w:left="1080" w:hanging="1080"/>
    </w:pPr>
    <w:rPr>
      <w:b/>
      <w:bCs/>
    </w:rPr>
  </w:style>
  <w:style w:type="paragraph" w:customStyle="1" w:styleId="BoxHeading">
    <w:name w:val="BoxHeading"/>
    <w:basedOn w:val="BoxText"/>
    <w:rsid w:val="00AF2509"/>
    <w:pPr>
      <w:keepNext/>
      <w:spacing w:before="120" w:after="60"/>
    </w:pPr>
    <w:rPr>
      <w:b/>
      <w:bCs/>
    </w:rPr>
  </w:style>
  <w:style w:type="paragraph" w:customStyle="1" w:styleId="BoxBullet">
    <w:name w:val="BoxBullet"/>
    <w:basedOn w:val="BoxText"/>
    <w:rsid w:val="00AF2509"/>
    <w:pPr>
      <w:numPr>
        <w:numId w:val="8"/>
      </w:numPr>
    </w:pPr>
  </w:style>
  <w:style w:type="paragraph" w:customStyle="1" w:styleId="BoxDashManual">
    <w:name w:val="BoxDashManual"/>
    <w:basedOn w:val="BoxText"/>
    <w:rsid w:val="00AF2509"/>
    <w:pPr>
      <w:tabs>
        <w:tab w:val="left" w:pos="360"/>
        <w:tab w:val="left" w:pos="720"/>
      </w:tabs>
      <w:ind w:left="720" w:hanging="720"/>
    </w:pPr>
  </w:style>
  <w:style w:type="paragraph" w:customStyle="1" w:styleId="FigureTitle">
    <w:name w:val="FigureTitle"/>
    <w:basedOn w:val="Normal"/>
    <w:next w:val="Normal"/>
    <w:rsid w:val="00D023D6"/>
    <w:pPr>
      <w:keepNext/>
      <w:keepLines/>
      <w:tabs>
        <w:tab w:val="left" w:pos="1080"/>
      </w:tabs>
      <w:spacing w:before="120" w:after="120"/>
      <w:ind w:left="1077" w:hanging="1077"/>
    </w:pPr>
    <w:rPr>
      <w:b/>
      <w:bCs/>
    </w:rPr>
  </w:style>
  <w:style w:type="paragraph" w:styleId="Index1">
    <w:name w:val="index 1"/>
    <w:basedOn w:val="Normal"/>
    <w:next w:val="Normal"/>
    <w:rsid w:val="00AF2509"/>
    <w:pPr>
      <w:ind w:left="518" w:hanging="518"/>
    </w:pPr>
    <w:rPr>
      <w:noProof/>
    </w:rPr>
  </w:style>
  <w:style w:type="paragraph" w:styleId="Index2">
    <w:name w:val="index 2"/>
    <w:basedOn w:val="Index1"/>
    <w:next w:val="Normal"/>
    <w:rsid w:val="00AF2509"/>
    <w:pPr>
      <w:ind w:left="816" w:hanging="476"/>
    </w:pPr>
  </w:style>
  <w:style w:type="paragraph" w:styleId="TOC4">
    <w:name w:val="toc 4"/>
    <w:basedOn w:val="Normal"/>
    <w:next w:val="Normal"/>
    <w:autoRedefine/>
    <w:semiHidden/>
    <w:rsid w:val="00AF2509"/>
    <w:pPr>
      <w:tabs>
        <w:tab w:val="right" w:leader="dot" w:pos="9016"/>
      </w:tabs>
      <w:ind w:left="2160" w:right="720"/>
    </w:pPr>
    <w:rPr>
      <w:noProof/>
    </w:rPr>
  </w:style>
  <w:style w:type="paragraph" w:customStyle="1" w:styleId="NumberList">
    <w:name w:val="NumberList"/>
    <w:basedOn w:val="Normal"/>
    <w:rsid w:val="00AF2509"/>
    <w:pPr>
      <w:tabs>
        <w:tab w:val="left" w:pos="360"/>
      </w:tabs>
      <w:ind w:left="357" w:hanging="357"/>
    </w:pPr>
  </w:style>
  <w:style w:type="character" w:styleId="Strong">
    <w:name w:val="Strong"/>
    <w:basedOn w:val="DefaultParagraphFont"/>
    <w:uiPriority w:val="22"/>
    <w:qFormat/>
    <w:rsid w:val="00AF2509"/>
    <w:rPr>
      <w:b/>
      <w:bCs/>
    </w:rPr>
  </w:style>
  <w:style w:type="character" w:styleId="Emphasis">
    <w:name w:val="Emphasis"/>
    <w:basedOn w:val="DefaultParagraphFont"/>
    <w:uiPriority w:val="20"/>
    <w:qFormat/>
    <w:rsid w:val="00AF2509"/>
    <w:rPr>
      <w:i/>
      <w:iCs/>
    </w:rPr>
  </w:style>
  <w:style w:type="character" w:customStyle="1" w:styleId="Roman">
    <w:name w:val="Roman"/>
    <w:uiPriority w:val="1"/>
    <w:rsid w:val="00AF2509"/>
    <w:rPr>
      <w:b w:val="0"/>
      <w:i/>
    </w:rPr>
  </w:style>
  <w:style w:type="character" w:customStyle="1" w:styleId="PullQuoteOrigin">
    <w:name w:val="PullQuoteOrigin"/>
    <w:basedOn w:val="DefaultParagraphFont"/>
    <w:uiPriority w:val="1"/>
    <w:rsid w:val="00AF2509"/>
    <w:rPr>
      <w:b/>
      <w:noProof/>
      <w:color w:val="7B7B7B" w:themeColor="accent3" w:themeShade="BF"/>
    </w:rPr>
  </w:style>
  <w:style w:type="table" w:styleId="TableGrid">
    <w:name w:val="Table Grid"/>
    <w:basedOn w:val="TableNormal"/>
    <w:uiPriority w:val="59"/>
    <w:rsid w:val="00AF250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cript">
    <w:name w:val="Subscript"/>
    <w:basedOn w:val="DefaultParagraphFont"/>
    <w:uiPriority w:val="1"/>
    <w:rsid w:val="00AF2509"/>
    <w:rPr>
      <w:noProof/>
      <w:vertAlign w:val="subscript"/>
    </w:rPr>
  </w:style>
  <w:style w:type="character" w:customStyle="1" w:styleId="Superscript">
    <w:name w:val="Superscript"/>
    <w:basedOn w:val="DefaultParagraphFont"/>
    <w:uiPriority w:val="1"/>
    <w:rsid w:val="00AF2509"/>
    <w:rPr>
      <w:noProof/>
      <w:vertAlign w:val="superscript"/>
    </w:rPr>
  </w:style>
  <w:style w:type="character" w:customStyle="1" w:styleId="Symbol">
    <w:name w:val="Symbol"/>
    <w:basedOn w:val="DefaultParagraphFont"/>
    <w:uiPriority w:val="1"/>
    <w:rsid w:val="00AF2509"/>
    <w:rPr>
      <w:noProof/>
    </w:rPr>
  </w:style>
  <w:style w:type="character" w:customStyle="1" w:styleId="NoBreak">
    <w:name w:val="NoBreak"/>
    <w:basedOn w:val="DefaultParagraphFont"/>
    <w:uiPriority w:val="1"/>
    <w:rsid w:val="00AF2509"/>
    <w:rPr>
      <w:noProof/>
    </w:rPr>
  </w:style>
  <w:style w:type="paragraph" w:customStyle="1" w:styleId="MathEquation">
    <w:name w:val="MathEquation"/>
    <w:basedOn w:val="Normal"/>
    <w:rsid w:val="00AF2509"/>
    <w:rPr>
      <w:rFonts w:ascii="Cambria Math" w:hAnsi="Cambria Math"/>
      <w:i/>
      <w:noProof/>
    </w:rPr>
  </w:style>
  <w:style w:type="paragraph" w:styleId="Caption">
    <w:name w:val="caption"/>
    <w:next w:val="Normal"/>
    <w:uiPriority w:val="35"/>
    <w:unhideWhenUsed/>
    <w:rsid w:val="00D023D6"/>
    <w:pPr>
      <w:keepNext/>
    </w:pPr>
    <w:rPr>
      <w:rFonts w:ascii="Times New Roman" w:hAnsi="Times New Roman" w:cs="Times New Roman"/>
      <w:b/>
      <w:bCs/>
      <w:kern w:val="2"/>
      <w:sz w:val="22"/>
      <w:szCs w:val="18"/>
      <w14:ligatures w14:val="standardContextual"/>
    </w:rPr>
  </w:style>
  <w:style w:type="paragraph" w:styleId="BalloonText">
    <w:name w:val="Balloon Text"/>
    <w:basedOn w:val="Normal"/>
    <w:link w:val="BalloonTextChar"/>
    <w:uiPriority w:val="99"/>
    <w:semiHidden/>
    <w:unhideWhenUsed/>
    <w:rsid w:val="00AF2509"/>
    <w:rPr>
      <w:rFonts w:ascii="Tahoma" w:hAnsi="Tahoma" w:cs="Tahoma"/>
      <w:sz w:val="16"/>
      <w:szCs w:val="16"/>
    </w:rPr>
  </w:style>
  <w:style w:type="character" w:customStyle="1" w:styleId="BalloonTextChar">
    <w:name w:val="Balloon Text Char"/>
    <w:basedOn w:val="DefaultParagraphFont"/>
    <w:link w:val="BalloonText"/>
    <w:uiPriority w:val="99"/>
    <w:semiHidden/>
    <w:rsid w:val="00AF2509"/>
    <w:rPr>
      <w:rFonts w:ascii="Tahoma" w:eastAsia="Times New Roman" w:hAnsi="Tahoma" w:cs="Tahoma"/>
      <w:color w:val="000000"/>
      <w:sz w:val="16"/>
      <w:szCs w:val="16"/>
    </w:rPr>
  </w:style>
  <w:style w:type="paragraph" w:styleId="Title">
    <w:name w:val="Title"/>
    <w:basedOn w:val="Normal"/>
    <w:next w:val="Normal"/>
    <w:link w:val="TitleChar"/>
    <w:uiPriority w:val="10"/>
    <w:rsid w:val="008577EE"/>
    <w:pPr>
      <w:ind w:left="3119"/>
    </w:pPr>
    <w:rPr>
      <w:rFonts w:eastAsia="Times New Roman"/>
      <w:b/>
      <w:bCs/>
      <w:noProof/>
      <w:color w:val="000000"/>
      <w:sz w:val="48"/>
      <w:szCs w:val="48"/>
    </w:rPr>
  </w:style>
  <w:style w:type="character" w:customStyle="1" w:styleId="TitleChar">
    <w:name w:val="Title Char"/>
    <w:basedOn w:val="DefaultParagraphFont"/>
    <w:link w:val="Title"/>
    <w:uiPriority w:val="10"/>
    <w:rsid w:val="008577EE"/>
    <w:rPr>
      <w:rFonts w:ascii="Times New Roman" w:eastAsia="Times New Roman" w:hAnsi="Times New Roman" w:cs="Times New Roman"/>
      <w:b/>
      <w:bCs/>
      <w:noProof/>
      <w:color w:val="000000"/>
      <w:kern w:val="2"/>
      <w:sz w:val="48"/>
      <w:szCs w:val="48"/>
      <w14:ligatures w14:val="standardContextual"/>
    </w:rPr>
  </w:style>
  <w:style w:type="paragraph" w:customStyle="1" w:styleId="SectionTitle">
    <w:name w:val="SectionTitle"/>
    <w:basedOn w:val="Normal"/>
    <w:next w:val="Normal"/>
    <w:rsid w:val="00AF2509"/>
    <w:pPr>
      <w:jc w:val="center"/>
    </w:pPr>
    <w:rPr>
      <w:b/>
      <w:sz w:val="40"/>
    </w:rPr>
  </w:style>
  <w:style w:type="paragraph" w:customStyle="1" w:styleId="SectionSubtitle">
    <w:name w:val="SectionSubtitle"/>
    <w:basedOn w:val="Normal"/>
    <w:rsid w:val="00AF2509"/>
    <w:pPr>
      <w:jc w:val="center"/>
    </w:pPr>
    <w:rPr>
      <w:sz w:val="32"/>
    </w:rPr>
  </w:style>
  <w:style w:type="paragraph" w:customStyle="1" w:styleId="BoxDash">
    <w:name w:val="BoxDash"/>
    <w:basedOn w:val="BoxBullet"/>
    <w:rsid w:val="00AF2509"/>
    <w:pPr>
      <w:numPr>
        <w:numId w:val="5"/>
      </w:numPr>
    </w:pPr>
  </w:style>
  <w:style w:type="character" w:customStyle="1" w:styleId="CrossRef">
    <w:name w:val="CrossRef"/>
    <w:basedOn w:val="DefaultParagraphFont"/>
    <w:uiPriority w:val="1"/>
    <w:rsid w:val="00AF2509"/>
    <w:rPr>
      <w:rFonts w:ascii="Calibri" w:hAnsi="Calibri"/>
      <w:b/>
      <w:noProof/>
      <w:color w:val="ED7D31" w:themeColor="accent2"/>
      <w:sz w:val="24"/>
    </w:rPr>
  </w:style>
  <w:style w:type="character" w:customStyle="1" w:styleId="MathEquationChar">
    <w:name w:val="MathEquationChar"/>
    <w:basedOn w:val="DefaultParagraphFont"/>
    <w:uiPriority w:val="1"/>
    <w:rsid w:val="00AF2509"/>
    <w:rPr>
      <w:rFonts w:ascii="Cambria Math" w:hAnsi="Cambria Math"/>
      <w:noProof/>
    </w:rPr>
  </w:style>
  <w:style w:type="character" w:customStyle="1" w:styleId="SubscriptEmphasis">
    <w:name w:val="SubscriptEmphasis"/>
    <w:basedOn w:val="DefaultParagraphFont"/>
    <w:uiPriority w:val="1"/>
    <w:rsid w:val="00AF2509"/>
    <w:rPr>
      <w:i/>
      <w:noProof/>
      <w:vertAlign w:val="subscript"/>
    </w:rPr>
  </w:style>
  <w:style w:type="character" w:customStyle="1" w:styleId="Heading6Char">
    <w:name w:val="Heading 6 Char"/>
    <w:basedOn w:val="DefaultParagraphFont"/>
    <w:link w:val="Heading6"/>
    <w:uiPriority w:val="9"/>
    <w:rsid w:val="00C4726D"/>
    <w:rPr>
      <w:rFonts w:eastAsiaTheme="majorEastAsia" w:cstheme="majorBidi"/>
      <w:color w:val="1F3763" w:themeColor="accent1" w:themeShade="7F"/>
      <w:sz w:val="22"/>
      <w:szCs w:val="22"/>
    </w:rPr>
  </w:style>
  <w:style w:type="character" w:styleId="CommentReference">
    <w:name w:val="annotation reference"/>
    <w:basedOn w:val="DefaultParagraphFont"/>
    <w:uiPriority w:val="99"/>
    <w:semiHidden/>
    <w:unhideWhenUsed/>
    <w:rsid w:val="00AF2509"/>
    <w:rPr>
      <w:sz w:val="16"/>
      <w:szCs w:val="16"/>
    </w:rPr>
  </w:style>
  <w:style w:type="paragraph" w:styleId="CommentText">
    <w:name w:val="annotation text"/>
    <w:basedOn w:val="Normal"/>
    <w:link w:val="CommentTextChar"/>
    <w:uiPriority w:val="99"/>
    <w:unhideWhenUsed/>
    <w:rsid w:val="00AF2509"/>
    <w:rPr>
      <w:sz w:val="20"/>
    </w:rPr>
  </w:style>
  <w:style w:type="character" w:customStyle="1" w:styleId="CommentTextChar">
    <w:name w:val="Comment Text Char"/>
    <w:basedOn w:val="DefaultParagraphFont"/>
    <w:link w:val="CommentText"/>
    <w:uiPriority w:val="99"/>
    <w:rsid w:val="00AF2509"/>
    <w:rPr>
      <w:rFonts w:ascii="Calibri" w:eastAsia="Times New Roman"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F2509"/>
    <w:rPr>
      <w:b/>
      <w:bCs/>
    </w:rPr>
  </w:style>
  <w:style w:type="character" w:customStyle="1" w:styleId="CommentSubjectChar">
    <w:name w:val="Comment Subject Char"/>
    <w:basedOn w:val="CommentTextChar"/>
    <w:link w:val="CommentSubject"/>
    <w:uiPriority w:val="99"/>
    <w:semiHidden/>
    <w:rsid w:val="00AF2509"/>
    <w:rPr>
      <w:rFonts w:ascii="Calibri" w:eastAsia="Times New Roman" w:hAnsi="Calibri" w:cs="Times New Roman"/>
      <w:b/>
      <w:bCs/>
      <w:color w:val="000000"/>
      <w:sz w:val="20"/>
      <w:szCs w:val="20"/>
    </w:rPr>
  </w:style>
  <w:style w:type="table" w:styleId="ListTable3-Accent1">
    <w:name w:val="List Table 3 Accent 1"/>
    <w:basedOn w:val="TableNormal"/>
    <w:uiPriority w:val="48"/>
    <w:rsid w:val="00C4726D"/>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Hyperlink">
    <w:name w:val="Hyperlink"/>
    <w:basedOn w:val="DefaultParagraphFont"/>
    <w:unhideWhenUsed/>
    <w:rsid w:val="00C4726D"/>
    <w:rPr>
      <w:color w:val="0563C1" w:themeColor="hyperlink"/>
      <w:u w:val="single"/>
    </w:rPr>
  </w:style>
  <w:style w:type="character" w:styleId="UnresolvedMention">
    <w:name w:val="Unresolved Mention"/>
    <w:basedOn w:val="DefaultParagraphFont"/>
    <w:uiPriority w:val="99"/>
    <w:rsid w:val="00C4726D"/>
    <w:rPr>
      <w:color w:val="605E5C"/>
      <w:shd w:val="clear" w:color="auto" w:fill="E1DFDD"/>
    </w:rPr>
  </w:style>
  <w:style w:type="paragraph" w:styleId="Revision">
    <w:name w:val="Revision"/>
    <w:hidden/>
    <w:uiPriority w:val="99"/>
    <w:semiHidden/>
    <w:rsid w:val="00AF2509"/>
    <w:rPr>
      <w:rFonts w:eastAsia="Times New Roman"/>
    </w:rPr>
  </w:style>
  <w:style w:type="character" w:styleId="FollowedHyperlink">
    <w:name w:val="FollowedHyperlink"/>
    <w:basedOn w:val="DefaultParagraphFont"/>
    <w:uiPriority w:val="99"/>
    <w:semiHidden/>
    <w:unhideWhenUsed/>
    <w:rsid w:val="00C4726D"/>
    <w:rPr>
      <w:color w:val="954F72" w:themeColor="followedHyperlink"/>
      <w:u w:val="single"/>
    </w:rPr>
  </w:style>
  <w:style w:type="paragraph" w:customStyle="1" w:styleId="BoxName">
    <w:name w:val="BoxName"/>
    <w:basedOn w:val="BoxText"/>
    <w:rsid w:val="00C4726D"/>
    <w:pPr>
      <w:keepNext/>
      <w:spacing w:before="180"/>
      <w:ind w:left="1080" w:hanging="1080"/>
    </w:pPr>
    <w:rPr>
      <w:b/>
      <w:bCs/>
    </w:rPr>
  </w:style>
  <w:style w:type="paragraph" w:customStyle="1" w:styleId="FigureName">
    <w:name w:val="FigureName"/>
    <w:basedOn w:val="Normal"/>
    <w:next w:val="Normal"/>
    <w:rsid w:val="00D023D6"/>
    <w:pPr>
      <w:keepNext/>
      <w:keepLines/>
      <w:tabs>
        <w:tab w:val="left" w:pos="1080"/>
      </w:tabs>
      <w:spacing w:before="120" w:after="120"/>
      <w:ind w:left="1077" w:hanging="1077"/>
    </w:pPr>
    <w:rPr>
      <w:b/>
      <w:bCs/>
    </w:rPr>
  </w:style>
  <w:style w:type="numbering" w:customStyle="1" w:styleId="CurrentList1">
    <w:name w:val="Current List1"/>
    <w:uiPriority w:val="99"/>
    <w:rsid w:val="00C4726D"/>
    <w:pPr>
      <w:numPr>
        <w:numId w:val="11"/>
      </w:numPr>
    </w:pPr>
  </w:style>
  <w:style w:type="numbering" w:customStyle="1" w:styleId="CurrentList2">
    <w:name w:val="Current List2"/>
    <w:uiPriority w:val="99"/>
    <w:rsid w:val="00C4726D"/>
    <w:pPr>
      <w:numPr>
        <w:numId w:val="12"/>
      </w:numPr>
    </w:pPr>
  </w:style>
  <w:style w:type="character" w:styleId="LineNumber">
    <w:name w:val="line number"/>
    <w:basedOn w:val="DefaultParagraphFont"/>
    <w:uiPriority w:val="99"/>
    <w:semiHidden/>
    <w:unhideWhenUsed/>
    <w:rsid w:val="00AF2509"/>
  </w:style>
  <w:style w:type="table" w:styleId="ListTable4-Accent2">
    <w:name w:val="List Table 4 Accent 2"/>
    <w:basedOn w:val="TableNormal"/>
    <w:uiPriority w:val="49"/>
    <w:rsid w:val="00816F3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5C61AB"/>
    <w:rPr>
      <w:rFonts w:ascii="Times New Roman" w:eastAsia="Times New Roman" w:hAnsi="Times New Roman" w:cs="Times New Roman"/>
      <w:sz w:val="22"/>
      <w:szCs w:val="20"/>
      <w:lang w:eastAsia="en-AU"/>
    </w:rPr>
    <w:tblPr>
      <w:tblStyleRowBandSize w:val="1"/>
      <w:tblStyleColBandSize w:val="1"/>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Pr>
    <w:tblStylePr w:type="firstRow">
      <w:rPr>
        <w:rFonts w:ascii="Times New Roman" w:hAnsi="Times New Roman"/>
        <w:b/>
        <w:bCs/>
        <w:color w:val="FFFFFF"/>
        <w:sz w:val="24"/>
      </w:rPr>
      <w:tblPr/>
      <w:tcPr>
        <w:shd w:val="clear" w:color="auto" w:fill="C45911" w:themeFill="accent2" w:themeFillShade="BF"/>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4-Accent6">
    <w:name w:val="Grid Table 4 Accent 6"/>
    <w:basedOn w:val="TableNormal"/>
    <w:uiPriority w:val="49"/>
    <w:rsid w:val="0008162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ention">
    <w:name w:val="Mention"/>
    <w:basedOn w:val="DefaultParagraphFont"/>
    <w:uiPriority w:val="99"/>
    <w:unhideWhenUsed/>
    <w:rsid w:val="002D5108"/>
    <w:rPr>
      <w:color w:val="2B579A"/>
      <w:shd w:val="clear" w:color="auto" w:fill="E1DFDD"/>
    </w:rPr>
  </w:style>
  <w:style w:type="paragraph" w:styleId="Bibliography">
    <w:name w:val="Bibliography"/>
    <w:next w:val="Normal"/>
    <w:uiPriority w:val="37"/>
    <w:unhideWhenUsed/>
    <w:rsid w:val="00D023D6"/>
    <w:pPr>
      <w:spacing w:before="120" w:after="120"/>
    </w:pPr>
    <w:rPr>
      <w:rFonts w:ascii="Times New Roman" w:hAnsi="Times New Roman" w:cs="Times New Roman"/>
      <w:kern w:val="2"/>
      <w14:ligatures w14:val="standardContextual"/>
    </w:rPr>
  </w:style>
  <w:style w:type="paragraph" w:styleId="EndnoteText">
    <w:name w:val="endnote text"/>
    <w:basedOn w:val="Normal"/>
    <w:link w:val="EndnoteTextChar"/>
    <w:uiPriority w:val="99"/>
    <w:semiHidden/>
    <w:unhideWhenUsed/>
    <w:rsid w:val="002D77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77ED"/>
    <w:rPr>
      <w:sz w:val="20"/>
      <w:szCs w:val="20"/>
    </w:rPr>
  </w:style>
  <w:style w:type="character" w:styleId="EndnoteReference">
    <w:name w:val="endnote reference"/>
    <w:basedOn w:val="DefaultParagraphFont"/>
    <w:uiPriority w:val="99"/>
    <w:semiHidden/>
    <w:unhideWhenUsed/>
    <w:rsid w:val="002D77ED"/>
    <w:rPr>
      <w:vertAlign w:val="superscript"/>
    </w:rPr>
  </w:style>
  <w:style w:type="paragraph" w:styleId="Date">
    <w:name w:val="Date"/>
    <w:basedOn w:val="Normal"/>
    <w:next w:val="Normal"/>
    <w:link w:val="DateChar"/>
    <w:uiPriority w:val="99"/>
    <w:unhideWhenUsed/>
    <w:rsid w:val="008577EE"/>
    <w:pPr>
      <w:ind w:left="3119"/>
    </w:pPr>
    <w:rPr>
      <w:rFonts w:eastAsia="Times New Roman"/>
      <w:color w:val="000000"/>
      <w:sz w:val="40"/>
      <w:szCs w:val="32"/>
    </w:rPr>
  </w:style>
  <w:style w:type="character" w:customStyle="1" w:styleId="DateChar">
    <w:name w:val="Date Char"/>
    <w:basedOn w:val="DefaultParagraphFont"/>
    <w:link w:val="Date"/>
    <w:uiPriority w:val="99"/>
    <w:rsid w:val="008577EE"/>
    <w:rPr>
      <w:rFonts w:ascii="Times New Roman" w:eastAsia="Times New Roman" w:hAnsi="Times New Roman" w:cs="Times New Roman"/>
      <w:color w:val="000000"/>
      <w:kern w:val="2"/>
      <w:sz w:val="40"/>
      <w:szCs w:val="32"/>
      <w14:ligatures w14:val="standardContextual"/>
    </w:rPr>
  </w:style>
  <w:style w:type="paragraph" w:styleId="ListBullet">
    <w:name w:val="List Bullet"/>
    <w:basedOn w:val="Normal"/>
    <w:uiPriority w:val="99"/>
    <w:unhideWhenUsed/>
    <w:rsid w:val="008577EE"/>
    <w:pPr>
      <w:numPr>
        <w:numId w:val="49"/>
      </w:numPr>
      <w:contextualSpacing/>
    </w:pPr>
  </w:style>
  <w:style w:type="paragraph" w:styleId="ListNumber2">
    <w:name w:val="List Number 2"/>
    <w:basedOn w:val="Normal"/>
    <w:uiPriority w:val="99"/>
    <w:unhideWhenUsed/>
    <w:rsid w:val="00D023D6"/>
    <w:pPr>
      <w:numPr>
        <w:numId w:val="50"/>
      </w:numPr>
      <w:ind w:left="357" w:hanging="357"/>
    </w:pPr>
  </w:style>
  <w:style w:type="paragraph" w:customStyle="1" w:styleId="boxtext0">
    <w:name w:val="box text"/>
    <w:basedOn w:val="Normal"/>
    <w:link w:val="boxtextChar"/>
    <w:qFormat/>
    <w:rsid w:val="008577EE"/>
    <w:pPr>
      <w:pBdr>
        <w:top w:val="single" w:sz="4" w:space="1" w:color="auto"/>
        <w:left w:val="single" w:sz="4" w:space="4" w:color="auto"/>
        <w:bottom w:val="single" w:sz="4" w:space="1" w:color="auto"/>
        <w:right w:val="single" w:sz="4" w:space="4" w:color="auto"/>
      </w:pBdr>
    </w:pPr>
  </w:style>
  <w:style w:type="character" w:customStyle="1" w:styleId="boxtextChar">
    <w:name w:val="box text Char"/>
    <w:basedOn w:val="DefaultParagraphFont"/>
    <w:link w:val="boxtext0"/>
    <w:rsid w:val="008577EE"/>
    <w:rPr>
      <w:rFonts w:ascii="Times New Roman" w:hAnsi="Times New Roman" w:cs="Times New Roman"/>
      <w:kern w:val="2"/>
      <w14:ligatures w14:val="standardContextual"/>
    </w:rPr>
  </w:style>
  <w:style w:type="paragraph" w:styleId="ListBullet2">
    <w:name w:val="List Bullet 2"/>
    <w:basedOn w:val="Normal"/>
    <w:uiPriority w:val="99"/>
    <w:unhideWhenUsed/>
    <w:rsid w:val="00D023D6"/>
    <w:pPr>
      <w:numPr>
        <w:numId w:val="4"/>
      </w:num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154">
      <w:bodyDiv w:val="1"/>
      <w:marLeft w:val="0"/>
      <w:marRight w:val="0"/>
      <w:marTop w:val="0"/>
      <w:marBottom w:val="0"/>
      <w:divBdr>
        <w:top w:val="none" w:sz="0" w:space="0" w:color="auto"/>
        <w:left w:val="none" w:sz="0" w:space="0" w:color="auto"/>
        <w:bottom w:val="none" w:sz="0" w:space="0" w:color="auto"/>
        <w:right w:val="none" w:sz="0" w:space="0" w:color="auto"/>
      </w:divBdr>
    </w:div>
    <w:div w:id="5135714">
      <w:bodyDiv w:val="1"/>
      <w:marLeft w:val="0"/>
      <w:marRight w:val="0"/>
      <w:marTop w:val="0"/>
      <w:marBottom w:val="0"/>
      <w:divBdr>
        <w:top w:val="none" w:sz="0" w:space="0" w:color="auto"/>
        <w:left w:val="none" w:sz="0" w:space="0" w:color="auto"/>
        <w:bottom w:val="none" w:sz="0" w:space="0" w:color="auto"/>
        <w:right w:val="none" w:sz="0" w:space="0" w:color="auto"/>
      </w:divBdr>
    </w:div>
    <w:div w:id="35086342">
      <w:bodyDiv w:val="1"/>
      <w:marLeft w:val="0"/>
      <w:marRight w:val="0"/>
      <w:marTop w:val="0"/>
      <w:marBottom w:val="0"/>
      <w:divBdr>
        <w:top w:val="none" w:sz="0" w:space="0" w:color="auto"/>
        <w:left w:val="none" w:sz="0" w:space="0" w:color="auto"/>
        <w:bottom w:val="none" w:sz="0" w:space="0" w:color="auto"/>
        <w:right w:val="none" w:sz="0" w:space="0" w:color="auto"/>
      </w:divBdr>
    </w:div>
    <w:div w:id="35742647">
      <w:bodyDiv w:val="1"/>
      <w:marLeft w:val="0"/>
      <w:marRight w:val="0"/>
      <w:marTop w:val="0"/>
      <w:marBottom w:val="0"/>
      <w:divBdr>
        <w:top w:val="none" w:sz="0" w:space="0" w:color="auto"/>
        <w:left w:val="none" w:sz="0" w:space="0" w:color="auto"/>
        <w:bottom w:val="none" w:sz="0" w:space="0" w:color="auto"/>
        <w:right w:val="none" w:sz="0" w:space="0" w:color="auto"/>
      </w:divBdr>
    </w:div>
    <w:div w:id="46227066">
      <w:bodyDiv w:val="1"/>
      <w:marLeft w:val="0"/>
      <w:marRight w:val="0"/>
      <w:marTop w:val="0"/>
      <w:marBottom w:val="0"/>
      <w:divBdr>
        <w:top w:val="none" w:sz="0" w:space="0" w:color="auto"/>
        <w:left w:val="none" w:sz="0" w:space="0" w:color="auto"/>
        <w:bottom w:val="none" w:sz="0" w:space="0" w:color="auto"/>
        <w:right w:val="none" w:sz="0" w:space="0" w:color="auto"/>
      </w:divBdr>
    </w:div>
    <w:div w:id="55513318">
      <w:bodyDiv w:val="1"/>
      <w:marLeft w:val="0"/>
      <w:marRight w:val="0"/>
      <w:marTop w:val="0"/>
      <w:marBottom w:val="0"/>
      <w:divBdr>
        <w:top w:val="none" w:sz="0" w:space="0" w:color="auto"/>
        <w:left w:val="none" w:sz="0" w:space="0" w:color="auto"/>
        <w:bottom w:val="none" w:sz="0" w:space="0" w:color="auto"/>
        <w:right w:val="none" w:sz="0" w:space="0" w:color="auto"/>
      </w:divBdr>
    </w:div>
    <w:div w:id="68844609">
      <w:bodyDiv w:val="1"/>
      <w:marLeft w:val="0"/>
      <w:marRight w:val="0"/>
      <w:marTop w:val="0"/>
      <w:marBottom w:val="0"/>
      <w:divBdr>
        <w:top w:val="none" w:sz="0" w:space="0" w:color="auto"/>
        <w:left w:val="none" w:sz="0" w:space="0" w:color="auto"/>
        <w:bottom w:val="none" w:sz="0" w:space="0" w:color="auto"/>
        <w:right w:val="none" w:sz="0" w:space="0" w:color="auto"/>
      </w:divBdr>
      <w:divsChild>
        <w:div w:id="368922009">
          <w:marLeft w:val="0"/>
          <w:marRight w:val="0"/>
          <w:marTop w:val="0"/>
          <w:marBottom w:val="0"/>
          <w:divBdr>
            <w:top w:val="none" w:sz="0" w:space="0" w:color="auto"/>
            <w:left w:val="none" w:sz="0" w:space="0" w:color="auto"/>
            <w:bottom w:val="none" w:sz="0" w:space="0" w:color="auto"/>
            <w:right w:val="none" w:sz="0" w:space="0" w:color="auto"/>
          </w:divBdr>
          <w:divsChild>
            <w:div w:id="127362000">
              <w:marLeft w:val="0"/>
              <w:marRight w:val="0"/>
              <w:marTop w:val="0"/>
              <w:marBottom w:val="0"/>
              <w:divBdr>
                <w:top w:val="none" w:sz="0" w:space="0" w:color="auto"/>
                <w:left w:val="none" w:sz="0" w:space="0" w:color="auto"/>
                <w:bottom w:val="none" w:sz="0" w:space="0" w:color="auto"/>
                <w:right w:val="none" w:sz="0" w:space="0" w:color="auto"/>
              </w:divBdr>
              <w:divsChild>
                <w:div w:id="397939016">
                  <w:marLeft w:val="0"/>
                  <w:marRight w:val="0"/>
                  <w:marTop w:val="0"/>
                  <w:marBottom w:val="0"/>
                  <w:divBdr>
                    <w:top w:val="none" w:sz="0" w:space="0" w:color="auto"/>
                    <w:left w:val="none" w:sz="0" w:space="0" w:color="auto"/>
                    <w:bottom w:val="none" w:sz="0" w:space="0" w:color="auto"/>
                    <w:right w:val="none" w:sz="0" w:space="0" w:color="auto"/>
                  </w:divBdr>
                </w:div>
              </w:divsChild>
            </w:div>
            <w:div w:id="179245852">
              <w:marLeft w:val="0"/>
              <w:marRight w:val="0"/>
              <w:marTop w:val="0"/>
              <w:marBottom w:val="0"/>
              <w:divBdr>
                <w:top w:val="none" w:sz="0" w:space="0" w:color="auto"/>
                <w:left w:val="none" w:sz="0" w:space="0" w:color="auto"/>
                <w:bottom w:val="none" w:sz="0" w:space="0" w:color="auto"/>
                <w:right w:val="none" w:sz="0" w:space="0" w:color="auto"/>
              </w:divBdr>
              <w:divsChild>
                <w:div w:id="83574101">
                  <w:marLeft w:val="0"/>
                  <w:marRight w:val="0"/>
                  <w:marTop w:val="0"/>
                  <w:marBottom w:val="0"/>
                  <w:divBdr>
                    <w:top w:val="none" w:sz="0" w:space="0" w:color="auto"/>
                    <w:left w:val="none" w:sz="0" w:space="0" w:color="auto"/>
                    <w:bottom w:val="none" w:sz="0" w:space="0" w:color="auto"/>
                    <w:right w:val="none" w:sz="0" w:space="0" w:color="auto"/>
                  </w:divBdr>
                </w:div>
              </w:divsChild>
            </w:div>
            <w:div w:id="256642775">
              <w:marLeft w:val="0"/>
              <w:marRight w:val="0"/>
              <w:marTop w:val="0"/>
              <w:marBottom w:val="0"/>
              <w:divBdr>
                <w:top w:val="none" w:sz="0" w:space="0" w:color="auto"/>
                <w:left w:val="none" w:sz="0" w:space="0" w:color="auto"/>
                <w:bottom w:val="none" w:sz="0" w:space="0" w:color="auto"/>
                <w:right w:val="none" w:sz="0" w:space="0" w:color="auto"/>
              </w:divBdr>
              <w:divsChild>
                <w:div w:id="1245651213">
                  <w:marLeft w:val="0"/>
                  <w:marRight w:val="0"/>
                  <w:marTop w:val="0"/>
                  <w:marBottom w:val="0"/>
                  <w:divBdr>
                    <w:top w:val="none" w:sz="0" w:space="0" w:color="auto"/>
                    <w:left w:val="none" w:sz="0" w:space="0" w:color="auto"/>
                    <w:bottom w:val="none" w:sz="0" w:space="0" w:color="auto"/>
                    <w:right w:val="none" w:sz="0" w:space="0" w:color="auto"/>
                  </w:divBdr>
                </w:div>
              </w:divsChild>
            </w:div>
            <w:div w:id="258029903">
              <w:marLeft w:val="0"/>
              <w:marRight w:val="0"/>
              <w:marTop w:val="0"/>
              <w:marBottom w:val="0"/>
              <w:divBdr>
                <w:top w:val="none" w:sz="0" w:space="0" w:color="auto"/>
                <w:left w:val="none" w:sz="0" w:space="0" w:color="auto"/>
                <w:bottom w:val="none" w:sz="0" w:space="0" w:color="auto"/>
                <w:right w:val="none" w:sz="0" w:space="0" w:color="auto"/>
              </w:divBdr>
              <w:divsChild>
                <w:div w:id="1189755995">
                  <w:marLeft w:val="0"/>
                  <w:marRight w:val="0"/>
                  <w:marTop w:val="0"/>
                  <w:marBottom w:val="0"/>
                  <w:divBdr>
                    <w:top w:val="none" w:sz="0" w:space="0" w:color="auto"/>
                    <w:left w:val="none" w:sz="0" w:space="0" w:color="auto"/>
                    <w:bottom w:val="none" w:sz="0" w:space="0" w:color="auto"/>
                    <w:right w:val="none" w:sz="0" w:space="0" w:color="auto"/>
                  </w:divBdr>
                </w:div>
              </w:divsChild>
            </w:div>
            <w:div w:id="310906274">
              <w:marLeft w:val="0"/>
              <w:marRight w:val="0"/>
              <w:marTop w:val="0"/>
              <w:marBottom w:val="0"/>
              <w:divBdr>
                <w:top w:val="none" w:sz="0" w:space="0" w:color="auto"/>
                <w:left w:val="none" w:sz="0" w:space="0" w:color="auto"/>
                <w:bottom w:val="none" w:sz="0" w:space="0" w:color="auto"/>
                <w:right w:val="none" w:sz="0" w:space="0" w:color="auto"/>
              </w:divBdr>
              <w:divsChild>
                <w:div w:id="1817606366">
                  <w:marLeft w:val="0"/>
                  <w:marRight w:val="0"/>
                  <w:marTop w:val="0"/>
                  <w:marBottom w:val="0"/>
                  <w:divBdr>
                    <w:top w:val="none" w:sz="0" w:space="0" w:color="auto"/>
                    <w:left w:val="none" w:sz="0" w:space="0" w:color="auto"/>
                    <w:bottom w:val="none" w:sz="0" w:space="0" w:color="auto"/>
                    <w:right w:val="none" w:sz="0" w:space="0" w:color="auto"/>
                  </w:divBdr>
                </w:div>
              </w:divsChild>
            </w:div>
            <w:div w:id="451246249">
              <w:marLeft w:val="0"/>
              <w:marRight w:val="0"/>
              <w:marTop w:val="0"/>
              <w:marBottom w:val="0"/>
              <w:divBdr>
                <w:top w:val="none" w:sz="0" w:space="0" w:color="auto"/>
                <w:left w:val="none" w:sz="0" w:space="0" w:color="auto"/>
                <w:bottom w:val="none" w:sz="0" w:space="0" w:color="auto"/>
                <w:right w:val="none" w:sz="0" w:space="0" w:color="auto"/>
              </w:divBdr>
              <w:divsChild>
                <w:div w:id="1081681206">
                  <w:marLeft w:val="0"/>
                  <w:marRight w:val="0"/>
                  <w:marTop w:val="0"/>
                  <w:marBottom w:val="0"/>
                  <w:divBdr>
                    <w:top w:val="none" w:sz="0" w:space="0" w:color="auto"/>
                    <w:left w:val="none" w:sz="0" w:space="0" w:color="auto"/>
                    <w:bottom w:val="none" w:sz="0" w:space="0" w:color="auto"/>
                    <w:right w:val="none" w:sz="0" w:space="0" w:color="auto"/>
                  </w:divBdr>
                </w:div>
              </w:divsChild>
            </w:div>
            <w:div w:id="516702277">
              <w:marLeft w:val="0"/>
              <w:marRight w:val="0"/>
              <w:marTop w:val="0"/>
              <w:marBottom w:val="0"/>
              <w:divBdr>
                <w:top w:val="none" w:sz="0" w:space="0" w:color="auto"/>
                <w:left w:val="none" w:sz="0" w:space="0" w:color="auto"/>
                <w:bottom w:val="none" w:sz="0" w:space="0" w:color="auto"/>
                <w:right w:val="none" w:sz="0" w:space="0" w:color="auto"/>
              </w:divBdr>
              <w:divsChild>
                <w:div w:id="1859431">
                  <w:marLeft w:val="0"/>
                  <w:marRight w:val="0"/>
                  <w:marTop w:val="0"/>
                  <w:marBottom w:val="0"/>
                  <w:divBdr>
                    <w:top w:val="none" w:sz="0" w:space="0" w:color="auto"/>
                    <w:left w:val="none" w:sz="0" w:space="0" w:color="auto"/>
                    <w:bottom w:val="none" w:sz="0" w:space="0" w:color="auto"/>
                    <w:right w:val="none" w:sz="0" w:space="0" w:color="auto"/>
                  </w:divBdr>
                </w:div>
              </w:divsChild>
            </w:div>
            <w:div w:id="528835206">
              <w:marLeft w:val="0"/>
              <w:marRight w:val="0"/>
              <w:marTop w:val="0"/>
              <w:marBottom w:val="0"/>
              <w:divBdr>
                <w:top w:val="none" w:sz="0" w:space="0" w:color="auto"/>
                <w:left w:val="none" w:sz="0" w:space="0" w:color="auto"/>
                <w:bottom w:val="none" w:sz="0" w:space="0" w:color="auto"/>
                <w:right w:val="none" w:sz="0" w:space="0" w:color="auto"/>
              </w:divBdr>
              <w:divsChild>
                <w:div w:id="1150975506">
                  <w:marLeft w:val="0"/>
                  <w:marRight w:val="0"/>
                  <w:marTop w:val="0"/>
                  <w:marBottom w:val="0"/>
                  <w:divBdr>
                    <w:top w:val="none" w:sz="0" w:space="0" w:color="auto"/>
                    <w:left w:val="none" w:sz="0" w:space="0" w:color="auto"/>
                    <w:bottom w:val="none" w:sz="0" w:space="0" w:color="auto"/>
                    <w:right w:val="none" w:sz="0" w:space="0" w:color="auto"/>
                  </w:divBdr>
                </w:div>
              </w:divsChild>
            </w:div>
            <w:div w:id="605580882">
              <w:marLeft w:val="0"/>
              <w:marRight w:val="0"/>
              <w:marTop w:val="0"/>
              <w:marBottom w:val="0"/>
              <w:divBdr>
                <w:top w:val="none" w:sz="0" w:space="0" w:color="auto"/>
                <w:left w:val="none" w:sz="0" w:space="0" w:color="auto"/>
                <w:bottom w:val="none" w:sz="0" w:space="0" w:color="auto"/>
                <w:right w:val="none" w:sz="0" w:space="0" w:color="auto"/>
              </w:divBdr>
              <w:divsChild>
                <w:div w:id="1356689580">
                  <w:marLeft w:val="0"/>
                  <w:marRight w:val="0"/>
                  <w:marTop w:val="0"/>
                  <w:marBottom w:val="0"/>
                  <w:divBdr>
                    <w:top w:val="none" w:sz="0" w:space="0" w:color="auto"/>
                    <w:left w:val="none" w:sz="0" w:space="0" w:color="auto"/>
                    <w:bottom w:val="none" w:sz="0" w:space="0" w:color="auto"/>
                    <w:right w:val="none" w:sz="0" w:space="0" w:color="auto"/>
                  </w:divBdr>
                </w:div>
              </w:divsChild>
            </w:div>
            <w:div w:id="606354693">
              <w:marLeft w:val="0"/>
              <w:marRight w:val="0"/>
              <w:marTop w:val="0"/>
              <w:marBottom w:val="0"/>
              <w:divBdr>
                <w:top w:val="none" w:sz="0" w:space="0" w:color="auto"/>
                <w:left w:val="none" w:sz="0" w:space="0" w:color="auto"/>
                <w:bottom w:val="none" w:sz="0" w:space="0" w:color="auto"/>
                <w:right w:val="none" w:sz="0" w:space="0" w:color="auto"/>
              </w:divBdr>
              <w:divsChild>
                <w:div w:id="1717201091">
                  <w:marLeft w:val="0"/>
                  <w:marRight w:val="0"/>
                  <w:marTop w:val="0"/>
                  <w:marBottom w:val="0"/>
                  <w:divBdr>
                    <w:top w:val="none" w:sz="0" w:space="0" w:color="auto"/>
                    <w:left w:val="none" w:sz="0" w:space="0" w:color="auto"/>
                    <w:bottom w:val="none" w:sz="0" w:space="0" w:color="auto"/>
                    <w:right w:val="none" w:sz="0" w:space="0" w:color="auto"/>
                  </w:divBdr>
                </w:div>
              </w:divsChild>
            </w:div>
            <w:div w:id="707339108">
              <w:marLeft w:val="0"/>
              <w:marRight w:val="0"/>
              <w:marTop w:val="0"/>
              <w:marBottom w:val="0"/>
              <w:divBdr>
                <w:top w:val="none" w:sz="0" w:space="0" w:color="auto"/>
                <w:left w:val="none" w:sz="0" w:space="0" w:color="auto"/>
                <w:bottom w:val="none" w:sz="0" w:space="0" w:color="auto"/>
                <w:right w:val="none" w:sz="0" w:space="0" w:color="auto"/>
              </w:divBdr>
              <w:divsChild>
                <w:div w:id="1073893029">
                  <w:marLeft w:val="0"/>
                  <w:marRight w:val="0"/>
                  <w:marTop w:val="0"/>
                  <w:marBottom w:val="0"/>
                  <w:divBdr>
                    <w:top w:val="none" w:sz="0" w:space="0" w:color="auto"/>
                    <w:left w:val="none" w:sz="0" w:space="0" w:color="auto"/>
                    <w:bottom w:val="none" w:sz="0" w:space="0" w:color="auto"/>
                    <w:right w:val="none" w:sz="0" w:space="0" w:color="auto"/>
                  </w:divBdr>
                </w:div>
              </w:divsChild>
            </w:div>
            <w:div w:id="815411459">
              <w:marLeft w:val="0"/>
              <w:marRight w:val="0"/>
              <w:marTop w:val="0"/>
              <w:marBottom w:val="0"/>
              <w:divBdr>
                <w:top w:val="none" w:sz="0" w:space="0" w:color="auto"/>
                <w:left w:val="none" w:sz="0" w:space="0" w:color="auto"/>
                <w:bottom w:val="none" w:sz="0" w:space="0" w:color="auto"/>
                <w:right w:val="none" w:sz="0" w:space="0" w:color="auto"/>
              </w:divBdr>
              <w:divsChild>
                <w:div w:id="930311480">
                  <w:marLeft w:val="0"/>
                  <w:marRight w:val="0"/>
                  <w:marTop w:val="0"/>
                  <w:marBottom w:val="0"/>
                  <w:divBdr>
                    <w:top w:val="none" w:sz="0" w:space="0" w:color="auto"/>
                    <w:left w:val="none" w:sz="0" w:space="0" w:color="auto"/>
                    <w:bottom w:val="none" w:sz="0" w:space="0" w:color="auto"/>
                    <w:right w:val="none" w:sz="0" w:space="0" w:color="auto"/>
                  </w:divBdr>
                </w:div>
              </w:divsChild>
            </w:div>
            <w:div w:id="849178113">
              <w:marLeft w:val="0"/>
              <w:marRight w:val="0"/>
              <w:marTop w:val="0"/>
              <w:marBottom w:val="0"/>
              <w:divBdr>
                <w:top w:val="none" w:sz="0" w:space="0" w:color="auto"/>
                <w:left w:val="none" w:sz="0" w:space="0" w:color="auto"/>
                <w:bottom w:val="none" w:sz="0" w:space="0" w:color="auto"/>
                <w:right w:val="none" w:sz="0" w:space="0" w:color="auto"/>
              </w:divBdr>
              <w:divsChild>
                <w:div w:id="2096317306">
                  <w:marLeft w:val="0"/>
                  <w:marRight w:val="0"/>
                  <w:marTop w:val="0"/>
                  <w:marBottom w:val="0"/>
                  <w:divBdr>
                    <w:top w:val="none" w:sz="0" w:space="0" w:color="auto"/>
                    <w:left w:val="none" w:sz="0" w:space="0" w:color="auto"/>
                    <w:bottom w:val="none" w:sz="0" w:space="0" w:color="auto"/>
                    <w:right w:val="none" w:sz="0" w:space="0" w:color="auto"/>
                  </w:divBdr>
                </w:div>
              </w:divsChild>
            </w:div>
            <w:div w:id="925457763">
              <w:marLeft w:val="0"/>
              <w:marRight w:val="0"/>
              <w:marTop w:val="0"/>
              <w:marBottom w:val="0"/>
              <w:divBdr>
                <w:top w:val="none" w:sz="0" w:space="0" w:color="auto"/>
                <w:left w:val="none" w:sz="0" w:space="0" w:color="auto"/>
                <w:bottom w:val="none" w:sz="0" w:space="0" w:color="auto"/>
                <w:right w:val="none" w:sz="0" w:space="0" w:color="auto"/>
              </w:divBdr>
              <w:divsChild>
                <w:div w:id="487479267">
                  <w:marLeft w:val="0"/>
                  <w:marRight w:val="0"/>
                  <w:marTop w:val="0"/>
                  <w:marBottom w:val="0"/>
                  <w:divBdr>
                    <w:top w:val="none" w:sz="0" w:space="0" w:color="auto"/>
                    <w:left w:val="none" w:sz="0" w:space="0" w:color="auto"/>
                    <w:bottom w:val="none" w:sz="0" w:space="0" w:color="auto"/>
                    <w:right w:val="none" w:sz="0" w:space="0" w:color="auto"/>
                  </w:divBdr>
                </w:div>
              </w:divsChild>
            </w:div>
            <w:div w:id="975257314">
              <w:marLeft w:val="0"/>
              <w:marRight w:val="0"/>
              <w:marTop w:val="0"/>
              <w:marBottom w:val="0"/>
              <w:divBdr>
                <w:top w:val="none" w:sz="0" w:space="0" w:color="auto"/>
                <w:left w:val="none" w:sz="0" w:space="0" w:color="auto"/>
                <w:bottom w:val="none" w:sz="0" w:space="0" w:color="auto"/>
                <w:right w:val="none" w:sz="0" w:space="0" w:color="auto"/>
              </w:divBdr>
              <w:divsChild>
                <w:div w:id="1017270326">
                  <w:marLeft w:val="0"/>
                  <w:marRight w:val="0"/>
                  <w:marTop w:val="0"/>
                  <w:marBottom w:val="0"/>
                  <w:divBdr>
                    <w:top w:val="none" w:sz="0" w:space="0" w:color="auto"/>
                    <w:left w:val="none" w:sz="0" w:space="0" w:color="auto"/>
                    <w:bottom w:val="none" w:sz="0" w:space="0" w:color="auto"/>
                    <w:right w:val="none" w:sz="0" w:space="0" w:color="auto"/>
                  </w:divBdr>
                </w:div>
              </w:divsChild>
            </w:div>
            <w:div w:id="1310088842">
              <w:marLeft w:val="0"/>
              <w:marRight w:val="0"/>
              <w:marTop w:val="0"/>
              <w:marBottom w:val="0"/>
              <w:divBdr>
                <w:top w:val="none" w:sz="0" w:space="0" w:color="auto"/>
                <w:left w:val="none" w:sz="0" w:space="0" w:color="auto"/>
                <w:bottom w:val="none" w:sz="0" w:space="0" w:color="auto"/>
                <w:right w:val="none" w:sz="0" w:space="0" w:color="auto"/>
              </w:divBdr>
              <w:divsChild>
                <w:div w:id="1103526662">
                  <w:marLeft w:val="0"/>
                  <w:marRight w:val="0"/>
                  <w:marTop w:val="0"/>
                  <w:marBottom w:val="0"/>
                  <w:divBdr>
                    <w:top w:val="none" w:sz="0" w:space="0" w:color="auto"/>
                    <w:left w:val="none" w:sz="0" w:space="0" w:color="auto"/>
                    <w:bottom w:val="none" w:sz="0" w:space="0" w:color="auto"/>
                    <w:right w:val="none" w:sz="0" w:space="0" w:color="auto"/>
                  </w:divBdr>
                </w:div>
              </w:divsChild>
            </w:div>
            <w:div w:id="1353994165">
              <w:marLeft w:val="0"/>
              <w:marRight w:val="0"/>
              <w:marTop w:val="0"/>
              <w:marBottom w:val="0"/>
              <w:divBdr>
                <w:top w:val="none" w:sz="0" w:space="0" w:color="auto"/>
                <w:left w:val="none" w:sz="0" w:space="0" w:color="auto"/>
                <w:bottom w:val="none" w:sz="0" w:space="0" w:color="auto"/>
                <w:right w:val="none" w:sz="0" w:space="0" w:color="auto"/>
              </w:divBdr>
              <w:divsChild>
                <w:div w:id="931621931">
                  <w:marLeft w:val="0"/>
                  <w:marRight w:val="0"/>
                  <w:marTop w:val="0"/>
                  <w:marBottom w:val="0"/>
                  <w:divBdr>
                    <w:top w:val="none" w:sz="0" w:space="0" w:color="auto"/>
                    <w:left w:val="none" w:sz="0" w:space="0" w:color="auto"/>
                    <w:bottom w:val="none" w:sz="0" w:space="0" w:color="auto"/>
                    <w:right w:val="none" w:sz="0" w:space="0" w:color="auto"/>
                  </w:divBdr>
                </w:div>
              </w:divsChild>
            </w:div>
            <w:div w:id="1406103891">
              <w:marLeft w:val="0"/>
              <w:marRight w:val="0"/>
              <w:marTop w:val="0"/>
              <w:marBottom w:val="0"/>
              <w:divBdr>
                <w:top w:val="none" w:sz="0" w:space="0" w:color="auto"/>
                <w:left w:val="none" w:sz="0" w:space="0" w:color="auto"/>
                <w:bottom w:val="none" w:sz="0" w:space="0" w:color="auto"/>
                <w:right w:val="none" w:sz="0" w:space="0" w:color="auto"/>
              </w:divBdr>
              <w:divsChild>
                <w:div w:id="1090585516">
                  <w:marLeft w:val="0"/>
                  <w:marRight w:val="0"/>
                  <w:marTop w:val="0"/>
                  <w:marBottom w:val="0"/>
                  <w:divBdr>
                    <w:top w:val="none" w:sz="0" w:space="0" w:color="auto"/>
                    <w:left w:val="none" w:sz="0" w:space="0" w:color="auto"/>
                    <w:bottom w:val="none" w:sz="0" w:space="0" w:color="auto"/>
                    <w:right w:val="none" w:sz="0" w:space="0" w:color="auto"/>
                  </w:divBdr>
                </w:div>
              </w:divsChild>
            </w:div>
            <w:div w:id="1444955269">
              <w:marLeft w:val="0"/>
              <w:marRight w:val="0"/>
              <w:marTop w:val="0"/>
              <w:marBottom w:val="0"/>
              <w:divBdr>
                <w:top w:val="none" w:sz="0" w:space="0" w:color="auto"/>
                <w:left w:val="none" w:sz="0" w:space="0" w:color="auto"/>
                <w:bottom w:val="none" w:sz="0" w:space="0" w:color="auto"/>
                <w:right w:val="none" w:sz="0" w:space="0" w:color="auto"/>
              </w:divBdr>
              <w:divsChild>
                <w:div w:id="423963970">
                  <w:marLeft w:val="0"/>
                  <w:marRight w:val="0"/>
                  <w:marTop w:val="0"/>
                  <w:marBottom w:val="0"/>
                  <w:divBdr>
                    <w:top w:val="none" w:sz="0" w:space="0" w:color="auto"/>
                    <w:left w:val="none" w:sz="0" w:space="0" w:color="auto"/>
                    <w:bottom w:val="none" w:sz="0" w:space="0" w:color="auto"/>
                    <w:right w:val="none" w:sz="0" w:space="0" w:color="auto"/>
                  </w:divBdr>
                </w:div>
              </w:divsChild>
            </w:div>
            <w:div w:id="1454592395">
              <w:marLeft w:val="0"/>
              <w:marRight w:val="0"/>
              <w:marTop w:val="0"/>
              <w:marBottom w:val="0"/>
              <w:divBdr>
                <w:top w:val="none" w:sz="0" w:space="0" w:color="auto"/>
                <w:left w:val="none" w:sz="0" w:space="0" w:color="auto"/>
                <w:bottom w:val="none" w:sz="0" w:space="0" w:color="auto"/>
                <w:right w:val="none" w:sz="0" w:space="0" w:color="auto"/>
              </w:divBdr>
              <w:divsChild>
                <w:div w:id="597060121">
                  <w:marLeft w:val="0"/>
                  <w:marRight w:val="0"/>
                  <w:marTop w:val="0"/>
                  <w:marBottom w:val="0"/>
                  <w:divBdr>
                    <w:top w:val="none" w:sz="0" w:space="0" w:color="auto"/>
                    <w:left w:val="none" w:sz="0" w:space="0" w:color="auto"/>
                    <w:bottom w:val="none" w:sz="0" w:space="0" w:color="auto"/>
                    <w:right w:val="none" w:sz="0" w:space="0" w:color="auto"/>
                  </w:divBdr>
                </w:div>
              </w:divsChild>
            </w:div>
            <w:div w:id="1532112534">
              <w:marLeft w:val="0"/>
              <w:marRight w:val="0"/>
              <w:marTop w:val="0"/>
              <w:marBottom w:val="0"/>
              <w:divBdr>
                <w:top w:val="none" w:sz="0" w:space="0" w:color="auto"/>
                <w:left w:val="none" w:sz="0" w:space="0" w:color="auto"/>
                <w:bottom w:val="none" w:sz="0" w:space="0" w:color="auto"/>
                <w:right w:val="none" w:sz="0" w:space="0" w:color="auto"/>
              </w:divBdr>
              <w:divsChild>
                <w:div w:id="37895972">
                  <w:marLeft w:val="0"/>
                  <w:marRight w:val="0"/>
                  <w:marTop w:val="0"/>
                  <w:marBottom w:val="0"/>
                  <w:divBdr>
                    <w:top w:val="none" w:sz="0" w:space="0" w:color="auto"/>
                    <w:left w:val="none" w:sz="0" w:space="0" w:color="auto"/>
                    <w:bottom w:val="none" w:sz="0" w:space="0" w:color="auto"/>
                    <w:right w:val="none" w:sz="0" w:space="0" w:color="auto"/>
                  </w:divBdr>
                </w:div>
              </w:divsChild>
            </w:div>
            <w:div w:id="1537039101">
              <w:marLeft w:val="0"/>
              <w:marRight w:val="0"/>
              <w:marTop w:val="0"/>
              <w:marBottom w:val="0"/>
              <w:divBdr>
                <w:top w:val="none" w:sz="0" w:space="0" w:color="auto"/>
                <w:left w:val="none" w:sz="0" w:space="0" w:color="auto"/>
                <w:bottom w:val="none" w:sz="0" w:space="0" w:color="auto"/>
                <w:right w:val="none" w:sz="0" w:space="0" w:color="auto"/>
              </w:divBdr>
              <w:divsChild>
                <w:div w:id="1980762712">
                  <w:marLeft w:val="0"/>
                  <w:marRight w:val="0"/>
                  <w:marTop w:val="0"/>
                  <w:marBottom w:val="0"/>
                  <w:divBdr>
                    <w:top w:val="none" w:sz="0" w:space="0" w:color="auto"/>
                    <w:left w:val="none" w:sz="0" w:space="0" w:color="auto"/>
                    <w:bottom w:val="none" w:sz="0" w:space="0" w:color="auto"/>
                    <w:right w:val="none" w:sz="0" w:space="0" w:color="auto"/>
                  </w:divBdr>
                </w:div>
              </w:divsChild>
            </w:div>
            <w:div w:id="1707484338">
              <w:marLeft w:val="0"/>
              <w:marRight w:val="0"/>
              <w:marTop w:val="0"/>
              <w:marBottom w:val="0"/>
              <w:divBdr>
                <w:top w:val="none" w:sz="0" w:space="0" w:color="auto"/>
                <w:left w:val="none" w:sz="0" w:space="0" w:color="auto"/>
                <w:bottom w:val="none" w:sz="0" w:space="0" w:color="auto"/>
                <w:right w:val="none" w:sz="0" w:space="0" w:color="auto"/>
              </w:divBdr>
              <w:divsChild>
                <w:div w:id="1077171742">
                  <w:marLeft w:val="0"/>
                  <w:marRight w:val="0"/>
                  <w:marTop w:val="0"/>
                  <w:marBottom w:val="0"/>
                  <w:divBdr>
                    <w:top w:val="none" w:sz="0" w:space="0" w:color="auto"/>
                    <w:left w:val="none" w:sz="0" w:space="0" w:color="auto"/>
                    <w:bottom w:val="none" w:sz="0" w:space="0" w:color="auto"/>
                    <w:right w:val="none" w:sz="0" w:space="0" w:color="auto"/>
                  </w:divBdr>
                </w:div>
              </w:divsChild>
            </w:div>
            <w:div w:id="1765609308">
              <w:marLeft w:val="0"/>
              <w:marRight w:val="0"/>
              <w:marTop w:val="0"/>
              <w:marBottom w:val="0"/>
              <w:divBdr>
                <w:top w:val="none" w:sz="0" w:space="0" w:color="auto"/>
                <w:left w:val="none" w:sz="0" w:space="0" w:color="auto"/>
                <w:bottom w:val="none" w:sz="0" w:space="0" w:color="auto"/>
                <w:right w:val="none" w:sz="0" w:space="0" w:color="auto"/>
              </w:divBdr>
              <w:divsChild>
                <w:div w:id="707729576">
                  <w:marLeft w:val="0"/>
                  <w:marRight w:val="0"/>
                  <w:marTop w:val="0"/>
                  <w:marBottom w:val="0"/>
                  <w:divBdr>
                    <w:top w:val="none" w:sz="0" w:space="0" w:color="auto"/>
                    <w:left w:val="none" w:sz="0" w:space="0" w:color="auto"/>
                    <w:bottom w:val="none" w:sz="0" w:space="0" w:color="auto"/>
                    <w:right w:val="none" w:sz="0" w:space="0" w:color="auto"/>
                  </w:divBdr>
                </w:div>
              </w:divsChild>
            </w:div>
            <w:div w:id="1884167590">
              <w:marLeft w:val="0"/>
              <w:marRight w:val="0"/>
              <w:marTop w:val="0"/>
              <w:marBottom w:val="0"/>
              <w:divBdr>
                <w:top w:val="none" w:sz="0" w:space="0" w:color="auto"/>
                <w:left w:val="none" w:sz="0" w:space="0" w:color="auto"/>
                <w:bottom w:val="none" w:sz="0" w:space="0" w:color="auto"/>
                <w:right w:val="none" w:sz="0" w:space="0" w:color="auto"/>
              </w:divBdr>
              <w:divsChild>
                <w:div w:id="678310812">
                  <w:marLeft w:val="0"/>
                  <w:marRight w:val="0"/>
                  <w:marTop w:val="0"/>
                  <w:marBottom w:val="0"/>
                  <w:divBdr>
                    <w:top w:val="none" w:sz="0" w:space="0" w:color="auto"/>
                    <w:left w:val="none" w:sz="0" w:space="0" w:color="auto"/>
                    <w:bottom w:val="none" w:sz="0" w:space="0" w:color="auto"/>
                    <w:right w:val="none" w:sz="0" w:space="0" w:color="auto"/>
                  </w:divBdr>
                </w:div>
              </w:divsChild>
            </w:div>
            <w:div w:id="2082360863">
              <w:marLeft w:val="0"/>
              <w:marRight w:val="0"/>
              <w:marTop w:val="0"/>
              <w:marBottom w:val="0"/>
              <w:divBdr>
                <w:top w:val="none" w:sz="0" w:space="0" w:color="auto"/>
                <w:left w:val="none" w:sz="0" w:space="0" w:color="auto"/>
                <w:bottom w:val="none" w:sz="0" w:space="0" w:color="auto"/>
                <w:right w:val="none" w:sz="0" w:space="0" w:color="auto"/>
              </w:divBdr>
              <w:divsChild>
                <w:div w:id="1993101958">
                  <w:marLeft w:val="0"/>
                  <w:marRight w:val="0"/>
                  <w:marTop w:val="0"/>
                  <w:marBottom w:val="0"/>
                  <w:divBdr>
                    <w:top w:val="none" w:sz="0" w:space="0" w:color="auto"/>
                    <w:left w:val="none" w:sz="0" w:space="0" w:color="auto"/>
                    <w:bottom w:val="none" w:sz="0" w:space="0" w:color="auto"/>
                    <w:right w:val="none" w:sz="0" w:space="0" w:color="auto"/>
                  </w:divBdr>
                </w:div>
              </w:divsChild>
            </w:div>
            <w:div w:id="2111194521">
              <w:marLeft w:val="0"/>
              <w:marRight w:val="0"/>
              <w:marTop w:val="0"/>
              <w:marBottom w:val="0"/>
              <w:divBdr>
                <w:top w:val="none" w:sz="0" w:space="0" w:color="auto"/>
                <w:left w:val="none" w:sz="0" w:space="0" w:color="auto"/>
                <w:bottom w:val="none" w:sz="0" w:space="0" w:color="auto"/>
                <w:right w:val="none" w:sz="0" w:space="0" w:color="auto"/>
              </w:divBdr>
              <w:divsChild>
                <w:div w:id="12638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7900">
      <w:bodyDiv w:val="1"/>
      <w:marLeft w:val="0"/>
      <w:marRight w:val="0"/>
      <w:marTop w:val="0"/>
      <w:marBottom w:val="0"/>
      <w:divBdr>
        <w:top w:val="none" w:sz="0" w:space="0" w:color="auto"/>
        <w:left w:val="none" w:sz="0" w:space="0" w:color="auto"/>
        <w:bottom w:val="none" w:sz="0" w:space="0" w:color="auto"/>
        <w:right w:val="none" w:sz="0" w:space="0" w:color="auto"/>
      </w:divBdr>
    </w:div>
    <w:div w:id="87511120">
      <w:bodyDiv w:val="1"/>
      <w:marLeft w:val="0"/>
      <w:marRight w:val="0"/>
      <w:marTop w:val="0"/>
      <w:marBottom w:val="0"/>
      <w:divBdr>
        <w:top w:val="none" w:sz="0" w:space="0" w:color="auto"/>
        <w:left w:val="none" w:sz="0" w:space="0" w:color="auto"/>
        <w:bottom w:val="none" w:sz="0" w:space="0" w:color="auto"/>
        <w:right w:val="none" w:sz="0" w:space="0" w:color="auto"/>
      </w:divBdr>
    </w:div>
    <w:div w:id="90010636">
      <w:bodyDiv w:val="1"/>
      <w:marLeft w:val="0"/>
      <w:marRight w:val="0"/>
      <w:marTop w:val="0"/>
      <w:marBottom w:val="0"/>
      <w:divBdr>
        <w:top w:val="none" w:sz="0" w:space="0" w:color="auto"/>
        <w:left w:val="none" w:sz="0" w:space="0" w:color="auto"/>
        <w:bottom w:val="none" w:sz="0" w:space="0" w:color="auto"/>
        <w:right w:val="none" w:sz="0" w:space="0" w:color="auto"/>
      </w:divBdr>
    </w:div>
    <w:div w:id="106898940">
      <w:bodyDiv w:val="1"/>
      <w:marLeft w:val="0"/>
      <w:marRight w:val="0"/>
      <w:marTop w:val="0"/>
      <w:marBottom w:val="0"/>
      <w:divBdr>
        <w:top w:val="none" w:sz="0" w:space="0" w:color="auto"/>
        <w:left w:val="none" w:sz="0" w:space="0" w:color="auto"/>
        <w:bottom w:val="none" w:sz="0" w:space="0" w:color="auto"/>
        <w:right w:val="none" w:sz="0" w:space="0" w:color="auto"/>
      </w:divBdr>
    </w:div>
    <w:div w:id="141623825">
      <w:bodyDiv w:val="1"/>
      <w:marLeft w:val="0"/>
      <w:marRight w:val="0"/>
      <w:marTop w:val="0"/>
      <w:marBottom w:val="0"/>
      <w:divBdr>
        <w:top w:val="none" w:sz="0" w:space="0" w:color="auto"/>
        <w:left w:val="none" w:sz="0" w:space="0" w:color="auto"/>
        <w:bottom w:val="none" w:sz="0" w:space="0" w:color="auto"/>
        <w:right w:val="none" w:sz="0" w:space="0" w:color="auto"/>
      </w:divBdr>
    </w:div>
    <w:div w:id="160048951">
      <w:bodyDiv w:val="1"/>
      <w:marLeft w:val="0"/>
      <w:marRight w:val="0"/>
      <w:marTop w:val="0"/>
      <w:marBottom w:val="0"/>
      <w:divBdr>
        <w:top w:val="none" w:sz="0" w:space="0" w:color="auto"/>
        <w:left w:val="none" w:sz="0" w:space="0" w:color="auto"/>
        <w:bottom w:val="none" w:sz="0" w:space="0" w:color="auto"/>
        <w:right w:val="none" w:sz="0" w:space="0" w:color="auto"/>
      </w:divBdr>
    </w:div>
    <w:div w:id="163673036">
      <w:bodyDiv w:val="1"/>
      <w:marLeft w:val="0"/>
      <w:marRight w:val="0"/>
      <w:marTop w:val="0"/>
      <w:marBottom w:val="0"/>
      <w:divBdr>
        <w:top w:val="none" w:sz="0" w:space="0" w:color="auto"/>
        <w:left w:val="none" w:sz="0" w:space="0" w:color="auto"/>
        <w:bottom w:val="none" w:sz="0" w:space="0" w:color="auto"/>
        <w:right w:val="none" w:sz="0" w:space="0" w:color="auto"/>
      </w:divBdr>
    </w:div>
    <w:div w:id="179508247">
      <w:bodyDiv w:val="1"/>
      <w:marLeft w:val="0"/>
      <w:marRight w:val="0"/>
      <w:marTop w:val="0"/>
      <w:marBottom w:val="0"/>
      <w:divBdr>
        <w:top w:val="none" w:sz="0" w:space="0" w:color="auto"/>
        <w:left w:val="none" w:sz="0" w:space="0" w:color="auto"/>
        <w:bottom w:val="none" w:sz="0" w:space="0" w:color="auto"/>
        <w:right w:val="none" w:sz="0" w:space="0" w:color="auto"/>
      </w:divBdr>
    </w:div>
    <w:div w:id="182982846">
      <w:bodyDiv w:val="1"/>
      <w:marLeft w:val="0"/>
      <w:marRight w:val="0"/>
      <w:marTop w:val="0"/>
      <w:marBottom w:val="0"/>
      <w:divBdr>
        <w:top w:val="none" w:sz="0" w:space="0" w:color="auto"/>
        <w:left w:val="none" w:sz="0" w:space="0" w:color="auto"/>
        <w:bottom w:val="none" w:sz="0" w:space="0" w:color="auto"/>
        <w:right w:val="none" w:sz="0" w:space="0" w:color="auto"/>
      </w:divBdr>
    </w:div>
    <w:div w:id="185556962">
      <w:bodyDiv w:val="1"/>
      <w:marLeft w:val="0"/>
      <w:marRight w:val="0"/>
      <w:marTop w:val="0"/>
      <w:marBottom w:val="0"/>
      <w:divBdr>
        <w:top w:val="none" w:sz="0" w:space="0" w:color="auto"/>
        <w:left w:val="none" w:sz="0" w:space="0" w:color="auto"/>
        <w:bottom w:val="none" w:sz="0" w:space="0" w:color="auto"/>
        <w:right w:val="none" w:sz="0" w:space="0" w:color="auto"/>
      </w:divBdr>
    </w:div>
    <w:div w:id="191117364">
      <w:bodyDiv w:val="1"/>
      <w:marLeft w:val="0"/>
      <w:marRight w:val="0"/>
      <w:marTop w:val="0"/>
      <w:marBottom w:val="0"/>
      <w:divBdr>
        <w:top w:val="none" w:sz="0" w:space="0" w:color="auto"/>
        <w:left w:val="none" w:sz="0" w:space="0" w:color="auto"/>
        <w:bottom w:val="none" w:sz="0" w:space="0" w:color="auto"/>
        <w:right w:val="none" w:sz="0" w:space="0" w:color="auto"/>
      </w:divBdr>
    </w:div>
    <w:div w:id="194318492">
      <w:bodyDiv w:val="1"/>
      <w:marLeft w:val="0"/>
      <w:marRight w:val="0"/>
      <w:marTop w:val="0"/>
      <w:marBottom w:val="0"/>
      <w:divBdr>
        <w:top w:val="none" w:sz="0" w:space="0" w:color="auto"/>
        <w:left w:val="none" w:sz="0" w:space="0" w:color="auto"/>
        <w:bottom w:val="none" w:sz="0" w:space="0" w:color="auto"/>
        <w:right w:val="none" w:sz="0" w:space="0" w:color="auto"/>
      </w:divBdr>
    </w:div>
    <w:div w:id="197470019">
      <w:bodyDiv w:val="1"/>
      <w:marLeft w:val="0"/>
      <w:marRight w:val="0"/>
      <w:marTop w:val="0"/>
      <w:marBottom w:val="0"/>
      <w:divBdr>
        <w:top w:val="none" w:sz="0" w:space="0" w:color="auto"/>
        <w:left w:val="none" w:sz="0" w:space="0" w:color="auto"/>
        <w:bottom w:val="none" w:sz="0" w:space="0" w:color="auto"/>
        <w:right w:val="none" w:sz="0" w:space="0" w:color="auto"/>
      </w:divBdr>
    </w:div>
    <w:div w:id="208034987">
      <w:bodyDiv w:val="1"/>
      <w:marLeft w:val="0"/>
      <w:marRight w:val="0"/>
      <w:marTop w:val="0"/>
      <w:marBottom w:val="0"/>
      <w:divBdr>
        <w:top w:val="none" w:sz="0" w:space="0" w:color="auto"/>
        <w:left w:val="none" w:sz="0" w:space="0" w:color="auto"/>
        <w:bottom w:val="none" w:sz="0" w:space="0" w:color="auto"/>
        <w:right w:val="none" w:sz="0" w:space="0" w:color="auto"/>
      </w:divBdr>
    </w:div>
    <w:div w:id="208341892">
      <w:bodyDiv w:val="1"/>
      <w:marLeft w:val="0"/>
      <w:marRight w:val="0"/>
      <w:marTop w:val="0"/>
      <w:marBottom w:val="0"/>
      <w:divBdr>
        <w:top w:val="none" w:sz="0" w:space="0" w:color="auto"/>
        <w:left w:val="none" w:sz="0" w:space="0" w:color="auto"/>
        <w:bottom w:val="none" w:sz="0" w:space="0" w:color="auto"/>
        <w:right w:val="none" w:sz="0" w:space="0" w:color="auto"/>
      </w:divBdr>
    </w:div>
    <w:div w:id="220748267">
      <w:bodyDiv w:val="1"/>
      <w:marLeft w:val="0"/>
      <w:marRight w:val="0"/>
      <w:marTop w:val="0"/>
      <w:marBottom w:val="0"/>
      <w:divBdr>
        <w:top w:val="none" w:sz="0" w:space="0" w:color="auto"/>
        <w:left w:val="none" w:sz="0" w:space="0" w:color="auto"/>
        <w:bottom w:val="none" w:sz="0" w:space="0" w:color="auto"/>
        <w:right w:val="none" w:sz="0" w:space="0" w:color="auto"/>
      </w:divBdr>
    </w:div>
    <w:div w:id="225462014">
      <w:bodyDiv w:val="1"/>
      <w:marLeft w:val="0"/>
      <w:marRight w:val="0"/>
      <w:marTop w:val="0"/>
      <w:marBottom w:val="0"/>
      <w:divBdr>
        <w:top w:val="none" w:sz="0" w:space="0" w:color="auto"/>
        <w:left w:val="none" w:sz="0" w:space="0" w:color="auto"/>
        <w:bottom w:val="none" w:sz="0" w:space="0" w:color="auto"/>
        <w:right w:val="none" w:sz="0" w:space="0" w:color="auto"/>
      </w:divBdr>
    </w:div>
    <w:div w:id="242032172">
      <w:bodyDiv w:val="1"/>
      <w:marLeft w:val="0"/>
      <w:marRight w:val="0"/>
      <w:marTop w:val="0"/>
      <w:marBottom w:val="0"/>
      <w:divBdr>
        <w:top w:val="none" w:sz="0" w:space="0" w:color="auto"/>
        <w:left w:val="none" w:sz="0" w:space="0" w:color="auto"/>
        <w:bottom w:val="none" w:sz="0" w:space="0" w:color="auto"/>
        <w:right w:val="none" w:sz="0" w:space="0" w:color="auto"/>
      </w:divBdr>
    </w:div>
    <w:div w:id="242643912">
      <w:bodyDiv w:val="1"/>
      <w:marLeft w:val="0"/>
      <w:marRight w:val="0"/>
      <w:marTop w:val="0"/>
      <w:marBottom w:val="0"/>
      <w:divBdr>
        <w:top w:val="none" w:sz="0" w:space="0" w:color="auto"/>
        <w:left w:val="none" w:sz="0" w:space="0" w:color="auto"/>
        <w:bottom w:val="none" w:sz="0" w:space="0" w:color="auto"/>
        <w:right w:val="none" w:sz="0" w:space="0" w:color="auto"/>
      </w:divBdr>
    </w:div>
    <w:div w:id="252904039">
      <w:bodyDiv w:val="1"/>
      <w:marLeft w:val="0"/>
      <w:marRight w:val="0"/>
      <w:marTop w:val="0"/>
      <w:marBottom w:val="0"/>
      <w:divBdr>
        <w:top w:val="none" w:sz="0" w:space="0" w:color="auto"/>
        <w:left w:val="none" w:sz="0" w:space="0" w:color="auto"/>
        <w:bottom w:val="none" w:sz="0" w:space="0" w:color="auto"/>
        <w:right w:val="none" w:sz="0" w:space="0" w:color="auto"/>
      </w:divBdr>
    </w:div>
    <w:div w:id="253905212">
      <w:bodyDiv w:val="1"/>
      <w:marLeft w:val="0"/>
      <w:marRight w:val="0"/>
      <w:marTop w:val="0"/>
      <w:marBottom w:val="0"/>
      <w:divBdr>
        <w:top w:val="none" w:sz="0" w:space="0" w:color="auto"/>
        <w:left w:val="none" w:sz="0" w:space="0" w:color="auto"/>
        <w:bottom w:val="none" w:sz="0" w:space="0" w:color="auto"/>
        <w:right w:val="none" w:sz="0" w:space="0" w:color="auto"/>
      </w:divBdr>
    </w:div>
    <w:div w:id="258148848">
      <w:bodyDiv w:val="1"/>
      <w:marLeft w:val="0"/>
      <w:marRight w:val="0"/>
      <w:marTop w:val="0"/>
      <w:marBottom w:val="0"/>
      <w:divBdr>
        <w:top w:val="none" w:sz="0" w:space="0" w:color="auto"/>
        <w:left w:val="none" w:sz="0" w:space="0" w:color="auto"/>
        <w:bottom w:val="none" w:sz="0" w:space="0" w:color="auto"/>
        <w:right w:val="none" w:sz="0" w:space="0" w:color="auto"/>
      </w:divBdr>
    </w:div>
    <w:div w:id="264844552">
      <w:bodyDiv w:val="1"/>
      <w:marLeft w:val="0"/>
      <w:marRight w:val="0"/>
      <w:marTop w:val="0"/>
      <w:marBottom w:val="0"/>
      <w:divBdr>
        <w:top w:val="none" w:sz="0" w:space="0" w:color="auto"/>
        <w:left w:val="none" w:sz="0" w:space="0" w:color="auto"/>
        <w:bottom w:val="none" w:sz="0" w:space="0" w:color="auto"/>
        <w:right w:val="none" w:sz="0" w:space="0" w:color="auto"/>
      </w:divBdr>
    </w:div>
    <w:div w:id="267083538">
      <w:bodyDiv w:val="1"/>
      <w:marLeft w:val="0"/>
      <w:marRight w:val="0"/>
      <w:marTop w:val="0"/>
      <w:marBottom w:val="0"/>
      <w:divBdr>
        <w:top w:val="none" w:sz="0" w:space="0" w:color="auto"/>
        <w:left w:val="none" w:sz="0" w:space="0" w:color="auto"/>
        <w:bottom w:val="none" w:sz="0" w:space="0" w:color="auto"/>
        <w:right w:val="none" w:sz="0" w:space="0" w:color="auto"/>
      </w:divBdr>
    </w:div>
    <w:div w:id="268703559">
      <w:bodyDiv w:val="1"/>
      <w:marLeft w:val="0"/>
      <w:marRight w:val="0"/>
      <w:marTop w:val="0"/>
      <w:marBottom w:val="0"/>
      <w:divBdr>
        <w:top w:val="none" w:sz="0" w:space="0" w:color="auto"/>
        <w:left w:val="none" w:sz="0" w:space="0" w:color="auto"/>
        <w:bottom w:val="none" w:sz="0" w:space="0" w:color="auto"/>
        <w:right w:val="none" w:sz="0" w:space="0" w:color="auto"/>
      </w:divBdr>
    </w:div>
    <w:div w:id="284779252">
      <w:bodyDiv w:val="1"/>
      <w:marLeft w:val="0"/>
      <w:marRight w:val="0"/>
      <w:marTop w:val="0"/>
      <w:marBottom w:val="0"/>
      <w:divBdr>
        <w:top w:val="none" w:sz="0" w:space="0" w:color="auto"/>
        <w:left w:val="none" w:sz="0" w:space="0" w:color="auto"/>
        <w:bottom w:val="none" w:sz="0" w:space="0" w:color="auto"/>
        <w:right w:val="none" w:sz="0" w:space="0" w:color="auto"/>
      </w:divBdr>
    </w:div>
    <w:div w:id="287904646">
      <w:bodyDiv w:val="1"/>
      <w:marLeft w:val="0"/>
      <w:marRight w:val="0"/>
      <w:marTop w:val="0"/>
      <w:marBottom w:val="0"/>
      <w:divBdr>
        <w:top w:val="none" w:sz="0" w:space="0" w:color="auto"/>
        <w:left w:val="none" w:sz="0" w:space="0" w:color="auto"/>
        <w:bottom w:val="none" w:sz="0" w:space="0" w:color="auto"/>
        <w:right w:val="none" w:sz="0" w:space="0" w:color="auto"/>
      </w:divBdr>
    </w:div>
    <w:div w:id="309288425">
      <w:bodyDiv w:val="1"/>
      <w:marLeft w:val="0"/>
      <w:marRight w:val="0"/>
      <w:marTop w:val="0"/>
      <w:marBottom w:val="0"/>
      <w:divBdr>
        <w:top w:val="none" w:sz="0" w:space="0" w:color="auto"/>
        <w:left w:val="none" w:sz="0" w:space="0" w:color="auto"/>
        <w:bottom w:val="none" w:sz="0" w:space="0" w:color="auto"/>
        <w:right w:val="none" w:sz="0" w:space="0" w:color="auto"/>
      </w:divBdr>
    </w:div>
    <w:div w:id="322316860">
      <w:bodyDiv w:val="1"/>
      <w:marLeft w:val="0"/>
      <w:marRight w:val="0"/>
      <w:marTop w:val="0"/>
      <w:marBottom w:val="0"/>
      <w:divBdr>
        <w:top w:val="none" w:sz="0" w:space="0" w:color="auto"/>
        <w:left w:val="none" w:sz="0" w:space="0" w:color="auto"/>
        <w:bottom w:val="none" w:sz="0" w:space="0" w:color="auto"/>
        <w:right w:val="none" w:sz="0" w:space="0" w:color="auto"/>
      </w:divBdr>
    </w:div>
    <w:div w:id="335576910">
      <w:bodyDiv w:val="1"/>
      <w:marLeft w:val="0"/>
      <w:marRight w:val="0"/>
      <w:marTop w:val="0"/>
      <w:marBottom w:val="0"/>
      <w:divBdr>
        <w:top w:val="none" w:sz="0" w:space="0" w:color="auto"/>
        <w:left w:val="none" w:sz="0" w:space="0" w:color="auto"/>
        <w:bottom w:val="none" w:sz="0" w:space="0" w:color="auto"/>
        <w:right w:val="none" w:sz="0" w:space="0" w:color="auto"/>
      </w:divBdr>
    </w:div>
    <w:div w:id="339428225">
      <w:bodyDiv w:val="1"/>
      <w:marLeft w:val="0"/>
      <w:marRight w:val="0"/>
      <w:marTop w:val="0"/>
      <w:marBottom w:val="0"/>
      <w:divBdr>
        <w:top w:val="none" w:sz="0" w:space="0" w:color="auto"/>
        <w:left w:val="none" w:sz="0" w:space="0" w:color="auto"/>
        <w:bottom w:val="none" w:sz="0" w:space="0" w:color="auto"/>
        <w:right w:val="none" w:sz="0" w:space="0" w:color="auto"/>
      </w:divBdr>
    </w:div>
    <w:div w:id="344133941">
      <w:bodyDiv w:val="1"/>
      <w:marLeft w:val="0"/>
      <w:marRight w:val="0"/>
      <w:marTop w:val="0"/>
      <w:marBottom w:val="0"/>
      <w:divBdr>
        <w:top w:val="none" w:sz="0" w:space="0" w:color="auto"/>
        <w:left w:val="none" w:sz="0" w:space="0" w:color="auto"/>
        <w:bottom w:val="none" w:sz="0" w:space="0" w:color="auto"/>
        <w:right w:val="none" w:sz="0" w:space="0" w:color="auto"/>
      </w:divBdr>
    </w:div>
    <w:div w:id="357583724">
      <w:bodyDiv w:val="1"/>
      <w:marLeft w:val="0"/>
      <w:marRight w:val="0"/>
      <w:marTop w:val="0"/>
      <w:marBottom w:val="0"/>
      <w:divBdr>
        <w:top w:val="none" w:sz="0" w:space="0" w:color="auto"/>
        <w:left w:val="none" w:sz="0" w:space="0" w:color="auto"/>
        <w:bottom w:val="none" w:sz="0" w:space="0" w:color="auto"/>
        <w:right w:val="none" w:sz="0" w:space="0" w:color="auto"/>
      </w:divBdr>
    </w:div>
    <w:div w:id="362244524">
      <w:bodyDiv w:val="1"/>
      <w:marLeft w:val="0"/>
      <w:marRight w:val="0"/>
      <w:marTop w:val="0"/>
      <w:marBottom w:val="0"/>
      <w:divBdr>
        <w:top w:val="none" w:sz="0" w:space="0" w:color="auto"/>
        <w:left w:val="none" w:sz="0" w:space="0" w:color="auto"/>
        <w:bottom w:val="none" w:sz="0" w:space="0" w:color="auto"/>
        <w:right w:val="none" w:sz="0" w:space="0" w:color="auto"/>
      </w:divBdr>
    </w:div>
    <w:div w:id="379018990">
      <w:bodyDiv w:val="1"/>
      <w:marLeft w:val="0"/>
      <w:marRight w:val="0"/>
      <w:marTop w:val="0"/>
      <w:marBottom w:val="0"/>
      <w:divBdr>
        <w:top w:val="none" w:sz="0" w:space="0" w:color="auto"/>
        <w:left w:val="none" w:sz="0" w:space="0" w:color="auto"/>
        <w:bottom w:val="none" w:sz="0" w:space="0" w:color="auto"/>
        <w:right w:val="none" w:sz="0" w:space="0" w:color="auto"/>
      </w:divBdr>
    </w:div>
    <w:div w:id="390810026">
      <w:bodyDiv w:val="1"/>
      <w:marLeft w:val="0"/>
      <w:marRight w:val="0"/>
      <w:marTop w:val="0"/>
      <w:marBottom w:val="0"/>
      <w:divBdr>
        <w:top w:val="none" w:sz="0" w:space="0" w:color="auto"/>
        <w:left w:val="none" w:sz="0" w:space="0" w:color="auto"/>
        <w:bottom w:val="none" w:sz="0" w:space="0" w:color="auto"/>
        <w:right w:val="none" w:sz="0" w:space="0" w:color="auto"/>
      </w:divBdr>
    </w:div>
    <w:div w:id="417019770">
      <w:bodyDiv w:val="1"/>
      <w:marLeft w:val="0"/>
      <w:marRight w:val="0"/>
      <w:marTop w:val="0"/>
      <w:marBottom w:val="0"/>
      <w:divBdr>
        <w:top w:val="none" w:sz="0" w:space="0" w:color="auto"/>
        <w:left w:val="none" w:sz="0" w:space="0" w:color="auto"/>
        <w:bottom w:val="none" w:sz="0" w:space="0" w:color="auto"/>
        <w:right w:val="none" w:sz="0" w:space="0" w:color="auto"/>
      </w:divBdr>
    </w:div>
    <w:div w:id="462387485">
      <w:bodyDiv w:val="1"/>
      <w:marLeft w:val="0"/>
      <w:marRight w:val="0"/>
      <w:marTop w:val="0"/>
      <w:marBottom w:val="0"/>
      <w:divBdr>
        <w:top w:val="none" w:sz="0" w:space="0" w:color="auto"/>
        <w:left w:val="none" w:sz="0" w:space="0" w:color="auto"/>
        <w:bottom w:val="none" w:sz="0" w:space="0" w:color="auto"/>
        <w:right w:val="none" w:sz="0" w:space="0" w:color="auto"/>
      </w:divBdr>
    </w:div>
    <w:div w:id="465708748">
      <w:bodyDiv w:val="1"/>
      <w:marLeft w:val="0"/>
      <w:marRight w:val="0"/>
      <w:marTop w:val="0"/>
      <w:marBottom w:val="0"/>
      <w:divBdr>
        <w:top w:val="none" w:sz="0" w:space="0" w:color="auto"/>
        <w:left w:val="none" w:sz="0" w:space="0" w:color="auto"/>
        <w:bottom w:val="none" w:sz="0" w:space="0" w:color="auto"/>
        <w:right w:val="none" w:sz="0" w:space="0" w:color="auto"/>
      </w:divBdr>
    </w:div>
    <w:div w:id="479424420">
      <w:bodyDiv w:val="1"/>
      <w:marLeft w:val="0"/>
      <w:marRight w:val="0"/>
      <w:marTop w:val="0"/>
      <w:marBottom w:val="0"/>
      <w:divBdr>
        <w:top w:val="none" w:sz="0" w:space="0" w:color="auto"/>
        <w:left w:val="none" w:sz="0" w:space="0" w:color="auto"/>
        <w:bottom w:val="none" w:sz="0" w:space="0" w:color="auto"/>
        <w:right w:val="none" w:sz="0" w:space="0" w:color="auto"/>
      </w:divBdr>
    </w:div>
    <w:div w:id="488644268">
      <w:bodyDiv w:val="1"/>
      <w:marLeft w:val="0"/>
      <w:marRight w:val="0"/>
      <w:marTop w:val="0"/>
      <w:marBottom w:val="0"/>
      <w:divBdr>
        <w:top w:val="none" w:sz="0" w:space="0" w:color="auto"/>
        <w:left w:val="none" w:sz="0" w:space="0" w:color="auto"/>
        <w:bottom w:val="none" w:sz="0" w:space="0" w:color="auto"/>
        <w:right w:val="none" w:sz="0" w:space="0" w:color="auto"/>
      </w:divBdr>
    </w:div>
    <w:div w:id="493304494">
      <w:bodyDiv w:val="1"/>
      <w:marLeft w:val="0"/>
      <w:marRight w:val="0"/>
      <w:marTop w:val="0"/>
      <w:marBottom w:val="0"/>
      <w:divBdr>
        <w:top w:val="none" w:sz="0" w:space="0" w:color="auto"/>
        <w:left w:val="none" w:sz="0" w:space="0" w:color="auto"/>
        <w:bottom w:val="none" w:sz="0" w:space="0" w:color="auto"/>
        <w:right w:val="none" w:sz="0" w:space="0" w:color="auto"/>
      </w:divBdr>
    </w:div>
    <w:div w:id="503131137">
      <w:bodyDiv w:val="1"/>
      <w:marLeft w:val="0"/>
      <w:marRight w:val="0"/>
      <w:marTop w:val="0"/>
      <w:marBottom w:val="0"/>
      <w:divBdr>
        <w:top w:val="none" w:sz="0" w:space="0" w:color="auto"/>
        <w:left w:val="none" w:sz="0" w:space="0" w:color="auto"/>
        <w:bottom w:val="none" w:sz="0" w:space="0" w:color="auto"/>
        <w:right w:val="none" w:sz="0" w:space="0" w:color="auto"/>
      </w:divBdr>
    </w:div>
    <w:div w:id="507527762">
      <w:bodyDiv w:val="1"/>
      <w:marLeft w:val="0"/>
      <w:marRight w:val="0"/>
      <w:marTop w:val="0"/>
      <w:marBottom w:val="0"/>
      <w:divBdr>
        <w:top w:val="none" w:sz="0" w:space="0" w:color="auto"/>
        <w:left w:val="none" w:sz="0" w:space="0" w:color="auto"/>
        <w:bottom w:val="none" w:sz="0" w:space="0" w:color="auto"/>
        <w:right w:val="none" w:sz="0" w:space="0" w:color="auto"/>
      </w:divBdr>
    </w:div>
    <w:div w:id="507985599">
      <w:bodyDiv w:val="1"/>
      <w:marLeft w:val="0"/>
      <w:marRight w:val="0"/>
      <w:marTop w:val="0"/>
      <w:marBottom w:val="0"/>
      <w:divBdr>
        <w:top w:val="none" w:sz="0" w:space="0" w:color="auto"/>
        <w:left w:val="none" w:sz="0" w:space="0" w:color="auto"/>
        <w:bottom w:val="none" w:sz="0" w:space="0" w:color="auto"/>
        <w:right w:val="none" w:sz="0" w:space="0" w:color="auto"/>
      </w:divBdr>
    </w:div>
    <w:div w:id="512457514">
      <w:bodyDiv w:val="1"/>
      <w:marLeft w:val="0"/>
      <w:marRight w:val="0"/>
      <w:marTop w:val="0"/>
      <w:marBottom w:val="0"/>
      <w:divBdr>
        <w:top w:val="none" w:sz="0" w:space="0" w:color="auto"/>
        <w:left w:val="none" w:sz="0" w:space="0" w:color="auto"/>
        <w:bottom w:val="none" w:sz="0" w:space="0" w:color="auto"/>
        <w:right w:val="none" w:sz="0" w:space="0" w:color="auto"/>
      </w:divBdr>
    </w:div>
    <w:div w:id="540749207">
      <w:bodyDiv w:val="1"/>
      <w:marLeft w:val="0"/>
      <w:marRight w:val="0"/>
      <w:marTop w:val="0"/>
      <w:marBottom w:val="0"/>
      <w:divBdr>
        <w:top w:val="none" w:sz="0" w:space="0" w:color="auto"/>
        <w:left w:val="none" w:sz="0" w:space="0" w:color="auto"/>
        <w:bottom w:val="none" w:sz="0" w:space="0" w:color="auto"/>
        <w:right w:val="none" w:sz="0" w:space="0" w:color="auto"/>
      </w:divBdr>
    </w:div>
    <w:div w:id="544872399">
      <w:bodyDiv w:val="1"/>
      <w:marLeft w:val="0"/>
      <w:marRight w:val="0"/>
      <w:marTop w:val="0"/>
      <w:marBottom w:val="0"/>
      <w:divBdr>
        <w:top w:val="none" w:sz="0" w:space="0" w:color="auto"/>
        <w:left w:val="none" w:sz="0" w:space="0" w:color="auto"/>
        <w:bottom w:val="none" w:sz="0" w:space="0" w:color="auto"/>
        <w:right w:val="none" w:sz="0" w:space="0" w:color="auto"/>
      </w:divBdr>
    </w:div>
    <w:div w:id="548343859">
      <w:bodyDiv w:val="1"/>
      <w:marLeft w:val="0"/>
      <w:marRight w:val="0"/>
      <w:marTop w:val="0"/>
      <w:marBottom w:val="0"/>
      <w:divBdr>
        <w:top w:val="none" w:sz="0" w:space="0" w:color="auto"/>
        <w:left w:val="none" w:sz="0" w:space="0" w:color="auto"/>
        <w:bottom w:val="none" w:sz="0" w:space="0" w:color="auto"/>
        <w:right w:val="none" w:sz="0" w:space="0" w:color="auto"/>
      </w:divBdr>
    </w:div>
    <w:div w:id="614025985">
      <w:bodyDiv w:val="1"/>
      <w:marLeft w:val="0"/>
      <w:marRight w:val="0"/>
      <w:marTop w:val="0"/>
      <w:marBottom w:val="0"/>
      <w:divBdr>
        <w:top w:val="none" w:sz="0" w:space="0" w:color="auto"/>
        <w:left w:val="none" w:sz="0" w:space="0" w:color="auto"/>
        <w:bottom w:val="none" w:sz="0" w:space="0" w:color="auto"/>
        <w:right w:val="none" w:sz="0" w:space="0" w:color="auto"/>
      </w:divBdr>
    </w:div>
    <w:div w:id="648485340">
      <w:bodyDiv w:val="1"/>
      <w:marLeft w:val="0"/>
      <w:marRight w:val="0"/>
      <w:marTop w:val="0"/>
      <w:marBottom w:val="0"/>
      <w:divBdr>
        <w:top w:val="none" w:sz="0" w:space="0" w:color="auto"/>
        <w:left w:val="none" w:sz="0" w:space="0" w:color="auto"/>
        <w:bottom w:val="none" w:sz="0" w:space="0" w:color="auto"/>
        <w:right w:val="none" w:sz="0" w:space="0" w:color="auto"/>
      </w:divBdr>
    </w:div>
    <w:div w:id="657731797">
      <w:bodyDiv w:val="1"/>
      <w:marLeft w:val="0"/>
      <w:marRight w:val="0"/>
      <w:marTop w:val="0"/>
      <w:marBottom w:val="0"/>
      <w:divBdr>
        <w:top w:val="none" w:sz="0" w:space="0" w:color="auto"/>
        <w:left w:val="none" w:sz="0" w:space="0" w:color="auto"/>
        <w:bottom w:val="none" w:sz="0" w:space="0" w:color="auto"/>
        <w:right w:val="none" w:sz="0" w:space="0" w:color="auto"/>
      </w:divBdr>
    </w:div>
    <w:div w:id="662851455">
      <w:bodyDiv w:val="1"/>
      <w:marLeft w:val="0"/>
      <w:marRight w:val="0"/>
      <w:marTop w:val="0"/>
      <w:marBottom w:val="0"/>
      <w:divBdr>
        <w:top w:val="none" w:sz="0" w:space="0" w:color="auto"/>
        <w:left w:val="none" w:sz="0" w:space="0" w:color="auto"/>
        <w:bottom w:val="none" w:sz="0" w:space="0" w:color="auto"/>
        <w:right w:val="none" w:sz="0" w:space="0" w:color="auto"/>
      </w:divBdr>
    </w:div>
    <w:div w:id="682246670">
      <w:bodyDiv w:val="1"/>
      <w:marLeft w:val="0"/>
      <w:marRight w:val="0"/>
      <w:marTop w:val="0"/>
      <w:marBottom w:val="0"/>
      <w:divBdr>
        <w:top w:val="none" w:sz="0" w:space="0" w:color="auto"/>
        <w:left w:val="none" w:sz="0" w:space="0" w:color="auto"/>
        <w:bottom w:val="none" w:sz="0" w:space="0" w:color="auto"/>
        <w:right w:val="none" w:sz="0" w:space="0" w:color="auto"/>
      </w:divBdr>
    </w:div>
    <w:div w:id="689066529">
      <w:bodyDiv w:val="1"/>
      <w:marLeft w:val="0"/>
      <w:marRight w:val="0"/>
      <w:marTop w:val="0"/>
      <w:marBottom w:val="0"/>
      <w:divBdr>
        <w:top w:val="none" w:sz="0" w:space="0" w:color="auto"/>
        <w:left w:val="none" w:sz="0" w:space="0" w:color="auto"/>
        <w:bottom w:val="none" w:sz="0" w:space="0" w:color="auto"/>
        <w:right w:val="none" w:sz="0" w:space="0" w:color="auto"/>
      </w:divBdr>
    </w:div>
    <w:div w:id="710618464">
      <w:bodyDiv w:val="1"/>
      <w:marLeft w:val="0"/>
      <w:marRight w:val="0"/>
      <w:marTop w:val="0"/>
      <w:marBottom w:val="0"/>
      <w:divBdr>
        <w:top w:val="none" w:sz="0" w:space="0" w:color="auto"/>
        <w:left w:val="none" w:sz="0" w:space="0" w:color="auto"/>
        <w:bottom w:val="none" w:sz="0" w:space="0" w:color="auto"/>
        <w:right w:val="none" w:sz="0" w:space="0" w:color="auto"/>
      </w:divBdr>
    </w:div>
    <w:div w:id="722414570">
      <w:bodyDiv w:val="1"/>
      <w:marLeft w:val="0"/>
      <w:marRight w:val="0"/>
      <w:marTop w:val="0"/>
      <w:marBottom w:val="0"/>
      <w:divBdr>
        <w:top w:val="none" w:sz="0" w:space="0" w:color="auto"/>
        <w:left w:val="none" w:sz="0" w:space="0" w:color="auto"/>
        <w:bottom w:val="none" w:sz="0" w:space="0" w:color="auto"/>
        <w:right w:val="none" w:sz="0" w:space="0" w:color="auto"/>
      </w:divBdr>
    </w:div>
    <w:div w:id="722606067">
      <w:bodyDiv w:val="1"/>
      <w:marLeft w:val="0"/>
      <w:marRight w:val="0"/>
      <w:marTop w:val="0"/>
      <w:marBottom w:val="0"/>
      <w:divBdr>
        <w:top w:val="none" w:sz="0" w:space="0" w:color="auto"/>
        <w:left w:val="none" w:sz="0" w:space="0" w:color="auto"/>
        <w:bottom w:val="none" w:sz="0" w:space="0" w:color="auto"/>
        <w:right w:val="none" w:sz="0" w:space="0" w:color="auto"/>
      </w:divBdr>
    </w:div>
    <w:div w:id="728311144">
      <w:bodyDiv w:val="1"/>
      <w:marLeft w:val="0"/>
      <w:marRight w:val="0"/>
      <w:marTop w:val="0"/>
      <w:marBottom w:val="0"/>
      <w:divBdr>
        <w:top w:val="none" w:sz="0" w:space="0" w:color="auto"/>
        <w:left w:val="none" w:sz="0" w:space="0" w:color="auto"/>
        <w:bottom w:val="none" w:sz="0" w:space="0" w:color="auto"/>
        <w:right w:val="none" w:sz="0" w:space="0" w:color="auto"/>
      </w:divBdr>
    </w:div>
    <w:div w:id="736980236">
      <w:bodyDiv w:val="1"/>
      <w:marLeft w:val="0"/>
      <w:marRight w:val="0"/>
      <w:marTop w:val="0"/>
      <w:marBottom w:val="0"/>
      <w:divBdr>
        <w:top w:val="none" w:sz="0" w:space="0" w:color="auto"/>
        <w:left w:val="none" w:sz="0" w:space="0" w:color="auto"/>
        <w:bottom w:val="none" w:sz="0" w:space="0" w:color="auto"/>
        <w:right w:val="none" w:sz="0" w:space="0" w:color="auto"/>
      </w:divBdr>
    </w:div>
    <w:div w:id="743382927">
      <w:bodyDiv w:val="1"/>
      <w:marLeft w:val="0"/>
      <w:marRight w:val="0"/>
      <w:marTop w:val="0"/>
      <w:marBottom w:val="0"/>
      <w:divBdr>
        <w:top w:val="none" w:sz="0" w:space="0" w:color="auto"/>
        <w:left w:val="none" w:sz="0" w:space="0" w:color="auto"/>
        <w:bottom w:val="none" w:sz="0" w:space="0" w:color="auto"/>
        <w:right w:val="none" w:sz="0" w:space="0" w:color="auto"/>
      </w:divBdr>
    </w:div>
    <w:div w:id="762266670">
      <w:bodyDiv w:val="1"/>
      <w:marLeft w:val="0"/>
      <w:marRight w:val="0"/>
      <w:marTop w:val="0"/>
      <w:marBottom w:val="0"/>
      <w:divBdr>
        <w:top w:val="none" w:sz="0" w:space="0" w:color="auto"/>
        <w:left w:val="none" w:sz="0" w:space="0" w:color="auto"/>
        <w:bottom w:val="none" w:sz="0" w:space="0" w:color="auto"/>
        <w:right w:val="none" w:sz="0" w:space="0" w:color="auto"/>
      </w:divBdr>
    </w:div>
    <w:div w:id="780684604">
      <w:bodyDiv w:val="1"/>
      <w:marLeft w:val="0"/>
      <w:marRight w:val="0"/>
      <w:marTop w:val="0"/>
      <w:marBottom w:val="0"/>
      <w:divBdr>
        <w:top w:val="none" w:sz="0" w:space="0" w:color="auto"/>
        <w:left w:val="none" w:sz="0" w:space="0" w:color="auto"/>
        <w:bottom w:val="none" w:sz="0" w:space="0" w:color="auto"/>
        <w:right w:val="none" w:sz="0" w:space="0" w:color="auto"/>
      </w:divBdr>
    </w:div>
    <w:div w:id="792552532">
      <w:bodyDiv w:val="1"/>
      <w:marLeft w:val="0"/>
      <w:marRight w:val="0"/>
      <w:marTop w:val="0"/>
      <w:marBottom w:val="0"/>
      <w:divBdr>
        <w:top w:val="none" w:sz="0" w:space="0" w:color="auto"/>
        <w:left w:val="none" w:sz="0" w:space="0" w:color="auto"/>
        <w:bottom w:val="none" w:sz="0" w:space="0" w:color="auto"/>
        <w:right w:val="none" w:sz="0" w:space="0" w:color="auto"/>
      </w:divBdr>
    </w:div>
    <w:div w:id="808938408">
      <w:bodyDiv w:val="1"/>
      <w:marLeft w:val="0"/>
      <w:marRight w:val="0"/>
      <w:marTop w:val="0"/>
      <w:marBottom w:val="0"/>
      <w:divBdr>
        <w:top w:val="none" w:sz="0" w:space="0" w:color="auto"/>
        <w:left w:val="none" w:sz="0" w:space="0" w:color="auto"/>
        <w:bottom w:val="none" w:sz="0" w:space="0" w:color="auto"/>
        <w:right w:val="none" w:sz="0" w:space="0" w:color="auto"/>
      </w:divBdr>
    </w:div>
    <w:div w:id="814252011">
      <w:bodyDiv w:val="1"/>
      <w:marLeft w:val="0"/>
      <w:marRight w:val="0"/>
      <w:marTop w:val="0"/>
      <w:marBottom w:val="0"/>
      <w:divBdr>
        <w:top w:val="none" w:sz="0" w:space="0" w:color="auto"/>
        <w:left w:val="none" w:sz="0" w:space="0" w:color="auto"/>
        <w:bottom w:val="none" w:sz="0" w:space="0" w:color="auto"/>
        <w:right w:val="none" w:sz="0" w:space="0" w:color="auto"/>
      </w:divBdr>
    </w:div>
    <w:div w:id="834733534">
      <w:bodyDiv w:val="1"/>
      <w:marLeft w:val="0"/>
      <w:marRight w:val="0"/>
      <w:marTop w:val="0"/>
      <w:marBottom w:val="0"/>
      <w:divBdr>
        <w:top w:val="none" w:sz="0" w:space="0" w:color="auto"/>
        <w:left w:val="none" w:sz="0" w:space="0" w:color="auto"/>
        <w:bottom w:val="none" w:sz="0" w:space="0" w:color="auto"/>
        <w:right w:val="none" w:sz="0" w:space="0" w:color="auto"/>
      </w:divBdr>
    </w:div>
    <w:div w:id="840586697">
      <w:bodyDiv w:val="1"/>
      <w:marLeft w:val="0"/>
      <w:marRight w:val="0"/>
      <w:marTop w:val="0"/>
      <w:marBottom w:val="0"/>
      <w:divBdr>
        <w:top w:val="none" w:sz="0" w:space="0" w:color="auto"/>
        <w:left w:val="none" w:sz="0" w:space="0" w:color="auto"/>
        <w:bottom w:val="none" w:sz="0" w:space="0" w:color="auto"/>
        <w:right w:val="none" w:sz="0" w:space="0" w:color="auto"/>
      </w:divBdr>
    </w:div>
    <w:div w:id="844712689">
      <w:bodyDiv w:val="1"/>
      <w:marLeft w:val="0"/>
      <w:marRight w:val="0"/>
      <w:marTop w:val="0"/>
      <w:marBottom w:val="0"/>
      <w:divBdr>
        <w:top w:val="none" w:sz="0" w:space="0" w:color="auto"/>
        <w:left w:val="none" w:sz="0" w:space="0" w:color="auto"/>
        <w:bottom w:val="none" w:sz="0" w:space="0" w:color="auto"/>
        <w:right w:val="none" w:sz="0" w:space="0" w:color="auto"/>
      </w:divBdr>
    </w:div>
    <w:div w:id="850416891">
      <w:bodyDiv w:val="1"/>
      <w:marLeft w:val="0"/>
      <w:marRight w:val="0"/>
      <w:marTop w:val="0"/>
      <w:marBottom w:val="0"/>
      <w:divBdr>
        <w:top w:val="none" w:sz="0" w:space="0" w:color="auto"/>
        <w:left w:val="none" w:sz="0" w:space="0" w:color="auto"/>
        <w:bottom w:val="none" w:sz="0" w:space="0" w:color="auto"/>
        <w:right w:val="none" w:sz="0" w:space="0" w:color="auto"/>
      </w:divBdr>
    </w:div>
    <w:div w:id="878013207">
      <w:bodyDiv w:val="1"/>
      <w:marLeft w:val="0"/>
      <w:marRight w:val="0"/>
      <w:marTop w:val="0"/>
      <w:marBottom w:val="0"/>
      <w:divBdr>
        <w:top w:val="none" w:sz="0" w:space="0" w:color="auto"/>
        <w:left w:val="none" w:sz="0" w:space="0" w:color="auto"/>
        <w:bottom w:val="none" w:sz="0" w:space="0" w:color="auto"/>
        <w:right w:val="none" w:sz="0" w:space="0" w:color="auto"/>
      </w:divBdr>
    </w:div>
    <w:div w:id="882249173">
      <w:bodyDiv w:val="1"/>
      <w:marLeft w:val="0"/>
      <w:marRight w:val="0"/>
      <w:marTop w:val="0"/>
      <w:marBottom w:val="0"/>
      <w:divBdr>
        <w:top w:val="none" w:sz="0" w:space="0" w:color="auto"/>
        <w:left w:val="none" w:sz="0" w:space="0" w:color="auto"/>
        <w:bottom w:val="none" w:sz="0" w:space="0" w:color="auto"/>
        <w:right w:val="none" w:sz="0" w:space="0" w:color="auto"/>
      </w:divBdr>
    </w:div>
    <w:div w:id="896280395">
      <w:bodyDiv w:val="1"/>
      <w:marLeft w:val="0"/>
      <w:marRight w:val="0"/>
      <w:marTop w:val="0"/>
      <w:marBottom w:val="0"/>
      <w:divBdr>
        <w:top w:val="none" w:sz="0" w:space="0" w:color="auto"/>
        <w:left w:val="none" w:sz="0" w:space="0" w:color="auto"/>
        <w:bottom w:val="none" w:sz="0" w:space="0" w:color="auto"/>
        <w:right w:val="none" w:sz="0" w:space="0" w:color="auto"/>
      </w:divBdr>
    </w:div>
    <w:div w:id="905997540">
      <w:bodyDiv w:val="1"/>
      <w:marLeft w:val="0"/>
      <w:marRight w:val="0"/>
      <w:marTop w:val="0"/>
      <w:marBottom w:val="0"/>
      <w:divBdr>
        <w:top w:val="none" w:sz="0" w:space="0" w:color="auto"/>
        <w:left w:val="none" w:sz="0" w:space="0" w:color="auto"/>
        <w:bottom w:val="none" w:sz="0" w:space="0" w:color="auto"/>
        <w:right w:val="none" w:sz="0" w:space="0" w:color="auto"/>
      </w:divBdr>
    </w:div>
    <w:div w:id="911234547">
      <w:bodyDiv w:val="1"/>
      <w:marLeft w:val="0"/>
      <w:marRight w:val="0"/>
      <w:marTop w:val="0"/>
      <w:marBottom w:val="0"/>
      <w:divBdr>
        <w:top w:val="none" w:sz="0" w:space="0" w:color="auto"/>
        <w:left w:val="none" w:sz="0" w:space="0" w:color="auto"/>
        <w:bottom w:val="none" w:sz="0" w:space="0" w:color="auto"/>
        <w:right w:val="none" w:sz="0" w:space="0" w:color="auto"/>
      </w:divBdr>
    </w:div>
    <w:div w:id="921254125">
      <w:bodyDiv w:val="1"/>
      <w:marLeft w:val="0"/>
      <w:marRight w:val="0"/>
      <w:marTop w:val="0"/>
      <w:marBottom w:val="0"/>
      <w:divBdr>
        <w:top w:val="none" w:sz="0" w:space="0" w:color="auto"/>
        <w:left w:val="none" w:sz="0" w:space="0" w:color="auto"/>
        <w:bottom w:val="none" w:sz="0" w:space="0" w:color="auto"/>
        <w:right w:val="none" w:sz="0" w:space="0" w:color="auto"/>
      </w:divBdr>
    </w:div>
    <w:div w:id="935401241">
      <w:bodyDiv w:val="1"/>
      <w:marLeft w:val="0"/>
      <w:marRight w:val="0"/>
      <w:marTop w:val="0"/>
      <w:marBottom w:val="0"/>
      <w:divBdr>
        <w:top w:val="none" w:sz="0" w:space="0" w:color="auto"/>
        <w:left w:val="none" w:sz="0" w:space="0" w:color="auto"/>
        <w:bottom w:val="none" w:sz="0" w:space="0" w:color="auto"/>
        <w:right w:val="none" w:sz="0" w:space="0" w:color="auto"/>
      </w:divBdr>
    </w:div>
    <w:div w:id="936015622">
      <w:bodyDiv w:val="1"/>
      <w:marLeft w:val="0"/>
      <w:marRight w:val="0"/>
      <w:marTop w:val="0"/>
      <w:marBottom w:val="0"/>
      <w:divBdr>
        <w:top w:val="none" w:sz="0" w:space="0" w:color="auto"/>
        <w:left w:val="none" w:sz="0" w:space="0" w:color="auto"/>
        <w:bottom w:val="none" w:sz="0" w:space="0" w:color="auto"/>
        <w:right w:val="none" w:sz="0" w:space="0" w:color="auto"/>
      </w:divBdr>
    </w:div>
    <w:div w:id="936909366">
      <w:bodyDiv w:val="1"/>
      <w:marLeft w:val="0"/>
      <w:marRight w:val="0"/>
      <w:marTop w:val="0"/>
      <w:marBottom w:val="0"/>
      <w:divBdr>
        <w:top w:val="none" w:sz="0" w:space="0" w:color="auto"/>
        <w:left w:val="none" w:sz="0" w:space="0" w:color="auto"/>
        <w:bottom w:val="none" w:sz="0" w:space="0" w:color="auto"/>
        <w:right w:val="none" w:sz="0" w:space="0" w:color="auto"/>
      </w:divBdr>
    </w:div>
    <w:div w:id="958299798">
      <w:bodyDiv w:val="1"/>
      <w:marLeft w:val="0"/>
      <w:marRight w:val="0"/>
      <w:marTop w:val="0"/>
      <w:marBottom w:val="0"/>
      <w:divBdr>
        <w:top w:val="none" w:sz="0" w:space="0" w:color="auto"/>
        <w:left w:val="none" w:sz="0" w:space="0" w:color="auto"/>
        <w:bottom w:val="none" w:sz="0" w:space="0" w:color="auto"/>
        <w:right w:val="none" w:sz="0" w:space="0" w:color="auto"/>
      </w:divBdr>
    </w:div>
    <w:div w:id="966814674">
      <w:bodyDiv w:val="1"/>
      <w:marLeft w:val="0"/>
      <w:marRight w:val="0"/>
      <w:marTop w:val="0"/>
      <w:marBottom w:val="0"/>
      <w:divBdr>
        <w:top w:val="none" w:sz="0" w:space="0" w:color="auto"/>
        <w:left w:val="none" w:sz="0" w:space="0" w:color="auto"/>
        <w:bottom w:val="none" w:sz="0" w:space="0" w:color="auto"/>
        <w:right w:val="none" w:sz="0" w:space="0" w:color="auto"/>
      </w:divBdr>
    </w:div>
    <w:div w:id="982270950">
      <w:bodyDiv w:val="1"/>
      <w:marLeft w:val="0"/>
      <w:marRight w:val="0"/>
      <w:marTop w:val="0"/>
      <w:marBottom w:val="0"/>
      <w:divBdr>
        <w:top w:val="none" w:sz="0" w:space="0" w:color="auto"/>
        <w:left w:val="none" w:sz="0" w:space="0" w:color="auto"/>
        <w:bottom w:val="none" w:sz="0" w:space="0" w:color="auto"/>
        <w:right w:val="none" w:sz="0" w:space="0" w:color="auto"/>
      </w:divBdr>
    </w:div>
    <w:div w:id="998311776">
      <w:bodyDiv w:val="1"/>
      <w:marLeft w:val="0"/>
      <w:marRight w:val="0"/>
      <w:marTop w:val="0"/>
      <w:marBottom w:val="0"/>
      <w:divBdr>
        <w:top w:val="none" w:sz="0" w:space="0" w:color="auto"/>
        <w:left w:val="none" w:sz="0" w:space="0" w:color="auto"/>
        <w:bottom w:val="none" w:sz="0" w:space="0" w:color="auto"/>
        <w:right w:val="none" w:sz="0" w:space="0" w:color="auto"/>
      </w:divBdr>
      <w:divsChild>
        <w:div w:id="1619680768">
          <w:marLeft w:val="1080"/>
          <w:marRight w:val="0"/>
          <w:marTop w:val="100"/>
          <w:marBottom w:val="0"/>
          <w:divBdr>
            <w:top w:val="none" w:sz="0" w:space="0" w:color="auto"/>
            <w:left w:val="none" w:sz="0" w:space="0" w:color="auto"/>
            <w:bottom w:val="none" w:sz="0" w:space="0" w:color="auto"/>
            <w:right w:val="none" w:sz="0" w:space="0" w:color="auto"/>
          </w:divBdr>
        </w:div>
      </w:divsChild>
    </w:div>
    <w:div w:id="1016271702">
      <w:bodyDiv w:val="1"/>
      <w:marLeft w:val="0"/>
      <w:marRight w:val="0"/>
      <w:marTop w:val="0"/>
      <w:marBottom w:val="0"/>
      <w:divBdr>
        <w:top w:val="none" w:sz="0" w:space="0" w:color="auto"/>
        <w:left w:val="none" w:sz="0" w:space="0" w:color="auto"/>
        <w:bottom w:val="none" w:sz="0" w:space="0" w:color="auto"/>
        <w:right w:val="none" w:sz="0" w:space="0" w:color="auto"/>
      </w:divBdr>
    </w:div>
    <w:div w:id="1018313631">
      <w:bodyDiv w:val="1"/>
      <w:marLeft w:val="0"/>
      <w:marRight w:val="0"/>
      <w:marTop w:val="0"/>
      <w:marBottom w:val="0"/>
      <w:divBdr>
        <w:top w:val="none" w:sz="0" w:space="0" w:color="auto"/>
        <w:left w:val="none" w:sz="0" w:space="0" w:color="auto"/>
        <w:bottom w:val="none" w:sz="0" w:space="0" w:color="auto"/>
        <w:right w:val="none" w:sz="0" w:space="0" w:color="auto"/>
      </w:divBdr>
    </w:div>
    <w:div w:id="1019240599">
      <w:bodyDiv w:val="1"/>
      <w:marLeft w:val="0"/>
      <w:marRight w:val="0"/>
      <w:marTop w:val="0"/>
      <w:marBottom w:val="0"/>
      <w:divBdr>
        <w:top w:val="none" w:sz="0" w:space="0" w:color="auto"/>
        <w:left w:val="none" w:sz="0" w:space="0" w:color="auto"/>
        <w:bottom w:val="none" w:sz="0" w:space="0" w:color="auto"/>
        <w:right w:val="none" w:sz="0" w:space="0" w:color="auto"/>
      </w:divBdr>
    </w:div>
    <w:div w:id="1041788926">
      <w:bodyDiv w:val="1"/>
      <w:marLeft w:val="0"/>
      <w:marRight w:val="0"/>
      <w:marTop w:val="0"/>
      <w:marBottom w:val="0"/>
      <w:divBdr>
        <w:top w:val="none" w:sz="0" w:space="0" w:color="auto"/>
        <w:left w:val="none" w:sz="0" w:space="0" w:color="auto"/>
        <w:bottom w:val="none" w:sz="0" w:space="0" w:color="auto"/>
        <w:right w:val="none" w:sz="0" w:space="0" w:color="auto"/>
      </w:divBdr>
    </w:div>
    <w:div w:id="1055200199">
      <w:bodyDiv w:val="1"/>
      <w:marLeft w:val="0"/>
      <w:marRight w:val="0"/>
      <w:marTop w:val="0"/>
      <w:marBottom w:val="0"/>
      <w:divBdr>
        <w:top w:val="none" w:sz="0" w:space="0" w:color="auto"/>
        <w:left w:val="none" w:sz="0" w:space="0" w:color="auto"/>
        <w:bottom w:val="none" w:sz="0" w:space="0" w:color="auto"/>
        <w:right w:val="none" w:sz="0" w:space="0" w:color="auto"/>
      </w:divBdr>
    </w:div>
    <w:div w:id="1060248602">
      <w:bodyDiv w:val="1"/>
      <w:marLeft w:val="0"/>
      <w:marRight w:val="0"/>
      <w:marTop w:val="0"/>
      <w:marBottom w:val="0"/>
      <w:divBdr>
        <w:top w:val="none" w:sz="0" w:space="0" w:color="auto"/>
        <w:left w:val="none" w:sz="0" w:space="0" w:color="auto"/>
        <w:bottom w:val="none" w:sz="0" w:space="0" w:color="auto"/>
        <w:right w:val="none" w:sz="0" w:space="0" w:color="auto"/>
      </w:divBdr>
    </w:div>
    <w:div w:id="1063138298">
      <w:bodyDiv w:val="1"/>
      <w:marLeft w:val="0"/>
      <w:marRight w:val="0"/>
      <w:marTop w:val="0"/>
      <w:marBottom w:val="0"/>
      <w:divBdr>
        <w:top w:val="none" w:sz="0" w:space="0" w:color="auto"/>
        <w:left w:val="none" w:sz="0" w:space="0" w:color="auto"/>
        <w:bottom w:val="none" w:sz="0" w:space="0" w:color="auto"/>
        <w:right w:val="none" w:sz="0" w:space="0" w:color="auto"/>
      </w:divBdr>
    </w:div>
    <w:div w:id="1063988953">
      <w:bodyDiv w:val="1"/>
      <w:marLeft w:val="0"/>
      <w:marRight w:val="0"/>
      <w:marTop w:val="0"/>
      <w:marBottom w:val="0"/>
      <w:divBdr>
        <w:top w:val="none" w:sz="0" w:space="0" w:color="auto"/>
        <w:left w:val="none" w:sz="0" w:space="0" w:color="auto"/>
        <w:bottom w:val="none" w:sz="0" w:space="0" w:color="auto"/>
        <w:right w:val="none" w:sz="0" w:space="0" w:color="auto"/>
      </w:divBdr>
    </w:div>
    <w:div w:id="1102382289">
      <w:bodyDiv w:val="1"/>
      <w:marLeft w:val="0"/>
      <w:marRight w:val="0"/>
      <w:marTop w:val="0"/>
      <w:marBottom w:val="0"/>
      <w:divBdr>
        <w:top w:val="none" w:sz="0" w:space="0" w:color="auto"/>
        <w:left w:val="none" w:sz="0" w:space="0" w:color="auto"/>
        <w:bottom w:val="none" w:sz="0" w:space="0" w:color="auto"/>
        <w:right w:val="none" w:sz="0" w:space="0" w:color="auto"/>
      </w:divBdr>
    </w:div>
    <w:div w:id="1134254796">
      <w:bodyDiv w:val="1"/>
      <w:marLeft w:val="0"/>
      <w:marRight w:val="0"/>
      <w:marTop w:val="0"/>
      <w:marBottom w:val="0"/>
      <w:divBdr>
        <w:top w:val="none" w:sz="0" w:space="0" w:color="auto"/>
        <w:left w:val="none" w:sz="0" w:space="0" w:color="auto"/>
        <w:bottom w:val="none" w:sz="0" w:space="0" w:color="auto"/>
        <w:right w:val="none" w:sz="0" w:space="0" w:color="auto"/>
      </w:divBdr>
    </w:div>
    <w:div w:id="1139956871">
      <w:bodyDiv w:val="1"/>
      <w:marLeft w:val="0"/>
      <w:marRight w:val="0"/>
      <w:marTop w:val="0"/>
      <w:marBottom w:val="0"/>
      <w:divBdr>
        <w:top w:val="none" w:sz="0" w:space="0" w:color="auto"/>
        <w:left w:val="none" w:sz="0" w:space="0" w:color="auto"/>
        <w:bottom w:val="none" w:sz="0" w:space="0" w:color="auto"/>
        <w:right w:val="none" w:sz="0" w:space="0" w:color="auto"/>
      </w:divBdr>
    </w:div>
    <w:div w:id="1142768100">
      <w:bodyDiv w:val="1"/>
      <w:marLeft w:val="0"/>
      <w:marRight w:val="0"/>
      <w:marTop w:val="0"/>
      <w:marBottom w:val="0"/>
      <w:divBdr>
        <w:top w:val="none" w:sz="0" w:space="0" w:color="auto"/>
        <w:left w:val="none" w:sz="0" w:space="0" w:color="auto"/>
        <w:bottom w:val="none" w:sz="0" w:space="0" w:color="auto"/>
        <w:right w:val="none" w:sz="0" w:space="0" w:color="auto"/>
      </w:divBdr>
    </w:div>
    <w:div w:id="1144077249">
      <w:bodyDiv w:val="1"/>
      <w:marLeft w:val="0"/>
      <w:marRight w:val="0"/>
      <w:marTop w:val="0"/>
      <w:marBottom w:val="0"/>
      <w:divBdr>
        <w:top w:val="none" w:sz="0" w:space="0" w:color="auto"/>
        <w:left w:val="none" w:sz="0" w:space="0" w:color="auto"/>
        <w:bottom w:val="none" w:sz="0" w:space="0" w:color="auto"/>
        <w:right w:val="none" w:sz="0" w:space="0" w:color="auto"/>
      </w:divBdr>
    </w:div>
    <w:div w:id="1144085584">
      <w:bodyDiv w:val="1"/>
      <w:marLeft w:val="0"/>
      <w:marRight w:val="0"/>
      <w:marTop w:val="0"/>
      <w:marBottom w:val="0"/>
      <w:divBdr>
        <w:top w:val="none" w:sz="0" w:space="0" w:color="auto"/>
        <w:left w:val="none" w:sz="0" w:space="0" w:color="auto"/>
        <w:bottom w:val="none" w:sz="0" w:space="0" w:color="auto"/>
        <w:right w:val="none" w:sz="0" w:space="0" w:color="auto"/>
      </w:divBdr>
    </w:div>
    <w:div w:id="1148522357">
      <w:bodyDiv w:val="1"/>
      <w:marLeft w:val="0"/>
      <w:marRight w:val="0"/>
      <w:marTop w:val="0"/>
      <w:marBottom w:val="0"/>
      <w:divBdr>
        <w:top w:val="none" w:sz="0" w:space="0" w:color="auto"/>
        <w:left w:val="none" w:sz="0" w:space="0" w:color="auto"/>
        <w:bottom w:val="none" w:sz="0" w:space="0" w:color="auto"/>
        <w:right w:val="none" w:sz="0" w:space="0" w:color="auto"/>
      </w:divBdr>
    </w:div>
    <w:div w:id="1154881308">
      <w:bodyDiv w:val="1"/>
      <w:marLeft w:val="0"/>
      <w:marRight w:val="0"/>
      <w:marTop w:val="0"/>
      <w:marBottom w:val="0"/>
      <w:divBdr>
        <w:top w:val="none" w:sz="0" w:space="0" w:color="auto"/>
        <w:left w:val="none" w:sz="0" w:space="0" w:color="auto"/>
        <w:bottom w:val="none" w:sz="0" w:space="0" w:color="auto"/>
        <w:right w:val="none" w:sz="0" w:space="0" w:color="auto"/>
      </w:divBdr>
    </w:div>
    <w:div w:id="1156989357">
      <w:bodyDiv w:val="1"/>
      <w:marLeft w:val="0"/>
      <w:marRight w:val="0"/>
      <w:marTop w:val="0"/>
      <w:marBottom w:val="0"/>
      <w:divBdr>
        <w:top w:val="none" w:sz="0" w:space="0" w:color="auto"/>
        <w:left w:val="none" w:sz="0" w:space="0" w:color="auto"/>
        <w:bottom w:val="none" w:sz="0" w:space="0" w:color="auto"/>
        <w:right w:val="none" w:sz="0" w:space="0" w:color="auto"/>
      </w:divBdr>
    </w:div>
    <w:div w:id="1159154409">
      <w:bodyDiv w:val="1"/>
      <w:marLeft w:val="0"/>
      <w:marRight w:val="0"/>
      <w:marTop w:val="0"/>
      <w:marBottom w:val="0"/>
      <w:divBdr>
        <w:top w:val="none" w:sz="0" w:space="0" w:color="auto"/>
        <w:left w:val="none" w:sz="0" w:space="0" w:color="auto"/>
        <w:bottom w:val="none" w:sz="0" w:space="0" w:color="auto"/>
        <w:right w:val="none" w:sz="0" w:space="0" w:color="auto"/>
      </w:divBdr>
    </w:div>
    <w:div w:id="1161236667">
      <w:bodyDiv w:val="1"/>
      <w:marLeft w:val="0"/>
      <w:marRight w:val="0"/>
      <w:marTop w:val="0"/>
      <w:marBottom w:val="0"/>
      <w:divBdr>
        <w:top w:val="none" w:sz="0" w:space="0" w:color="auto"/>
        <w:left w:val="none" w:sz="0" w:space="0" w:color="auto"/>
        <w:bottom w:val="none" w:sz="0" w:space="0" w:color="auto"/>
        <w:right w:val="none" w:sz="0" w:space="0" w:color="auto"/>
      </w:divBdr>
    </w:div>
    <w:div w:id="1169784468">
      <w:bodyDiv w:val="1"/>
      <w:marLeft w:val="0"/>
      <w:marRight w:val="0"/>
      <w:marTop w:val="0"/>
      <w:marBottom w:val="0"/>
      <w:divBdr>
        <w:top w:val="none" w:sz="0" w:space="0" w:color="auto"/>
        <w:left w:val="none" w:sz="0" w:space="0" w:color="auto"/>
        <w:bottom w:val="none" w:sz="0" w:space="0" w:color="auto"/>
        <w:right w:val="none" w:sz="0" w:space="0" w:color="auto"/>
      </w:divBdr>
    </w:div>
    <w:div w:id="1174757558">
      <w:bodyDiv w:val="1"/>
      <w:marLeft w:val="0"/>
      <w:marRight w:val="0"/>
      <w:marTop w:val="0"/>
      <w:marBottom w:val="0"/>
      <w:divBdr>
        <w:top w:val="none" w:sz="0" w:space="0" w:color="auto"/>
        <w:left w:val="none" w:sz="0" w:space="0" w:color="auto"/>
        <w:bottom w:val="none" w:sz="0" w:space="0" w:color="auto"/>
        <w:right w:val="none" w:sz="0" w:space="0" w:color="auto"/>
      </w:divBdr>
    </w:div>
    <w:div w:id="1196818651">
      <w:bodyDiv w:val="1"/>
      <w:marLeft w:val="0"/>
      <w:marRight w:val="0"/>
      <w:marTop w:val="0"/>
      <w:marBottom w:val="0"/>
      <w:divBdr>
        <w:top w:val="none" w:sz="0" w:space="0" w:color="auto"/>
        <w:left w:val="none" w:sz="0" w:space="0" w:color="auto"/>
        <w:bottom w:val="none" w:sz="0" w:space="0" w:color="auto"/>
        <w:right w:val="none" w:sz="0" w:space="0" w:color="auto"/>
      </w:divBdr>
    </w:div>
    <w:div w:id="1217550908">
      <w:bodyDiv w:val="1"/>
      <w:marLeft w:val="0"/>
      <w:marRight w:val="0"/>
      <w:marTop w:val="0"/>
      <w:marBottom w:val="0"/>
      <w:divBdr>
        <w:top w:val="none" w:sz="0" w:space="0" w:color="auto"/>
        <w:left w:val="none" w:sz="0" w:space="0" w:color="auto"/>
        <w:bottom w:val="none" w:sz="0" w:space="0" w:color="auto"/>
        <w:right w:val="none" w:sz="0" w:space="0" w:color="auto"/>
      </w:divBdr>
    </w:div>
    <w:div w:id="1220820999">
      <w:bodyDiv w:val="1"/>
      <w:marLeft w:val="0"/>
      <w:marRight w:val="0"/>
      <w:marTop w:val="0"/>
      <w:marBottom w:val="0"/>
      <w:divBdr>
        <w:top w:val="none" w:sz="0" w:space="0" w:color="auto"/>
        <w:left w:val="none" w:sz="0" w:space="0" w:color="auto"/>
        <w:bottom w:val="none" w:sz="0" w:space="0" w:color="auto"/>
        <w:right w:val="none" w:sz="0" w:space="0" w:color="auto"/>
      </w:divBdr>
    </w:div>
    <w:div w:id="1234974020">
      <w:bodyDiv w:val="1"/>
      <w:marLeft w:val="0"/>
      <w:marRight w:val="0"/>
      <w:marTop w:val="0"/>
      <w:marBottom w:val="0"/>
      <w:divBdr>
        <w:top w:val="none" w:sz="0" w:space="0" w:color="auto"/>
        <w:left w:val="none" w:sz="0" w:space="0" w:color="auto"/>
        <w:bottom w:val="none" w:sz="0" w:space="0" w:color="auto"/>
        <w:right w:val="none" w:sz="0" w:space="0" w:color="auto"/>
      </w:divBdr>
    </w:div>
    <w:div w:id="1242446811">
      <w:bodyDiv w:val="1"/>
      <w:marLeft w:val="0"/>
      <w:marRight w:val="0"/>
      <w:marTop w:val="0"/>
      <w:marBottom w:val="0"/>
      <w:divBdr>
        <w:top w:val="none" w:sz="0" w:space="0" w:color="auto"/>
        <w:left w:val="none" w:sz="0" w:space="0" w:color="auto"/>
        <w:bottom w:val="none" w:sz="0" w:space="0" w:color="auto"/>
        <w:right w:val="none" w:sz="0" w:space="0" w:color="auto"/>
      </w:divBdr>
    </w:div>
    <w:div w:id="1248079292">
      <w:bodyDiv w:val="1"/>
      <w:marLeft w:val="0"/>
      <w:marRight w:val="0"/>
      <w:marTop w:val="0"/>
      <w:marBottom w:val="0"/>
      <w:divBdr>
        <w:top w:val="none" w:sz="0" w:space="0" w:color="auto"/>
        <w:left w:val="none" w:sz="0" w:space="0" w:color="auto"/>
        <w:bottom w:val="none" w:sz="0" w:space="0" w:color="auto"/>
        <w:right w:val="none" w:sz="0" w:space="0" w:color="auto"/>
      </w:divBdr>
    </w:div>
    <w:div w:id="1248152477">
      <w:bodyDiv w:val="1"/>
      <w:marLeft w:val="0"/>
      <w:marRight w:val="0"/>
      <w:marTop w:val="0"/>
      <w:marBottom w:val="0"/>
      <w:divBdr>
        <w:top w:val="none" w:sz="0" w:space="0" w:color="auto"/>
        <w:left w:val="none" w:sz="0" w:space="0" w:color="auto"/>
        <w:bottom w:val="none" w:sz="0" w:space="0" w:color="auto"/>
        <w:right w:val="none" w:sz="0" w:space="0" w:color="auto"/>
      </w:divBdr>
    </w:div>
    <w:div w:id="1262254742">
      <w:bodyDiv w:val="1"/>
      <w:marLeft w:val="0"/>
      <w:marRight w:val="0"/>
      <w:marTop w:val="0"/>
      <w:marBottom w:val="0"/>
      <w:divBdr>
        <w:top w:val="none" w:sz="0" w:space="0" w:color="auto"/>
        <w:left w:val="none" w:sz="0" w:space="0" w:color="auto"/>
        <w:bottom w:val="none" w:sz="0" w:space="0" w:color="auto"/>
        <w:right w:val="none" w:sz="0" w:space="0" w:color="auto"/>
      </w:divBdr>
    </w:div>
    <w:div w:id="1268002367">
      <w:bodyDiv w:val="1"/>
      <w:marLeft w:val="0"/>
      <w:marRight w:val="0"/>
      <w:marTop w:val="0"/>
      <w:marBottom w:val="0"/>
      <w:divBdr>
        <w:top w:val="none" w:sz="0" w:space="0" w:color="auto"/>
        <w:left w:val="none" w:sz="0" w:space="0" w:color="auto"/>
        <w:bottom w:val="none" w:sz="0" w:space="0" w:color="auto"/>
        <w:right w:val="none" w:sz="0" w:space="0" w:color="auto"/>
      </w:divBdr>
    </w:div>
    <w:div w:id="1275139907">
      <w:bodyDiv w:val="1"/>
      <w:marLeft w:val="0"/>
      <w:marRight w:val="0"/>
      <w:marTop w:val="0"/>
      <w:marBottom w:val="0"/>
      <w:divBdr>
        <w:top w:val="none" w:sz="0" w:space="0" w:color="auto"/>
        <w:left w:val="none" w:sz="0" w:space="0" w:color="auto"/>
        <w:bottom w:val="none" w:sz="0" w:space="0" w:color="auto"/>
        <w:right w:val="none" w:sz="0" w:space="0" w:color="auto"/>
      </w:divBdr>
    </w:div>
    <w:div w:id="1296712521">
      <w:bodyDiv w:val="1"/>
      <w:marLeft w:val="0"/>
      <w:marRight w:val="0"/>
      <w:marTop w:val="0"/>
      <w:marBottom w:val="0"/>
      <w:divBdr>
        <w:top w:val="none" w:sz="0" w:space="0" w:color="auto"/>
        <w:left w:val="none" w:sz="0" w:space="0" w:color="auto"/>
        <w:bottom w:val="none" w:sz="0" w:space="0" w:color="auto"/>
        <w:right w:val="none" w:sz="0" w:space="0" w:color="auto"/>
      </w:divBdr>
    </w:div>
    <w:div w:id="1309553470">
      <w:bodyDiv w:val="1"/>
      <w:marLeft w:val="0"/>
      <w:marRight w:val="0"/>
      <w:marTop w:val="0"/>
      <w:marBottom w:val="0"/>
      <w:divBdr>
        <w:top w:val="none" w:sz="0" w:space="0" w:color="auto"/>
        <w:left w:val="none" w:sz="0" w:space="0" w:color="auto"/>
        <w:bottom w:val="none" w:sz="0" w:space="0" w:color="auto"/>
        <w:right w:val="none" w:sz="0" w:space="0" w:color="auto"/>
      </w:divBdr>
    </w:div>
    <w:div w:id="1336494875">
      <w:bodyDiv w:val="1"/>
      <w:marLeft w:val="0"/>
      <w:marRight w:val="0"/>
      <w:marTop w:val="0"/>
      <w:marBottom w:val="0"/>
      <w:divBdr>
        <w:top w:val="none" w:sz="0" w:space="0" w:color="auto"/>
        <w:left w:val="none" w:sz="0" w:space="0" w:color="auto"/>
        <w:bottom w:val="none" w:sz="0" w:space="0" w:color="auto"/>
        <w:right w:val="none" w:sz="0" w:space="0" w:color="auto"/>
      </w:divBdr>
    </w:div>
    <w:div w:id="1336805277">
      <w:bodyDiv w:val="1"/>
      <w:marLeft w:val="0"/>
      <w:marRight w:val="0"/>
      <w:marTop w:val="0"/>
      <w:marBottom w:val="0"/>
      <w:divBdr>
        <w:top w:val="none" w:sz="0" w:space="0" w:color="auto"/>
        <w:left w:val="none" w:sz="0" w:space="0" w:color="auto"/>
        <w:bottom w:val="none" w:sz="0" w:space="0" w:color="auto"/>
        <w:right w:val="none" w:sz="0" w:space="0" w:color="auto"/>
      </w:divBdr>
    </w:div>
    <w:div w:id="1344553909">
      <w:bodyDiv w:val="1"/>
      <w:marLeft w:val="0"/>
      <w:marRight w:val="0"/>
      <w:marTop w:val="0"/>
      <w:marBottom w:val="0"/>
      <w:divBdr>
        <w:top w:val="none" w:sz="0" w:space="0" w:color="auto"/>
        <w:left w:val="none" w:sz="0" w:space="0" w:color="auto"/>
        <w:bottom w:val="none" w:sz="0" w:space="0" w:color="auto"/>
        <w:right w:val="none" w:sz="0" w:space="0" w:color="auto"/>
      </w:divBdr>
    </w:div>
    <w:div w:id="1349261098">
      <w:bodyDiv w:val="1"/>
      <w:marLeft w:val="0"/>
      <w:marRight w:val="0"/>
      <w:marTop w:val="0"/>
      <w:marBottom w:val="0"/>
      <w:divBdr>
        <w:top w:val="none" w:sz="0" w:space="0" w:color="auto"/>
        <w:left w:val="none" w:sz="0" w:space="0" w:color="auto"/>
        <w:bottom w:val="none" w:sz="0" w:space="0" w:color="auto"/>
        <w:right w:val="none" w:sz="0" w:space="0" w:color="auto"/>
      </w:divBdr>
    </w:div>
    <w:div w:id="1364556246">
      <w:bodyDiv w:val="1"/>
      <w:marLeft w:val="0"/>
      <w:marRight w:val="0"/>
      <w:marTop w:val="0"/>
      <w:marBottom w:val="0"/>
      <w:divBdr>
        <w:top w:val="none" w:sz="0" w:space="0" w:color="auto"/>
        <w:left w:val="none" w:sz="0" w:space="0" w:color="auto"/>
        <w:bottom w:val="none" w:sz="0" w:space="0" w:color="auto"/>
        <w:right w:val="none" w:sz="0" w:space="0" w:color="auto"/>
      </w:divBdr>
    </w:div>
    <w:div w:id="1364596732">
      <w:bodyDiv w:val="1"/>
      <w:marLeft w:val="0"/>
      <w:marRight w:val="0"/>
      <w:marTop w:val="0"/>
      <w:marBottom w:val="0"/>
      <w:divBdr>
        <w:top w:val="none" w:sz="0" w:space="0" w:color="auto"/>
        <w:left w:val="none" w:sz="0" w:space="0" w:color="auto"/>
        <w:bottom w:val="none" w:sz="0" w:space="0" w:color="auto"/>
        <w:right w:val="none" w:sz="0" w:space="0" w:color="auto"/>
      </w:divBdr>
    </w:div>
    <w:div w:id="1365404153">
      <w:bodyDiv w:val="1"/>
      <w:marLeft w:val="0"/>
      <w:marRight w:val="0"/>
      <w:marTop w:val="0"/>
      <w:marBottom w:val="0"/>
      <w:divBdr>
        <w:top w:val="none" w:sz="0" w:space="0" w:color="auto"/>
        <w:left w:val="none" w:sz="0" w:space="0" w:color="auto"/>
        <w:bottom w:val="none" w:sz="0" w:space="0" w:color="auto"/>
        <w:right w:val="none" w:sz="0" w:space="0" w:color="auto"/>
      </w:divBdr>
    </w:div>
    <w:div w:id="1367489737">
      <w:bodyDiv w:val="1"/>
      <w:marLeft w:val="0"/>
      <w:marRight w:val="0"/>
      <w:marTop w:val="0"/>
      <w:marBottom w:val="0"/>
      <w:divBdr>
        <w:top w:val="none" w:sz="0" w:space="0" w:color="auto"/>
        <w:left w:val="none" w:sz="0" w:space="0" w:color="auto"/>
        <w:bottom w:val="none" w:sz="0" w:space="0" w:color="auto"/>
        <w:right w:val="none" w:sz="0" w:space="0" w:color="auto"/>
      </w:divBdr>
    </w:div>
    <w:div w:id="1373581519">
      <w:bodyDiv w:val="1"/>
      <w:marLeft w:val="0"/>
      <w:marRight w:val="0"/>
      <w:marTop w:val="0"/>
      <w:marBottom w:val="0"/>
      <w:divBdr>
        <w:top w:val="none" w:sz="0" w:space="0" w:color="auto"/>
        <w:left w:val="none" w:sz="0" w:space="0" w:color="auto"/>
        <w:bottom w:val="none" w:sz="0" w:space="0" w:color="auto"/>
        <w:right w:val="none" w:sz="0" w:space="0" w:color="auto"/>
      </w:divBdr>
    </w:div>
    <w:div w:id="1389256297">
      <w:bodyDiv w:val="1"/>
      <w:marLeft w:val="0"/>
      <w:marRight w:val="0"/>
      <w:marTop w:val="0"/>
      <w:marBottom w:val="0"/>
      <w:divBdr>
        <w:top w:val="none" w:sz="0" w:space="0" w:color="auto"/>
        <w:left w:val="none" w:sz="0" w:space="0" w:color="auto"/>
        <w:bottom w:val="none" w:sz="0" w:space="0" w:color="auto"/>
        <w:right w:val="none" w:sz="0" w:space="0" w:color="auto"/>
      </w:divBdr>
    </w:div>
    <w:div w:id="1392846043">
      <w:bodyDiv w:val="1"/>
      <w:marLeft w:val="0"/>
      <w:marRight w:val="0"/>
      <w:marTop w:val="0"/>
      <w:marBottom w:val="0"/>
      <w:divBdr>
        <w:top w:val="none" w:sz="0" w:space="0" w:color="auto"/>
        <w:left w:val="none" w:sz="0" w:space="0" w:color="auto"/>
        <w:bottom w:val="none" w:sz="0" w:space="0" w:color="auto"/>
        <w:right w:val="none" w:sz="0" w:space="0" w:color="auto"/>
      </w:divBdr>
    </w:div>
    <w:div w:id="1399283988">
      <w:bodyDiv w:val="1"/>
      <w:marLeft w:val="0"/>
      <w:marRight w:val="0"/>
      <w:marTop w:val="0"/>
      <w:marBottom w:val="0"/>
      <w:divBdr>
        <w:top w:val="none" w:sz="0" w:space="0" w:color="auto"/>
        <w:left w:val="none" w:sz="0" w:space="0" w:color="auto"/>
        <w:bottom w:val="none" w:sz="0" w:space="0" w:color="auto"/>
        <w:right w:val="none" w:sz="0" w:space="0" w:color="auto"/>
      </w:divBdr>
    </w:div>
    <w:div w:id="1406681473">
      <w:bodyDiv w:val="1"/>
      <w:marLeft w:val="0"/>
      <w:marRight w:val="0"/>
      <w:marTop w:val="0"/>
      <w:marBottom w:val="0"/>
      <w:divBdr>
        <w:top w:val="none" w:sz="0" w:space="0" w:color="auto"/>
        <w:left w:val="none" w:sz="0" w:space="0" w:color="auto"/>
        <w:bottom w:val="none" w:sz="0" w:space="0" w:color="auto"/>
        <w:right w:val="none" w:sz="0" w:space="0" w:color="auto"/>
      </w:divBdr>
    </w:div>
    <w:div w:id="1421755231">
      <w:bodyDiv w:val="1"/>
      <w:marLeft w:val="0"/>
      <w:marRight w:val="0"/>
      <w:marTop w:val="0"/>
      <w:marBottom w:val="0"/>
      <w:divBdr>
        <w:top w:val="none" w:sz="0" w:space="0" w:color="auto"/>
        <w:left w:val="none" w:sz="0" w:space="0" w:color="auto"/>
        <w:bottom w:val="none" w:sz="0" w:space="0" w:color="auto"/>
        <w:right w:val="none" w:sz="0" w:space="0" w:color="auto"/>
      </w:divBdr>
    </w:div>
    <w:div w:id="1425877336">
      <w:bodyDiv w:val="1"/>
      <w:marLeft w:val="0"/>
      <w:marRight w:val="0"/>
      <w:marTop w:val="0"/>
      <w:marBottom w:val="0"/>
      <w:divBdr>
        <w:top w:val="none" w:sz="0" w:space="0" w:color="auto"/>
        <w:left w:val="none" w:sz="0" w:space="0" w:color="auto"/>
        <w:bottom w:val="none" w:sz="0" w:space="0" w:color="auto"/>
        <w:right w:val="none" w:sz="0" w:space="0" w:color="auto"/>
      </w:divBdr>
    </w:div>
    <w:div w:id="1437139680">
      <w:bodyDiv w:val="1"/>
      <w:marLeft w:val="0"/>
      <w:marRight w:val="0"/>
      <w:marTop w:val="0"/>
      <w:marBottom w:val="0"/>
      <w:divBdr>
        <w:top w:val="none" w:sz="0" w:space="0" w:color="auto"/>
        <w:left w:val="none" w:sz="0" w:space="0" w:color="auto"/>
        <w:bottom w:val="none" w:sz="0" w:space="0" w:color="auto"/>
        <w:right w:val="none" w:sz="0" w:space="0" w:color="auto"/>
      </w:divBdr>
    </w:div>
    <w:div w:id="1440028328">
      <w:bodyDiv w:val="1"/>
      <w:marLeft w:val="0"/>
      <w:marRight w:val="0"/>
      <w:marTop w:val="0"/>
      <w:marBottom w:val="0"/>
      <w:divBdr>
        <w:top w:val="none" w:sz="0" w:space="0" w:color="auto"/>
        <w:left w:val="none" w:sz="0" w:space="0" w:color="auto"/>
        <w:bottom w:val="none" w:sz="0" w:space="0" w:color="auto"/>
        <w:right w:val="none" w:sz="0" w:space="0" w:color="auto"/>
      </w:divBdr>
    </w:div>
    <w:div w:id="1467815294">
      <w:bodyDiv w:val="1"/>
      <w:marLeft w:val="0"/>
      <w:marRight w:val="0"/>
      <w:marTop w:val="0"/>
      <w:marBottom w:val="0"/>
      <w:divBdr>
        <w:top w:val="none" w:sz="0" w:space="0" w:color="auto"/>
        <w:left w:val="none" w:sz="0" w:space="0" w:color="auto"/>
        <w:bottom w:val="none" w:sz="0" w:space="0" w:color="auto"/>
        <w:right w:val="none" w:sz="0" w:space="0" w:color="auto"/>
      </w:divBdr>
    </w:div>
    <w:div w:id="1485470485">
      <w:bodyDiv w:val="1"/>
      <w:marLeft w:val="0"/>
      <w:marRight w:val="0"/>
      <w:marTop w:val="0"/>
      <w:marBottom w:val="0"/>
      <w:divBdr>
        <w:top w:val="none" w:sz="0" w:space="0" w:color="auto"/>
        <w:left w:val="none" w:sz="0" w:space="0" w:color="auto"/>
        <w:bottom w:val="none" w:sz="0" w:space="0" w:color="auto"/>
        <w:right w:val="none" w:sz="0" w:space="0" w:color="auto"/>
      </w:divBdr>
    </w:div>
    <w:div w:id="1486046342">
      <w:bodyDiv w:val="1"/>
      <w:marLeft w:val="0"/>
      <w:marRight w:val="0"/>
      <w:marTop w:val="0"/>
      <w:marBottom w:val="0"/>
      <w:divBdr>
        <w:top w:val="none" w:sz="0" w:space="0" w:color="auto"/>
        <w:left w:val="none" w:sz="0" w:space="0" w:color="auto"/>
        <w:bottom w:val="none" w:sz="0" w:space="0" w:color="auto"/>
        <w:right w:val="none" w:sz="0" w:space="0" w:color="auto"/>
      </w:divBdr>
    </w:div>
    <w:div w:id="1489201955">
      <w:bodyDiv w:val="1"/>
      <w:marLeft w:val="0"/>
      <w:marRight w:val="0"/>
      <w:marTop w:val="0"/>
      <w:marBottom w:val="0"/>
      <w:divBdr>
        <w:top w:val="none" w:sz="0" w:space="0" w:color="auto"/>
        <w:left w:val="none" w:sz="0" w:space="0" w:color="auto"/>
        <w:bottom w:val="none" w:sz="0" w:space="0" w:color="auto"/>
        <w:right w:val="none" w:sz="0" w:space="0" w:color="auto"/>
      </w:divBdr>
    </w:div>
    <w:div w:id="1491872919">
      <w:bodyDiv w:val="1"/>
      <w:marLeft w:val="0"/>
      <w:marRight w:val="0"/>
      <w:marTop w:val="0"/>
      <w:marBottom w:val="0"/>
      <w:divBdr>
        <w:top w:val="none" w:sz="0" w:space="0" w:color="auto"/>
        <w:left w:val="none" w:sz="0" w:space="0" w:color="auto"/>
        <w:bottom w:val="none" w:sz="0" w:space="0" w:color="auto"/>
        <w:right w:val="none" w:sz="0" w:space="0" w:color="auto"/>
      </w:divBdr>
    </w:div>
    <w:div w:id="1521428260">
      <w:bodyDiv w:val="1"/>
      <w:marLeft w:val="0"/>
      <w:marRight w:val="0"/>
      <w:marTop w:val="0"/>
      <w:marBottom w:val="0"/>
      <w:divBdr>
        <w:top w:val="none" w:sz="0" w:space="0" w:color="auto"/>
        <w:left w:val="none" w:sz="0" w:space="0" w:color="auto"/>
        <w:bottom w:val="none" w:sz="0" w:space="0" w:color="auto"/>
        <w:right w:val="none" w:sz="0" w:space="0" w:color="auto"/>
      </w:divBdr>
    </w:div>
    <w:div w:id="1531602786">
      <w:bodyDiv w:val="1"/>
      <w:marLeft w:val="0"/>
      <w:marRight w:val="0"/>
      <w:marTop w:val="0"/>
      <w:marBottom w:val="0"/>
      <w:divBdr>
        <w:top w:val="none" w:sz="0" w:space="0" w:color="auto"/>
        <w:left w:val="none" w:sz="0" w:space="0" w:color="auto"/>
        <w:bottom w:val="none" w:sz="0" w:space="0" w:color="auto"/>
        <w:right w:val="none" w:sz="0" w:space="0" w:color="auto"/>
      </w:divBdr>
    </w:div>
    <w:div w:id="1555236546">
      <w:bodyDiv w:val="1"/>
      <w:marLeft w:val="0"/>
      <w:marRight w:val="0"/>
      <w:marTop w:val="0"/>
      <w:marBottom w:val="0"/>
      <w:divBdr>
        <w:top w:val="none" w:sz="0" w:space="0" w:color="auto"/>
        <w:left w:val="none" w:sz="0" w:space="0" w:color="auto"/>
        <w:bottom w:val="none" w:sz="0" w:space="0" w:color="auto"/>
        <w:right w:val="none" w:sz="0" w:space="0" w:color="auto"/>
      </w:divBdr>
    </w:div>
    <w:div w:id="1563713751">
      <w:bodyDiv w:val="1"/>
      <w:marLeft w:val="0"/>
      <w:marRight w:val="0"/>
      <w:marTop w:val="0"/>
      <w:marBottom w:val="0"/>
      <w:divBdr>
        <w:top w:val="none" w:sz="0" w:space="0" w:color="auto"/>
        <w:left w:val="none" w:sz="0" w:space="0" w:color="auto"/>
        <w:bottom w:val="none" w:sz="0" w:space="0" w:color="auto"/>
        <w:right w:val="none" w:sz="0" w:space="0" w:color="auto"/>
      </w:divBdr>
    </w:div>
    <w:div w:id="1577738485">
      <w:bodyDiv w:val="1"/>
      <w:marLeft w:val="0"/>
      <w:marRight w:val="0"/>
      <w:marTop w:val="0"/>
      <w:marBottom w:val="0"/>
      <w:divBdr>
        <w:top w:val="none" w:sz="0" w:space="0" w:color="auto"/>
        <w:left w:val="none" w:sz="0" w:space="0" w:color="auto"/>
        <w:bottom w:val="none" w:sz="0" w:space="0" w:color="auto"/>
        <w:right w:val="none" w:sz="0" w:space="0" w:color="auto"/>
      </w:divBdr>
    </w:div>
    <w:div w:id="1596547985">
      <w:bodyDiv w:val="1"/>
      <w:marLeft w:val="0"/>
      <w:marRight w:val="0"/>
      <w:marTop w:val="0"/>
      <w:marBottom w:val="0"/>
      <w:divBdr>
        <w:top w:val="none" w:sz="0" w:space="0" w:color="auto"/>
        <w:left w:val="none" w:sz="0" w:space="0" w:color="auto"/>
        <w:bottom w:val="none" w:sz="0" w:space="0" w:color="auto"/>
        <w:right w:val="none" w:sz="0" w:space="0" w:color="auto"/>
      </w:divBdr>
    </w:div>
    <w:div w:id="1599950106">
      <w:bodyDiv w:val="1"/>
      <w:marLeft w:val="0"/>
      <w:marRight w:val="0"/>
      <w:marTop w:val="0"/>
      <w:marBottom w:val="0"/>
      <w:divBdr>
        <w:top w:val="none" w:sz="0" w:space="0" w:color="auto"/>
        <w:left w:val="none" w:sz="0" w:space="0" w:color="auto"/>
        <w:bottom w:val="none" w:sz="0" w:space="0" w:color="auto"/>
        <w:right w:val="none" w:sz="0" w:space="0" w:color="auto"/>
      </w:divBdr>
    </w:div>
    <w:div w:id="1601523729">
      <w:bodyDiv w:val="1"/>
      <w:marLeft w:val="0"/>
      <w:marRight w:val="0"/>
      <w:marTop w:val="0"/>
      <w:marBottom w:val="0"/>
      <w:divBdr>
        <w:top w:val="none" w:sz="0" w:space="0" w:color="auto"/>
        <w:left w:val="none" w:sz="0" w:space="0" w:color="auto"/>
        <w:bottom w:val="none" w:sz="0" w:space="0" w:color="auto"/>
        <w:right w:val="none" w:sz="0" w:space="0" w:color="auto"/>
      </w:divBdr>
    </w:div>
    <w:div w:id="1606766615">
      <w:bodyDiv w:val="1"/>
      <w:marLeft w:val="0"/>
      <w:marRight w:val="0"/>
      <w:marTop w:val="0"/>
      <w:marBottom w:val="0"/>
      <w:divBdr>
        <w:top w:val="none" w:sz="0" w:space="0" w:color="auto"/>
        <w:left w:val="none" w:sz="0" w:space="0" w:color="auto"/>
        <w:bottom w:val="none" w:sz="0" w:space="0" w:color="auto"/>
        <w:right w:val="none" w:sz="0" w:space="0" w:color="auto"/>
      </w:divBdr>
    </w:div>
    <w:div w:id="1620723475">
      <w:bodyDiv w:val="1"/>
      <w:marLeft w:val="0"/>
      <w:marRight w:val="0"/>
      <w:marTop w:val="0"/>
      <w:marBottom w:val="0"/>
      <w:divBdr>
        <w:top w:val="none" w:sz="0" w:space="0" w:color="auto"/>
        <w:left w:val="none" w:sz="0" w:space="0" w:color="auto"/>
        <w:bottom w:val="none" w:sz="0" w:space="0" w:color="auto"/>
        <w:right w:val="none" w:sz="0" w:space="0" w:color="auto"/>
      </w:divBdr>
    </w:div>
    <w:div w:id="1637687789">
      <w:bodyDiv w:val="1"/>
      <w:marLeft w:val="0"/>
      <w:marRight w:val="0"/>
      <w:marTop w:val="0"/>
      <w:marBottom w:val="0"/>
      <w:divBdr>
        <w:top w:val="none" w:sz="0" w:space="0" w:color="auto"/>
        <w:left w:val="none" w:sz="0" w:space="0" w:color="auto"/>
        <w:bottom w:val="none" w:sz="0" w:space="0" w:color="auto"/>
        <w:right w:val="none" w:sz="0" w:space="0" w:color="auto"/>
      </w:divBdr>
    </w:div>
    <w:div w:id="1640568010">
      <w:bodyDiv w:val="1"/>
      <w:marLeft w:val="0"/>
      <w:marRight w:val="0"/>
      <w:marTop w:val="0"/>
      <w:marBottom w:val="0"/>
      <w:divBdr>
        <w:top w:val="none" w:sz="0" w:space="0" w:color="auto"/>
        <w:left w:val="none" w:sz="0" w:space="0" w:color="auto"/>
        <w:bottom w:val="none" w:sz="0" w:space="0" w:color="auto"/>
        <w:right w:val="none" w:sz="0" w:space="0" w:color="auto"/>
      </w:divBdr>
    </w:div>
    <w:div w:id="1640648929">
      <w:bodyDiv w:val="1"/>
      <w:marLeft w:val="0"/>
      <w:marRight w:val="0"/>
      <w:marTop w:val="0"/>
      <w:marBottom w:val="0"/>
      <w:divBdr>
        <w:top w:val="none" w:sz="0" w:space="0" w:color="auto"/>
        <w:left w:val="none" w:sz="0" w:space="0" w:color="auto"/>
        <w:bottom w:val="none" w:sz="0" w:space="0" w:color="auto"/>
        <w:right w:val="none" w:sz="0" w:space="0" w:color="auto"/>
      </w:divBdr>
    </w:div>
    <w:div w:id="1643192598">
      <w:bodyDiv w:val="1"/>
      <w:marLeft w:val="0"/>
      <w:marRight w:val="0"/>
      <w:marTop w:val="0"/>
      <w:marBottom w:val="0"/>
      <w:divBdr>
        <w:top w:val="none" w:sz="0" w:space="0" w:color="auto"/>
        <w:left w:val="none" w:sz="0" w:space="0" w:color="auto"/>
        <w:bottom w:val="none" w:sz="0" w:space="0" w:color="auto"/>
        <w:right w:val="none" w:sz="0" w:space="0" w:color="auto"/>
      </w:divBdr>
    </w:div>
    <w:div w:id="1651594010">
      <w:bodyDiv w:val="1"/>
      <w:marLeft w:val="0"/>
      <w:marRight w:val="0"/>
      <w:marTop w:val="0"/>
      <w:marBottom w:val="0"/>
      <w:divBdr>
        <w:top w:val="none" w:sz="0" w:space="0" w:color="auto"/>
        <w:left w:val="none" w:sz="0" w:space="0" w:color="auto"/>
        <w:bottom w:val="none" w:sz="0" w:space="0" w:color="auto"/>
        <w:right w:val="none" w:sz="0" w:space="0" w:color="auto"/>
      </w:divBdr>
    </w:div>
    <w:div w:id="1658847569">
      <w:bodyDiv w:val="1"/>
      <w:marLeft w:val="0"/>
      <w:marRight w:val="0"/>
      <w:marTop w:val="0"/>
      <w:marBottom w:val="0"/>
      <w:divBdr>
        <w:top w:val="none" w:sz="0" w:space="0" w:color="auto"/>
        <w:left w:val="none" w:sz="0" w:space="0" w:color="auto"/>
        <w:bottom w:val="none" w:sz="0" w:space="0" w:color="auto"/>
        <w:right w:val="none" w:sz="0" w:space="0" w:color="auto"/>
      </w:divBdr>
    </w:div>
    <w:div w:id="1663242317">
      <w:bodyDiv w:val="1"/>
      <w:marLeft w:val="0"/>
      <w:marRight w:val="0"/>
      <w:marTop w:val="0"/>
      <w:marBottom w:val="0"/>
      <w:divBdr>
        <w:top w:val="none" w:sz="0" w:space="0" w:color="auto"/>
        <w:left w:val="none" w:sz="0" w:space="0" w:color="auto"/>
        <w:bottom w:val="none" w:sz="0" w:space="0" w:color="auto"/>
        <w:right w:val="none" w:sz="0" w:space="0" w:color="auto"/>
      </w:divBdr>
    </w:div>
    <w:div w:id="1682274169">
      <w:bodyDiv w:val="1"/>
      <w:marLeft w:val="0"/>
      <w:marRight w:val="0"/>
      <w:marTop w:val="0"/>
      <w:marBottom w:val="0"/>
      <w:divBdr>
        <w:top w:val="none" w:sz="0" w:space="0" w:color="auto"/>
        <w:left w:val="none" w:sz="0" w:space="0" w:color="auto"/>
        <w:bottom w:val="none" w:sz="0" w:space="0" w:color="auto"/>
        <w:right w:val="none" w:sz="0" w:space="0" w:color="auto"/>
      </w:divBdr>
    </w:div>
    <w:div w:id="1682469993">
      <w:bodyDiv w:val="1"/>
      <w:marLeft w:val="0"/>
      <w:marRight w:val="0"/>
      <w:marTop w:val="0"/>
      <w:marBottom w:val="0"/>
      <w:divBdr>
        <w:top w:val="none" w:sz="0" w:space="0" w:color="auto"/>
        <w:left w:val="none" w:sz="0" w:space="0" w:color="auto"/>
        <w:bottom w:val="none" w:sz="0" w:space="0" w:color="auto"/>
        <w:right w:val="none" w:sz="0" w:space="0" w:color="auto"/>
      </w:divBdr>
    </w:div>
    <w:div w:id="1684933041">
      <w:bodyDiv w:val="1"/>
      <w:marLeft w:val="0"/>
      <w:marRight w:val="0"/>
      <w:marTop w:val="0"/>
      <w:marBottom w:val="0"/>
      <w:divBdr>
        <w:top w:val="none" w:sz="0" w:space="0" w:color="auto"/>
        <w:left w:val="none" w:sz="0" w:space="0" w:color="auto"/>
        <w:bottom w:val="none" w:sz="0" w:space="0" w:color="auto"/>
        <w:right w:val="none" w:sz="0" w:space="0" w:color="auto"/>
      </w:divBdr>
    </w:div>
    <w:div w:id="1730691911">
      <w:bodyDiv w:val="1"/>
      <w:marLeft w:val="0"/>
      <w:marRight w:val="0"/>
      <w:marTop w:val="0"/>
      <w:marBottom w:val="0"/>
      <w:divBdr>
        <w:top w:val="none" w:sz="0" w:space="0" w:color="auto"/>
        <w:left w:val="none" w:sz="0" w:space="0" w:color="auto"/>
        <w:bottom w:val="none" w:sz="0" w:space="0" w:color="auto"/>
        <w:right w:val="none" w:sz="0" w:space="0" w:color="auto"/>
      </w:divBdr>
    </w:div>
    <w:div w:id="1744403510">
      <w:bodyDiv w:val="1"/>
      <w:marLeft w:val="0"/>
      <w:marRight w:val="0"/>
      <w:marTop w:val="0"/>
      <w:marBottom w:val="0"/>
      <w:divBdr>
        <w:top w:val="none" w:sz="0" w:space="0" w:color="auto"/>
        <w:left w:val="none" w:sz="0" w:space="0" w:color="auto"/>
        <w:bottom w:val="none" w:sz="0" w:space="0" w:color="auto"/>
        <w:right w:val="none" w:sz="0" w:space="0" w:color="auto"/>
      </w:divBdr>
    </w:div>
    <w:div w:id="1769278371">
      <w:bodyDiv w:val="1"/>
      <w:marLeft w:val="0"/>
      <w:marRight w:val="0"/>
      <w:marTop w:val="0"/>
      <w:marBottom w:val="0"/>
      <w:divBdr>
        <w:top w:val="none" w:sz="0" w:space="0" w:color="auto"/>
        <w:left w:val="none" w:sz="0" w:space="0" w:color="auto"/>
        <w:bottom w:val="none" w:sz="0" w:space="0" w:color="auto"/>
        <w:right w:val="none" w:sz="0" w:space="0" w:color="auto"/>
      </w:divBdr>
    </w:div>
    <w:div w:id="1787500567">
      <w:bodyDiv w:val="1"/>
      <w:marLeft w:val="0"/>
      <w:marRight w:val="0"/>
      <w:marTop w:val="0"/>
      <w:marBottom w:val="0"/>
      <w:divBdr>
        <w:top w:val="none" w:sz="0" w:space="0" w:color="auto"/>
        <w:left w:val="none" w:sz="0" w:space="0" w:color="auto"/>
        <w:bottom w:val="none" w:sz="0" w:space="0" w:color="auto"/>
        <w:right w:val="none" w:sz="0" w:space="0" w:color="auto"/>
      </w:divBdr>
    </w:div>
    <w:div w:id="1790734095">
      <w:bodyDiv w:val="1"/>
      <w:marLeft w:val="0"/>
      <w:marRight w:val="0"/>
      <w:marTop w:val="0"/>
      <w:marBottom w:val="0"/>
      <w:divBdr>
        <w:top w:val="none" w:sz="0" w:space="0" w:color="auto"/>
        <w:left w:val="none" w:sz="0" w:space="0" w:color="auto"/>
        <w:bottom w:val="none" w:sz="0" w:space="0" w:color="auto"/>
        <w:right w:val="none" w:sz="0" w:space="0" w:color="auto"/>
      </w:divBdr>
    </w:div>
    <w:div w:id="1791246728">
      <w:bodyDiv w:val="1"/>
      <w:marLeft w:val="0"/>
      <w:marRight w:val="0"/>
      <w:marTop w:val="0"/>
      <w:marBottom w:val="0"/>
      <w:divBdr>
        <w:top w:val="none" w:sz="0" w:space="0" w:color="auto"/>
        <w:left w:val="none" w:sz="0" w:space="0" w:color="auto"/>
        <w:bottom w:val="none" w:sz="0" w:space="0" w:color="auto"/>
        <w:right w:val="none" w:sz="0" w:space="0" w:color="auto"/>
      </w:divBdr>
    </w:div>
    <w:div w:id="1791826292">
      <w:bodyDiv w:val="1"/>
      <w:marLeft w:val="0"/>
      <w:marRight w:val="0"/>
      <w:marTop w:val="0"/>
      <w:marBottom w:val="0"/>
      <w:divBdr>
        <w:top w:val="none" w:sz="0" w:space="0" w:color="auto"/>
        <w:left w:val="none" w:sz="0" w:space="0" w:color="auto"/>
        <w:bottom w:val="none" w:sz="0" w:space="0" w:color="auto"/>
        <w:right w:val="none" w:sz="0" w:space="0" w:color="auto"/>
      </w:divBdr>
    </w:div>
    <w:div w:id="1792626267">
      <w:bodyDiv w:val="1"/>
      <w:marLeft w:val="0"/>
      <w:marRight w:val="0"/>
      <w:marTop w:val="0"/>
      <w:marBottom w:val="0"/>
      <w:divBdr>
        <w:top w:val="none" w:sz="0" w:space="0" w:color="auto"/>
        <w:left w:val="none" w:sz="0" w:space="0" w:color="auto"/>
        <w:bottom w:val="none" w:sz="0" w:space="0" w:color="auto"/>
        <w:right w:val="none" w:sz="0" w:space="0" w:color="auto"/>
      </w:divBdr>
    </w:div>
    <w:div w:id="1795561116">
      <w:bodyDiv w:val="1"/>
      <w:marLeft w:val="0"/>
      <w:marRight w:val="0"/>
      <w:marTop w:val="0"/>
      <w:marBottom w:val="0"/>
      <w:divBdr>
        <w:top w:val="none" w:sz="0" w:space="0" w:color="auto"/>
        <w:left w:val="none" w:sz="0" w:space="0" w:color="auto"/>
        <w:bottom w:val="none" w:sz="0" w:space="0" w:color="auto"/>
        <w:right w:val="none" w:sz="0" w:space="0" w:color="auto"/>
      </w:divBdr>
    </w:div>
    <w:div w:id="1796174808">
      <w:bodyDiv w:val="1"/>
      <w:marLeft w:val="0"/>
      <w:marRight w:val="0"/>
      <w:marTop w:val="0"/>
      <w:marBottom w:val="0"/>
      <w:divBdr>
        <w:top w:val="none" w:sz="0" w:space="0" w:color="auto"/>
        <w:left w:val="none" w:sz="0" w:space="0" w:color="auto"/>
        <w:bottom w:val="none" w:sz="0" w:space="0" w:color="auto"/>
        <w:right w:val="none" w:sz="0" w:space="0" w:color="auto"/>
      </w:divBdr>
    </w:div>
    <w:div w:id="1802650584">
      <w:bodyDiv w:val="1"/>
      <w:marLeft w:val="0"/>
      <w:marRight w:val="0"/>
      <w:marTop w:val="0"/>
      <w:marBottom w:val="0"/>
      <w:divBdr>
        <w:top w:val="none" w:sz="0" w:space="0" w:color="auto"/>
        <w:left w:val="none" w:sz="0" w:space="0" w:color="auto"/>
        <w:bottom w:val="none" w:sz="0" w:space="0" w:color="auto"/>
        <w:right w:val="none" w:sz="0" w:space="0" w:color="auto"/>
      </w:divBdr>
    </w:div>
    <w:div w:id="1803884692">
      <w:bodyDiv w:val="1"/>
      <w:marLeft w:val="0"/>
      <w:marRight w:val="0"/>
      <w:marTop w:val="0"/>
      <w:marBottom w:val="0"/>
      <w:divBdr>
        <w:top w:val="none" w:sz="0" w:space="0" w:color="auto"/>
        <w:left w:val="none" w:sz="0" w:space="0" w:color="auto"/>
        <w:bottom w:val="none" w:sz="0" w:space="0" w:color="auto"/>
        <w:right w:val="none" w:sz="0" w:space="0" w:color="auto"/>
      </w:divBdr>
    </w:div>
    <w:div w:id="1820996107">
      <w:bodyDiv w:val="1"/>
      <w:marLeft w:val="0"/>
      <w:marRight w:val="0"/>
      <w:marTop w:val="0"/>
      <w:marBottom w:val="0"/>
      <w:divBdr>
        <w:top w:val="none" w:sz="0" w:space="0" w:color="auto"/>
        <w:left w:val="none" w:sz="0" w:space="0" w:color="auto"/>
        <w:bottom w:val="none" w:sz="0" w:space="0" w:color="auto"/>
        <w:right w:val="none" w:sz="0" w:space="0" w:color="auto"/>
      </w:divBdr>
    </w:div>
    <w:div w:id="1870726119">
      <w:bodyDiv w:val="1"/>
      <w:marLeft w:val="0"/>
      <w:marRight w:val="0"/>
      <w:marTop w:val="0"/>
      <w:marBottom w:val="0"/>
      <w:divBdr>
        <w:top w:val="none" w:sz="0" w:space="0" w:color="auto"/>
        <w:left w:val="none" w:sz="0" w:space="0" w:color="auto"/>
        <w:bottom w:val="none" w:sz="0" w:space="0" w:color="auto"/>
        <w:right w:val="none" w:sz="0" w:space="0" w:color="auto"/>
      </w:divBdr>
    </w:div>
    <w:div w:id="1871720341">
      <w:bodyDiv w:val="1"/>
      <w:marLeft w:val="0"/>
      <w:marRight w:val="0"/>
      <w:marTop w:val="0"/>
      <w:marBottom w:val="0"/>
      <w:divBdr>
        <w:top w:val="none" w:sz="0" w:space="0" w:color="auto"/>
        <w:left w:val="none" w:sz="0" w:space="0" w:color="auto"/>
        <w:bottom w:val="none" w:sz="0" w:space="0" w:color="auto"/>
        <w:right w:val="none" w:sz="0" w:space="0" w:color="auto"/>
      </w:divBdr>
    </w:div>
    <w:div w:id="1891452261">
      <w:bodyDiv w:val="1"/>
      <w:marLeft w:val="0"/>
      <w:marRight w:val="0"/>
      <w:marTop w:val="0"/>
      <w:marBottom w:val="0"/>
      <w:divBdr>
        <w:top w:val="none" w:sz="0" w:space="0" w:color="auto"/>
        <w:left w:val="none" w:sz="0" w:space="0" w:color="auto"/>
        <w:bottom w:val="none" w:sz="0" w:space="0" w:color="auto"/>
        <w:right w:val="none" w:sz="0" w:space="0" w:color="auto"/>
      </w:divBdr>
    </w:div>
    <w:div w:id="1933660748">
      <w:bodyDiv w:val="1"/>
      <w:marLeft w:val="0"/>
      <w:marRight w:val="0"/>
      <w:marTop w:val="0"/>
      <w:marBottom w:val="0"/>
      <w:divBdr>
        <w:top w:val="none" w:sz="0" w:space="0" w:color="auto"/>
        <w:left w:val="none" w:sz="0" w:space="0" w:color="auto"/>
        <w:bottom w:val="none" w:sz="0" w:space="0" w:color="auto"/>
        <w:right w:val="none" w:sz="0" w:space="0" w:color="auto"/>
      </w:divBdr>
    </w:div>
    <w:div w:id="1936016871">
      <w:bodyDiv w:val="1"/>
      <w:marLeft w:val="0"/>
      <w:marRight w:val="0"/>
      <w:marTop w:val="0"/>
      <w:marBottom w:val="0"/>
      <w:divBdr>
        <w:top w:val="none" w:sz="0" w:space="0" w:color="auto"/>
        <w:left w:val="none" w:sz="0" w:space="0" w:color="auto"/>
        <w:bottom w:val="none" w:sz="0" w:space="0" w:color="auto"/>
        <w:right w:val="none" w:sz="0" w:space="0" w:color="auto"/>
      </w:divBdr>
    </w:div>
    <w:div w:id="1937247032">
      <w:bodyDiv w:val="1"/>
      <w:marLeft w:val="0"/>
      <w:marRight w:val="0"/>
      <w:marTop w:val="0"/>
      <w:marBottom w:val="0"/>
      <w:divBdr>
        <w:top w:val="none" w:sz="0" w:space="0" w:color="auto"/>
        <w:left w:val="none" w:sz="0" w:space="0" w:color="auto"/>
        <w:bottom w:val="none" w:sz="0" w:space="0" w:color="auto"/>
        <w:right w:val="none" w:sz="0" w:space="0" w:color="auto"/>
      </w:divBdr>
    </w:div>
    <w:div w:id="1947155693">
      <w:bodyDiv w:val="1"/>
      <w:marLeft w:val="0"/>
      <w:marRight w:val="0"/>
      <w:marTop w:val="0"/>
      <w:marBottom w:val="0"/>
      <w:divBdr>
        <w:top w:val="none" w:sz="0" w:space="0" w:color="auto"/>
        <w:left w:val="none" w:sz="0" w:space="0" w:color="auto"/>
        <w:bottom w:val="none" w:sz="0" w:space="0" w:color="auto"/>
        <w:right w:val="none" w:sz="0" w:space="0" w:color="auto"/>
      </w:divBdr>
    </w:div>
    <w:div w:id="1955473988">
      <w:bodyDiv w:val="1"/>
      <w:marLeft w:val="0"/>
      <w:marRight w:val="0"/>
      <w:marTop w:val="0"/>
      <w:marBottom w:val="0"/>
      <w:divBdr>
        <w:top w:val="none" w:sz="0" w:space="0" w:color="auto"/>
        <w:left w:val="none" w:sz="0" w:space="0" w:color="auto"/>
        <w:bottom w:val="none" w:sz="0" w:space="0" w:color="auto"/>
        <w:right w:val="none" w:sz="0" w:space="0" w:color="auto"/>
      </w:divBdr>
    </w:div>
    <w:div w:id="1963415311">
      <w:bodyDiv w:val="1"/>
      <w:marLeft w:val="0"/>
      <w:marRight w:val="0"/>
      <w:marTop w:val="0"/>
      <w:marBottom w:val="0"/>
      <w:divBdr>
        <w:top w:val="none" w:sz="0" w:space="0" w:color="auto"/>
        <w:left w:val="none" w:sz="0" w:space="0" w:color="auto"/>
        <w:bottom w:val="none" w:sz="0" w:space="0" w:color="auto"/>
        <w:right w:val="none" w:sz="0" w:space="0" w:color="auto"/>
      </w:divBdr>
    </w:div>
    <w:div w:id="1967420396">
      <w:bodyDiv w:val="1"/>
      <w:marLeft w:val="0"/>
      <w:marRight w:val="0"/>
      <w:marTop w:val="0"/>
      <w:marBottom w:val="0"/>
      <w:divBdr>
        <w:top w:val="none" w:sz="0" w:space="0" w:color="auto"/>
        <w:left w:val="none" w:sz="0" w:space="0" w:color="auto"/>
        <w:bottom w:val="none" w:sz="0" w:space="0" w:color="auto"/>
        <w:right w:val="none" w:sz="0" w:space="0" w:color="auto"/>
      </w:divBdr>
    </w:div>
    <w:div w:id="1973515655">
      <w:bodyDiv w:val="1"/>
      <w:marLeft w:val="0"/>
      <w:marRight w:val="0"/>
      <w:marTop w:val="0"/>
      <w:marBottom w:val="0"/>
      <w:divBdr>
        <w:top w:val="none" w:sz="0" w:space="0" w:color="auto"/>
        <w:left w:val="none" w:sz="0" w:space="0" w:color="auto"/>
        <w:bottom w:val="none" w:sz="0" w:space="0" w:color="auto"/>
        <w:right w:val="none" w:sz="0" w:space="0" w:color="auto"/>
      </w:divBdr>
    </w:div>
    <w:div w:id="1975673201">
      <w:bodyDiv w:val="1"/>
      <w:marLeft w:val="0"/>
      <w:marRight w:val="0"/>
      <w:marTop w:val="0"/>
      <w:marBottom w:val="0"/>
      <w:divBdr>
        <w:top w:val="none" w:sz="0" w:space="0" w:color="auto"/>
        <w:left w:val="none" w:sz="0" w:space="0" w:color="auto"/>
        <w:bottom w:val="none" w:sz="0" w:space="0" w:color="auto"/>
        <w:right w:val="none" w:sz="0" w:space="0" w:color="auto"/>
      </w:divBdr>
    </w:div>
    <w:div w:id="1982347649">
      <w:bodyDiv w:val="1"/>
      <w:marLeft w:val="0"/>
      <w:marRight w:val="0"/>
      <w:marTop w:val="0"/>
      <w:marBottom w:val="0"/>
      <w:divBdr>
        <w:top w:val="none" w:sz="0" w:space="0" w:color="auto"/>
        <w:left w:val="none" w:sz="0" w:space="0" w:color="auto"/>
        <w:bottom w:val="none" w:sz="0" w:space="0" w:color="auto"/>
        <w:right w:val="none" w:sz="0" w:space="0" w:color="auto"/>
      </w:divBdr>
    </w:div>
    <w:div w:id="1986276253">
      <w:bodyDiv w:val="1"/>
      <w:marLeft w:val="0"/>
      <w:marRight w:val="0"/>
      <w:marTop w:val="0"/>
      <w:marBottom w:val="0"/>
      <w:divBdr>
        <w:top w:val="none" w:sz="0" w:space="0" w:color="auto"/>
        <w:left w:val="none" w:sz="0" w:space="0" w:color="auto"/>
        <w:bottom w:val="none" w:sz="0" w:space="0" w:color="auto"/>
        <w:right w:val="none" w:sz="0" w:space="0" w:color="auto"/>
      </w:divBdr>
    </w:div>
    <w:div w:id="1995913997">
      <w:bodyDiv w:val="1"/>
      <w:marLeft w:val="0"/>
      <w:marRight w:val="0"/>
      <w:marTop w:val="0"/>
      <w:marBottom w:val="0"/>
      <w:divBdr>
        <w:top w:val="none" w:sz="0" w:space="0" w:color="auto"/>
        <w:left w:val="none" w:sz="0" w:space="0" w:color="auto"/>
        <w:bottom w:val="none" w:sz="0" w:space="0" w:color="auto"/>
        <w:right w:val="none" w:sz="0" w:space="0" w:color="auto"/>
      </w:divBdr>
    </w:div>
    <w:div w:id="2018458860">
      <w:bodyDiv w:val="1"/>
      <w:marLeft w:val="0"/>
      <w:marRight w:val="0"/>
      <w:marTop w:val="0"/>
      <w:marBottom w:val="0"/>
      <w:divBdr>
        <w:top w:val="none" w:sz="0" w:space="0" w:color="auto"/>
        <w:left w:val="none" w:sz="0" w:space="0" w:color="auto"/>
        <w:bottom w:val="none" w:sz="0" w:space="0" w:color="auto"/>
        <w:right w:val="none" w:sz="0" w:space="0" w:color="auto"/>
      </w:divBdr>
    </w:div>
    <w:div w:id="2022276538">
      <w:bodyDiv w:val="1"/>
      <w:marLeft w:val="0"/>
      <w:marRight w:val="0"/>
      <w:marTop w:val="0"/>
      <w:marBottom w:val="0"/>
      <w:divBdr>
        <w:top w:val="none" w:sz="0" w:space="0" w:color="auto"/>
        <w:left w:val="none" w:sz="0" w:space="0" w:color="auto"/>
        <w:bottom w:val="none" w:sz="0" w:space="0" w:color="auto"/>
        <w:right w:val="none" w:sz="0" w:space="0" w:color="auto"/>
      </w:divBdr>
    </w:div>
    <w:div w:id="2029210882">
      <w:bodyDiv w:val="1"/>
      <w:marLeft w:val="0"/>
      <w:marRight w:val="0"/>
      <w:marTop w:val="0"/>
      <w:marBottom w:val="0"/>
      <w:divBdr>
        <w:top w:val="none" w:sz="0" w:space="0" w:color="auto"/>
        <w:left w:val="none" w:sz="0" w:space="0" w:color="auto"/>
        <w:bottom w:val="none" w:sz="0" w:space="0" w:color="auto"/>
        <w:right w:val="none" w:sz="0" w:space="0" w:color="auto"/>
      </w:divBdr>
    </w:div>
    <w:div w:id="2050840144">
      <w:bodyDiv w:val="1"/>
      <w:marLeft w:val="0"/>
      <w:marRight w:val="0"/>
      <w:marTop w:val="0"/>
      <w:marBottom w:val="0"/>
      <w:divBdr>
        <w:top w:val="none" w:sz="0" w:space="0" w:color="auto"/>
        <w:left w:val="none" w:sz="0" w:space="0" w:color="auto"/>
        <w:bottom w:val="none" w:sz="0" w:space="0" w:color="auto"/>
        <w:right w:val="none" w:sz="0" w:space="0" w:color="auto"/>
      </w:divBdr>
    </w:div>
    <w:div w:id="2052336842">
      <w:bodyDiv w:val="1"/>
      <w:marLeft w:val="0"/>
      <w:marRight w:val="0"/>
      <w:marTop w:val="0"/>
      <w:marBottom w:val="0"/>
      <w:divBdr>
        <w:top w:val="none" w:sz="0" w:space="0" w:color="auto"/>
        <w:left w:val="none" w:sz="0" w:space="0" w:color="auto"/>
        <w:bottom w:val="none" w:sz="0" w:space="0" w:color="auto"/>
        <w:right w:val="none" w:sz="0" w:space="0" w:color="auto"/>
      </w:divBdr>
    </w:div>
    <w:div w:id="2062746805">
      <w:bodyDiv w:val="1"/>
      <w:marLeft w:val="0"/>
      <w:marRight w:val="0"/>
      <w:marTop w:val="0"/>
      <w:marBottom w:val="0"/>
      <w:divBdr>
        <w:top w:val="none" w:sz="0" w:space="0" w:color="auto"/>
        <w:left w:val="none" w:sz="0" w:space="0" w:color="auto"/>
        <w:bottom w:val="none" w:sz="0" w:space="0" w:color="auto"/>
        <w:right w:val="none" w:sz="0" w:space="0" w:color="auto"/>
      </w:divBdr>
    </w:div>
    <w:div w:id="2070112952">
      <w:bodyDiv w:val="1"/>
      <w:marLeft w:val="0"/>
      <w:marRight w:val="0"/>
      <w:marTop w:val="0"/>
      <w:marBottom w:val="0"/>
      <w:divBdr>
        <w:top w:val="none" w:sz="0" w:space="0" w:color="auto"/>
        <w:left w:val="none" w:sz="0" w:space="0" w:color="auto"/>
        <w:bottom w:val="none" w:sz="0" w:space="0" w:color="auto"/>
        <w:right w:val="none" w:sz="0" w:space="0" w:color="auto"/>
      </w:divBdr>
    </w:div>
    <w:div w:id="2080324802">
      <w:bodyDiv w:val="1"/>
      <w:marLeft w:val="0"/>
      <w:marRight w:val="0"/>
      <w:marTop w:val="0"/>
      <w:marBottom w:val="0"/>
      <w:divBdr>
        <w:top w:val="none" w:sz="0" w:space="0" w:color="auto"/>
        <w:left w:val="none" w:sz="0" w:space="0" w:color="auto"/>
        <w:bottom w:val="none" w:sz="0" w:space="0" w:color="auto"/>
        <w:right w:val="none" w:sz="0" w:space="0" w:color="auto"/>
      </w:divBdr>
    </w:div>
    <w:div w:id="2085645662">
      <w:bodyDiv w:val="1"/>
      <w:marLeft w:val="0"/>
      <w:marRight w:val="0"/>
      <w:marTop w:val="0"/>
      <w:marBottom w:val="0"/>
      <w:divBdr>
        <w:top w:val="none" w:sz="0" w:space="0" w:color="auto"/>
        <w:left w:val="none" w:sz="0" w:space="0" w:color="auto"/>
        <w:bottom w:val="none" w:sz="0" w:space="0" w:color="auto"/>
        <w:right w:val="none" w:sz="0" w:space="0" w:color="auto"/>
      </w:divBdr>
    </w:div>
    <w:div w:id="2087338457">
      <w:bodyDiv w:val="1"/>
      <w:marLeft w:val="0"/>
      <w:marRight w:val="0"/>
      <w:marTop w:val="0"/>
      <w:marBottom w:val="0"/>
      <w:divBdr>
        <w:top w:val="none" w:sz="0" w:space="0" w:color="auto"/>
        <w:left w:val="none" w:sz="0" w:space="0" w:color="auto"/>
        <w:bottom w:val="none" w:sz="0" w:space="0" w:color="auto"/>
        <w:right w:val="none" w:sz="0" w:space="0" w:color="auto"/>
      </w:divBdr>
    </w:div>
    <w:div w:id="2093039282">
      <w:bodyDiv w:val="1"/>
      <w:marLeft w:val="0"/>
      <w:marRight w:val="0"/>
      <w:marTop w:val="0"/>
      <w:marBottom w:val="0"/>
      <w:divBdr>
        <w:top w:val="none" w:sz="0" w:space="0" w:color="auto"/>
        <w:left w:val="none" w:sz="0" w:space="0" w:color="auto"/>
        <w:bottom w:val="none" w:sz="0" w:space="0" w:color="auto"/>
        <w:right w:val="none" w:sz="0" w:space="0" w:color="auto"/>
      </w:divBdr>
    </w:div>
    <w:div w:id="2108766505">
      <w:bodyDiv w:val="1"/>
      <w:marLeft w:val="0"/>
      <w:marRight w:val="0"/>
      <w:marTop w:val="0"/>
      <w:marBottom w:val="0"/>
      <w:divBdr>
        <w:top w:val="none" w:sz="0" w:space="0" w:color="auto"/>
        <w:left w:val="none" w:sz="0" w:space="0" w:color="auto"/>
        <w:bottom w:val="none" w:sz="0" w:space="0" w:color="auto"/>
        <w:right w:val="none" w:sz="0" w:space="0" w:color="auto"/>
      </w:divBdr>
    </w:div>
    <w:div w:id="2112358624">
      <w:bodyDiv w:val="1"/>
      <w:marLeft w:val="0"/>
      <w:marRight w:val="0"/>
      <w:marTop w:val="0"/>
      <w:marBottom w:val="0"/>
      <w:divBdr>
        <w:top w:val="none" w:sz="0" w:space="0" w:color="auto"/>
        <w:left w:val="none" w:sz="0" w:space="0" w:color="auto"/>
        <w:bottom w:val="none" w:sz="0" w:space="0" w:color="auto"/>
        <w:right w:val="none" w:sz="0" w:space="0" w:color="auto"/>
      </w:divBdr>
    </w:div>
    <w:div w:id="2129734244">
      <w:bodyDiv w:val="1"/>
      <w:marLeft w:val="0"/>
      <w:marRight w:val="0"/>
      <w:marTop w:val="0"/>
      <w:marBottom w:val="0"/>
      <w:divBdr>
        <w:top w:val="none" w:sz="0" w:space="0" w:color="auto"/>
        <w:left w:val="none" w:sz="0" w:space="0" w:color="auto"/>
        <w:bottom w:val="none" w:sz="0" w:space="0" w:color="auto"/>
        <w:right w:val="none" w:sz="0" w:space="0" w:color="auto"/>
      </w:divBdr>
    </w:div>
    <w:div w:id="2130470643">
      <w:bodyDiv w:val="1"/>
      <w:marLeft w:val="0"/>
      <w:marRight w:val="0"/>
      <w:marTop w:val="0"/>
      <w:marBottom w:val="0"/>
      <w:divBdr>
        <w:top w:val="none" w:sz="0" w:space="0" w:color="auto"/>
        <w:left w:val="none" w:sz="0" w:space="0" w:color="auto"/>
        <w:bottom w:val="none" w:sz="0" w:space="0" w:color="auto"/>
        <w:right w:val="none" w:sz="0" w:space="0" w:color="auto"/>
      </w:divBdr>
    </w:div>
    <w:div w:id="2142187468">
      <w:bodyDiv w:val="1"/>
      <w:marLeft w:val="0"/>
      <w:marRight w:val="0"/>
      <w:marTop w:val="0"/>
      <w:marBottom w:val="0"/>
      <w:divBdr>
        <w:top w:val="none" w:sz="0" w:space="0" w:color="auto"/>
        <w:left w:val="none" w:sz="0" w:space="0" w:color="auto"/>
        <w:bottom w:val="none" w:sz="0" w:space="0" w:color="auto"/>
        <w:right w:val="none" w:sz="0" w:space="0" w:color="auto"/>
      </w:divBdr>
    </w:div>
    <w:div w:id="21465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afetyandquality.gov.au/standards/clinical-care-standards/colonoscopy-clinical-care-standard/quality-statements-scope-and-goal/reporting-and-follo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cancer.org.au/australia/Guidelines:Colorectal_cancer/Colonoscopy_surveill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E890BE05DE4C76B264E3D529871429"/>
        <w:category>
          <w:name w:val="General"/>
          <w:gallery w:val="placeholder"/>
        </w:category>
        <w:types>
          <w:type w:val="bbPlcHdr"/>
        </w:types>
        <w:behaviors>
          <w:behavior w:val="content"/>
        </w:behaviors>
        <w:guid w:val="{DA37AE33-CC0A-4C92-8B66-2520CDAAF070}"/>
      </w:docPartPr>
      <w:docPartBody>
        <w:p w:rsidR="0082310C" w:rsidRDefault="008231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0C"/>
    <w:rsid w:val="000918D1"/>
    <w:rsid w:val="001133E7"/>
    <w:rsid w:val="00123E86"/>
    <w:rsid w:val="00140B27"/>
    <w:rsid w:val="00157AA1"/>
    <w:rsid w:val="001D1E35"/>
    <w:rsid w:val="003C0B44"/>
    <w:rsid w:val="003E71D3"/>
    <w:rsid w:val="0062673A"/>
    <w:rsid w:val="00822B1D"/>
    <w:rsid w:val="0082310C"/>
    <w:rsid w:val="00862A70"/>
    <w:rsid w:val="0096282B"/>
    <w:rsid w:val="009C2185"/>
    <w:rsid w:val="009F715A"/>
    <w:rsid w:val="00AE39B2"/>
    <w:rsid w:val="00B36E5E"/>
    <w:rsid w:val="00B66E9D"/>
    <w:rsid w:val="00BC03D4"/>
    <w:rsid w:val="00E5614D"/>
    <w:rsid w:val="00F00E5C"/>
    <w:rsid w:val="00F131E4"/>
    <w:rsid w:val="00F5605D"/>
    <w:rsid w:val="00F701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78010B-DA39-7D4E-B68D-2F0FF5E398FC}">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744FD6D-E51B-4CB4-BACA-0244514965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Wor</b:Tag>
    <b:SourceType>JournalArticle</b:SourceType>
    <b:Guid>{FF266548-28D0-4082-927D-B1968F30882E}</b:Guid>
    <b:Author>
      <b:Author>
        <b:NameList>
          <b:Person>
            <b:Last>Worthington</b:Last>
            <b:First>Joachim</b:First>
          </b:Person>
          <b:Person>
            <b:Last>He</b:Last>
            <b:First>Emily</b:First>
          </b:Person>
          <b:Person>
            <b:Last>Lew</b:Last>
            <b:First>Jie-Bin</b:First>
          </b:Person>
          <b:Person>
            <b:Last>St John</b:Last>
            <b:First>James</b:First>
          </b:Person>
          <b:Person>
            <b:Last>Horn</b:Last>
            <b:First>Christopher</b:First>
          </b:Person>
          <b:Person>
            <b:Last>Grogan</b:Last>
            <b:First>Paul</b:First>
          </b:Person>
          <b:Person>
            <b:Last>Canfell</b:Last>
            <b:First>Karen</b:First>
          </b:Person>
          <b:Person>
            <b:Last>Eleonora</b:Last>
            <b:First>Feletto</b:First>
          </b:Person>
        </b:NameList>
      </b:Author>
    </b:Author>
    <b:Title>Colonoscopies in Australia – how much does the National Bowel Cancer Screening Program contribute to colonoscopy use?</b:Title>
    <b:JournalName>Public Health Research and Practice</b:JournalName>
    <b:Year>2023</b:Year>
    <b:Pages>e32342216</b:Pages>
    <b:Volume>33</b:Volume>
    <b:Issue>1</b:Issue>
    <b:RefOrder>7</b:RefOrder>
  </b:Source>
  <b:Source>
    <b:Tag>Aus21</b:Tag>
    <b:SourceType>Report</b:SourceType>
    <b:Guid>{F2DD8C1E-F9E2-4C60-906C-877AC7385022}</b:Guid>
    <b:Title>Cancer in Australia 2021</b:Title>
    <b:Year>2021</b:Year>
    <b:Publisher>AIHW</b:Publisher>
    <b:City>Canberra</b:City>
    <b:Author>
      <b:Author>
        <b:Corporate>Australian Institute of Health and Welfare</b:Corporate>
      </b:Author>
    </b:Author>
    <b:RefOrder>2</b:RefOrder>
  </b:Source>
  <b:Source>
    <b:Tag>Aus20</b:Tag>
    <b:SourceType>Report</b:SourceType>
    <b:Guid>{56A30B2E-98A0-4227-8DE5-B37DACAD5AF0}</b:Guid>
    <b:Author>
      <b:Author>
        <b:Corporate>Australian Commission on Safety and Quality in Health Care</b:Corporate>
      </b:Author>
    </b:Author>
    <b:Title>Colonoscopy clinical care standard (revised 2020)</b:Title>
    <b:Year>2020</b:Year>
    <b:Publisher>ACSQHC</b:Publisher>
    <b:City>Sydney</b:City>
    <b:RefOrder>9</b:RefOrder>
  </b:Source>
  <b:Source>
    <b:Tag>Can18</b:Tag>
    <b:SourceType>Report</b:SourceType>
    <b:Guid>{42775CAD-7338-498F-ACC7-7C9028DB013B}</b:Guid>
    <b:Author>
      <b:Author>
        <b:Corporate>Cancer Council Australia</b:Corporate>
      </b:Author>
    </b:Author>
    <b:Title>Clinical practice guidelines for surveillance colonoscopy</b:Title>
    <b:Year>2018</b:Year>
    <b:Publisher>Cancer Council Australia</b:Publisher>
    <b:City>Sydney</b:City>
    <b:RefOrder>5</b:RefOrder>
  </b:Source>
  <b:Source>
    <b:Tag>Gas16</b:Tag>
    <b:SourceType>Report</b:SourceType>
    <b:Guid>{9AAF09E5-EE19-48F4-8943-A2CFA1F077BB}</b:Guid>
    <b:Author>
      <b:Author>
        <b:Corporate>Gastroenterological Clinical Committee</b:Corporate>
      </b:Author>
    </b:Author>
    <b:Title>Final report from the Gastroentererology Clinical Committee</b:Title>
    <b:Year>2016</b:Year>
    <b:Publisher>Medicare Benefits Schedule Review Taskforce</b:Publisher>
    <b:City>Canberra</b:City>
    <b:RefOrder>4</b:RefOrder>
  </b:Source>
  <b:Source>
    <b:Tag>Dep231</b:Tag>
    <b:SourceType>InternetSite</b:SourceType>
    <b:Guid>{AF68819F-1E3E-4B61-9714-5150C31723DD}</b:Guid>
    <b:Title>Medical costs finder: colonoscopy</b:Title>
    <b:Year>2023</b:Year>
    <b:Author>
      <b:Author>
        <b:Corporate>Department of Health and Aged Care</b:Corporate>
      </b:Author>
    </b:Author>
    <b:URL>https://medicalcostsfinder.health.gov.au/services/H9/ih</b:URL>
    <b:YearAccessed>2023</b:YearAccessed>
    <b:MonthAccessed>April</b:MonthAccessed>
    <b:DayAccessed>24</b:DayAccessed>
    <b:RefOrder>12</b:RefOrder>
  </b:Source>
  <b:Source>
    <b:Tag>Ser</b:Tag>
    <b:SourceType>InternetSite</b:SourceType>
    <b:Guid>{C4C7B506-D394-43CF-89DE-2635ECA0958E}</b:Guid>
    <b:Author>
      <b:Author>
        <b:Corporate>Services Australia</b:Corporate>
      </b:Author>
    </b:Author>
    <b:Title>Medicare item reports</b:Title>
    <b:URL>http://medicarestatistics.humanservices.gov.au/statistics/mbs_item.jsp</b:URL>
    <b:Year>2023</b:Year>
    <b:YearAccessed>2023</b:YearAccessed>
    <b:MonthAccessed>May</b:MonthAccessed>
    <b:RefOrder>11</b:RefOrder>
  </b:Source>
  <b:Source>
    <b:Tag>Aus22</b:Tag>
    <b:SourceType>Report</b:SourceType>
    <b:Guid>{BA504433-0EAA-4AB9-A017-5EBB8515BCD9}</b:Guid>
    <b:Author>
      <b:Author>
        <b:Corporate>Australian Institute of Health and Welfare</b:Corporate>
      </b:Author>
    </b:Author>
    <b:Title>National Bowel Cancer Screening Program monitoring report 2022</b:Title>
    <b:Year>2022</b:Year>
    <b:Publisher>AIHW</b:Publisher>
    <b:City>Canberra</b:City>
    <b:RefOrder>6</b:RefOrder>
  </b:Source>
  <b:Source>
    <b:Tag>Aus211</b:Tag>
    <b:SourceType>Report</b:SourceType>
    <b:Guid>{B77550F1-D653-4A5B-8ACB-F1B02239B884}</b:Guid>
    <b:Author>
      <b:Author>
        <b:Corporate>Australian Commission on Safety and Quality in Health Care</b:Corporate>
      </b:Author>
    </b:Author>
    <b:Title>The Fourth Australian Atlas of Healthcare Variation</b:Title>
    <b:Year>2021</b:Year>
    <b:Publisher>ACSQHC</b:Publisher>
    <b:City>Sydney</b:City>
    <b:RefOrder>3</b:RefOrder>
  </b:Source>
  <b:Source>
    <b:Tag>Can23</b:Tag>
    <b:SourceType>DocumentFromInternetSite</b:SourceType>
    <b:Guid>{CF4D7621-9B0F-4A17-A3B6-BE47030C1315}</b:Guid>
    <b:Title>Clinical Guidelines</b:Title>
    <b:Year>2023</b:Year>
    <b:Author>
      <b:Author>
        <b:Corporate>Cancer Council Australia</b:Corporate>
      </b:Author>
    </b:Author>
    <b:InternetSiteTitle>Cancer Council Australia</b:InternetSiteTitle>
    <b:URL>https://www.cancer.org.au/assets/pdf/colorectal-cancer-population-screening-recommendations</b:URL>
    <b:RefOrder>10</b:RefOrder>
  </b:Source>
  <b:Source>
    <b:Tag>Med</b:Tag>
    <b:SourceType>DocumentFromInternetSite</b:SourceType>
    <b:Guid>{79DAF5A8-6D77-42C2-ADEE-12D146150637}</b:Guid>
    <b:Author>
      <b:Author>
        <b:NameList>
          <b:Person>
            <b:Last>data</b:Last>
            <b:First>Medicare</b:First>
            <b:Middle>Benefits Schedule</b:Middle>
          </b:Person>
        </b:NameList>
      </b:Author>
    </b:Author>
    <b:URL>https://www.health.gov.au/resources/publications/colonoscopy-mbs-data</b:URL>
    <b:RefOrder>1</b:RefOrder>
  </b:Source>
  <b:Source>
    <b:Tag>Dep</b:Tag>
    <b:SourceType>DocumentFromInternetSite</b:SourceType>
    <b:Guid>{6F6F3CDB-E9CC-4FA8-ACA6-857C19441CE0}</b:Guid>
    <b:Author>
      <b:Author>
        <b:Corporate>Department of Health and Aged Care</b:Corporate>
      </b:Author>
    </b:Author>
    <b:Title>Medicare Benefits Schedule colonoscopy data</b:Title>
    <b:URL>https://www.health.gov.au/resources/publications/colonoscopy-mbs-data</b:URL>
    <b:RefOrder>8</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348CD5327D214F8E60E8D7EB332B4E" ma:contentTypeVersion="" ma:contentTypeDescription="PDMS Document Site Content Type" ma:contentTypeScope="" ma:versionID="1760a97d3412f389033736eecec42154">
  <xsd:schema xmlns:xsd="http://www.w3.org/2001/XMLSchema" xmlns:xs="http://www.w3.org/2001/XMLSchema" xmlns:p="http://schemas.microsoft.com/office/2006/metadata/properties" xmlns:ns2="E744FD6D-E51B-4CB4-BACA-02445149650B" targetNamespace="http://schemas.microsoft.com/office/2006/metadata/properties" ma:root="true" ma:fieldsID="aebcfc24b1eeae238fd2f24d47a29ba3" ns2:_="">
    <xsd:import namespace="E744FD6D-E51B-4CB4-BACA-02445149650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FD6D-E51B-4CB4-BACA-02445149650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0A107-96CC-4086-9B6D-C61C215F9EB6}">
  <ds:schemaRefs>
    <ds:schemaRef ds:uri="http://schemas.microsoft.com/office/2006/metadata/properties"/>
    <ds:schemaRef ds:uri="http://schemas.microsoft.com/office/infopath/2007/PartnerControls"/>
    <ds:schemaRef ds:uri="E744FD6D-E51B-4CB4-BACA-02445149650B"/>
  </ds:schemaRefs>
</ds:datastoreItem>
</file>

<file path=customXml/itemProps2.xml><?xml version="1.0" encoding="utf-8"?>
<ds:datastoreItem xmlns:ds="http://schemas.openxmlformats.org/officeDocument/2006/customXml" ds:itemID="{E33A1A75-A0DD-4FEE-96D2-8C3F0BF1DFA1}">
  <ds:schemaRefs>
    <ds:schemaRef ds:uri="http://schemas.openxmlformats.org/officeDocument/2006/bibliography"/>
  </ds:schemaRefs>
</ds:datastoreItem>
</file>

<file path=customXml/itemProps3.xml><?xml version="1.0" encoding="utf-8"?>
<ds:datastoreItem xmlns:ds="http://schemas.openxmlformats.org/officeDocument/2006/customXml" ds:itemID="{43986394-E703-48E1-B6E2-4C89BB49FD4D}">
  <ds:schemaRefs>
    <ds:schemaRef ds:uri="http://schemas.microsoft.com/sharepoint/v3/contenttype/forms"/>
  </ds:schemaRefs>
</ds:datastoreItem>
</file>

<file path=customXml/itemProps4.xml><?xml version="1.0" encoding="utf-8"?>
<ds:datastoreItem xmlns:ds="http://schemas.openxmlformats.org/officeDocument/2006/customXml" ds:itemID="{D7EF73BE-6437-484F-ABDA-F838A7F5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FD6D-E51B-4CB4-BACA-024451496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7054</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 Katherine</dc:creator>
  <cp:keywords/>
  <dc:description/>
  <cp:lastModifiedBy>Australian Government Department of Health and Aged </cp:lastModifiedBy>
  <cp:revision>5</cp:revision>
  <cp:lastPrinted>2024-02-19T05:40:00Z</cp:lastPrinted>
  <dcterms:created xsi:type="dcterms:W3CDTF">2024-07-05T00:14:00Z</dcterms:created>
  <dcterms:modified xsi:type="dcterms:W3CDTF">2024-07-05T00:18:00Z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0x010100266966F133664895A6EE3632470D45F5004B348CD5327D214F8E60E8D7EB332B4E</vt:lpwstr>
  </property>
  <property fmtid="{D5CDD505-2E9C-101B-9397-08002B2CF9AE}" pid="3" name="MediaServiceImageTags">
    <vt:lpwstr/>
  </property>
</Properties>
</file>