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45674" w14:textId="368A911A" w:rsidR="007507C3" w:rsidRPr="002F133D" w:rsidRDefault="002D13E3" w:rsidP="00A53F74">
      <w:pPr>
        <w:pStyle w:val="Title"/>
        <w:rPr>
          <w:sz w:val="40"/>
          <w:szCs w:val="40"/>
        </w:rPr>
      </w:pPr>
      <w:r w:rsidRPr="002F133D">
        <w:rPr>
          <w:rStyle w:val="TitleChar"/>
          <w:iCs/>
        </w:rPr>
        <w:t>Influenza</w:t>
      </w:r>
    </w:p>
    <w:p w14:paraId="40E92C25" w14:textId="2EEC603A" w:rsidR="006B7635" w:rsidRPr="002F133D" w:rsidRDefault="006B7635" w:rsidP="00A53F74">
      <w:pPr>
        <w:pStyle w:val="Title"/>
      </w:pPr>
      <w:r w:rsidRPr="002F133D">
        <w:t xml:space="preserve">Laboratory </w:t>
      </w:r>
      <w:r w:rsidR="00866892" w:rsidRPr="002F133D">
        <w:t>c</w:t>
      </w:r>
      <w:r w:rsidRPr="002F133D">
        <w:t xml:space="preserve">ase </w:t>
      </w:r>
      <w:r w:rsidR="00866892" w:rsidRPr="002F133D">
        <w:t>d</w:t>
      </w:r>
      <w:r w:rsidRPr="002F133D">
        <w:t>efinition</w:t>
      </w:r>
    </w:p>
    <w:p w14:paraId="4C4F5E22" w14:textId="6E734BE8" w:rsidR="006B7635" w:rsidRPr="002F133D" w:rsidRDefault="006B7635" w:rsidP="00495BE0">
      <w:r w:rsidRPr="002F133D">
        <w:t xml:space="preserve">The Public Health Laboratory Network </w:t>
      </w:r>
      <w:r w:rsidR="00866892" w:rsidRPr="002F133D">
        <w:t xml:space="preserve">(PHLN) </w:t>
      </w:r>
      <w:r w:rsidR="00664005" w:rsidRPr="002F133D">
        <w:t>has</w:t>
      </w:r>
      <w:r w:rsidRPr="002F133D">
        <w:t xml:space="preserve"> developed </w:t>
      </w:r>
      <w:r w:rsidR="00866892" w:rsidRPr="002F133D">
        <w:t>standard case definitions to inform</w:t>
      </w:r>
      <w:r w:rsidRPr="002F133D">
        <w:t xml:space="preserve"> the diagnosis of </w:t>
      </w:r>
      <w:r w:rsidR="00866892" w:rsidRPr="002F133D">
        <w:t xml:space="preserve">key </w:t>
      </w:r>
      <w:r w:rsidRPr="002F133D">
        <w:t>disease</w:t>
      </w:r>
      <w:r w:rsidR="00866892" w:rsidRPr="002F133D">
        <w:t>s</w:t>
      </w:r>
      <w:r w:rsidR="004F61C6" w:rsidRPr="002F133D">
        <w:t xml:space="preserve"> in Australia</w:t>
      </w:r>
      <w:r w:rsidRPr="002F133D">
        <w:t xml:space="preserve">. This </w:t>
      </w:r>
      <w:r w:rsidR="00866892" w:rsidRPr="002F133D">
        <w:t>document</w:t>
      </w:r>
      <w:r w:rsidRPr="002F133D">
        <w:t xml:space="preserve"> contains the </w:t>
      </w:r>
      <w:r w:rsidR="00866892" w:rsidRPr="002F133D">
        <w:t>laboratory case definition</w:t>
      </w:r>
      <w:r w:rsidRPr="002F133D">
        <w:t xml:space="preserve"> </w:t>
      </w:r>
      <w:r w:rsidR="006431D9" w:rsidRPr="002F133D">
        <w:t>(LCD)</w:t>
      </w:r>
      <w:r w:rsidR="00BF3B30" w:rsidRPr="00E713CA">
        <w:t xml:space="preserve"> for influenza</w:t>
      </w:r>
      <w:r w:rsidR="006431D9" w:rsidRPr="00E713CA">
        <w:t>.</w:t>
      </w:r>
    </w:p>
    <w:tbl>
      <w:tblPr>
        <w:tblStyle w:val="ListTable3-Accent1"/>
        <w:tblW w:w="0" w:type="auto"/>
        <w:tblLook w:val="04A0" w:firstRow="1" w:lastRow="0" w:firstColumn="1" w:lastColumn="0" w:noHBand="0" w:noVBand="1"/>
      </w:tblPr>
      <w:tblGrid>
        <w:gridCol w:w="1023"/>
        <w:gridCol w:w="3744"/>
        <w:gridCol w:w="1944"/>
        <w:gridCol w:w="2306"/>
      </w:tblGrid>
      <w:tr w:rsidR="00495BE0" w:rsidRPr="002F133D" w14:paraId="519B5F9B" w14:textId="77777777" w:rsidTr="00A53F7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9" w:type="dxa"/>
          </w:tcPr>
          <w:p w14:paraId="13EA7212" w14:textId="758F9938" w:rsidR="00A53F74" w:rsidRPr="002F133D" w:rsidRDefault="00A53F74" w:rsidP="00495BE0">
            <w:pPr>
              <w:spacing w:before="120" w:after="120" w:line="240" w:lineRule="auto"/>
            </w:pPr>
            <w:r w:rsidRPr="002F133D">
              <w:t>Version</w:t>
            </w:r>
          </w:p>
        </w:tc>
        <w:tc>
          <w:tcPr>
            <w:tcW w:w="4229" w:type="dxa"/>
          </w:tcPr>
          <w:p w14:paraId="2426E91E" w14:textId="3DE828D3" w:rsidR="00A53F74" w:rsidRPr="002F133D" w:rsidRDefault="00A53F74" w:rsidP="00495BE0">
            <w:pPr>
              <w:spacing w:before="120" w:after="120" w:line="240" w:lineRule="auto"/>
              <w:cnfStyle w:val="100000000000" w:firstRow="1" w:lastRow="0" w:firstColumn="0" w:lastColumn="0" w:oddVBand="0" w:evenVBand="0" w:oddHBand="0" w:evenHBand="0" w:firstRowFirstColumn="0" w:firstRowLastColumn="0" w:lastRowFirstColumn="0" w:lastRowLastColumn="0"/>
            </w:pPr>
            <w:r w:rsidRPr="002F133D">
              <w:t>Status</w:t>
            </w:r>
          </w:p>
        </w:tc>
        <w:tc>
          <w:tcPr>
            <w:tcW w:w="2008" w:type="dxa"/>
          </w:tcPr>
          <w:p w14:paraId="03C9EFCE" w14:textId="529368B1" w:rsidR="00A53F74" w:rsidRPr="002F133D" w:rsidRDefault="00A53F74" w:rsidP="00495BE0">
            <w:pPr>
              <w:spacing w:before="120" w:after="120" w:line="240" w:lineRule="auto"/>
              <w:cnfStyle w:val="100000000000" w:firstRow="1" w:lastRow="0" w:firstColumn="0" w:lastColumn="0" w:oddVBand="0" w:evenVBand="0" w:oddHBand="0" w:evenHBand="0" w:firstRowFirstColumn="0" w:firstRowLastColumn="0" w:lastRowFirstColumn="0" w:lastRowLastColumn="0"/>
            </w:pPr>
            <w:r w:rsidRPr="002F133D">
              <w:t>Authorisation</w:t>
            </w:r>
          </w:p>
        </w:tc>
        <w:tc>
          <w:tcPr>
            <w:tcW w:w="2501" w:type="dxa"/>
          </w:tcPr>
          <w:p w14:paraId="75016562" w14:textId="3EAD2DE7" w:rsidR="00A53F74" w:rsidRPr="002F133D" w:rsidRDefault="00A53F74" w:rsidP="00495BE0">
            <w:pPr>
              <w:spacing w:before="120" w:after="120" w:line="240" w:lineRule="auto"/>
              <w:cnfStyle w:val="100000000000" w:firstRow="1" w:lastRow="0" w:firstColumn="0" w:lastColumn="0" w:oddVBand="0" w:evenVBand="0" w:oddHBand="0" w:evenHBand="0" w:firstRowFirstColumn="0" w:firstRowLastColumn="0" w:lastRowFirstColumn="0" w:lastRowLastColumn="0"/>
            </w:pPr>
            <w:r w:rsidRPr="002F133D">
              <w:t>Consensus Date</w:t>
            </w:r>
          </w:p>
        </w:tc>
      </w:tr>
      <w:tr w:rsidR="00A53F74" w:rsidRPr="002F133D" w14:paraId="1F8F6488" w14:textId="77777777" w:rsidTr="00A53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 w:type="dxa"/>
          </w:tcPr>
          <w:p w14:paraId="50AF92A7" w14:textId="3E508A52" w:rsidR="00A53F74" w:rsidRPr="002F133D" w:rsidRDefault="00A53F74" w:rsidP="00495BE0">
            <w:pPr>
              <w:spacing w:before="120" w:after="120" w:line="240" w:lineRule="auto"/>
            </w:pPr>
            <w:r w:rsidRPr="002F133D">
              <w:t>1.1</w:t>
            </w:r>
          </w:p>
        </w:tc>
        <w:tc>
          <w:tcPr>
            <w:tcW w:w="4229" w:type="dxa"/>
          </w:tcPr>
          <w:p w14:paraId="7A99E63C" w14:textId="593F464B" w:rsidR="00A53F74" w:rsidRPr="002F133D" w:rsidRDefault="000303EA" w:rsidP="00495BE0">
            <w:pPr>
              <w:spacing w:before="120" w:after="120" w:line="240" w:lineRule="auto"/>
              <w:cnfStyle w:val="000000100000" w:firstRow="0" w:lastRow="0" w:firstColumn="0" w:lastColumn="0" w:oddVBand="0" w:evenVBand="0" w:oddHBand="1" w:evenHBand="0" w:firstRowFirstColumn="0" w:firstRowLastColumn="0" w:lastRowFirstColumn="0" w:lastRowLastColumn="0"/>
            </w:pPr>
            <w:r>
              <w:t>Update to new template</w:t>
            </w:r>
            <w:r w:rsidR="00E9350C">
              <w:t xml:space="preserve"> and content to ensure gold standards of practice have been incorporated. </w:t>
            </w:r>
            <w:r w:rsidR="00773C86">
              <w:t xml:space="preserve"> </w:t>
            </w:r>
          </w:p>
        </w:tc>
        <w:tc>
          <w:tcPr>
            <w:tcW w:w="2008" w:type="dxa"/>
          </w:tcPr>
          <w:p w14:paraId="7D227644" w14:textId="7FCAE210" w:rsidR="00A53F74" w:rsidRPr="002F133D" w:rsidRDefault="00A53F74" w:rsidP="00495BE0">
            <w:pPr>
              <w:spacing w:before="120" w:after="120" w:line="240" w:lineRule="auto"/>
              <w:cnfStyle w:val="000000100000" w:firstRow="0" w:lastRow="0" w:firstColumn="0" w:lastColumn="0" w:oddVBand="0" w:evenVBand="0" w:oddHBand="1" w:evenHBand="0" w:firstRowFirstColumn="0" w:firstRowLastColumn="0" w:lastRowFirstColumn="0" w:lastRowLastColumn="0"/>
            </w:pPr>
            <w:r w:rsidRPr="002F133D">
              <w:t>PHLN</w:t>
            </w:r>
          </w:p>
        </w:tc>
        <w:tc>
          <w:tcPr>
            <w:tcW w:w="2501" w:type="dxa"/>
          </w:tcPr>
          <w:p w14:paraId="2E201341" w14:textId="1C146976" w:rsidR="00A53F74" w:rsidRPr="002F133D" w:rsidRDefault="0007240A" w:rsidP="00495BE0">
            <w:pPr>
              <w:spacing w:before="120" w:after="120" w:line="240" w:lineRule="auto"/>
              <w:cnfStyle w:val="000000100000" w:firstRow="0" w:lastRow="0" w:firstColumn="0" w:lastColumn="0" w:oddVBand="0" w:evenVBand="0" w:oddHBand="1" w:evenHBand="0" w:firstRowFirstColumn="0" w:firstRowLastColumn="0" w:lastRowFirstColumn="0" w:lastRowLastColumn="0"/>
            </w:pPr>
            <w:r>
              <w:t>24 July 2024</w:t>
            </w:r>
          </w:p>
        </w:tc>
      </w:tr>
      <w:tr w:rsidR="00A53F74" w:rsidRPr="002F133D" w14:paraId="02B2C8C5" w14:textId="77777777" w:rsidTr="00A53F74">
        <w:tc>
          <w:tcPr>
            <w:cnfStyle w:val="001000000000" w:firstRow="0" w:lastRow="0" w:firstColumn="1" w:lastColumn="0" w:oddVBand="0" w:evenVBand="0" w:oddHBand="0" w:evenHBand="0" w:firstRowFirstColumn="0" w:firstRowLastColumn="0" w:lastRowFirstColumn="0" w:lastRowLastColumn="0"/>
            <w:tcW w:w="279" w:type="dxa"/>
          </w:tcPr>
          <w:p w14:paraId="5B10668F" w14:textId="5346E218" w:rsidR="00A53F74" w:rsidRPr="002F133D" w:rsidRDefault="00A53F74" w:rsidP="00495BE0">
            <w:pPr>
              <w:spacing w:before="120" w:after="120" w:line="240" w:lineRule="auto"/>
            </w:pPr>
            <w:r w:rsidRPr="002F133D">
              <w:t>1.0</w:t>
            </w:r>
          </w:p>
        </w:tc>
        <w:tc>
          <w:tcPr>
            <w:tcW w:w="4229" w:type="dxa"/>
          </w:tcPr>
          <w:p w14:paraId="1F3B5BC9" w14:textId="7BBD2A33" w:rsidR="00A53F74" w:rsidRPr="002F133D" w:rsidRDefault="00A53F74" w:rsidP="00495BE0">
            <w:pPr>
              <w:spacing w:before="120" w:after="120" w:line="240" w:lineRule="auto"/>
              <w:cnfStyle w:val="000000000000" w:firstRow="0" w:lastRow="0" w:firstColumn="0" w:lastColumn="0" w:oddVBand="0" w:evenVBand="0" w:oddHBand="0" w:evenHBand="0" w:firstRowFirstColumn="0" w:firstRowLastColumn="0" w:lastRowFirstColumn="0" w:lastRowLastColumn="0"/>
            </w:pPr>
            <w:r w:rsidRPr="002F133D">
              <w:t>Initial PHLN Laboratory Case Definition</w:t>
            </w:r>
          </w:p>
        </w:tc>
        <w:tc>
          <w:tcPr>
            <w:tcW w:w="2008" w:type="dxa"/>
          </w:tcPr>
          <w:p w14:paraId="433CEDB5" w14:textId="61438D1F" w:rsidR="00A53F74" w:rsidRPr="002F133D" w:rsidRDefault="00A53F74" w:rsidP="00495BE0">
            <w:pPr>
              <w:spacing w:before="120" w:after="120" w:line="240" w:lineRule="auto"/>
              <w:cnfStyle w:val="000000000000" w:firstRow="0" w:lastRow="0" w:firstColumn="0" w:lastColumn="0" w:oddVBand="0" w:evenVBand="0" w:oddHBand="0" w:evenHBand="0" w:firstRowFirstColumn="0" w:firstRowLastColumn="0" w:lastRowFirstColumn="0" w:lastRowLastColumn="0"/>
            </w:pPr>
            <w:r w:rsidRPr="002F133D">
              <w:t>PHLN</w:t>
            </w:r>
          </w:p>
        </w:tc>
        <w:tc>
          <w:tcPr>
            <w:tcW w:w="2501" w:type="dxa"/>
          </w:tcPr>
          <w:p w14:paraId="137821BB" w14:textId="057CC645" w:rsidR="00A53F74" w:rsidRPr="002F133D" w:rsidRDefault="00E25852" w:rsidP="00495BE0">
            <w:pPr>
              <w:spacing w:before="120" w:after="120" w:line="240" w:lineRule="auto"/>
              <w:cnfStyle w:val="000000000000" w:firstRow="0" w:lastRow="0" w:firstColumn="0" w:lastColumn="0" w:oddVBand="0" w:evenVBand="0" w:oddHBand="0" w:evenHBand="0" w:firstRowFirstColumn="0" w:firstRowLastColumn="0" w:lastRowFirstColumn="0" w:lastRowLastColumn="0"/>
            </w:pPr>
            <w:r w:rsidRPr="002F133D">
              <w:t>26 November 2020</w:t>
            </w:r>
          </w:p>
        </w:tc>
      </w:tr>
    </w:tbl>
    <w:p w14:paraId="358CA5D4" w14:textId="77777777" w:rsidR="00495BE0" w:rsidRPr="00C8049B" w:rsidRDefault="00495BE0" w:rsidP="00C8049B">
      <w:r w:rsidRPr="00C8049B">
        <w:br w:type="page"/>
      </w:r>
    </w:p>
    <w:p w14:paraId="53E35CFB" w14:textId="511F36F8" w:rsidR="006B7635" w:rsidRPr="002F133D" w:rsidRDefault="006B7635" w:rsidP="00A53F74">
      <w:pPr>
        <w:pStyle w:val="Heading1"/>
      </w:pPr>
      <w:r w:rsidRPr="002F133D">
        <w:lastRenderedPageBreak/>
        <w:t xml:space="preserve">PHLN </w:t>
      </w:r>
      <w:r w:rsidR="006431D9" w:rsidRPr="002F133D">
        <w:t>s</w:t>
      </w:r>
      <w:r w:rsidRPr="002F133D">
        <w:t>ummary laboratory definition</w:t>
      </w:r>
    </w:p>
    <w:p w14:paraId="5472EA97" w14:textId="748692FF" w:rsidR="006B7635" w:rsidRPr="002F133D" w:rsidRDefault="006B7635" w:rsidP="00C000BA">
      <w:pPr>
        <w:pStyle w:val="Heading2"/>
      </w:pPr>
      <w:r w:rsidRPr="002F133D">
        <w:t>Condition</w:t>
      </w:r>
    </w:p>
    <w:p w14:paraId="579E81CA" w14:textId="52A88137" w:rsidR="006B7635" w:rsidRPr="002F133D" w:rsidRDefault="007A010C" w:rsidP="00A53F74">
      <w:r w:rsidRPr="00E713CA">
        <w:t>Influenza</w:t>
      </w:r>
      <w:r w:rsidR="008B6E31" w:rsidRPr="002F133D">
        <w:t xml:space="preserve"> </w:t>
      </w:r>
      <w:r w:rsidR="006431D9" w:rsidRPr="002F133D">
        <w:t xml:space="preserve">due to infection with </w:t>
      </w:r>
      <w:r w:rsidR="00C9585C" w:rsidRPr="002F133D">
        <w:t>i</w:t>
      </w:r>
      <w:r w:rsidRPr="00E713CA">
        <w:t>nfluenza</w:t>
      </w:r>
      <w:r w:rsidR="00247710" w:rsidRPr="00E713CA">
        <w:t xml:space="preserve"> virus</w:t>
      </w:r>
      <w:r w:rsidR="00C9585C" w:rsidRPr="002F133D">
        <w:t>es</w:t>
      </w:r>
      <w:r w:rsidR="008B6E31" w:rsidRPr="00E713CA">
        <w:t>.</w:t>
      </w:r>
    </w:p>
    <w:p w14:paraId="76E6018A" w14:textId="02482FC1" w:rsidR="006B7635" w:rsidRPr="002F133D" w:rsidRDefault="006B7635" w:rsidP="00A53F74">
      <w:pPr>
        <w:pStyle w:val="Heading3"/>
      </w:pPr>
      <w:r w:rsidRPr="002F133D">
        <w:t xml:space="preserve">Definitive </w:t>
      </w:r>
      <w:r w:rsidR="006D70F9" w:rsidRPr="002F133D">
        <w:t>c</w:t>
      </w:r>
      <w:r w:rsidRPr="002F133D">
        <w:t>riteria</w:t>
      </w:r>
    </w:p>
    <w:p w14:paraId="79EE5F42" w14:textId="3FC2CD4B" w:rsidR="00C52B7C" w:rsidRPr="002F133D" w:rsidRDefault="1C4AA83C" w:rsidP="00C52B7C">
      <w:pPr>
        <w:numPr>
          <w:ilvl w:val="0"/>
          <w:numId w:val="40"/>
        </w:numPr>
        <w:shd w:val="clear" w:color="auto" w:fill="FFFFFF" w:themeFill="background1"/>
        <w:spacing w:before="0" w:after="90" w:line="300" w:lineRule="atLeast"/>
      </w:pPr>
      <w:r>
        <w:t xml:space="preserve">Detection of </w:t>
      </w:r>
      <w:r w:rsidR="28474C61" w:rsidRPr="00E713CA">
        <w:t>influenza</w:t>
      </w:r>
      <w:r w:rsidRPr="00E713CA">
        <w:t xml:space="preserve"> virus</w:t>
      </w:r>
      <w:r w:rsidR="29A27C5F">
        <w:t>es</w:t>
      </w:r>
      <w:r>
        <w:t xml:space="preserve"> by nucleic acid testing (NAT) from appropriate respiratory tract specimens</w:t>
      </w:r>
      <w:r w:rsidR="00A85C12">
        <w:t xml:space="preserve"> (or in some situations </w:t>
      </w:r>
      <w:r w:rsidR="008C76AF">
        <w:t xml:space="preserve">specimens from </w:t>
      </w:r>
      <w:r w:rsidR="00A85C12">
        <w:t>other sites such as the eye)</w:t>
      </w:r>
      <w:r>
        <w:t>; or</w:t>
      </w:r>
    </w:p>
    <w:p w14:paraId="48C9586B" w14:textId="711475D2" w:rsidR="00C52B7C" w:rsidRPr="002F133D" w:rsidRDefault="00C52B7C" w:rsidP="00C52B7C">
      <w:pPr>
        <w:numPr>
          <w:ilvl w:val="0"/>
          <w:numId w:val="40"/>
        </w:numPr>
        <w:shd w:val="clear" w:color="auto" w:fill="FFFFFF" w:themeFill="background1"/>
        <w:spacing w:before="0" w:after="90" w:line="300" w:lineRule="atLeast"/>
      </w:pPr>
      <w:r w:rsidRPr="002F133D">
        <w:t xml:space="preserve">Isolation of </w:t>
      </w:r>
      <w:r w:rsidR="007A010C" w:rsidRPr="00E713CA">
        <w:t>influenza</w:t>
      </w:r>
      <w:r w:rsidRPr="00E713CA">
        <w:t xml:space="preserve"> virus</w:t>
      </w:r>
      <w:r w:rsidR="004311B4" w:rsidRPr="002F133D">
        <w:t>es</w:t>
      </w:r>
      <w:r w:rsidRPr="002F133D">
        <w:t xml:space="preserve"> by culture from appropriate respiratory tract specimens</w:t>
      </w:r>
      <w:r w:rsidR="00A85C12">
        <w:t xml:space="preserve"> (or in some situations </w:t>
      </w:r>
      <w:r w:rsidR="008C76AF">
        <w:t xml:space="preserve">specimens from </w:t>
      </w:r>
      <w:r w:rsidR="00A85C12">
        <w:t>other sites such as the eye)</w:t>
      </w:r>
      <w:r w:rsidRPr="002F133D">
        <w:t>; or</w:t>
      </w:r>
    </w:p>
    <w:p w14:paraId="6F51DB02" w14:textId="7D2643C8" w:rsidR="00C52B7C" w:rsidRPr="002F133D" w:rsidRDefault="1C4AA83C" w:rsidP="00C52B7C">
      <w:pPr>
        <w:numPr>
          <w:ilvl w:val="0"/>
          <w:numId w:val="40"/>
        </w:numPr>
        <w:shd w:val="clear" w:color="auto" w:fill="FFFFFF" w:themeFill="background1"/>
        <w:spacing w:before="0" w:after="90" w:line="300" w:lineRule="atLeast"/>
      </w:pPr>
      <w:r>
        <w:t xml:space="preserve">Detection of </w:t>
      </w:r>
      <w:r w:rsidR="28474C61" w:rsidRPr="00E713CA">
        <w:t>influenza</w:t>
      </w:r>
      <w:r w:rsidRPr="00E713CA">
        <w:t xml:space="preserve"> </w:t>
      </w:r>
      <w:r w:rsidR="5650B827">
        <w:t xml:space="preserve">virus </w:t>
      </w:r>
      <w:r>
        <w:t xml:space="preserve">antigen using a </w:t>
      </w:r>
      <w:r w:rsidR="00A85C12">
        <w:t>TGA approved</w:t>
      </w:r>
      <w:r w:rsidRPr="3C05B551">
        <w:rPr>
          <w:i/>
          <w:iCs/>
        </w:rPr>
        <w:t xml:space="preserve"> </w:t>
      </w:r>
      <w:r w:rsidR="28474C61" w:rsidRPr="00E713CA">
        <w:t>influenza</w:t>
      </w:r>
      <w:r w:rsidRPr="00E713CA">
        <w:t xml:space="preserve"> virus</w:t>
      </w:r>
      <w:r w:rsidRPr="3C05B551">
        <w:rPr>
          <w:i/>
          <w:iCs/>
        </w:rPr>
        <w:t xml:space="preserve"> </w:t>
      </w:r>
      <w:r>
        <w:t xml:space="preserve">antigen </w:t>
      </w:r>
      <w:r w:rsidR="00FD2935">
        <w:t>assay (such as rapid antigen tests (RATs)</w:t>
      </w:r>
      <w:r w:rsidR="00A97ABB">
        <w:t xml:space="preserve"> </w:t>
      </w:r>
      <w:r w:rsidR="00A85C12">
        <w:t xml:space="preserve">or </w:t>
      </w:r>
      <w:r w:rsidR="00F247F9" w:rsidRPr="006E26B9">
        <w:t>Lateral Flow tests</w:t>
      </w:r>
      <w:r w:rsidR="0004101B">
        <w:t xml:space="preserve"> or </w:t>
      </w:r>
      <w:r w:rsidR="00B16D97">
        <w:t>immunochr</w:t>
      </w:r>
      <w:r w:rsidR="00925305">
        <w:t>o</w:t>
      </w:r>
      <w:r w:rsidR="00B16D97">
        <w:t>matographi</w:t>
      </w:r>
      <w:r w:rsidR="00470D9C">
        <w:t>c</w:t>
      </w:r>
      <w:r w:rsidR="00A97ABB">
        <w:t xml:space="preserve"> </w:t>
      </w:r>
      <w:r w:rsidR="00A85C12">
        <w:t>tests)</w:t>
      </w:r>
      <w:r w:rsidR="0004101B" w:rsidRPr="0004101B">
        <w:rPr>
          <w:rStyle w:val="FootnoteReference"/>
        </w:rPr>
        <w:t xml:space="preserve"> </w:t>
      </w:r>
      <w:r w:rsidR="0004101B">
        <w:rPr>
          <w:rStyle w:val="FootnoteReference"/>
        </w:rPr>
        <w:footnoteReference w:id="2"/>
      </w:r>
      <w:r w:rsidR="0004101B">
        <w:t xml:space="preserve"> </w:t>
      </w:r>
      <w:r w:rsidR="00A85C12">
        <w:t xml:space="preserve"> </w:t>
      </w:r>
      <w:r>
        <w:t xml:space="preserve">from appropriate respiratory tract </w:t>
      </w:r>
      <w:r w:rsidR="00EA237C">
        <w:t>specimens;</w:t>
      </w:r>
      <w:r>
        <w:t xml:space="preserve"> or</w:t>
      </w:r>
    </w:p>
    <w:p w14:paraId="324BC946" w14:textId="370B88F4" w:rsidR="00C52B7C" w:rsidRPr="002F133D" w:rsidRDefault="00A85C12" w:rsidP="00C52B7C">
      <w:pPr>
        <w:numPr>
          <w:ilvl w:val="0"/>
          <w:numId w:val="40"/>
        </w:numPr>
        <w:shd w:val="clear" w:color="auto" w:fill="FFFFFF" w:themeFill="background1"/>
        <w:spacing w:before="0" w:after="90" w:line="300" w:lineRule="atLeast"/>
      </w:pPr>
      <w:r>
        <w:t>S</w:t>
      </w:r>
      <w:r w:rsidR="00C52B7C">
        <w:t xml:space="preserve">eroconversion </w:t>
      </w:r>
      <w:r>
        <w:t xml:space="preserve">or a significant increase in antibody levels such as </w:t>
      </w:r>
      <w:r w:rsidR="00C52B7C">
        <w:t xml:space="preserve">a fourfold or greater rise in antibody titre to </w:t>
      </w:r>
      <w:r w:rsidR="007A010C" w:rsidRPr="00E713CA">
        <w:t>influenza</w:t>
      </w:r>
      <w:r w:rsidR="00C52B7C" w:rsidRPr="00E713CA">
        <w:t xml:space="preserve"> virus</w:t>
      </w:r>
      <w:r w:rsidR="00416E11">
        <w:t>.</w:t>
      </w:r>
    </w:p>
    <w:p w14:paraId="432D9A3A" w14:textId="1777814A" w:rsidR="006B7635" w:rsidRPr="002F133D" w:rsidRDefault="006B7635" w:rsidP="00A53F74">
      <w:pPr>
        <w:pStyle w:val="Heading3"/>
      </w:pPr>
      <w:r w:rsidRPr="002F133D">
        <w:t xml:space="preserve">Suggestive </w:t>
      </w:r>
      <w:r w:rsidR="006D70F9" w:rsidRPr="002F133D">
        <w:t>c</w:t>
      </w:r>
      <w:r w:rsidRPr="002F133D">
        <w:t>riteria</w:t>
      </w:r>
    </w:p>
    <w:p w14:paraId="3DD2009A" w14:textId="41754784" w:rsidR="00822652" w:rsidRPr="002F133D" w:rsidRDefault="2B26CF4D" w:rsidP="0016227A">
      <w:pPr>
        <w:numPr>
          <w:ilvl w:val="0"/>
          <w:numId w:val="41"/>
        </w:numPr>
        <w:shd w:val="clear" w:color="auto" w:fill="FFFFFF" w:themeFill="background1"/>
        <w:spacing w:before="0" w:after="90" w:line="300" w:lineRule="atLeast"/>
      </w:pPr>
      <w:r>
        <w:t>a single high</w:t>
      </w:r>
      <w:r w:rsidR="1BD83429" w:rsidRPr="3C05B551">
        <w:rPr>
          <w:i/>
          <w:iCs/>
        </w:rPr>
        <w:t xml:space="preserve"> anti-</w:t>
      </w:r>
      <w:r w:rsidR="7483EC52">
        <w:t>influenza virus</w:t>
      </w:r>
      <w:r>
        <w:t>-specific antibody titre</w:t>
      </w:r>
    </w:p>
    <w:p w14:paraId="7B444FA2" w14:textId="39AD9F40" w:rsidR="00664005" w:rsidRPr="002F133D" w:rsidRDefault="00A80B86" w:rsidP="00484F36">
      <w:pPr>
        <w:pStyle w:val="Heading3"/>
      </w:pPr>
      <w:r w:rsidRPr="002F133D">
        <w:t>Special Considerations / Guide for Use</w:t>
      </w:r>
    </w:p>
    <w:p w14:paraId="05F7896D" w14:textId="52D8328D" w:rsidR="0081585B" w:rsidRPr="002F133D" w:rsidRDefault="00A85C12" w:rsidP="00EB1DD6">
      <w:pPr>
        <w:rPr>
          <w:rFonts w:eastAsia="Times New Roman"/>
        </w:rPr>
      </w:pPr>
      <w:r>
        <w:rPr>
          <w:rFonts w:eastAsia="Times New Roman"/>
        </w:rPr>
        <w:t xml:space="preserve">There are now a variety </w:t>
      </w:r>
      <w:r w:rsidR="00EB1DD6" w:rsidRPr="3C05B551">
        <w:rPr>
          <w:rFonts w:eastAsia="Times New Roman"/>
        </w:rPr>
        <w:t xml:space="preserve">of ‘Point of </w:t>
      </w:r>
      <w:r w:rsidR="00603974">
        <w:rPr>
          <w:rFonts w:eastAsia="Times New Roman"/>
        </w:rPr>
        <w:t>C</w:t>
      </w:r>
      <w:r w:rsidR="00EB1DD6" w:rsidRPr="3C05B551">
        <w:rPr>
          <w:rFonts w:eastAsia="Times New Roman"/>
        </w:rPr>
        <w:t>are’ (POC) tests for</w:t>
      </w:r>
      <w:r w:rsidR="003815EE">
        <w:rPr>
          <w:rFonts w:eastAsia="Times New Roman"/>
        </w:rPr>
        <w:t xml:space="preserve"> </w:t>
      </w:r>
      <w:r w:rsidR="00603974">
        <w:rPr>
          <w:rFonts w:eastAsia="Times New Roman"/>
        </w:rPr>
        <w:t>detecting</w:t>
      </w:r>
      <w:r w:rsidR="00EB1DD6" w:rsidRPr="3C05B551">
        <w:rPr>
          <w:rFonts w:eastAsia="Times New Roman"/>
        </w:rPr>
        <w:t xml:space="preserve"> </w:t>
      </w:r>
      <w:r w:rsidR="003815EE">
        <w:rPr>
          <w:rFonts w:eastAsia="Times New Roman"/>
        </w:rPr>
        <w:t>i</w:t>
      </w:r>
      <w:r w:rsidR="002D13E3" w:rsidRPr="3C05B551">
        <w:rPr>
          <w:rFonts w:eastAsia="Times New Roman"/>
        </w:rPr>
        <w:t>nfluenza</w:t>
      </w:r>
      <w:r w:rsidR="00925305">
        <w:rPr>
          <w:rFonts w:eastAsia="Times New Roman"/>
        </w:rPr>
        <w:t>.</w:t>
      </w:r>
      <w:r>
        <w:rPr>
          <w:rFonts w:eastAsia="Times New Roman"/>
        </w:rPr>
        <w:t xml:space="preserve"> These tests include the detection of</w:t>
      </w:r>
      <w:r w:rsidR="00EB1DD6" w:rsidRPr="3C05B551">
        <w:rPr>
          <w:rFonts w:eastAsia="Times New Roman"/>
        </w:rPr>
        <w:t xml:space="preserve"> </w:t>
      </w:r>
      <w:r w:rsidR="2D4860DF" w:rsidRPr="3C05B551">
        <w:rPr>
          <w:rFonts w:eastAsia="Times New Roman"/>
        </w:rPr>
        <w:t xml:space="preserve">viral </w:t>
      </w:r>
      <w:r w:rsidR="00EB1DD6" w:rsidRPr="3C05B551">
        <w:rPr>
          <w:rFonts w:eastAsia="Times New Roman"/>
        </w:rPr>
        <w:t>antigens based on immunoassay technology</w:t>
      </w:r>
      <w:r>
        <w:rPr>
          <w:rFonts w:eastAsia="Times New Roman"/>
        </w:rPr>
        <w:t>, commonly referred to as RATs. Negative results from these assays</w:t>
      </w:r>
      <w:r w:rsidR="00EB1DD6" w:rsidRPr="3C05B551">
        <w:rPr>
          <w:rFonts w:eastAsia="Times New Roman"/>
        </w:rPr>
        <w:t xml:space="preserve"> should be treated with caution due to their relatively low sensitivity</w:t>
      </w:r>
      <w:r>
        <w:rPr>
          <w:rFonts w:eastAsia="Times New Roman"/>
        </w:rPr>
        <w:t xml:space="preserve"> compared to NAT</w:t>
      </w:r>
      <w:r w:rsidR="00EB1DD6" w:rsidRPr="3C05B551">
        <w:rPr>
          <w:rFonts w:eastAsia="Times New Roman"/>
        </w:rPr>
        <w:t xml:space="preserve">. Further laboratory-based testing should be sought if </w:t>
      </w:r>
      <w:r w:rsidR="002D13E3" w:rsidRPr="3C05B551">
        <w:rPr>
          <w:rFonts w:eastAsia="Times New Roman"/>
        </w:rPr>
        <w:t>influenza</w:t>
      </w:r>
      <w:r w:rsidR="00EB1DD6" w:rsidRPr="3C05B551">
        <w:rPr>
          <w:rFonts w:eastAsia="Times New Roman"/>
        </w:rPr>
        <w:t xml:space="preserve"> is suspected in the presence of a negative </w:t>
      </w:r>
      <w:r>
        <w:rPr>
          <w:rFonts w:eastAsia="Times New Roman"/>
        </w:rPr>
        <w:t>RAT</w:t>
      </w:r>
      <w:r w:rsidRPr="3C05B551">
        <w:rPr>
          <w:rFonts w:eastAsia="Times New Roman"/>
        </w:rPr>
        <w:t xml:space="preserve"> </w:t>
      </w:r>
      <w:r w:rsidR="00EB1DD6" w:rsidRPr="3C05B551">
        <w:rPr>
          <w:rFonts w:eastAsia="Times New Roman"/>
        </w:rPr>
        <w:t>test result</w:t>
      </w:r>
      <w:r>
        <w:rPr>
          <w:rFonts w:eastAsia="Times New Roman"/>
        </w:rPr>
        <w:t>. Other POC tests are now available that are based on NAT (</w:t>
      </w:r>
      <w:proofErr w:type="gramStart"/>
      <w:r>
        <w:rPr>
          <w:rFonts w:eastAsia="Times New Roman"/>
        </w:rPr>
        <w:t>e</w:t>
      </w:r>
      <w:r w:rsidR="00925305">
        <w:rPr>
          <w:rFonts w:eastAsia="Times New Roman"/>
        </w:rPr>
        <w:t>.</w:t>
      </w:r>
      <w:r>
        <w:rPr>
          <w:rFonts w:eastAsia="Times New Roman"/>
        </w:rPr>
        <w:t>g</w:t>
      </w:r>
      <w:r w:rsidR="00925305">
        <w:rPr>
          <w:rFonts w:eastAsia="Times New Roman"/>
        </w:rPr>
        <w:t>.</w:t>
      </w:r>
      <w:proofErr w:type="gramEnd"/>
      <w:r>
        <w:rPr>
          <w:rFonts w:eastAsia="Times New Roman"/>
        </w:rPr>
        <w:t xml:space="preserve"> GeneXpert, Cobas </w:t>
      </w:r>
      <w:proofErr w:type="spellStart"/>
      <w:r>
        <w:rPr>
          <w:rFonts w:eastAsia="Times New Roman"/>
        </w:rPr>
        <w:t>Liat</w:t>
      </w:r>
      <w:proofErr w:type="spellEnd"/>
      <w:r>
        <w:rPr>
          <w:rFonts w:eastAsia="Times New Roman"/>
        </w:rPr>
        <w:t xml:space="preserve">) and their </w:t>
      </w:r>
      <w:r w:rsidR="00925305">
        <w:rPr>
          <w:rFonts w:eastAsia="Times New Roman"/>
        </w:rPr>
        <w:t xml:space="preserve">analytical </w:t>
      </w:r>
      <w:r>
        <w:rPr>
          <w:rFonts w:eastAsia="Times New Roman"/>
        </w:rPr>
        <w:t>performance (sensitivity/specificity) are equivalent to other high throughput NAT tests.</w:t>
      </w:r>
    </w:p>
    <w:p w14:paraId="64001853" w14:textId="2287F3C5" w:rsidR="009B32A2" w:rsidRPr="002F133D" w:rsidRDefault="5EC72CAC" w:rsidP="00EB1DD6">
      <w:pPr>
        <w:rPr>
          <w:rFonts w:eastAsia="Times New Roman"/>
        </w:rPr>
      </w:pPr>
      <w:r w:rsidRPr="3C05B551">
        <w:rPr>
          <w:rFonts w:eastAsia="Times New Roman"/>
        </w:rPr>
        <w:t xml:space="preserve">All samples </w:t>
      </w:r>
      <w:r w:rsidR="00611708">
        <w:rPr>
          <w:rFonts w:eastAsia="Times New Roman"/>
        </w:rPr>
        <w:t>where</w:t>
      </w:r>
      <w:r w:rsidRPr="3C05B551">
        <w:rPr>
          <w:rFonts w:eastAsia="Times New Roman"/>
        </w:rPr>
        <w:t xml:space="preserve"> </w:t>
      </w:r>
      <w:r w:rsidR="522113DC" w:rsidRPr="3C05B551">
        <w:rPr>
          <w:rFonts w:eastAsia="Times New Roman"/>
        </w:rPr>
        <w:t>influenza</w:t>
      </w:r>
      <w:r w:rsidRPr="3C05B551">
        <w:rPr>
          <w:rFonts w:eastAsia="Times New Roman"/>
        </w:rPr>
        <w:t xml:space="preserve"> </w:t>
      </w:r>
      <w:r w:rsidR="00611708">
        <w:rPr>
          <w:rFonts w:eastAsia="Times New Roman"/>
        </w:rPr>
        <w:t xml:space="preserve">is </w:t>
      </w:r>
      <w:r w:rsidR="007F3750">
        <w:rPr>
          <w:rFonts w:eastAsia="Times New Roman"/>
        </w:rPr>
        <w:t>detect</w:t>
      </w:r>
      <w:r w:rsidR="00611708">
        <w:rPr>
          <w:rFonts w:eastAsia="Times New Roman"/>
        </w:rPr>
        <w:t xml:space="preserve">ed </w:t>
      </w:r>
      <w:r w:rsidRPr="3C05B551">
        <w:rPr>
          <w:rFonts w:eastAsia="Times New Roman"/>
        </w:rPr>
        <w:t>should be typed (</w:t>
      </w:r>
      <w:proofErr w:type="gramStart"/>
      <w:r w:rsidR="00967173">
        <w:rPr>
          <w:rFonts w:eastAsia="Times New Roman"/>
        </w:rPr>
        <w:t>e.g.</w:t>
      </w:r>
      <w:proofErr w:type="gramEnd"/>
      <w:r w:rsidR="00967173">
        <w:rPr>
          <w:rFonts w:eastAsia="Times New Roman"/>
        </w:rPr>
        <w:t xml:space="preserve"> </w:t>
      </w:r>
      <w:r w:rsidR="522113DC" w:rsidRPr="3C05B551">
        <w:rPr>
          <w:rFonts w:eastAsia="Times New Roman"/>
        </w:rPr>
        <w:t>influenza</w:t>
      </w:r>
      <w:r w:rsidRPr="3C05B551">
        <w:rPr>
          <w:rFonts w:eastAsia="Times New Roman"/>
        </w:rPr>
        <w:t xml:space="preserve"> A </w:t>
      </w:r>
      <w:r w:rsidR="00967173">
        <w:rPr>
          <w:rFonts w:eastAsia="Times New Roman"/>
        </w:rPr>
        <w:t>and/</w:t>
      </w:r>
      <w:r w:rsidRPr="3C05B551">
        <w:rPr>
          <w:rFonts w:eastAsia="Times New Roman"/>
        </w:rPr>
        <w:t xml:space="preserve">or B) and where possible </w:t>
      </w:r>
      <w:r w:rsidR="18C2A496" w:rsidRPr="3C05B551">
        <w:rPr>
          <w:rFonts w:eastAsia="Times New Roman"/>
        </w:rPr>
        <w:t xml:space="preserve">influenza A </w:t>
      </w:r>
      <w:r w:rsidR="008C76AF">
        <w:rPr>
          <w:rFonts w:eastAsia="Times New Roman"/>
        </w:rPr>
        <w:t xml:space="preserve">positive samples </w:t>
      </w:r>
      <w:r w:rsidR="18C2A496" w:rsidRPr="3C05B551">
        <w:rPr>
          <w:rFonts w:eastAsia="Times New Roman"/>
        </w:rPr>
        <w:t xml:space="preserve">should be </w:t>
      </w:r>
      <w:r w:rsidRPr="3C05B551">
        <w:rPr>
          <w:rFonts w:eastAsia="Times New Roman"/>
        </w:rPr>
        <w:t>subtyped</w:t>
      </w:r>
      <w:r w:rsidR="7711BC0E" w:rsidRPr="3C05B551">
        <w:rPr>
          <w:rFonts w:eastAsia="Times New Roman"/>
        </w:rPr>
        <w:t>.</w:t>
      </w:r>
      <w:r w:rsidRPr="3C05B551">
        <w:rPr>
          <w:rFonts w:eastAsia="Times New Roman"/>
        </w:rPr>
        <w:t xml:space="preserve"> Most commercial tests detect </w:t>
      </w:r>
      <w:r w:rsidR="522113DC" w:rsidRPr="3C05B551">
        <w:rPr>
          <w:rFonts w:eastAsia="Times New Roman"/>
        </w:rPr>
        <w:t>influenza</w:t>
      </w:r>
      <w:r w:rsidRPr="3C05B551">
        <w:rPr>
          <w:rFonts w:eastAsia="Times New Roman"/>
        </w:rPr>
        <w:t xml:space="preserve"> A or B </w:t>
      </w:r>
      <w:r w:rsidR="29A64E5C" w:rsidRPr="3C05B551">
        <w:rPr>
          <w:rFonts w:eastAsia="Times New Roman"/>
        </w:rPr>
        <w:t xml:space="preserve">viruses </w:t>
      </w:r>
      <w:r w:rsidRPr="3C05B551">
        <w:rPr>
          <w:rFonts w:eastAsia="Times New Roman"/>
        </w:rPr>
        <w:t xml:space="preserve">but do not subtype the </w:t>
      </w:r>
      <w:r w:rsidR="522113DC" w:rsidRPr="3C05B551">
        <w:rPr>
          <w:rFonts w:eastAsia="Times New Roman"/>
        </w:rPr>
        <w:t>influenza</w:t>
      </w:r>
      <w:r w:rsidRPr="3C05B551">
        <w:rPr>
          <w:rFonts w:eastAsia="Times New Roman"/>
        </w:rPr>
        <w:t xml:space="preserve"> A </w:t>
      </w:r>
      <w:r w:rsidR="29A64E5C" w:rsidRPr="3C05B551">
        <w:rPr>
          <w:rFonts w:eastAsia="Times New Roman"/>
        </w:rPr>
        <w:t>virus</w:t>
      </w:r>
      <w:r w:rsidR="29989EB3" w:rsidRPr="3C05B551">
        <w:rPr>
          <w:rFonts w:eastAsia="Times New Roman"/>
        </w:rPr>
        <w:t>.</w:t>
      </w:r>
      <w:r w:rsidRPr="3C05B551">
        <w:rPr>
          <w:rFonts w:eastAsia="Times New Roman"/>
        </w:rPr>
        <w:t xml:space="preserve"> If </w:t>
      </w:r>
      <w:r w:rsidR="522113DC" w:rsidRPr="3C05B551">
        <w:rPr>
          <w:rFonts w:eastAsia="Times New Roman"/>
        </w:rPr>
        <w:t>influenza</w:t>
      </w:r>
      <w:r w:rsidRPr="3C05B551">
        <w:rPr>
          <w:rFonts w:eastAsia="Times New Roman"/>
        </w:rPr>
        <w:t xml:space="preserve"> A </w:t>
      </w:r>
      <w:r w:rsidR="29A64E5C" w:rsidRPr="3C05B551">
        <w:rPr>
          <w:rFonts w:eastAsia="Times New Roman"/>
        </w:rPr>
        <w:t xml:space="preserve">virus </w:t>
      </w:r>
      <w:r w:rsidR="7B8DD7DE" w:rsidRPr="3C05B551">
        <w:rPr>
          <w:rFonts w:eastAsia="Times New Roman"/>
        </w:rPr>
        <w:t xml:space="preserve">subtyping </w:t>
      </w:r>
      <w:r w:rsidRPr="3C05B551">
        <w:rPr>
          <w:rFonts w:eastAsia="Times New Roman"/>
        </w:rPr>
        <w:t xml:space="preserve">is performed and no result is obtained (and there is a sufficient viral load in the </w:t>
      </w:r>
      <w:r w:rsidRPr="3C05B551">
        <w:rPr>
          <w:rFonts w:eastAsia="Times New Roman"/>
        </w:rPr>
        <w:lastRenderedPageBreak/>
        <w:t>sample – such as a C</w:t>
      </w:r>
      <w:r w:rsidRPr="0076329C">
        <w:rPr>
          <w:rFonts w:eastAsia="Times New Roman"/>
          <w:vertAlign w:val="subscript"/>
        </w:rPr>
        <w:t>t</w:t>
      </w:r>
      <w:r w:rsidRPr="3C05B551">
        <w:rPr>
          <w:rFonts w:eastAsia="Times New Roman"/>
        </w:rPr>
        <w:t>&lt;30 with a pan-</w:t>
      </w:r>
      <w:r w:rsidR="522113DC" w:rsidRPr="3C05B551">
        <w:rPr>
          <w:rFonts w:eastAsia="Times New Roman"/>
        </w:rPr>
        <w:t>influenza</w:t>
      </w:r>
      <w:r w:rsidRPr="3C05B551">
        <w:rPr>
          <w:rFonts w:eastAsia="Times New Roman"/>
        </w:rPr>
        <w:t xml:space="preserve"> A </w:t>
      </w:r>
      <w:r w:rsidR="57132D4F" w:rsidRPr="3C05B551">
        <w:rPr>
          <w:rFonts w:eastAsia="Times New Roman"/>
        </w:rPr>
        <w:t>r</w:t>
      </w:r>
      <w:r w:rsidRPr="3C05B551">
        <w:rPr>
          <w:rFonts w:eastAsia="Times New Roman"/>
        </w:rPr>
        <w:t xml:space="preserve">eal </w:t>
      </w:r>
      <w:r w:rsidR="062D2E2E" w:rsidRPr="3C05B551">
        <w:rPr>
          <w:rFonts w:eastAsia="Times New Roman"/>
        </w:rPr>
        <w:t>t</w:t>
      </w:r>
      <w:r w:rsidRPr="3C05B551">
        <w:rPr>
          <w:rFonts w:eastAsia="Times New Roman"/>
        </w:rPr>
        <w:t>ime</w:t>
      </w:r>
      <w:r w:rsidR="037D006C" w:rsidRPr="3C05B551">
        <w:rPr>
          <w:rFonts w:eastAsia="Times New Roman"/>
        </w:rPr>
        <w:t xml:space="preserve"> reverse-transcriptase</w:t>
      </w:r>
      <w:r w:rsidRPr="3C05B551">
        <w:rPr>
          <w:rFonts w:eastAsia="Times New Roman"/>
        </w:rPr>
        <w:t xml:space="preserve"> PCR</w:t>
      </w:r>
      <w:r w:rsidR="5B9F3A22" w:rsidRPr="3C05B551">
        <w:rPr>
          <w:rFonts w:eastAsia="Times New Roman"/>
        </w:rPr>
        <w:t xml:space="preserve"> (RT-PCR)</w:t>
      </w:r>
      <w:r w:rsidRPr="3C05B551">
        <w:rPr>
          <w:rFonts w:eastAsia="Times New Roman"/>
        </w:rPr>
        <w:t xml:space="preserve"> assay) then this sample should be re-tested (for A(H3) and A(H1</w:t>
      </w:r>
      <w:r w:rsidR="00E91619">
        <w:rPr>
          <w:rFonts w:eastAsia="Times New Roman"/>
        </w:rPr>
        <w:t>N1</w:t>
      </w:r>
      <w:r w:rsidRPr="3C05B551">
        <w:rPr>
          <w:rFonts w:eastAsia="Times New Roman"/>
        </w:rPr>
        <w:t xml:space="preserve">)pdm09 subtypes). If it fails to subtype then it should also be tested for other </w:t>
      </w:r>
      <w:r w:rsidR="522113DC" w:rsidRPr="3C05B551">
        <w:rPr>
          <w:rFonts w:eastAsia="Times New Roman"/>
        </w:rPr>
        <w:t>influenza</w:t>
      </w:r>
      <w:r w:rsidRPr="3C05B551">
        <w:rPr>
          <w:rFonts w:eastAsia="Times New Roman"/>
        </w:rPr>
        <w:t xml:space="preserve"> A subtypes (if this testing is available) or referred to the WHO Collaborating Centre for Reference and Research </w:t>
      </w:r>
      <w:r w:rsidR="1283350B" w:rsidRPr="3C05B551">
        <w:rPr>
          <w:rFonts w:eastAsia="Times New Roman"/>
        </w:rPr>
        <w:t xml:space="preserve">on Influenza </w:t>
      </w:r>
      <w:r w:rsidRPr="3C05B551">
        <w:rPr>
          <w:rFonts w:eastAsia="Times New Roman"/>
        </w:rPr>
        <w:t>(WHOCC</w:t>
      </w:r>
      <w:r w:rsidR="7A1FE194" w:rsidRPr="3C05B551">
        <w:rPr>
          <w:rFonts w:eastAsia="Times New Roman"/>
        </w:rPr>
        <w:t>RRI</w:t>
      </w:r>
      <w:r w:rsidRPr="3C05B551">
        <w:rPr>
          <w:rFonts w:eastAsia="Times New Roman"/>
        </w:rPr>
        <w:t xml:space="preserve">) in Melbourne as soon as possible, as this may represent a human infection with a novel </w:t>
      </w:r>
      <w:r w:rsidR="522113DC" w:rsidRPr="3C05B551">
        <w:rPr>
          <w:rFonts w:eastAsia="Times New Roman"/>
        </w:rPr>
        <w:t>influenza</w:t>
      </w:r>
      <w:r w:rsidRPr="3C05B551">
        <w:rPr>
          <w:rFonts w:eastAsia="Times New Roman"/>
        </w:rPr>
        <w:t xml:space="preserve"> virus.</w:t>
      </w:r>
    </w:p>
    <w:p w14:paraId="5951ADD0" w14:textId="1CE91F48" w:rsidR="00EB1DD6" w:rsidRPr="002F133D" w:rsidRDefault="00484F36" w:rsidP="00484F36">
      <w:pPr>
        <w:pStyle w:val="Heading3"/>
      </w:pPr>
      <w:r w:rsidRPr="002F133D">
        <w:t>Links to related documents and websites</w:t>
      </w:r>
    </w:p>
    <w:p w14:paraId="5B84C6EB" w14:textId="3C19D500" w:rsidR="00E1384F" w:rsidRPr="00E713CA" w:rsidRDefault="00E1384F" w:rsidP="00E1384F">
      <w:pPr>
        <w:shd w:val="clear" w:color="auto" w:fill="FFFFFF"/>
        <w:spacing w:line="300" w:lineRule="atLeast"/>
        <w:rPr>
          <w:i/>
          <w:iCs/>
        </w:rPr>
      </w:pPr>
      <w:r w:rsidRPr="002F133D">
        <w:rPr>
          <w:i/>
          <w:iCs/>
        </w:rPr>
        <w:t xml:space="preserve">Pandemic </w:t>
      </w:r>
      <w:r w:rsidR="002D13E3" w:rsidRPr="00E713CA">
        <w:rPr>
          <w:i/>
          <w:iCs/>
        </w:rPr>
        <w:t>influenza</w:t>
      </w:r>
    </w:p>
    <w:p w14:paraId="0FD01A30" w14:textId="332FEDDB" w:rsidR="00E1384F" w:rsidRPr="002F133D" w:rsidRDefault="00AC67BB" w:rsidP="00E1384F">
      <w:pPr>
        <w:numPr>
          <w:ilvl w:val="0"/>
          <w:numId w:val="42"/>
        </w:numPr>
        <w:shd w:val="clear" w:color="auto" w:fill="FFFFFF" w:themeFill="background1"/>
        <w:spacing w:before="0" w:after="90" w:line="300" w:lineRule="atLeast"/>
      </w:pPr>
      <w:hyperlink r:id="rId11" w:history="1">
        <w:r w:rsidR="00E1384F" w:rsidRPr="003C5CA8">
          <w:rPr>
            <w:rStyle w:val="Hyperlink"/>
          </w:rPr>
          <w:t xml:space="preserve">Australian Health Management Plan for Pandemic </w:t>
        </w:r>
        <w:r w:rsidR="002D13E3" w:rsidRPr="003C5CA8">
          <w:rPr>
            <w:rStyle w:val="Hyperlink"/>
            <w:iCs/>
          </w:rPr>
          <w:t>Influenza</w:t>
        </w:r>
        <w:r w:rsidR="00E1384F" w:rsidRPr="003C5CA8">
          <w:rPr>
            <w:rStyle w:val="Hyperlink"/>
            <w:i/>
            <w:iCs/>
          </w:rPr>
          <w:t xml:space="preserve"> </w:t>
        </w:r>
        <w:r w:rsidR="00E1384F" w:rsidRPr="003C5CA8">
          <w:rPr>
            <w:rStyle w:val="Hyperlink"/>
          </w:rPr>
          <w:t>(AHMPPI)</w:t>
        </w:r>
      </w:hyperlink>
    </w:p>
    <w:p w14:paraId="3D896932" w14:textId="69691684" w:rsidR="00E1384F" w:rsidRPr="00E713CA" w:rsidRDefault="00E1384F" w:rsidP="00E1384F">
      <w:pPr>
        <w:shd w:val="clear" w:color="auto" w:fill="FFFFFF"/>
        <w:spacing w:line="300" w:lineRule="atLeast"/>
        <w:rPr>
          <w:i/>
          <w:iCs/>
        </w:rPr>
      </w:pPr>
      <w:r w:rsidRPr="002F133D">
        <w:rPr>
          <w:i/>
          <w:iCs/>
        </w:rPr>
        <w:t xml:space="preserve">Seasonal </w:t>
      </w:r>
      <w:r w:rsidR="002D13E3" w:rsidRPr="00E713CA">
        <w:rPr>
          <w:i/>
          <w:iCs/>
        </w:rPr>
        <w:t>influenza</w:t>
      </w:r>
    </w:p>
    <w:p w14:paraId="5B95811F" w14:textId="080F72B3" w:rsidR="00E1384F" w:rsidRPr="002F133D" w:rsidRDefault="00AC67BB" w:rsidP="00E1384F">
      <w:pPr>
        <w:numPr>
          <w:ilvl w:val="0"/>
          <w:numId w:val="43"/>
        </w:numPr>
        <w:shd w:val="clear" w:color="auto" w:fill="FFFFFF" w:themeFill="background1"/>
        <w:spacing w:before="0" w:after="90" w:line="300" w:lineRule="atLeast"/>
      </w:pPr>
      <w:hyperlink r:id="rId12" w:history="1">
        <w:r w:rsidR="00E1384F" w:rsidRPr="00B776CC">
          <w:rPr>
            <w:rStyle w:val="Hyperlink"/>
          </w:rPr>
          <w:t xml:space="preserve">NCIRS Fact Sheet on </w:t>
        </w:r>
        <w:r w:rsidR="002D13E3" w:rsidRPr="00B776CC">
          <w:rPr>
            <w:rStyle w:val="Hyperlink"/>
            <w:iCs/>
          </w:rPr>
          <w:t>influenza</w:t>
        </w:r>
      </w:hyperlink>
    </w:p>
    <w:p w14:paraId="118779ED" w14:textId="7F6F83D2" w:rsidR="00E1384F" w:rsidRDefault="00AC67BB" w:rsidP="00E1384F">
      <w:pPr>
        <w:numPr>
          <w:ilvl w:val="0"/>
          <w:numId w:val="44"/>
        </w:numPr>
        <w:shd w:val="clear" w:color="auto" w:fill="FFFFFF" w:themeFill="background1"/>
        <w:spacing w:before="0" w:after="90" w:line="300" w:lineRule="atLeast"/>
      </w:pPr>
      <w:hyperlink r:id="rId13" w:history="1">
        <w:r w:rsidR="00E1384F" w:rsidRPr="00F0544A">
          <w:rPr>
            <w:rStyle w:val="Hyperlink"/>
          </w:rPr>
          <w:t xml:space="preserve">Australian Government Department of Health </w:t>
        </w:r>
        <w:r w:rsidR="003A504C" w:rsidRPr="00F0544A">
          <w:rPr>
            <w:rStyle w:val="Hyperlink"/>
          </w:rPr>
          <w:t xml:space="preserve">and Aged Care </w:t>
        </w:r>
        <w:r w:rsidR="002D13E3" w:rsidRPr="00F0544A">
          <w:rPr>
            <w:rStyle w:val="Hyperlink"/>
          </w:rPr>
          <w:t>influenza</w:t>
        </w:r>
        <w:r w:rsidR="00E1384F" w:rsidRPr="00F0544A">
          <w:rPr>
            <w:rStyle w:val="Hyperlink"/>
            <w:i/>
            <w:iCs/>
          </w:rPr>
          <w:t xml:space="preserve"> </w:t>
        </w:r>
        <w:r w:rsidR="00E1384F" w:rsidRPr="00F0544A">
          <w:rPr>
            <w:rStyle w:val="Hyperlink"/>
          </w:rPr>
          <w:t>page</w:t>
        </w:r>
      </w:hyperlink>
    </w:p>
    <w:p w14:paraId="53C526BB" w14:textId="4DF51C13" w:rsidR="00486F92" w:rsidRPr="002F133D" w:rsidRDefault="00AC67BB" w:rsidP="00E1384F">
      <w:pPr>
        <w:numPr>
          <w:ilvl w:val="0"/>
          <w:numId w:val="44"/>
        </w:numPr>
        <w:shd w:val="clear" w:color="auto" w:fill="FFFFFF" w:themeFill="background1"/>
        <w:spacing w:before="0" w:after="90" w:line="300" w:lineRule="atLeast"/>
      </w:pPr>
      <w:hyperlink r:id="rId14" w:history="1">
        <w:r w:rsidR="00486F92" w:rsidRPr="00C440A1">
          <w:rPr>
            <w:rStyle w:val="Hyperlink"/>
          </w:rPr>
          <w:t>Australian Respiratory Surveillance Reports (ARSR) published fortnightly</w:t>
        </w:r>
      </w:hyperlink>
    </w:p>
    <w:p w14:paraId="155D2FA6" w14:textId="48E0EC3A" w:rsidR="00E1384F" w:rsidRPr="002F133D" w:rsidRDefault="00AC67BB" w:rsidP="00E1384F">
      <w:pPr>
        <w:numPr>
          <w:ilvl w:val="0"/>
          <w:numId w:val="45"/>
        </w:numPr>
        <w:shd w:val="clear" w:color="auto" w:fill="FFFFFF" w:themeFill="background1"/>
        <w:spacing w:before="0" w:after="90" w:line="300" w:lineRule="atLeast"/>
      </w:pPr>
      <w:hyperlink r:id="rId15" w:history="1">
        <w:r w:rsidR="00E1384F" w:rsidRPr="00615185">
          <w:rPr>
            <w:rStyle w:val="Hyperlink"/>
          </w:rPr>
          <w:t xml:space="preserve">WHO Collaborating Centre for Reference and Research on </w:t>
        </w:r>
        <w:r w:rsidR="002D13E3" w:rsidRPr="00615185">
          <w:rPr>
            <w:rStyle w:val="Hyperlink"/>
            <w:iCs/>
          </w:rPr>
          <w:t>Influenza</w:t>
        </w:r>
        <w:r w:rsidR="00E1384F" w:rsidRPr="00615185">
          <w:rPr>
            <w:rStyle w:val="Hyperlink"/>
          </w:rPr>
          <w:t>, VIDRL, Melbourne</w:t>
        </w:r>
      </w:hyperlink>
    </w:p>
    <w:p w14:paraId="32F9AFC6" w14:textId="15A081BC" w:rsidR="00E1384F" w:rsidRPr="00E713CA" w:rsidRDefault="00E1384F" w:rsidP="00E1384F">
      <w:pPr>
        <w:shd w:val="clear" w:color="auto" w:fill="FFFFFF"/>
        <w:spacing w:line="300" w:lineRule="atLeast"/>
        <w:rPr>
          <w:i/>
          <w:iCs/>
        </w:rPr>
      </w:pPr>
      <w:r w:rsidRPr="002F133D">
        <w:rPr>
          <w:i/>
          <w:iCs/>
        </w:rPr>
        <w:t xml:space="preserve">Avian </w:t>
      </w:r>
      <w:r w:rsidR="002D13E3" w:rsidRPr="00E713CA">
        <w:rPr>
          <w:i/>
          <w:iCs/>
        </w:rPr>
        <w:t>influenza</w:t>
      </w:r>
    </w:p>
    <w:p w14:paraId="2FD908CF" w14:textId="455786F1" w:rsidR="00E1384F" w:rsidRPr="002F133D" w:rsidRDefault="00AC67BB" w:rsidP="00E1384F">
      <w:pPr>
        <w:numPr>
          <w:ilvl w:val="0"/>
          <w:numId w:val="46"/>
        </w:numPr>
        <w:shd w:val="clear" w:color="auto" w:fill="FFFFFF" w:themeFill="background1"/>
        <w:spacing w:before="0" w:after="90" w:line="300" w:lineRule="atLeast"/>
      </w:pPr>
      <w:hyperlink r:id="rId16" w:history="1">
        <w:r w:rsidR="003A504C" w:rsidRPr="00594581">
          <w:rPr>
            <w:rStyle w:val="Hyperlink"/>
          </w:rPr>
          <w:t xml:space="preserve">Australian Government Department of Health and Aged Care </w:t>
        </w:r>
        <w:r w:rsidR="00E1384F" w:rsidRPr="00594581">
          <w:rPr>
            <w:rStyle w:val="Hyperlink"/>
          </w:rPr>
          <w:t xml:space="preserve">Avian </w:t>
        </w:r>
        <w:r w:rsidR="002D13E3" w:rsidRPr="00594581">
          <w:rPr>
            <w:rStyle w:val="Hyperlink"/>
            <w:iCs/>
          </w:rPr>
          <w:t>Influenza</w:t>
        </w:r>
        <w:r w:rsidR="00E1384F" w:rsidRPr="00594581">
          <w:rPr>
            <w:rStyle w:val="Hyperlink"/>
            <w:i/>
            <w:iCs/>
          </w:rPr>
          <w:t xml:space="preserve"> </w:t>
        </w:r>
        <w:r w:rsidR="00E1384F" w:rsidRPr="00594581">
          <w:rPr>
            <w:rStyle w:val="Hyperlink"/>
          </w:rPr>
          <w:t>landing page</w:t>
        </w:r>
      </w:hyperlink>
    </w:p>
    <w:p w14:paraId="5A0FF03A" w14:textId="77777777" w:rsidR="006B7635" w:rsidRPr="002F133D" w:rsidRDefault="006B7635" w:rsidP="00C000BA">
      <w:pPr>
        <w:pStyle w:val="Heading1"/>
      </w:pPr>
      <w:r w:rsidRPr="002F133D">
        <w:t>Introduction</w:t>
      </w:r>
    </w:p>
    <w:p w14:paraId="0B5C6F42" w14:textId="1BB5ED6C" w:rsidR="00855DD0" w:rsidRPr="002F133D" w:rsidRDefault="522113DC">
      <w:r>
        <w:t>Influenza</w:t>
      </w:r>
      <w:r w:rsidR="672A52B2" w:rsidRPr="3C05B551">
        <w:rPr>
          <w:i/>
          <w:iCs/>
        </w:rPr>
        <w:t xml:space="preserve"> </w:t>
      </w:r>
      <w:r w:rsidR="672A52B2">
        <w:t xml:space="preserve">in humans is an acute, usually self-limited, febrile respiratory illness caused </w:t>
      </w:r>
      <w:r w:rsidR="21079659">
        <w:t xml:space="preserve">(in most instances) </w:t>
      </w:r>
      <w:r w:rsidR="672A52B2">
        <w:t xml:space="preserve">by infection with </w:t>
      </w:r>
      <w:r w:rsidR="7483EC52">
        <w:t xml:space="preserve">influenza </w:t>
      </w:r>
      <w:r w:rsidR="22F3FE13">
        <w:t xml:space="preserve">A </w:t>
      </w:r>
      <w:r w:rsidR="7483EC52">
        <w:t>virus</w:t>
      </w:r>
      <w:r w:rsidR="672A52B2">
        <w:t xml:space="preserve"> or </w:t>
      </w:r>
      <w:r w:rsidR="22F3FE13">
        <w:t xml:space="preserve">influenza </w:t>
      </w:r>
      <w:r w:rsidR="672A52B2">
        <w:t>B</w:t>
      </w:r>
      <w:r w:rsidR="22F3FE13">
        <w:t xml:space="preserve"> virus</w:t>
      </w:r>
      <w:r w:rsidR="672A52B2">
        <w:t xml:space="preserve">, which in temperate climates occurs in outbreaks of varying severity almost every winter. </w:t>
      </w:r>
      <w:r>
        <w:t>Influenza</w:t>
      </w:r>
      <w:r w:rsidR="672A52B2">
        <w:t xml:space="preserve"> may occur </w:t>
      </w:r>
      <w:r w:rsidR="514A78F2">
        <w:t xml:space="preserve">throughout the year </w:t>
      </w:r>
      <w:r w:rsidR="672A52B2">
        <w:t xml:space="preserve">in tropical climates, although </w:t>
      </w:r>
      <w:r w:rsidR="003A504C">
        <w:t xml:space="preserve">there are </w:t>
      </w:r>
      <w:r w:rsidR="672A52B2">
        <w:t>typically one or two main peaks</w:t>
      </w:r>
      <w:r w:rsidR="435E5D56">
        <w:t>,</w:t>
      </w:r>
      <w:r w:rsidR="672A52B2">
        <w:t xml:space="preserve"> often during the wet season. In pandemics, outbreaks may be seen outside the usual </w:t>
      </w:r>
      <w:r>
        <w:t>influenza</w:t>
      </w:r>
      <w:r w:rsidR="672A52B2">
        <w:t xml:space="preserve"> season.</w:t>
      </w:r>
    </w:p>
    <w:p w14:paraId="7424FA7C" w14:textId="74B837F1" w:rsidR="00855DD0" w:rsidRPr="002F133D" w:rsidRDefault="7483EC52" w:rsidP="00893E49">
      <w:r>
        <w:t>Influenza virus</w:t>
      </w:r>
      <w:r w:rsidR="672A52B2" w:rsidRPr="00FB7E5D">
        <w:t>es</w:t>
      </w:r>
      <w:r w:rsidR="672A52B2">
        <w:t xml:space="preserve"> are enveloped viruses of the family </w:t>
      </w:r>
      <w:r w:rsidR="672A52B2" w:rsidRPr="00FB7E5D">
        <w:rPr>
          <w:i/>
          <w:iCs/>
        </w:rPr>
        <w:t>Orthomyxoviridae</w:t>
      </w:r>
      <w:r w:rsidR="672A52B2">
        <w:t xml:space="preserve"> and contain segmented </w:t>
      </w:r>
      <w:r w:rsidR="2063302D">
        <w:t>negative-</w:t>
      </w:r>
      <w:r w:rsidR="672A52B2">
        <w:t xml:space="preserve">sense single-stranded RNA genomes. The </w:t>
      </w:r>
      <w:r>
        <w:t>influenza virus</w:t>
      </w:r>
      <w:r w:rsidR="007F3750">
        <w:t xml:space="preserve"> types</w:t>
      </w:r>
      <w:r w:rsidR="672A52B2" w:rsidRPr="4CA37F5F">
        <w:rPr>
          <w:i/>
          <w:iCs/>
        </w:rPr>
        <w:t xml:space="preserve"> </w:t>
      </w:r>
      <w:r w:rsidR="672A52B2">
        <w:t xml:space="preserve">A, B, C and D can be distinguished </w:t>
      </w:r>
      <w:proofErr w:type="gramStart"/>
      <w:r w:rsidR="672A52B2">
        <w:t>on the basis of</w:t>
      </w:r>
      <w:proofErr w:type="gramEnd"/>
      <w:r w:rsidR="672A52B2">
        <w:t xml:space="preserve"> antigenic differences between their nucleocapsid and matrix proteins; </w:t>
      </w:r>
      <w:r w:rsidR="522113DC">
        <w:t>influenza</w:t>
      </w:r>
      <w:r w:rsidR="672A52B2" w:rsidRPr="4CA37F5F">
        <w:rPr>
          <w:i/>
          <w:iCs/>
        </w:rPr>
        <w:t xml:space="preserve"> </w:t>
      </w:r>
      <w:r w:rsidR="672A52B2">
        <w:t>A viruses can be further subtyped based on the genetic sequence of the</w:t>
      </w:r>
      <w:r w:rsidR="18A0D448">
        <w:t>ir</w:t>
      </w:r>
      <w:r w:rsidR="672A52B2">
        <w:t xml:space="preserve"> haemagglutinin (HA) and </w:t>
      </w:r>
      <w:r w:rsidR="00C75453" w:rsidRPr="006E26B9">
        <w:t>neuraminidase</w:t>
      </w:r>
      <w:r w:rsidR="672A52B2">
        <w:t xml:space="preserve"> (NA) </w:t>
      </w:r>
      <w:r w:rsidR="00486F92">
        <w:t xml:space="preserve">surface </w:t>
      </w:r>
      <w:r w:rsidR="672A52B2">
        <w:t xml:space="preserve">glycoproteins which can also be differentiated antigenically with the appropriate antisera. They replicate in the </w:t>
      </w:r>
      <w:r w:rsidR="672A52B2">
        <w:lastRenderedPageBreak/>
        <w:t>columnar epithelial cells of the respiratory tract, and the primary mode of transmission is via respiratory droplets.</w:t>
      </w:r>
    </w:p>
    <w:p w14:paraId="49AA5A23" w14:textId="1B418CF7" w:rsidR="00855DD0" w:rsidRPr="002F133D" w:rsidRDefault="522113DC" w:rsidP="00893E49">
      <w:r>
        <w:t>Influenza</w:t>
      </w:r>
      <w:r w:rsidR="672A52B2" w:rsidRPr="3C05B551">
        <w:rPr>
          <w:i/>
          <w:iCs/>
        </w:rPr>
        <w:t xml:space="preserve"> </w:t>
      </w:r>
      <w:r w:rsidR="672A52B2">
        <w:t xml:space="preserve">C causes very mild illness occurring mainly in children and has little clinical or public health implications compared to </w:t>
      </w:r>
      <w:r>
        <w:t>influenza</w:t>
      </w:r>
      <w:r w:rsidR="672A52B2" w:rsidRPr="3C05B551">
        <w:rPr>
          <w:i/>
          <w:iCs/>
        </w:rPr>
        <w:t xml:space="preserve"> </w:t>
      </w:r>
      <w:r w:rsidR="672A52B2">
        <w:t xml:space="preserve">A </w:t>
      </w:r>
      <w:r w:rsidR="4C0B3EA9">
        <w:t xml:space="preserve">and </w:t>
      </w:r>
      <w:r w:rsidR="672A52B2">
        <w:t xml:space="preserve">B. </w:t>
      </w:r>
      <w:r>
        <w:t>Influenza</w:t>
      </w:r>
      <w:r w:rsidR="672A52B2" w:rsidRPr="3C05B551">
        <w:rPr>
          <w:i/>
          <w:iCs/>
        </w:rPr>
        <w:t xml:space="preserve"> </w:t>
      </w:r>
      <w:r w:rsidR="672A52B2">
        <w:t xml:space="preserve">D is a new classification that was included with </w:t>
      </w:r>
      <w:r>
        <w:t>influenza</w:t>
      </w:r>
      <w:r w:rsidR="672A52B2" w:rsidRPr="3C05B551">
        <w:rPr>
          <w:i/>
          <w:iCs/>
        </w:rPr>
        <w:t xml:space="preserve"> </w:t>
      </w:r>
      <w:r w:rsidR="672A52B2">
        <w:t>C and to date has only been detected in cattle</w:t>
      </w:r>
      <w:r w:rsidR="563A3B76">
        <w:t>.</w:t>
      </w:r>
      <w:r w:rsidR="672A52B2">
        <w:t xml:space="preserve"> </w:t>
      </w:r>
      <w:r>
        <w:t>Influenza</w:t>
      </w:r>
      <w:r w:rsidR="672A52B2" w:rsidRPr="3C05B551">
        <w:rPr>
          <w:i/>
          <w:iCs/>
        </w:rPr>
        <w:t xml:space="preserve"> </w:t>
      </w:r>
      <w:r w:rsidR="04713D53" w:rsidRPr="00CD7EBA">
        <w:t>B</w:t>
      </w:r>
      <w:r w:rsidR="04713D53" w:rsidRPr="3C05B551">
        <w:rPr>
          <w:i/>
          <w:iCs/>
        </w:rPr>
        <w:t xml:space="preserve"> undergoes antigenic drift but not shift</w:t>
      </w:r>
      <w:r w:rsidR="4CF7A021" w:rsidRPr="3C05B551">
        <w:rPr>
          <w:i/>
          <w:iCs/>
        </w:rPr>
        <w:t xml:space="preserve"> as it is a human virus with a single HA </w:t>
      </w:r>
      <w:r w:rsidR="2F943FE0" w:rsidRPr="3C05B551">
        <w:rPr>
          <w:i/>
          <w:iCs/>
        </w:rPr>
        <w:t>subtype</w:t>
      </w:r>
      <w:r w:rsidR="04713D53" w:rsidRPr="3C05B551">
        <w:rPr>
          <w:i/>
          <w:iCs/>
        </w:rPr>
        <w:t xml:space="preserve">, and </w:t>
      </w:r>
      <w:r w:rsidR="672A52B2">
        <w:t xml:space="preserve">C and D </w:t>
      </w:r>
      <w:r w:rsidR="4C0B3EA9">
        <w:t xml:space="preserve">viruses </w:t>
      </w:r>
      <w:r w:rsidR="672A52B2">
        <w:t xml:space="preserve">do not undergo antigenic shift or drift and they are </w:t>
      </w:r>
      <w:r w:rsidR="31A78CCD">
        <w:t>not</w:t>
      </w:r>
      <w:r w:rsidR="672A52B2">
        <w:t xml:space="preserve"> vaccine preventable. Standard laboratory tests do not detect </w:t>
      </w:r>
      <w:r>
        <w:t>influenza</w:t>
      </w:r>
      <w:r w:rsidR="672A52B2" w:rsidRPr="3C05B551">
        <w:rPr>
          <w:i/>
          <w:iCs/>
        </w:rPr>
        <w:t xml:space="preserve"> </w:t>
      </w:r>
      <w:r w:rsidR="672A52B2">
        <w:t xml:space="preserve">C or D. As only a few reference laboratories carry out </w:t>
      </w:r>
      <w:r>
        <w:t>influenza</w:t>
      </w:r>
      <w:r w:rsidR="672A52B2" w:rsidRPr="3C05B551">
        <w:rPr>
          <w:i/>
          <w:iCs/>
        </w:rPr>
        <w:t xml:space="preserve"> </w:t>
      </w:r>
      <w:r w:rsidR="672A52B2">
        <w:t xml:space="preserve">C testing (and very few </w:t>
      </w:r>
      <w:proofErr w:type="gramStart"/>
      <w:r>
        <w:t>influenza</w:t>
      </w:r>
      <w:proofErr w:type="gramEnd"/>
      <w:r w:rsidR="672A52B2" w:rsidRPr="3C05B551">
        <w:rPr>
          <w:i/>
          <w:iCs/>
        </w:rPr>
        <w:t xml:space="preserve"> </w:t>
      </w:r>
      <w:r w:rsidR="672A52B2">
        <w:t xml:space="preserve">D), these </w:t>
      </w:r>
      <w:r>
        <w:t>influenza</w:t>
      </w:r>
      <w:r w:rsidR="672A52B2" w:rsidRPr="3C05B551">
        <w:rPr>
          <w:i/>
          <w:iCs/>
        </w:rPr>
        <w:t xml:space="preserve"> </w:t>
      </w:r>
      <w:r w:rsidR="672A52B2">
        <w:t>types are not covered further in this document.</w:t>
      </w:r>
    </w:p>
    <w:p w14:paraId="2750CA8E" w14:textId="19EAFC45" w:rsidR="00855DD0" w:rsidRPr="002F133D" w:rsidRDefault="672A52B2" w:rsidP="4CA37F5F">
      <w:r>
        <w:t xml:space="preserve">In Australia, seasonal </w:t>
      </w:r>
      <w:r w:rsidR="522113DC">
        <w:t>influenza</w:t>
      </w:r>
      <w:r>
        <w:t xml:space="preserve"> (</w:t>
      </w:r>
      <w:r w:rsidR="00804021">
        <w:t>influenza A and B</w:t>
      </w:r>
      <w:r w:rsidR="003A504C">
        <w:t>)</w:t>
      </w:r>
      <w:r w:rsidR="00804021">
        <w:t xml:space="preserve"> </w:t>
      </w:r>
      <w:r>
        <w:t xml:space="preserve">is notifiable only with laboratory confirmation. </w:t>
      </w:r>
      <w:r w:rsidRPr="00FB7E5D">
        <w:t>Pandemic</w:t>
      </w:r>
      <w:r w:rsidRPr="3C05B551">
        <w:rPr>
          <w:i/>
          <w:iCs/>
        </w:rPr>
        <w:t xml:space="preserve"> </w:t>
      </w:r>
      <w:r w:rsidR="522113DC">
        <w:t>influenza</w:t>
      </w:r>
      <w:r>
        <w:t xml:space="preserve"> is notifiable in Australia and New Zealand. Human cases of highly pathogenic </w:t>
      </w:r>
      <w:r w:rsidRPr="00FB7E5D">
        <w:t>avian</w:t>
      </w:r>
      <w:r w:rsidRPr="3C05B551">
        <w:rPr>
          <w:i/>
          <w:iCs/>
        </w:rPr>
        <w:t xml:space="preserve"> </w:t>
      </w:r>
      <w:r w:rsidR="522113DC">
        <w:t>influenza</w:t>
      </w:r>
      <w:r w:rsidRPr="3C05B551">
        <w:rPr>
          <w:i/>
          <w:iCs/>
        </w:rPr>
        <w:t xml:space="preserve"> </w:t>
      </w:r>
      <w:r>
        <w:t xml:space="preserve">(HPAI) </w:t>
      </w:r>
      <w:r w:rsidR="43959C5B">
        <w:t xml:space="preserve">viruses </w:t>
      </w:r>
      <w:r>
        <w:t xml:space="preserve">are subject to quarantine regulations Australia-wide. </w:t>
      </w:r>
      <w:r w:rsidR="008F7C1C">
        <w:t xml:space="preserve">Human </w:t>
      </w:r>
      <w:r w:rsidR="571043C1">
        <w:t xml:space="preserve">HPAI </w:t>
      </w:r>
      <w:r w:rsidR="008F7C1C">
        <w:t xml:space="preserve">(A(H5N1) </w:t>
      </w:r>
      <w:r w:rsidR="571043C1">
        <w:t xml:space="preserve">viruses are also </w:t>
      </w:r>
      <w:r w:rsidR="003A504C">
        <w:t xml:space="preserve">considered </w:t>
      </w:r>
      <w:r w:rsidR="571043C1">
        <w:t xml:space="preserve">security sensitive biological agents </w:t>
      </w:r>
      <w:r w:rsidR="114C4E25">
        <w:t xml:space="preserve">(SSBA) </w:t>
      </w:r>
      <w:r w:rsidR="003A504C">
        <w:t xml:space="preserve">in </w:t>
      </w:r>
      <w:r w:rsidR="001A79DB">
        <w:t>Australia</w:t>
      </w:r>
      <w:r w:rsidR="003A504C">
        <w:t xml:space="preserve"> </w:t>
      </w:r>
      <w:r w:rsidR="571043C1">
        <w:t xml:space="preserve">and are regulated under the SSBA Regulatory Scheme. </w:t>
      </w:r>
      <w:r>
        <w:t xml:space="preserve">Surveillance programs for </w:t>
      </w:r>
      <w:r w:rsidR="522113DC">
        <w:t>influenza</w:t>
      </w:r>
      <w:r>
        <w:t xml:space="preserve"> are based upon laboratory, clinical or a combination of laboratory and clinical reporting schemes. Clinically based surveillance programs </w:t>
      </w:r>
      <w:r w:rsidR="003A504C">
        <w:t>include one run through a GP network (</w:t>
      </w:r>
      <w:r>
        <w:t>Australian Sentinel Practice Research Network (ASPREN)</w:t>
      </w:r>
      <w:r w:rsidR="003A504C">
        <w:t>) and there is also a hospital surveillance program (</w:t>
      </w:r>
      <w:proofErr w:type="spellStart"/>
      <w:r w:rsidR="003A504C">
        <w:t>FluCAN</w:t>
      </w:r>
      <w:proofErr w:type="spellEnd"/>
      <w:r w:rsidR="003A504C">
        <w:t xml:space="preserve">), while Australian National Influenza Centres (NICs) also report laboratory data to the </w:t>
      </w:r>
      <w:r>
        <w:t>WHO</w:t>
      </w:r>
      <w:r w:rsidR="003A504C">
        <w:t xml:space="preserve"> Global Influenza Surveillance and Response System (GISRS) and </w:t>
      </w:r>
      <w:proofErr w:type="spellStart"/>
      <w:r w:rsidR="003A504C">
        <w:t>Flutracking</w:t>
      </w:r>
      <w:proofErr w:type="spellEnd"/>
      <w:r w:rsidR="003A504C">
        <w:t xml:space="preserve"> is an online </w:t>
      </w:r>
      <w:r w:rsidR="00EA237C">
        <w:t>self-reporting</w:t>
      </w:r>
      <w:r w:rsidR="003A504C">
        <w:t xml:space="preserve"> system. </w:t>
      </w:r>
    </w:p>
    <w:p w14:paraId="61777B42" w14:textId="66DCA886" w:rsidR="00855DD0" w:rsidRPr="002F133D" w:rsidRDefault="672A52B2" w:rsidP="00893E49">
      <w:r>
        <w:t xml:space="preserve">Many large laboratories that perform </w:t>
      </w:r>
      <w:r w:rsidR="522113DC">
        <w:t>influenza</w:t>
      </w:r>
      <w:r>
        <w:t xml:space="preserve"> virus testing send a selection of </w:t>
      </w:r>
      <w:r w:rsidR="522113DC">
        <w:t>influenza</w:t>
      </w:r>
      <w:r>
        <w:t xml:space="preserve"> positive clinical samples and isolates to the WHOCC</w:t>
      </w:r>
      <w:r w:rsidR="2A2090A8">
        <w:t>RRI</w:t>
      </w:r>
      <w:r>
        <w:t xml:space="preserve"> either directly, or via one of the three Australian WHO NIC</w:t>
      </w:r>
      <w:r w:rsidR="003A504C">
        <w:t>s</w:t>
      </w:r>
      <w:r>
        <w:t xml:space="preserve">. Only the NIC laboratories and a few other laboratories isolate </w:t>
      </w:r>
      <w:r w:rsidR="522113DC">
        <w:t>influenza</w:t>
      </w:r>
      <w:r>
        <w:t xml:space="preserve"> viruses </w:t>
      </w:r>
      <w:r w:rsidR="38AE8D64">
        <w:t>from clinical samples</w:t>
      </w:r>
      <w:r>
        <w:t>. Clinical samples and isolates are used to help monitor</w:t>
      </w:r>
      <w:r w:rsidR="0A4EC0B7">
        <w:t xml:space="preserve"> and identify the specific types of</w:t>
      </w:r>
      <w:r>
        <w:t xml:space="preserve"> circulating viruses </w:t>
      </w:r>
      <w:proofErr w:type="gramStart"/>
      <w:r>
        <w:t>and also</w:t>
      </w:r>
      <w:proofErr w:type="gramEnd"/>
      <w:r>
        <w:t xml:space="preserve"> to select strains to be incorporated into the following season's </w:t>
      </w:r>
      <w:r w:rsidR="522113DC">
        <w:t>influenza</w:t>
      </w:r>
      <w:r>
        <w:t xml:space="preserve"> vaccine</w:t>
      </w:r>
      <w:r w:rsidR="008F7C1C">
        <w:t>s based on inactivated viruses</w:t>
      </w:r>
      <w:r w:rsidR="3495FC39">
        <w:t>. Selection of influenza strains for vaccines is</w:t>
      </w:r>
      <w:r>
        <w:t xml:space="preserve"> based on the monitoring of antigenic and genetic changes and antiviral resistance at the WHOCC</w:t>
      </w:r>
      <w:r w:rsidR="278B71C0">
        <w:t>RRI</w:t>
      </w:r>
      <w:r>
        <w:t>. Clinical samples (only) are used to</w:t>
      </w:r>
      <w:r w:rsidR="02E1D775">
        <w:t xml:space="preserve"> recover virus</w:t>
      </w:r>
      <w:r>
        <w:t xml:space="preserve"> isolate</w:t>
      </w:r>
      <w:r w:rsidR="51C61C2C">
        <w:t>s</w:t>
      </w:r>
      <w:r w:rsidR="00FB7E5D">
        <w:t xml:space="preserve"> </w:t>
      </w:r>
      <w:r>
        <w:t>in suitable embryonated hens</w:t>
      </w:r>
      <w:r w:rsidR="6098B8A1">
        <w:t>’</w:t>
      </w:r>
      <w:r>
        <w:t xml:space="preserve"> eggs or </w:t>
      </w:r>
      <w:r w:rsidR="3B61B943">
        <w:t>suitable</w:t>
      </w:r>
      <w:r>
        <w:t xml:space="preserve"> cell lines as potential human vaccine seed viruses. These latter procedures can only be performed at the WHOCC</w:t>
      </w:r>
      <w:r w:rsidR="033AEFE7">
        <w:t>RRI</w:t>
      </w:r>
      <w:r>
        <w:t xml:space="preserve"> in Melbourne or at one of the other four </w:t>
      </w:r>
      <w:r w:rsidR="003A504C">
        <w:t xml:space="preserve">global </w:t>
      </w:r>
      <w:r>
        <w:t>WHOCC</w:t>
      </w:r>
      <w:r w:rsidR="3BA79FC4">
        <w:t>RRIs</w:t>
      </w:r>
      <w:r>
        <w:t>.</w:t>
      </w:r>
    </w:p>
    <w:p w14:paraId="3FC06C5E" w14:textId="43AF895A" w:rsidR="00855DD0" w:rsidRPr="002F133D" w:rsidRDefault="672A52B2" w:rsidP="00893E49">
      <w:r>
        <w:lastRenderedPageBreak/>
        <w:t xml:space="preserve">This document outlines methods for the laboratory diagnosis of </w:t>
      </w:r>
      <w:r w:rsidR="522113DC">
        <w:t>influenza</w:t>
      </w:r>
      <w:r>
        <w:t xml:space="preserve"> to confirm </w:t>
      </w:r>
      <w:r w:rsidR="40090FAF">
        <w:t xml:space="preserve">influenza as </w:t>
      </w:r>
      <w:r>
        <w:t xml:space="preserve">the </w:t>
      </w:r>
      <w:r w:rsidR="7B3C1EC4">
        <w:t xml:space="preserve">cause </w:t>
      </w:r>
      <w:r>
        <w:t>of clinical</w:t>
      </w:r>
      <w:r w:rsidR="004A676D">
        <w:t xml:space="preserve"> influenza</w:t>
      </w:r>
      <w:r w:rsidR="00345DDE">
        <w:t>-</w:t>
      </w:r>
      <w:r w:rsidR="004A676D">
        <w:t>like illness (</w:t>
      </w:r>
      <w:r>
        <w:t>ILI</w:t>
      </w:r>
      <w:r w:rsidR="004A676D">
        <w:t>)</w:t>
      </w:r>
      <w:r>
        <w:t xml:space="preserve">. Accurate laboratory and clinical diagnosis (or surveillance) of </w:t>
      </w:r>
      <w:r w:rsidR="522113DC">
        <w:t>influenza</w:t>
      </w:r>
      <w:r>
        <w:t xml:space="preserve"> is required for the annual winter epidemics (</w:t>
      </w:r>
      <w:r w:rsidR="522113DC">
        <w:t>influenza</w:t>
      </w:r>
      <w:r>
        <w:t xml:space="preserve"> activity is </w:t>
      </w:r>
      <w:r w:rsidR="003A504C">
        <w:t xml:space="preserve">generally </w:t>
      </w:r>
      <w:r>
        <w:t xml:space="preserve">concentrated between May 1 and September 30 in </w:t>
      </w:r>
      <w:r w:rsidR="0660F0F5">
        <w:t>temperate zones of</w:t>
      </w:r>
      <w:r>
        <w:t xml:space="preserve"> Australia and New Zealand, and throughout the year in</w:t>
      </w:r>
      <w:r w:rsidR="6A76043D">
        <w:t xml:space="preserve"> tropical zones of</w:t>
      </w:r>
      <w:r>
        <w:t xml:space="preserve"> Australia with peaks around </w:t>
      </w:r>
      <w:r w:rsidR="008F7C1C">
        <w:t>February-</w:t>
      </w:r>
      <w:r>
        <w:t xml:space="preserve">March and </w:t>
      </w:r>
      <w:r w:rsidR="008F7C1C">
        <w:t>July-</w:t>
      </w:r>
      <w:r>
        <w:t xml:space="preserve">August). Occasionally imported or other cases of novel </w:t>
      </w:r>
      <w:r w:rsidR="522113DC">
        <w:t>influenza</w:t>
      </w:r>
      <w:r>
        <w:t xml:space="preserve"> infections that may have pandemic potential may be detected. The role of laboratory surveillance in </w:t>
      </w:r>
      <w:r w:rsidR="522113DC">
        <w:t>influenza</w:t>
      </w:r>
      <w:r>
        <w:t xml:space="preserve"> pandemic planning is discussed in the AHMPPI.</w:t>
      </w:r>
    </w:p>
    <w:p w14:paraId="633430B6" w14:textId="3D27E15E" w:rsidR="00F62BFF" w:rsidRPr="002F133D" w:rsidRDefault="00A432D2" w:rsidP="00F62BFF">
      <w:pPr>
        <w:pStyle w:val="Heading1"/>
      </w:pPr>
      <w:r w:rsidRPr="002F133D">
        <w:t>Laboratory diagnosis</w:t>
      </w:r>
      <w:bookmarkStart w:id="0" w:name="_Hlk125031091"/>
    </w:p>
    <w:bookmarkEnd w:id="0"/>
    <w:p w14:paraId="3E3C1F60" w14:textId="2C101DA9" w:rsidR="00E71D87" w:rsidRPr="002F133D" w:rsidRDefault="00A20020" w:rsidP="00A53F74">
      <w:pPr>
        <w:pStyle w:val="Heading2"/>
      </w:pPr>
      <w:r w:rsidRPr="002F133D">
        <w:t>Clinical specimens</w:t>
      </w:r>
    </w:p>
    <w:p w14:paraId="238C69B0" w14:textId="613A994A" w:rsidR="00E71D87" w:rsidRPr="002F133D" w:rsidRDefault="00804021" w:rsidP="00C000BA">
      <w:pPr>
        <w:pStyle w:val="Heading3"/>
      </w:pPr>
      <w:r>
        <w:t>Sample types</w:t>
      </w:r>
    </w:p>
    <w:p w14:paraId="2A2319F9" w14:textId="6CC825E3" w:rsidR="00522C67" w:rsidRPr="002F133D" w:rsidRDefault="55389283">
      <w:r>
        <w:t xml:space="preserve">Nasopharyngeal swabs (NPS) or aspirates (NPA) are the </w:t>
      </w:r>
      <w:r w:rsidR="2EF5120F">
        <w:t xml:space="preserve">optimal </w:t>
      </w:r>
      <w:r>
        <w:t xml:space="preserve">sample </w:t>
      </w:r>
      <w:r w:rsidR="393AE6AF">
        <w:t xml:space="preserve">types </w:t>
      </w:r>
      <w:r>
        <w:t xml:space="preserve">because they contain the highest number of potentially </w:t>
      </w:r>
      <w:r w:rsidR="522113DC">
        <w:t>influenza</w:t>
      </w:r>
      <w:r>
        <w:t xml:space="preserve"> infected respiratory epithelial cells. NPA</w:t>
      </w:r>
      <w:r w:rsidR="4C24BAC0">
        <w:t xml:space="preserve">s are usually only available from children because of the difficulty </w:t>
      </w:r>
      <w:r w:rsidR="003A504C">
        <w:t>in</w:t>
      </w:r>
      <w:r w:rsidR="4C24BAC0">
        <w:t xml:space="preserve"> collecting NPAs</w:t>
      </w:r>
      <w:r>
        <w:t xml:space="preserve"> from adults. NPS are the routine sample taken for most adults and are also acceptable samples from children. Combined swabs collected from the throat and from the anterior ends of the nasal turbinates can also be combined into a single specimen. This is better than separate swabs from either of these sites. Isolated throat swabs or throat gargles are less useful as </w:t>
      </w:r>
      <w:r w:rsidR="589671A6">
        <w:t>most</w:t>
      </w:r>
      <w:r>
        <w:t xml:space="preserve"> cells captured are squamous epithelial cells. Nasal washes can also be used although these are less popular in Australia than other countries such as the USA. Sputum is a poor sample for </w:t>
      </w:r>
      <w:r w:rsidR="4F3A1B4A">
        <w:t>influenza virus</w:t>
      </w:r>
      <w:r>
        <w:t xml:space="preserve"> detection or isolation due to bacterial contamination and the presence of mucus. In practice, lower respiratory tract specimens (</w:t>
      </w:r>
      <w:proofErr w:type="gramStart"/>
      <w:r>
        <w:t>e.g.</w:t>
      </w:r>
      <w:proofErr w:type="gramEnd"/>
      <w:r>
        <w:t xml:space="preserve"> </w:t>
      </w:r>
      <w:r w:rsidR="57887EF5">
        <w:t>b</w:t>
      </w:r>
      <w:r>
        <w:t xml:space="preserve">ronchoalveolar lavage fluid) are indicated where lower respiratory involvement is clinically </w:t>
      </w:r>
      <w:r w:rsidR="00FB7E5D">
        <w:t>suspected. In</w:t>
      </w:r>
      <w:r w:rsidR="1DD64971">
        <w:t xml:space="preserve"> some cases of influenza pneumonia</w:t>
      </w:r>
      <w:r w:rsidR="006E0E67">
        <w:t>,</w:t>
      </w:r>
      <w:r w:rsidR="1DD64971">
        <w:t xml:space="preserve"> </w:t>
      </w:r>
      <w:r w:rsidR="006E0E67">
        <w:t xml:space="preserve">influenza </w:t>
      </w:r>
      <w:r w:rsidR="008114D3">
        <w:t xml:space="preserve">virus </w:t>
      </w:r>
      <w:r w:rsidR="006E0E67">
        <w:t xml:space="preserve">may be detected from lower, but not </w:t>
      </w:r>
      <w:r w:rsidR="1DD64971">
        <w:t>upper respiratory tract specimens</w:t>
      </w:r>
      <w:r w:rsidR="006E0E67">
        <w:t>.</w:t>
      </w:r>
      <w:r w:rsidR="1DD64971">
        <w:t xml:space="preserve"> </w:t>
      </w:r>
      <w:r w:rsidR="00BB7215">
        <w:t xml:space="preserve">Conjunctival swabs should be considered if conjunctivitis </w:t>
      </w:r>
      <w:r w:rsidR="00A0781A">
        <w:t xml:space="preserve">is </w:t>
      </w:r>
      <w:r w:rsidR="00BB7215">
        <w:t xml:space="preserve">present. </w:t>
      </w:r>
      <w:r>
        <w:t xml:space="preserve">Appropriate personal protective equipment should be worn during sample collection. Ideally, all samples should be collected within 96 hours of </w:t>
      </w:r>
      <w:r w:rsidR="003A504C">
        <w:t xml:space="preserve">symptom </w:t>
      </w:r>
      <w:r>
        <w:t>onset.</w:t>
      </w:r>
    </w:p>
    <w:p w14:paraId="14603A7C" w14:textId="343AD8BE" w:rsidR="00522C67" w:rsidRDefault="55389283" w:rsidP="00893E49">
      <w:r>
        <w:t xml:space="preserve">Swabs </w:t>
      </w:r>
      <w:r w:rsidR="44AAADE8">
        <w:t>may</w:t>
      </w:r>
      <w:r>
        <w:t xml:space="preserve"> be </w:t>
      </w:r>
      <w:r w:rsidR="3383AB68">
        <w:t xml:space="preserve">flocked (nylon), </w:t>
      </w:r>
      <w:r>
        <w:t xml:space="preserve">cotton, rayon or </w:t>
      </w:r>
      <w:proofErr w:type="spellStart"/>
      <w:r w:rsidR="323ECE1D">
        <w:t>d</w:t>
      </w:r>
      <w:r>
        <w:t>acron</w:t>
      </w:r>
      <w:proofErr w:type="spellEnd"/>
      <w:r>
        <w:t xml:space="preserve">-tipped, plastic-coated or aluminium shafted. They either contain their own viral transport media (VTM), Universal Transport Medium (UTM) or can be placed into a vial of VTM/UTM immediately after collection. Other specimens should be placed in a sterile container. Specimens </w:t>
      </w:r>
      <w:r w:rsidR="00AF3FEC">
        <w:t>should ideally be</w:t>
      </w:r>
      <w:r w:rsidR="00BB7215">
        <w:t xml:space="preserve"> </w:t>
      </w:r>
      <w:r>
        <w:t>stored and transported at 4</w:t>
      </w:r>
      <w:r w:rsidR="52060773">
        <w:t> </w:t>
      </w:r>
      <w:r>
        <w:t>°C (according to the appropriate IATA standards) or, if they cannot be processed within 72 hours, they should be frozen at –70</w:t>
      </w:r>
      <w:r w:rsidR="52060773">
        <w:t> </w:t>
      </w:r>
      <w:r>
        <w:t xml:space="preserve">°C. </w:t>
      </w:r>
      <w:r w:rsidR="766C7991">
        <w:t xml:space="preserve">However, previous experiments have suggested that influenza virus may also be detected from swab samples stored and </w:t>
      </w:r>
      <w:r w:rsidR="766C7991">
        <w:lastRenderedPageBreak/>
        <w:t>transported at room temperature for up to 5</w:t>
      </w:r>
      <w:r w:rsidR="329BEB5D">
        <w:t xml:space="preserve"> days (</w:t>
      </w:r>
      <w:proofErr w:type="spellStart"/>
      <w:r w:rsidR="329BEB5D">
        <w:t>Druce</w:t>
      </w:r>
      <w:proofErr w:type="spellEnd"/>
      <w:r w:rsidR="329BEB5D">
        <w:t xml:space="preserve"> </w:t>
      </w:r>
      <w:r w:rsidR="329BEB5D" w:rsidRPr="3C05B551">
        <w:rPr>
          <w:i/>
          <w:iCs/>
        </w:rPr>
        <w:t xml:space="preserve">et al </w:t>
      </w:r>
      <w:r w:rsidR="1119629C">
        <w:t xml:space="preserve">J Clin </w:t>
      </w:r>
      <w:proofErr w:type="spellStart"/>
      <w:r w:rsidR="1119629C">
        <w:t>Microbiol</w:t>
      </w:r>
      <w:proofErr w:type="spellEnd"/>
      <w:r w:rsidR="1119629C">
        <w:t xml:space="preserve"> 2012)</w:t>
      </w:r>
      <w:r w:rsidR="4D873BDB">
        <w:t xml:space="preserve">. </w:t>
      </w:r>
      <w:r>
        <w:t>Samples should never be frozen at –20</w:t>
      </w:r>
      <w:r w:rsidR="52060773">
        <w:t> </w:t>
      </w:r>
      <w:r>
        <w:t xml:space="preserve">°C. If samples are not to be used for virus isolation, then dry flocked swabs are the best choice of swab to use, preferably </w:t>
      </w:r>
      <w:r w:rsidR="65500BB6">
        <w:t>as</w:t>
      </w:r>
      <w:r>
        <w:t xml:space="preserve"> a nasopharyngeal swab. Note that some molecular transport media are specifically designed to INACTIVATE viral and bacterial pathogens (e</w:t>
      </w:r>
      <w:r w:rsidR="75E6025A">
        <w:t>.</w:t>
      </w:r>
      <w:r>
        <w:t>g</w:t>
      </w:r>
      <w:r w:rsidR="75E6025A">
        <w:t>.,</w:t>
      </w:r>
      <w:r>
        <w:t xml:space="preserve"> </w:t>
      </w:r>
      <w:proofErr w:type="spellStart"/>
      <w:r>
        <w:t>PrimeStore</w:t>
      </w:r>
      <w:proofErr w:type="spellEnd"/>
      <w:r>
        <w:t xml:space="preserve"> MTM, EKF Diagnostics) and so should be avoided if virus isolation is going to be performed.</w:t>
      </w:r>
    </w:p>
    <w:p w14:paraId="0B13DD9E" w14:textId="176635AA" w:rsidR="00E71D87" w:rsidRPr="002F133D" w:rsidRDefault="00C417E7" w:rsidP="00495BE0">
      <w:pPr>
        <w:pStyle w:val="Heading3"/>
      </w:pPr>
      <w:r w:rsidRPr="002F133D">
        <w:t>Serum samples</w:t>
      </w:r>
    </w:p>
    <w:p w14:paraId="4DE08AF5" w14:textId="1A6EDB4E" w:rsidR="00C417E7" w:rsidRPr="002F133D" w:rsidRDefault="6D5FD4EC" w:rsidP="3C05B551">
      <w:r>
        <w:t xml:space="preserve">Serological diagnosis of </w:t>
      </w:r>
      <w:r w:rsidR="522113DC">
        <w:t>influenza</w:t>
      </w:r>
      <w:r>
        <w:t xml:space="preserve"> may be useful for surveillance and epidemiological purposes, and in specific cases of suspected post-</w:t>
      </w:r>
      <w:r w:rsidR="522113DC">
        <w:t>influenza</w:t>
      </w:r>
      <w:r>
        <w:t xml:space="preserve"> complications, such as </w:t>
      </w:r>
      <w:r w:rsidR="3CEF5A11">
        <w:t>myo</w:t>
      </w:r>
      <w:r>
        <w:t>carditis</w:t>
      </w:r>
      <w:r w:rsidR="50F7DE5C">
        <w:t>, acute disseminated encephalomyelitis (ADEM),</w:t>
      </w:r>
      <w:r>
        <w:t xml:space="preserve"> </w:t>
      </w:r>
      <w:r w:rsidR="26AE648A">
        <w:t>and encephalitis</w:t>
      </w:r>
      <w:r w:rsidR="70C2B3A0">
        <w:t>,</w:t>
      </w:r>
      <w:r w:rsidR="26AE648A">
        <w:t xml:space="preserve"> </w:t>
      </w:r>
      <w:r>
        <w:t xml:space="preserve">but NAT is the preferred method </w:t>
      </w:r>
      <w:r w:rsidR="00F23030">
        <w:t xml:space="preserve">for </w:t>
      </w:r>
      <w:r>
        <w:t xml:space="preserve">rapid diagnosis of acute </w:t>
      </w:r>
      <w:r w:rsidR="522113DC">
        <w:t>influenza</w:t>
      </w:r>
      <w:r>
        <w:t xml:space="preserve"> for clinical purposes.</w:t>
      </w:r>
    </w:p>
    <w:p w14:paraId="59118A86" w14:textId="2F4D3EF6" w:rsidR="00E71D87" w:rsidRPr="002F133D" w:rsidRDefault="6D5FD4EC">
      <w:r>
        <w:t xml:space="preserve">For serological investigations, serum samples should be taken during the </w:t>
      </w:r>
      <w:r w:rsidR="7F77931F">
        <w:t>a</w:t>
      </w:r>
      <w:r>
        <w:t>cute phase (within 1</w:t>
      </w:r>
      <w:r w:rsidR="26133E3F">
        <w:t>–</w:t>
      </w:r>
      <w:r>
        <w:t>7</w:t>
      </w:r>
      <w:r w:rsidR="003A504C">
        <w:t xml:space="preserve"> </w:t>
      </w:r>
      <w:r>
        <w:t xml:space="preserve">days of ILI onset) and during the convalescent phase </w:t>
      </w:r>
      <w:r w:rsidR="00160A34">
        <w:t>ILI</w:t>
      </w:r>
      <w:r>
        <w:t xml:space="preserve"> (14–28 days after ILI onset</w:t>
      </w:r>
      <w:r w:rsidR="00792E3B">
        <w:t>) and</w:t>
      </w:r>
      <w:r w:rsidR="02A7EFF7">
        <w:t xml:space="preserve"> tested in parallel</w:t>
      </w:r>
      <w:r>
        <w:t xml:space="preserve">. The sensitivity of laboratory diagnosis of </w:t>
      </w:r>
      <w:r w:rsidR="522113DC">
        <w:t>influenza</w:t>
      </w:r>
      <w:r>
        <w:t xml:space="preserve"> is increased by using a combination of virus detection by NAT early in the illness and serology on acute and convalescent blood samples.</w:t>
      </w:r>
    </w:p>
    <w:p w14:paraId="51EE2C82" w14:textId="644E8F4D" w:rsidR="00495BE0" w:rsidRPr="002F133D" w:rsidRDefault="009E033D" w:rsidP="00C000BA">
      <w:pPr>
        <w:pStyle w:val="Heading2"/>
      </w:pPr>
      <w:r w:rsidRPr="002F133D">
        <w:t xml:space="preserve">Detection of </w:t>
      </w:r>
      <w:r w:rsidR="002D13E3" w:rsidRPr="002F133D">
        <w:rPr>
          <w:iCs/>
        </w:rPr>
        <w:t>influenza</w:t>
      </w:r>
      <w:r w:rsidRPr="002F133D">
        <w:t xml:space="preserve"> virus antigen or viral genome</w:t>
      </w:r>
    </w:p>
    <w:p w14:paraId="41E5BF78" w14:textId="778CDFEB" w:rsidR="00495BE0" w:rsidRPr="002F133D" w:rsidRDefault="000069CB" w:rsidP="00495BE0">
      <w:r w:rsidRPr="002F133D">
        <w:t>Virus antigen (protein) detection assays are typically directed towards circulating epidemic viruses. They are usually less sensitive in the detection of novel strains, e.g.</w:t>
      </w:r>
      <w:r w:rsidR="0006444D">
        <w:t>,</w:t>
      </w:r>
      <w:r w:rsidRPr="002F133D">
        <w:t xml:space="preserve"> </w:t>
      </w:r>
      <w:r w:rsidR="0006444D">
        <w:t>n</w:t>
      </w:r>
      <w:r w:rsidR="0006444D" w:rsidRPr="002F133D">
        <w:t xml:space="preserve">ew </w:t>
      </w:r>
      <w:r w:rsidRPr="002F133D">
        <w:t>pandemic strains or those with a different HA subtype such as A(H5N1) (HPAI) or A(H7N9) (HPAI or LPAI) or A(H9N2) (LPAI) or swine derived viruses.</w:t>
      </w:r>
    </w:p>
    <w:p w14:paraId="25EF269A" w14:textId="50592C0D" w:rsidR="00495BE0" w:rsidRPr="002F133D" w:rsidRDefault="33D5A9DA" w:rsidP="00495BE0">
      <w:pPr>
        <w:pStyle w:val="Heading3"/>
      </w:pPr>
      <w:r>
        <w:t>Antigen detection</w:t>
      </w:r>
    </w:p>
    <w:p w14:paraId="62A8AAC6" w14:textId="7F2A409A" w:rsidR="00495BE0" w:rsidRPr="002F133D" w:rsidRDefault="00D826E6" w:rsidP="00495BE0">
      <w:r>
        <w:t>Methods</w:t>
      </w:r>
      <w:r w:rsidR="51B3E7F7">
        <w:t xml:space="preserve"> using monoclonal antibody (Mab)-based assays, with detection of the product by direct fluorescence (DFA) or enzyme immunoassay (EIA), using fluorescein/enzyme/gold-labelled secondary antibodies</w:t>
      </w:r>
      <w:r>
        <w:t xml:space="preserve"> have largely been replaced by NAT testing</w:t>
      </w:r>
      <w:r w:rsidR="0012719D">
        <w:t xml:space="preserve"> in Australia</w:t>
      </w:r>
      <w:r w:rsidR="51B3E7F7">
        <w:t>.</w:t>
      </w:r>
      <w:r w:rsidR="0012719D">
        <w:t xml:space="preserve"> Point of cared tests </w:t>
      </w:r>
      <w:r w:rsidR="003A504C">
        <w:t xml:space="preserve">(POC) </w:t>
      </w:r>
      <w:r w:rsidR="0012719D">
        <w:t xml:space="preserve">based on </w:t>
      </w:r>
      <w:proofErr w:type="spellStart"/>
      <w:r w:rsidR="0012719D">
        <w:t>immunochromatograhy</w:t>
      </w:r>
      <w:proofErr w:type="spellEnd"/>
      <w:r w:rsidR="0012719D">
        <w:t xml:space="preserve"> (also known as ICT’s</w:t>
      </w:r>
      <w:r w:rsidR="003A504C">
        <w:t xml:space="preserve"> or RATs</w:t>
      </w:r>
      <w:r w:rsidR="001359BD">
        <w:t xml:space="preserve"> or Lateral flow devices</w:t>
      </w:r>
      <w:r w:rsidR="0012719D">
        <w:t>) also rely on viral antigen detection and are covered in section 3.3.3.</w:t>
      </w:r>
    </w:p>
    <w:p w14:paraId="79596792" w14:textId="1675383D" w:rsidR="00AE5C18" w:rsidRPr="002F133D" w:rsidRDefault="007D46F4" w:rsidP="00AE5C18">
      <w:pPr>
        <w:pStyle w:val="Heading3"/>
      </w:pPr>
      <w:r w:rsidRPr="002F133D">
        <w:t>Nucleic acid detection tests (NAT)</w:t>
      </w:r>
    </w:p>
    <w:p w14:paraId="534B083B" w14:textId="3507EB01" w:rsidR="00A51EC7" w:rsidRPr="002F133D" w:rsidRDefault="522113DC">
      <w:r>
        <w:t>Influenza</w:t>
      </w:r>
      <w:r w:rsidR="5F2911C9">
        <w:t xml:space="preserve"> RNA in samples can be detected by NAT such as RT-PCR which requires thermal cycling, or other related assays such as </w:t>
      </w:r>
      <w:r w:rsidR="43AC095C">
        <w:t>l</w:t>
      </w:r>
      <w:r w:rsidR="5F2911C9">
        <w:t>oop-mediated isothermal amplification</w:t>
      </w:r>
      <w:r w:rsidR="025E7860">
        <w:t xml:space="preserve"> (LAMP)</w:t>
      </w:r>
      <w:r w:rsidR="5F2911C9">
        <w:t xml:space="preserve"> that are isothermal-based. </w:t>
      </w:r>
      <w:r w:rsidR="686A275E">
        <w:t xml:space="preserve">NAT </w:t>
      </w:r>
      <w:r w:rsidR="5F2911C9">
        <w:t xml:space="preserve">are the most sensitive test for </w:t>
      </w:r>
      <w:r>
        <w:t>influenza</w:t>
      </w:r>
      <w:r w:rsidR="5F2911C9">
        <w:t xml:space="preserve"> </w:t>
      </w:r>
      <w:r w:rsidR="7E9A4339">
        <w:t xml:space="preserve">virus </w:t>
      </w:r>
      <w:r w:rsidR="5F2911C9">
        <w:t xml:space="preserve">detection </w:t>
      </w:r>
      <w:proofErr w:type="gramStart"/>
      <w:r w:rsidR="5F2911C9">
        <w:t>and also</w:t>
      </w:r>
      <w:proofErr w:type="gramEnd"/>
      <w:r w:rsidR="5F2911C9">
        <w:t xml:space="preserve"> </w:t>
      </w:r>
      <w:r w:rsidR="00822BCB">
        <w:t xml:space="preserve">has </w:t>
      </w:r>
      <w:r w:rsidR="5F2911C9">
        <w:t xml:space="preserve">extremely high specificity and a much more rapid turnaround time than virus culture </w:t>
      </w:r>
      <w:r w:rsidR="5F2911C9">
        <w:lastRenderedPageBreak/>
        <w:t xml:space="preserve">(3,4). NAT increases detection rates of </w:t>
      </w:r>
      <w:r>
        <w:t>influenza</w:t>
      </w:r>
      <w:r w:rsidR="5F2911C9">
        <w:t xml:space="preserve"> </w:t>
      </w:r>
      <w:r w:rsidR="4F175658">
        <w:t xml:space="preserve">viruses </w:t>
      </w:r>
      <w:r w:rsidR="5F2911C9">
        <w:t>in clinical specimens compared with virus culture or other non-molecular tests. NAT are more tolerant of samples that have been improperly stored, transported, or excessively delayed, as NAT can detect non-viable</w:t>
      </w:r>
      <w:r w:rsidR="4F175658">
        <w:t xml:space="preserve"> (non-competent)</w:t>
      </w:r>
      <w:r w:rsidR="5F2911C9">
        <w:t xml:space="preserve"> virus. The sensitivity (depending on the primers/probes used) is </w:t>
      </w:r>
      <w:r w:rsidR="46260F7A">
        <w:t xml:space="preserve">approximately </w:t>
      </w:r>
      <w:r w:rsidR="003A504C">
        <w:t>90</w:t>
      </w:r>
      <w:r w:rsidR="46260F7A">
        <w:t>–</w:t>
      </w:r>
      <w:r w:rsidR="5F2911C9">
        <w:t xml:space="preserve">100% compared with other direct detection tests, and the specificity approaches 100%. Primers/probes can be combined in a nested PCR to increase sensitivity or in a multiplex PCR to detect other respiratory pathogens. NAT primers should be reviewed annually (or as required) to ensure that </w:t>
      </w:r>
      <w:r>
        <w:t>influenza</w:t>
      </w:r>
      <w:r w:rsidR="5F2911C9">
        <w:t xml:space="preserve"> virus genetic drift has not affected assay sensitivity (especially if the target gene is the HA).</w:t>
      </w:r>
      <w:r w:rsidR="0012719D">
        <w:t xml:space="preserve"> In </w:t>
      </w:r>
      <w:r w:rsidR="00AF3FEC">
        <w:t>addition,</w:t>
      </w:r>
      <w:r w:rsidR="0012719D">
        <w:t xml:space="preserve"> the sensitivity will be affected by the adequacy of the specimen collection.</w:t>
      </w:r>
    </w:p>
    <w:p w14:paraId="6E717431" w14:textId="2A8C5E28" w:rsidR="00A51EC7" w:rsidRPr="002F133D" w:rsidRDefault="00A51EC7" w:rsidP="00A51EC7">
      <w:r w:rsidRPr="002F133D">
        <w:t xml:space="preserve">There are two major classes of </w:t>
      </w:r>
      <w:r w:rsidR="002D13E3" w:rsidRPr="002F133D">
        <w:rPr>
          <w:iCs/>
        </w:rPr>
        <w:t>influenza</w:t>
      </w:r>
      <w:r w:rsidRPr="002F133D">
        <w:t xml:space="preserve"> NAT,</w:t>
      </w:r>
    </w:p>
    <w:p w14:paraId="7330ED74" w14:textId="5CC4B2C9" w:rsidR="00A51EC7" w:rsidRPr="002F133D" w:rsidRDefault="00A51EC7" w:rsidP="00A51EC7">
      <w:pPr>
        <w:pStyle w:val="ListParagraph"/>
        <w:numPr>
          <w:ilvl w:val="0"/>
          <w:numId w:val="47"/>
        </w:numPr>
      </w:pPr>
      <w:r w:rsidRPr="002F133D">
        <w:t xml:space="preserve">Those directed at targets that are common to a specific </w:t>
      </w:r>
      <w:r w:rsidR="002D13E3" w:rsidRPr="002F133D">
        <w:rPr>
          <w:iCs/>
        </w:rPr>
        <w:t>influenza</w:t>
      </w:r>
      <w:r w:rsidRPr="002F133D">
        <w:t xml:space="preserve"> type, </w:t>
      </w:r>
      <w:proofErr w:type="gramStart"/>
      <w:r w:rsidR="00822BCB">
        <w:t>e.g.</w:t>
      </w:r>
      <w:proofErr w:type="gramEnd"/>
      <w:r w:rsidRPr="002F133D">
        <w:t xml:space="preserve"> matrix or nucleoprotein or NS genes common to all </w:t>
      </w:r>
      <w:r w:rsidR="002D13E3" w:rsidRPr="002F133D">
        <w:rPr>
          <w:iCs/>
        </w:rPr>
        <w:t>influenza</w:t>
      </w:r>
      <w:r w:rsidRPr="002F133D">
        <w:t xml:space="preserve"> A </w:t>
      </w:r>
      <w:r w:rsidR="00880D64">
        <w:t xml:space="preserve">virus </w:t>
      </w:r>
      <w:r w:rsidRPr="002F133D">
        <w:t xml:space="preserve">strains or to all </w:t>
      </w:r>
      <w:r w:rsidR="002D13E3" w:rsidRPr="002F133D">
        <w:rPr>
          <w:iCs/>
        </w:rPr>
        <w:t>influenza</w:t>
      </w:r>
      <w:r w:rsidRPr="002F133D">
        <w:t xml:space="preserve"> B </w:t>
      </w:r>
      <w:r w:rsidR="00880D64">
        <w:t xml:space="preserve">virus </w:t>
      </w:r>
      <w:r w:rsidRPr="002F133D">
        <w:t>strains.</w:t>
      </w:r>
    </w:p>
    <w:p w14:paraId="12E91C24" w14:textId="37371ACD" w:rsidR="00AA4B88" w:rsidRPr="002F133D" w:rsidRDefault="00A51EC7" w:rsidP="3C05B551">
      <w:pPr>
        <w:pStyle w:val="ListParagraph"/>
      </w:pPr>
      <w:r>
        <w:t xml:space="preserve">Those that are specific to an </w:t>
      </w:r>
      <w:r w:rsidR="002D13E3">
        <w:t>influenza</w:t>
      </w:r>
      <w:r>
        <w:t xml:space="preserve"> A </w:t>
      </w:r>
      <w:r w:rsidR="00880D64">
        <w:t xml:space="preserve">virus </w:t>
      </w:r>
      <w:r>
        <w:t>subtypes, i.e.</w:t>
      </w:r>
      <w:r w:rsidR="00880D64">
        <w:t>,</w:t>
      </w:r>
      <w:r>
        <w:t xml:space="preserve"> primers/probes are directed at targets in the HA gene that are specific for seasonal A(H3N2) or A(H1N1)pdm09 or other potentially zoonotic </w:t>
      </w:r>
      <w:r w:rsidR="002D13E3">
        <w:t>influenza</w:t>
      </w:r>
      <w:r>
        <w:t xml:space="preserve"> viruses for example A(H5) or possibly the NA gene of seasonal A(HN1)pdm09 N1 or A(H3N2) N2 or </w:t>
      </w:r>
      <w:r w:rsidR="002D13E3">
        <w:t>influenza</w:t>
      </w:r>
      <w:r>
        <w:t xml:space="preserve"> B NA.</w:t>
      </w:r>
    </w:p>
    <w:p w14:paraId="782FA332" w14:textId="45B08107" w:rsidR="00AA4B88" w:rsidRPr="002F133D" w:rsidRDefault="00A51EC7" w:rsidP="00AA4B88">
      <w:r w:rsidRPr="002F133D">
        <w:t xml:space="preserve">Nucleic acid testing is the test of choice for definitive identification of human infection with </w:t>
      </w:r>
      <w:r w:rsidR="002D13E3" w:rsidRPr="002F133D">
        <w:rPr>
          <w:iCs/>
        </w:rPr>
        <w:t>influenza</w:t>
      </w:r>
      <w:r w:rsidRPr="002F133D">
        <w:t xml:space="preserve"> A viruses A(H5N1) or A(H5Nx) or A(H7N9), either of HPAI and LPAI-types and other zoonotic viruses that have infected humans overseas in the past.</w:t>
      </w:r>
    </w:p>
    <w:p w14:paraId="75E74E43" w14:textId="2D64F3DB" w:rsidR="00AE5C18" w:rsidRDefault="7EA4C51E" w:rsidP="00AA4B88">
      <w:r>
        <w:t xml:space="preserve">A subset of positive samples should be referred </w:t>
      </w:r>
      <w:r w:rsidR="00FE29CB">
        <w:t xml:space="preserve">to the WHOCCRRI or other reference </w:t>
      </w:r>
      <w:r w:rsidR="00D1554C">
        <w:t>laboratory</w:t>
      </w:r>
      <w:r w:rsidR="00FE29CB">
        <w:t xml:space="preserve"> in a timely manner </w:t>
      </w:r>
      <w:r>
        <w:t xml:space="preserve">for </w:t>
      </w:r>
      <w:r w:rsidR="7D64A528">
        <w:t>virus isolation</w:t>
      </w:r>
      <w:r w:rsidR="00FE29CB">
        <w:t>, vaccine seed preparation, antiviral resistance monitoring and antigenic analysis.</w:t>
      </w:r>
      <w:r w:rsidR="00D1554C">
        <w:t xml:space="preserve"> </w:t>
      </w:r>
      <w:r w:rsidR="5F2911C9">
        <w:t xml:space="preserve">Laboratories performing NAT detection of </w:t>
      </w:r>
      <w:r w:rsidR="522113DC">
        <w:t>influenza</w:t>
      </w:r>
      <w:r w:rsidR="5F2911C9">
        <w:t xml:space="preserve"> </w:t>
      </w:r>
      <w:r w:rsidR="3F965796">
        <w:t>should</w:t>
      </w:r>
      <w:r w:rsidR="5F2911C9">
        <w:t xml:space="preserve"> participate in recognised testing quality assurance (QA) Programs (e.g.</w:t>
      </w:r>
      <w:r w:rsidR="517F8115">
        <w:t>,</w:t>
      </w:r>
      <w:r w:rsidR="5F2911C9">
        <w:t xml:space="preserve"> those run by the Australian RCPAQAP or alternative programs such as the Quality Control for Molecular Diagnostics (QCMD) or run by WHO for seasonal </w:t>
      </w:r>
      <w:r w:rsidR="522113DC">
        <w:t>influenza</w:t>
      </w:r>
      <w:r w:rsidR="5F2911C9">
        <w:t xml:space="preserve"> viruses (A(H1N1)pdm09, A(H3N2), B viruses) as well as other zoonotic and potentially zoonotic </w:t>
      </w:r>
      <w:r w:rsidR="522113DC">
        <w:t>influenza</w:t>
      </w:r>
      <w:r w:rsidR="5F2911C9">
        <w:t xml:space="preserve"> viruses (e.g. A(H5N6), A(H7N9), A(H9N2)).</w:t>
      </w:r>
    </w:p>
    <w:p w14:paraId="1600FC2F" w14:textId="77777777" w:rsidR="00572AB2" w:rsidRDefault="00572AB2" w:rsidP="00AA4B88"/>
    <w:p w14:paraId="64A45145" w14:textId="77777777" w:rsidR="00572AB2" w:rsidRPr="002F133D" w:rsidRDefault="00572AB2" w:rsidP="00AA4B88"/>
    <w:p w14:paraId="56F2A8F5" w14:textId="580BF82C" w:rsidR="00A67821" w:rsidRPr="002F133D" w:rsidRDefault="00A67821" w:rsidP="00A67821">
      <w:pPr>
        <w:pStyle w:val="Heading2"/>
      </w:pPr>
      <w:r w:rsidRPr="002F133D">
        <w:lastRenderedPageBreak/>
        <w:t xml:space="preserve">Detection of the </w:t>
      </w:r>
      <w:r w:rsidR="00C75453">
        <w:t>virus</w:t>
      </w:r>
      <w:r w:rsidR="00C75453" w:rsidRPr="002F133D">
        <w:t xml:space="preserve"> </w:t>
      </w:r>
      <w:r w:rsidRPr="002F133D">
        <w:t xml:space="preserve">– virus isolation </w:t>
      </w:r>
    </w:p>
    <w:p w14:paraId="42D4CA47" w14:textId="69E3F895" w:rsidR="00626E7D" w:rsidRDefault="0E0D6254" w:rsidP="3C05B551">
      <w:r>
        <w:t xml:space="preserve">Isolation of </w:t>
      </w:r>
      <w:r w:rsidR="522113DC">
        <w:t>influenza</w:t>
      </w:r>
      <w:r w:rsidRPr="3C05B551">
        <w:rPr>
          <w:i/>
          <w:iCs/>
        </w:rPr>
        <w:t xml:space="preserve"> </w:t>
      </w:r>
      <w:r w:rsidRPr="00E713CA">
        <w:t xml:space="preserve">A </w:t>
      </w:r>
      <w:r>
        <w:t xml:space="preserve">or </w:t>
      </w:r>
      <w:r w:rsidRPr="00E713CA">
        <w:t>B virus</w:t>
      </w:r>
      <w:r>
        <w:t xml:space="preserve"> in cell lines such as </w:t>
      </w:r>
      <w:proofErr w:type="spellStart"/>
      <w:r>
        <w:t>Madin</w:t>
      </w:r>
      <w:proofErr w:type="spellEnd"/>
      <w:r>
        <w:t xml:space="preserve">-Darby canine kidney (MDCK) or other </w:t>
      </w:r>
      <w:r w:rsidR="003A504C">
        <w:t xml:space="preserve">permissive </w:t>
      </w:r>
      <w:r>
        <w:t>cell lines</w:t>
      </w:r>
      <w:r w:rsidR="003A504C">
        <w:t>,</w:t>
      </w:r>
      <w:r>
        <w:t xml:space="preserve"> provides a definitive diagnosis of </w:t>
      </w:r>
      <w:r w:rsidR="522113DC">
        <w:t>influenza</w:t>
      </w:r>
      <w:r>
        <w:t xml:space="preserve">, though it is </w:t>
      </w:r>
      <w:r w:rsidR="003A504C">
        <w:t xml:space="preserve">slower and </w:t>
      </w:r>
      <w:r>
        <w:t>less sensitive than NAT and requires the virus to remain viable during storage and transport. However, cell culture does provide virus stocks for the more detailed antigenic analys</w:t>
      </w:r>
      <w:r w:rsidR="5BFE108C">
        <w:t>e</w:t>
      </w:r>
      <w:r>
        <w:t xml:space="preserve">s needed for strain identification and to assist vaccine selection, as well as the potential capacity to detect new </w:t>
      </w:r>
      <w:r w:rsidR="522113DC">
        <w:t>influenza</w:t>
      </w:r>
      <w:r w:rsidRPr="3C05B551">
        <w:rPr>
          <w:i/>
          <w:iCs/>
        </w:rPr>
        <w:t xml:space="preserve"> </w:t>
      </w:r>
      <w:r>
        <w:t xml:space="preserve">types that may </w:t>
      </w:r>
      <w:r w:rsidR="0CF59539">
        <w:t xml:space="preserve">not be detected </w:t>
      </w:r>
      <w:r>
        <w:t xml:space="preserve">by other methods. </w:t>
      </w:r>
      <w:r w:rsidR="003A504C">
        <w:t xml:space="preserve">Propagated influenza virus isolates </w:t>
      </w:r>
      <w:r w:rsidR="139A87A6">
        <w:t>play an important role in the generation of c</w:t>
      </w:r>
      <w:r w:rsidR="139A87A6" w:rsidRPr="3C05B551">
        <w:rPr>
          <w:rFonts w:eastAsia="Arial"/>
        </w:rPr>
        <w:t>ollections of historical and reference isolates essential for future</w:t>
      </w:r>
      <w:r w:rsidR="003A504C">
        <w:rPr>
          <w:rFonts w:eastAsia="Arial"/>
        </w:rPr>
        <w:t xml:space="preserve"> influenza</w:t>
      </w:r>
      <w:r w:rsidR="001A79DB">
        <w:rPr>
          <w:rFonts w:eastAsia="Arial"/>
        </w:rPr>
        <w:t xml:space="preserve"> </w:t>
      </w:r>
      <w:r w:rsidR="139A87A6" w:rsidRPr="3C05B551">
        <w:rPr>
          <w:rFonts w:eastAsia="Arial"/>
        </w:rPr>
        <w:t xml:space="preserve">research, molecular assay controls and development of more efficacious therapeutics. </w:t>
      </w:r>
      <w:r>
        <w:t xml:space="preserve">It is important that appropriate biosafety </w:t>
      </w:r>
      <w:r w:rsidR="0012719D">
        <w:t xml:space="preserve">and SSBA </w:t>
      </w:r>
      <w:r>
        <w:t xml:space="preserve">guidelines are followed when culturing and processing </w:t>
      </w:r>
      <w:r w:rsidR="522113DC">
        <w:t>influenza</w:t>
      </w:r>
      <w:r w:rsidRPr="3C05B551">
        <w:rPr>
          <w:i/>
          <w:iCs/>
        </w:rPr>
        <w:t xml:space="preserve"> </w:t>
      </w:r>
      <w:r>
        <w:t>positive samples</w:t>
      </w:r>
      <w:r w:rsidR="0012719D">
        <w:t xml:space="preserve"> (</w:t>
      </w:r>
      <w:r w:rsidR="00F002D9">
        <w:t xml:space="preserve">See: </w:t>
      </w:r>
      <w:hyperlink r:id="rId17" w:history="1">
        <w:r w:rsidR="00F002D9" w:rsidRPr="00027636">
          <w:rPr>
            <w:rStyle w:val="Hyperlink"/>
          </w:rPr>
          <w:t>Australian/New Zealand Standard, Safety in laboratories Part 3: Microbiological aspects and containment facilities</w:t>
        </w:r>
      </w:hyperlink>
      <w:r w:rsidR="00F002D9">
        <w:t>)</w:t>
      </w:r>
      <w:r>
        <w:t>.</w:t>
      </w:r>
    </w:p>
    <w:p w14:paraId="1BABF62B" w14:textId="408E3927" w:rsidR="00A67821" w:rsidRPr="002F133D" w:rsidRDefault="001D4FAF" w:rsidP="00A67821">
      <w:pPr>
        <w:pStyle w:val="Heading3"/>
      </w:pPr>
      <w:r w:rsidRPr="002F133D">
        <w:t>Conventional culture and typing</w:t>
      </w:r>
    </w:p>
    <w:p w14:paraId="4E744A37" w14:textId="21E556D4" w:rsidR="004509B3" w:rsidRPr="002F133D" w:rsidRDefault="7483EC52" w:rsidP="004509B3">
      <w:r>
        <w:t>Influenza virus</w:t>
      </w:r>
      <w:r w:rsidR="0C6C28F4" w:rsidRPr="00D1554C">
        <w:t>es</w:t>
      </w:r>
      <w:r w:rsidR="0C6C28F4">
        <w:t xml:space="preserve"> are usually isolated using MDCK cells, SIAT-1 MDCK or other epithelial cell lines. Primary monkey kidney cells are difficult to obtain and problematic to work with, so they are now rarely used. </w:t>
      </w:r>
      <w:r>
        <w:t>Influenza virus</w:t>
      </w:r>
      <w:r w:rsidR="0C6C28F4">
        <w:t xml:space="preserve"> growth is suggested by </w:t>
      </w:r>
      <w:proofErr w:type="spellStart"/>
      <w:r w:rsidR="0C6C28F4">
        <w:t>haemadsorption</w:t>
      </w:r>
      <w:proofErr w:type="spellEnd"/>
      <w:r w:rsidR="0C6C28F4">
        <w:t xml:space="preserve"> or observation of typical cytopathic effect at 4–5 days post-inoculation. Confirmation is usually achieved by </w:t>
      </w:r>
      <w:r w:rsidR="427143E8">
        <w:t xml:space="preserve">NAT or </w:t>
      </w:r>
      <w:r w:rsidR="00A17CA5">
        <w:t>immunofluorescent antibody (</w:t>
      </w:r>
      <w:r w:rsidR="0C6C28F4">
        <w:t>IFA</w:t>
      </w:r>
      <w:r w:rsidR="00A17CA5">
        <w:t>) testing</w:t>
      </w:r>
      <w:r w:rsidR="0C6C28F4">
        <w:t xml:space="preserve"> using </w:t>
      </w:r>
      <w:r w:rsidR="522113DC">
        <w:t>influenza</w:t>
      </w:r>
      <w:r w:rsidR="0C6C28F4" w:rsidRPr="4CA37F5F">
        <w:rPr>
          <w:i/>
          <w:iCs/>
        </w:rPr>
        <w:t xml:space="preserve"> </w:t>
      </w:r>
      <w:r w:rsidR="0C6C28F4">
        <w:t>type or subtype-specific monoclonal antibodies. Further strain typing can be carried out using the more time-consuming technique of haemagglutination inhibition (HAI).</w:t>
      </w:r>
    </w:p>
    <w:p w14:paraId="5E4FF65F" w14:textId="2ABF0722" w:rsidR="004509B3" w:rsidRPr="002F133D" w:rsidRDefault="0C6C28F4" w:rsidP="004509B3">
      <w:r>
        <w:t xml:space="preserve">All isolates should have preliminary typing and subtyping </w:t>
      </w:r>
      <w:r w:rsidR="00A54920">
        <w:t xml:space="preserve">such </w:t>
      </w:r>
      <w:r>
        <w:t xml:space="preserve">as </w:t>
      </w:r>
      <w:r w:rsidR="522113DC">
        <w:t>influenza</w:t>
      </w:r>
      <w:r w:rsidRPr="3C05B551">
        <w:rPr>
          <w:i/>
          <w:iCs/>
        </w:rPr>
        <w:t xml:space="preserve"> </w:t>
      </w:r>
      <w:r>
        <w:t>A(H1</w:t>
      </w:r>
      <w:r w:rsidR="722531F0">
        <w:t>N1)</w:t>
      </w:r>
      <w:r>
        <w:t xml:space="preserve">pdm09 or A(H3) (or other subtype), or </w:t>
      </w:r>
      <w:r w:rsidR="522113DC">
        <w:t>influenza</w:t>
      </w:r>
      <w:r w:rsidRPr="3C05B551">
        <w:rPr>
          <w:i/>
          <w:iCs/>
        </w:rPr>
        <w:t xml:space="preserve"> </w:t>
      </w:r>
      <w:r>
        <w:t xml:space="preserve">B, as quickly as possible, either in the laboratory carrying out the culture or in a reference laboratory. All </w:t>
      </w:r>
      <w:r w:rsidR="522113DC">
        <w:t>influenza</w:t>
      </w:r>
      <w:r w:rsidRPr="3C05B551">
        <w:rPr>
          <w:i/>
          <w:iCs/>
        </w:rPr>
        <w:t xml:space="preserve"> </w:t>
      </w:r>
      <w:r>
        <w:t>isolates (</w:t>
      </w:r>
      <w:r w:rsidR="30FD26CA">
        <w:t>especially</w:t>
      </w:r>
      <w:r>
        <w:t xml:space="preserve"> those that fail to type) should also be referred to the WHOCC</w:t>
      </w:r>
      <w:r w:rsidR="31C70D54">
        <w:t>RRI</w:t>
      </w:r>
      <w:r>
        <w:t xml:space="preserve"> directly, via a local WHO NIC or local reference laboratory. Where a new or significantly different strain is suspected, then isolates should be referred urgently to the WHOCC</w:t>
      </w:r>
      <w:r w:rsidR="075EC024">
        <w:t>RRI</w:t>
      </w:r>
      <w:r>
        <w:t>.</w:t>
      </w:r>
    </w:p>
    <w:p w14:paraId="3CAB84E9" w14:textId="15A3F185" w:rsidR="004509B3" w:rsidRPr="002F133D" w:rsidRDefault="0C6C28F4" w:rsidP="004509B3">
      <w:r>
        <w:t xml:space="preserve">For egg-based </w:t>
      </w:r>
      <w:r w:rsidR="522113DC">
        <w:t>influenza</w:t>
      </w:r>
      <w:r w:rsidRPr="3C05B551">
        <w:rPr>
          <w:i/>
          <w:iCs/>
        </w:rPr>
        <w:t xml:space="preserve"> </w:t>
      </w:r>
      <w:r>
        <w:t>vaccines</w:t>
      </w:r>
      <w:r w:rsidR="00A54920">
        <w:t>,</w:t>
      </w:r>
      <w:r>
        <w:t xml:space="preserve"> </w:t>
      </w:r>
      <w:r w:rsidR="522113DC">
        <w:t>influenza</w:t>
      </w:r>
      <w:r w:rsidRPr="3C05B551">
        <w:rPr>
          <w:i/>
          <w:iCs/>
        </w:rPr>
        <w:t xml:space="preserve"> </w:t>
      </w:r>
      <w:r>
        <w:t xml:space="preserve">isolation is undertaken by inoculating cells lining the amniotic or </w:t>
      </w:r>
      <w:proofErr w:type="spellStart"/>
      <w:r>
        <w:t>allantoic</w:t>
      </w:r>
      <w:proofErr w:type="spellEnd"/>
      <w:r>
        <w:t xml:space="preserve"> cavity of embryonated chicken eggs, and this technique is still widely used for vaccine generation. This procedure is routinely performed using original clinical samples at the WHOCC</w:t>
      </w:r>
      <w:r w:rsidR="0DC55688">
        <w:t>RRI</w:t>
      </w:r>
      <w:r>
        <w:t xml:space="preserve"> as well as the isolation of </w:t>
      </w:r>
      <w:r w:rsidR="7483EC52">
        <w:t>influenza virus</w:t>
      </w:r>
      <w:r w:rsidRPr="00045FED">
        <w:t>es</w:t>
      </w:r>
      <w:r>
        <w:t xml:space="preserve"> into </w:t>
      </w:r>
      <w:r w:rsidR="34F21DA9">
        <w:t xml:space="preserve">suitable </w:t>
      </w:r>
      <w:r>
        <w:t xml:space="preserve">cell lines for cell-based </w:t>
      </w:r>
      <w:r w:rsidR="522113DC">
        <w:t>influenza</w:t>
      </w:r>
      <w:r w:rsidRPr="3C05B551">
        <w:rPr>
          <w:i/>
          <w:iCs/>
        </w:rPr>
        <w:t xml:space="preserve"> </w:t>
      </w:r>
      <w:r w:rsidR="43A6E60F" w:rsidRPr="00045FED">
        <w:t>virus</w:t>
      </w:r>
      <w:r w:rsidR="43A6E60F" w:rsidRPr="3C05B551">
        <w:rPr>
          <w:i/>
          <w:iCs/>
        </w:rPr>
        <w:t xml:space="preserve"> </w:t>
      </w:r>
      <w:r>
        <w:t>vaccines.</w:t>
      </w:r>
    </w:p>
    <w:p w14:paraId="1B16B5CA" w14:textId="4F06B339" w:rsidR="004509B3" w:rsidRPr="002F133D" w:rsidRDefault="00A54920" w:rsidP="004509B3">
      <w:r>
        <w:lastRenderedPageBreak/>
        <w:t xml:space="preserve">Antiviral </w:t>
      </w:r>
      <w:r w:rsidR="0C6C28F4">
        <w:t>susceptibility testing using genotypic or phenotypic techniques is available at the WHOCC</w:t>
      </w:r>
      <w:r w:rsidR="1AE91E48">
        <w:t>RRI</w:t>
      </w:r>
      <w:r w:rsidR="0C6C28F4">
        <w:t xml:space="preserve"> and in some reference laboratories but is not currently part of routine testing. Antiviral susceptibility is monitored internationally via the WHO </w:t>
      </w:r>
      <w:r w:rsidR="003A504C">
        <w:t xml:space="preserve">GISRS </w:t>
      </w:r>
      <w:r w:rsidR="0C6C28F4">
        <w:t>network</w:t>
      </w:r>
      <w:r w:rsidR="0C6C28F4" w:rsidRPr="4CA37F5F">
        <w:rPr>
          <w:sz w:val="15"/>
          <w:szCs w:val="15"/>
          <w:vertAlign w:val="superscript"/>
        </w:rPr>
        <w:t>6</w:t>
      </w:r>
      <w:r w:rsidR="0C6C28F4">
        <w:t>.</w:t>
      </w:r>
    </w:p>
    <w:p w14:paraId="49891231" w14:textId="7DB5EBF9" w:rsidR="004509B3" w:rsidRPr="002F133D" w:rsidRDefault="004509B3" w:rsidP="004509B3">
      <w:pPr>
        <w:pStyle w:val="Heading3"/>
      </w:pPr>
      <w:r w:rsidRPr="002F133D">
        <w:t>Rapid culture assays</w:t>
      </w:r>
    </w:p>
    <w:p w14:paraId="57CB82DD" w14:textId="165B8698" w:rsidR="007A447E" w:rsidRDefault="4603A555" w:rsidP="00F47C06">
      <w:r>
        <w:t xml:space="preserve">The time required for cell culture identification of </w:t>
      </w:r>
      <w:r w:rsidR="7483EC52">
        <w:t>influenza virus</w:t>
      </w:r>
      <w:r>
        <w:t xml:space="preserve"> can be reduced to 1–3 days using shell-vial or multi</w:t>
      </w:r>
      <w:r w:rsidR="74F30340">
        <w:t>-</w:t>
      </w:r>
      <w:r>
        <w:t>well plates (typically using MDCK cells) that can be stained after 48 hours culture using commercially available monoclonal antibodies. Sensitivity varies from 56–100% compared with conventional culture</w:t>
      </w:r>
      <w:r w:rsidRPr="3C05B551">
        <w:rPr>
          <w:sz w:val="15"/>
          <w:szCs w:val="15"/>
          <w:vertAlign w:val="superscript"/>
        </w:rPr>
        <w:t>3,4</w:t>
      </w:r>
      <w:r>
        <w:t xml:space="preserve">, and is </w:t>
      </w:r>
      <w:r w:rsidR="4CDCBD91">
        <w:t xml:space="preserve">approximately </w:t>
      </w:r>
      <w:r>
        <w:t xml:space="preserve">85% </w:t>
      </w:r>
      <w:r w:rsidR="4D0CE1BF">
        <w:t xml:space="preserve">sensitive </w:t>
      </w:r>
      <w:r>
        <w:t>compared to PCR. Specificity of culture is 100%. Rapid culture positive samples should be subsequently re-cultured in the testing or a reference laboratory to provide an isolate for antigenic analyses as part of surveillance and vaccine development.</w:t>
      </w:r>
    </w:p>
    <w:p w14:paraId="6BF2694B" w14:textId="7FF7B24A" w:rsidR="008E4CE4" w:rsidRPr="002F133D" w:rsidRDefault="008E4CE4" w:rsidP="008E4CE4">
      <w:pPr>
        <w:pStyle w:val="Heading3"/>
      </w:pPr>
      <w:r>
        <w:t xml:space="preserve">Quality Assurance Programs </w:t>
      </w:r>
    </w:p>
    <w:p w14:paraId="4801EB67" w14:textId="6441F263" w:rsidR="00791B64" w:rsidRDefault="4603A555" w:rsidP="00791B64">
      <w:r>
        <w:t>There is currently no quality assurance program (QAP) specifically for virus isolation</w:t>
      </w:r>
      <w:r w:rsidR="03731A95">
        <w:t>,</w:t>
      </w:r>
      <w:r>
        <w:t xml:space="preserve"> however the WHO does offer a QAP for </w:t>
      </w:r>
      <w:r w:rsidR="522113DC">
        <w:t>influenza</w:t>
      </w:r>
      <w:r w:rsidRPr="3C05B551">
        <w:rPr>
          <w:i/>
          <w:iCs/>
        </w:rPr>
        <w:t xml:space="preserve"> </w:t>
      </w:r>
      <w:r>
        <w:t>isolation for NIC</w:t>
      </w:r>
      <w:r w:rsidR="00B3176A">
        <w:t>’</w:t>
      </w:r>
      <w:r>
        <w:t>s (performed by the WHOCC</w:t>
      </w:r>
      <w:r w:rsidR="5FC0AC84">
        <w:t>RRI</w:t>
      </w:r>
      <w:r>
        <w:t xml:space="preserve">) </w:t>
      </w:r>
      <w:r w:rsidR="00987104">
        <w:t>periodically.</w:t>
      </w:r>
    </w:p>
    <w:p w14:paraId="4B42DC7C" w14:textId="06BEEBFB" w:rsidR="004509B3" w:rsidRPr="002F133D" w:rsidRDefault="00F47C06" w:rsidP="00791B64">
      <w:pPr>
        <w:pStyle w:val="Heading3"/>
      </w:pPr>
      <w:r>
        <w:t>P</w:t>
      </w:r>
      <w:r w:rsidR="0010502B">
        <w:t>oint of Care</w:t>
      </w:r>
      <w:r>
        <w:t xml:space="preserve"> Tests</w:t>
      </w:r>
    </w:p>
    <w:p w14:paraId="173E354A" w14:textId="656FB3DA" w:rsidR="002B2D5D" w:rsidRPr="002F133D" w:rsidRDefault="7FE34189">
      <w:r>
        <w:t>As noted above</w:t>
      </w:r>
      <w:r w:rsidR="4D8DF9FE">
        <w:t xml:space="preserve">, POC tests have traditionally been based on immunoassay technology using antibodies directed </w:t>
      </w:r>
      <w:r w:rsidR="31715C1D">
        <w:t>against</w:t>
      </w:r>
      <w:r w:rsidR="4D8DF9FE">
        <w:t xml:space="preserve"> conserved influenza proteins</w:t>
      </w:r>
      <w:r w:rsidR="00987104">
        <w:t xml:space="preserve"> </w:t>
      </w:r>
      <w:proofErr w:type="gramStart"/>
      <w:r w:rsidR="00987104">
        <w:t>e</w:t>
      </w:r>
      <w:r w:rsidR="00EB3A16">
        <w:t>.</w:t>
      </w:r>
      <w:r w:rsidR="00987104">
        <w:t>g</w:t>
      </w:r>
      <w:r w:rsidR="00EB3A16">
        <w:t>.</w:t>
      </w:r>
      <w:proofErr w:type="gramEnd"/>
      <w:r w:rsidR="00987104">
        <w:t xml:space="preserve"> nucleoprotein</w:t>
      </w:r>
      <w:r w:rsidR="4D8DF9FE">
        <w:t>; however, some of these tests are now being replaced by more sophisticated second-generation tests or</w:t>
      </w:r>
      <w:r>
        <w:t xml:space="preserve"> molecular-based tests. The original </w:t>
      </w:r>
      <w:r w:rsidR="38A0DE55">
        <w:t xml:space="preserve">antigen-based </w:t>
      </w:r>
      <w:r>
        <w:t xml:space="preserve">tests have been available for </w:t>
      </w:r>
      <w:r w:rsidR="003A504C">
        <w:t>decades</w:t>
      </w:r>
      <w:r>
        <w:t xml:space="preserve"> and may assist in the early management of suspected </w:t>
      </w:r>
      <w:r w:rsidR="522113DC">
        <w:t>influenza</w:t>
      </w:r>
      <w:r>
        <w:t xml:space="preserve"> cases. These may have a role in laboratories unable to perform NAT in outbreak situations, for doctors without reasonable laboratory access, or to guide the rapid use of </w:t>
      </w:r>
      <w:r w:rsidR="522113DC">
        <w:t>influenza</w:t>
      </w:r>
      <w:r w:rsidRPr="3C05B551">
        <w:rPr>
          <w:i/>
          <w:iCs/>
        </w:rPr>
        <w:t xml:space="preserve"> </w:t>
      </w:r>
      <w:r>
        <w:t>antiviral agents</w:t>
      </w:r>
      <w:r w:rsidRPr="3C05B551">
        <w:rPr>
          <w:sz w:val="15"/>
          <w:szCs w:val="15"/>
          <w:vertAlign w:val="superscript"/>
        </w:rPr>
        <w:t>4</w:t>
      </w:r>
      <w:r>
        <w:t xml:space="preserve">. They are intended for use near the patient or at the bedside and the specificity has been shown to be generally high (90-95%). The </w:t>
      </w:r>
      <w:r w:rsidR="00EB3A16">
        <w:t xml:space="preserve">earlier </w:t>
      </w:r>
      <w:r>
        <w:t>POCs are consistently less sensitive (60</w:t>
      </w:r>
      <w:r w:rsidR="36A3A9B1">
        <w:t>–</w:t>
      </w:r>
      <w:r>
        <w:t xml:space="preserve">85%) compared </w:t>
      </w:r>
      <w:r w:rsidR="002B2D5D">
        <w:t xml:space="preserve">to </w:t>
      </w:r>
      <w:r>
        <w:t>NAT</w:t>
      </w:r>
      <w:r w:rsidR="0040B1E5">
        <w:t xml:space="preserve"> and</w:t>
      </w:r>
      <w:r>
        <w:t xml:space="preserve"> culture. If a reliable negative result is required, or if the accuracy of a positive result is critical, then these samples should also be tested by NAT or a</w:t>
      </w:r>
      <w:r w:rsidR="7080E40A">
        <w:t>nother</w:t>
      </w:r>
      <w:r>
        <w:t xml:space="preserve"> molecular-based POC test.</w:t>
      </w:r>
    </w:p>
    <w:p w14:paraId="488F07C3" w14:textId="12962043" w:rsidR="002B2D5D" w:rsidRPr="002F133D" w:rsidRDefault="002B2D5D" w:rsidP="002B2D5D">
      <w:r>
        <w:t xml:space="preserve">Improvements in the sensitivity of </w:t>
      </w:r>
      <w:proofErr w:type="gramStart"/>
      <w:r w:rsidR="108F6B04">
        <w:t>antigen-based</w:t>
      </w:r>
      <w:proofErr w:type="gramEnd"/>
      <w:r w:rsidR="108F6B04">
        <w:t xml:space="preserve"> </w:t>
      </w:r>
      <w:r>
        <w:t>POC tests have been made recently over the original visible immunoassay tests with the use of fluorescent labels and the use of a reader rather than relying on the naked eye to unequivocally determine positive or negative test results. In addition</w:t>
      </w:r>
      <w:r w:rsidR="67F07035">
        <w:t>,</w:t>
      </w:r>
      <w:r>
        <w:t xml:space="preserve"> POC tests based on NAT technologies have </w:t>
      </w:r>
      <w:r w:rsidR="438A40DB">
        <w:t xml:space="preserve">comparable analytical </w:t>
      </w:r>
      <w:r w:rsidR="438A40DB">
        <w:lastRenderedPageBreak/>
        <w:t xml:space="preserve">performance to </w:t>
      </w:r>
      <w:r>
        <w:t>laboratory-based NAT and results generated using these platforms should therefore be considered more reliable than the traditional immunoassay based POC tests.</w:t>
      </w:r>
    </w:p>
    <w:p w14:paraId="3229A04D" w14:textId="073BCADD" w:rsidR="002B2D5D" w:rsidRDefault="002B2D5D">
      <w:r>
        <w:t xml:space="preserve">Multiplex </w:t>
      </w:r>
      <w:r w:rsidR="2F25AE1A">
        <w:t xml:space="preserve">rapid </w:t>
      </w:r>
      <w:r>
        <w:t xml:space="preserve">POC </w:t>
      </w:r>
      <w:r w:rsidR="370E86C6">
        <w:t>NAT</w:t>
      </w:r>
      <w:r>
        <w:t xml:space="preserve"> </w:t>
      </w:r>
      <w:proofErr w:type="gramStart"/>
      <w:r w:rsidR="008E4CE4">
        <w:t>a</w:t>
      </w:r>
      <w:r w:rsidR="64BE4522">
        <w:t>re</w:t>
      </w:r>
      <w:r w:rsidR="618198A5">
        <w:t xml:space="preserve"> able to</w:t>
      </w:r>
      <w:proofErr w:type="gramEnd"/>
      <w:r w:rsidR="618198A5">
        <w:t xml:space="preserve"> </w:t>
      </w:r>
      <w:r w:rsidR="1F3B473F">
        <w:t xml:space="preserve">simultaneously </w:t>
      </w:r>
      <w:r>
        <w:t>detect</w:t>
      </w:r>
      <w:r w:rsidR="667EB104" w:rsidRPr="3C05B551">
        <w:rPr>
          <w:i/>
          <w:iCs/>
        </w:rPr>
        <w:t xml:space="preserve"> </w:t>
      </w:r>
      <w:r w:rsidR="002D13E3" w:rsidRPr="008E4CE4">
        <w:t>influenza</w:t>
      </w:r>
      <w:r w:rsidRPr="008E4CE4">
        <w:t xml:space="preserve"> A, </w:t>
      </w:r>
      <w:r w:rsidR="002D13E3" w:rsidRPr="008E4CE4">
        <w:t>influenza</w:t>
      </w:r>
      <w:r w:rsidRPr="008E4CE4">
        <w:t xml:space="preserve"> B</w:t>
      </w:r>
      <w:r>
        <w:t xml:space="preserve">, </w:t>
      </w:r>
      <w:r w:rsidR="0E79F187">
        <w:t xml:space="preserve">and other respiratory pathogens such as </w:t>
      </w:r>
      <w:r>
        <w:t>SARS-CoV-2</w:t>
      </w:r>
      <w:r w:rsidR="04202678">
        <w:t xml:space="preserve"> and</w:t>
      </w:r>
      <w:r>
        <w:t xml:space="preserve"> RSV.</w:t>
      </w:r>
      <w:r w:rsidR="00BB2234">
        <w:t xml:space="preserve"> These multiplex approaches have also been incorporated into RATs using antibody detection with tests capable of detecting influenza A, influenza B, RSV and SARS-Cov-2 on the one device and appear to have improved sensitivity over earlier devices.</w:t>
      </w:r>
    </w:p>
    <w:p w14:paraId="1E8BDB44" w14:textId="3B3A10E8" w:rsidR="00F47C06" w:rsidRPr="002F133D" w:rsidRDefault="002B2D5D" w:rsidP="002B2D5D">
      <w:pPr>
        <w:pStyle w:val="Heading2"/>
      </w:pPr>
      <w:r w:rsidRPr="002F133D">
        <w:t>Serology</w:t>
      </w:r>
    </w:p>
    <w:p w14:paraId="56EFE782" w14:textId="6AB9D6C4" w:rsidR="00B54B5C" w:rsidRPr="002F133D" w:rsidRDefault="00B54B5C" w:rsidP="00130AD5">
      <w:r>
        <w:t xml:space="preserve">Detection of </w:t>
      </w:r>
      <w:r w:rsidR="002D13E3">
        <w:t>influenza</w:t>
      </w:r>
      <w:r>
        <w:t xml:space="preserve">-specific antibodies allows a retrospective diagnosis of </w:t>
      </w:r>
      <w:r w:rsidR="002D13E3">
        <w:t>influenza</w:t>
      </w:r>
      <w:r>
        <w:t xml:space="preserve"> and is also a useful surveillance tool. As </w:t>
      </w:r>
      <w:r w:rsidR="002D13E3">
        <w:t>influenza</w:t>
      </w:r>
      <w:r w:rsidRPr="3C05B551">
        <w:rPr>
          <w:i/>
          <w:iCs/>
        </w:rPr>
        <w:t xml:space="preserve"> </w:t>
      </w:r>
      <w:r>
        <w:t xml:space="preserve">is often a reinfection with pre-existing partial immunity present, recent infection can only be reliably diagnosed by demonstrating a significant </w:t>
      </w:r>
      <w:r w:rsidR="192A9DB1">
        <w:t xml:space="preserve">increase in influenza-specific antibody levels </w:t>
      </w:r>
      <w:r w:rsidR="00745F20">
        <w:t>(</w:t>
      </w:r>
      <w:r w:rsidR="192A9DB1">
        <w:t>such as</w:t>
      </w:r>
      <w:r w:rsidR="008E4CE4">
        <w:t xml:space="preserve"> </w:t>
      </w:r>
      <w:r>
        <w:t xml:space="preserve">four-fold or greater rise in </w:t>
      </w:r>
      <w:r w:rsidR="002D13E3">
        <w:t>influenza</w:t>
      </w:r>
      <w:r>
        <w:t>-specific antibody titres</w:t>
      </w:r>
      <w:r w:rsidR="00745F20">
        <w:t>)</w:t>
      </w:r>
      <w:r>
        <w:t xml:space="preserve">. Single samples with a high titre are less reliable as they may reflect past infection or vaccination. However, a single high titre is suggestive of probable recent infection when the patient has had a consistent ILI occurring during the </w:t>
      </w:r>
      <w:r w:rsidR="002D13E3">
        <w:t>influenza</w:t>
      </w:r>
      <w:r>
        <w:t xml:space="preserve"> season</w:t>
      </w:r>
      <w:r w:rsidRPr="3C05B551">
        <w:rPr>
          <w:sz w:val="15"/>
          <w:szCs w:val="15"/>
          <w:vertAlign w:val="superscript"/>
        </w:rPr>
        <w:t>3,4</w:t>
      </w:r>
      <w:r>
        <w:t>. This is because neither vaccination nor infection in the previous season produces high antibody titres. Serological methods include complement fixation (CF), HAI, virus neutralisation (VNT) and enzyme immunoassays (EIA). Sensitivity varies from 80–50% (EIA&gt;HAI&gt;CF)</w:t>
      </w:r>
      <w:r w:rsidR="003A504C">
        <w:t xml:space="preserve"> as does specificity</w:t>
      </w:r>
      <w:r>
        <w:t xml:space="preserve">. Enzyme immunoassay-based IgM (and IgA) assays have not proved useful in routine laboratory diagnosis as most </w:t>
      </w:r>
      <w:r w:rsidR="002D13E3">
        <w:t>influenza</w:t>
      </w:r>
      <w:r>
        <w:t xml:space="preserve"> </w:t>
      </w:r>
      <w:r w:rsidR="004A5A7F">
        <w:t>is</w:t>
      </w:r>
      <w:r>
        <w:t xml:space="preserve"> </w:t>
      </w:r>
      <w:r w:rsidR="003A504C">
        <w:t xml:space="preserve">due to </w:t>
      </w:r>
      <w:r>
        <w:t>re</w:t>
      </w:r>
      <w:r w:rsidR="003A504C">
        <w:t>-</w:t>
      </w:r>
      <w:r>
        <w:t>infection</w:t>
      </w:r>
      <w:r w:rsidR="003A504C">
        <w:t xml:space="preserve"> and patients will have pre-existing antibodies that may cross react</w:t>
      </w:r>
      <w:r>
        <w:t>.</w:t>
      </w:r>
    </w:p>
    <w:p w14:paraId="4C9155A5" w14:textId="68B37147" w:rsidR="00B54B5C" w:rsidRPr="002F133D" w:rsidRDefault="00B54B5C" w:rsidP="00130AD5">
      <w:r>
        <w:t xml:space="preserve">CF tests detect antibodies directed at the </w:t>
      </w:r>
      <w:r w:rsidR="002D13E3">
        <w:t>influenza</w:t>
      </w:r>
      <w:r w:rsidRPr="008E4CE4">
        <w:t xml:space="preserve"> </w:t>
      </w:r>
      <w:r w:rsidR="004A5A7F" w:rsidRPr="008E4CE4">
        <w:t>virus</w:t>
      </w:r>
      <w:r w:rsidR="004A5A7F" w:rsidRPr="3C05B551">
        <w:rPr>
          <w:i/>
          <w:iCs/>
        </w:rPr>
        <w:t xml:space="preserve"> </w:t>
      </w:r>
      <w:r>
        <w:t xml:space="preserve">nucleoprotein and can distinguish between </w:t>
      </w:r>
      <w:r w:rsidR="002D13E3">
        <w:t>influenza</w:t>
      </w:r>
      <w:r w:rsidRPr="3C05B551">
        <w:rPr>
          <w:i/>
          <w:iCs/>
        </w:rPr>
        <w:t xml:space="preserve"> </w:t>
      </w:r>
      <w:r w:rsidRPr="008E4CE4">
        <w:t>A</w:t>
      </w:r>
      <w:r>
        <w:t xml:space="preserve"> (but not between subtypes) and </w:t>
      </w:r>
      <w:r w:rsidR="002D13E3">
        <w:t>influenza</w:t>
      </w:r>
      <w:r w:rsidRPr="3C05B551">
        <w:rPr>
          <w:i/>
          <w:iCs/>
        </w:rPr>
        <w:t xml:space="preserve"> </w:t>
      </w:r>
      <w:r w:rsidRPr="008E4CE4">
        <w:t>B</w:t>
      </w:r>
      <w:r>
        <w:t>. A fourfold rise</w:t>
      </w:r>
      <w:r w:rsidR="495AAB9D">
        <w:t xml:space="preserve"> in antibody titre</w:t>
      </w:r>
      <w:r>
        <w:t xml:space="preserve"> is definitive evidence of acute infection. HAI and VNT are the gold standard </w:t>
      </w:r>
      <w:proofErr w:type="gramStart"/>
      <w:r>
        <w:t>assays</w:t>
      </w:r>
      <w:proofErr w:type="gramEnd"/>
      <w:r>
        <w:t xml:space="preserve"> that allow subtype </w:t>
      </w:r>
      <w:r w:rsidR="003A504C">
        <w:t xml:space="preserve">reactivity to be </w:t>
      </w:r>
      <w:r>
        <w:t>determin</w:t>
      </w:r>
      <w:r w:rsidR="003A504C">
        <w:t>ed</w:t>
      </w:r>
      <w:r>
        <w:t xml:space="preserve">. There are generally accepted criteria that correlate with post-vaccine "immunity". The technical difficulties associated with these tests mean that they are not in widespread diagnostic use. Also, they may not detect new </w:t>
      </w:r>
      <w:r w:rsidR="002D13E3">
        <w:t>influenza</w:t>
      </w:r>
      <w:r w:rsidRPr="3C05B551">
        <w:rPr>
          <w:i/>
          <w:iCs/>
        </w:rPr>
        <w:t xml:space="preserve"> </w:t>
      </w:r>
      <w:r w:rsidRPr="008E4CE4">
        <w:t>A</w:t>
      </w:r>
      <w:r>
        <w:t xml:space="preserve"> subtypes due to antibody cross-reactivity with existing circulating </w:t>
      </w:r>
      <w:r w:rsidR="002D13E3">
        <w:t>influenza</w:t>
      </w:r>
      <w:r w:rsidRPr="3C05B551">
        <w:rPr>
          <w:i/>
          <w:iCs/>
        </w:rPr>
        <w:t xml:space="preserve"> </w:t>
      </w:r>
      <w:r w:rsidRPr="00E713CA">
        <w:t>A</w:t>
      </w:r>
      <w:r>
        <w:t xml:space="preserve"> subtypes. For CF, a four-fold rise in </w:t>
      </w:r>
      <w:r w:rsidR="002D13E3">
        <w:t>influenza</w:t>
      </w:r>
      <w:r>
        <w:t>-specific antibodies is the most reliable indicator of recent infection. Single high titres are suggestive of recent infection in the appropriate clinical situation. Due to differences in how these tests are performed in different laboratories, the definition of "positive titre" and a “high positive titre” will vary between laboratories.</w:t>
      </w:r>
    </w:p>
    <w:p w14:paraId="7E8F7899" w14:textId="76710D11" w:rsidR="00B54B5C" w:rsidRPr="002F133D" w:rsidRDefault="00B54B5C" w:rsidP="00130AD5">
      <w:r w:rsidRPr="002F133D">
        <w:t xml:space="preserve">EIA tests have not been widely used and the criteria for immunity and for significant or protective antibody levels are not </w:t>
      </w:r>
      <w:r w:rsidR="003A504C">
        <w:t xml:space="preserve">well </w:t>
      </w:r>
      <w:r w:rsidRPr="002F133D">
        <w:t>established.</w:t>
      </w:r>
    </w:p>
    <w:p w14:paraId="611287BB" w14:textId="04AE0F5B" w:rsidR="00B54B5C" w:rsidRDefault="00B54B5C" w:rsidP="00130AD5">
      <w:r w:rsidRPr="002F133D">
        <w:lastRenderedPageBreak/>
        <w:t xml:space="preserve">Laboratories performing serology testing for </w:t>
      </w:r>
      <w:r w:rsidR="002D13E3" w:rsidRPr="002F133D">
        <w:rPr>
          <w:iCs/>
        </w:rPr>
        <w:t>influenza</w:t>
      </w:r>
      <w:r w:rsidRPr="002F133D">
        <w:rPr>
          <w:i/>
          <w:iCs/>
        </w:rPr>
        <w:t xml:space="preserve"> </w:t>
      </w:r>
      <w:r w:rsidRPr="002F133D">
        <w:t>should participate in the RCPA Serology QA Program: for further information please refer to RCPA, or a similar program or participate in an inter-laboratory exchange with a sister laboratory that performs the same assay(s).</w:t>
      </w:r>
    </w:p>
    <w:p w14:paraId="5B8049B3" w14:textId="612BBAA1" w:rsidR="002B2D5D" w:rsidRPr="002F133D" w:rsidRDefault="00B54B5C" w:rsidP="00B54B5C">
      <w:pPr>
        <w:pStyle w:val="Heading2"/>
      </w:pPr>
      <w:r w:rsidRPr="002F133D">
        <w:t>Quality Assurance</w:t>
      </w:r>
    </w:p>
    <w:p w14:paraId="52F42E84" w14:textId="3BF1C6A1" w:rsidR="00B54B5C" w:rsidRDefault="004F0FC3" w:rsidP="00130AD5">
      <w:r w:rsidRPr="002F133D">
        <w:t>Test-specific QA considerations are described under the various testing procedures.</w:t>
      </w:r>
    </w:p>
    <w:p w14:paraId="3CBB264D" w14:textId="70411358" w:rsidR="004F0FC3" w:rsidRPr="002F133D" w:rsidRDefault="004F0FC3" w:rsidP="004F0FC3">
      <w:pPr>
        <w:pStyle w:val="Heading2"/>
      </w:pPr>
      <w:r w:rsidRPr="002F133D">
        <w:t xml:space="preserve">Diagnosis of Human Cases with novel </w:t>
      </w:r>
      <w:r w:rsidR="002D13E3" w:rsidRPr="002F133D">
        <w:rPr>
          <w:iCs/>
        </w:rPr>
        <w:t>influenza</w:t>
      </w:r>
      <w:r w:rsidRPr="00C7218B">
        <w:t xml:space="preserve"> </w:t>
      </w:r>
      <w:r w:rsidRPr="00E713CA">
        <w:t>virus</w:t>
      </w:r>
      <w:r w:rsidRPr="002F133D">
        <w:t xml:space="preserve"> infections (</w:t>
      </w:r>
      <w:proofErr w:type="gramStart"/>
      <w:r w:rsidRPr="002F133D">
        <w:t>e.g.</w:t>
      </w:r>
      <w:proofErr w:type="gramEnd"/>
      <w:r w:rsidRPr="002F133D">
        <w:t xml:space="preserve"> viruses of avian</w:t>
      </w:r>
      <w:r w:rsidR="008463B5" w:rsidRPr="002F133D">
        <w:t>,</w:t>
      </w:r>
      <w:r w:rsidR="00AE7834">
        <w:t xml:space="preserve"> </w:t>
      </w:r>
      <w:r w:rsidRPr="002F133D">
        <w:t xml:space="preserve">swine </w:t>
      </w:r>
      <w:r w:rsidR="00202390" w:rsidRPr="002F133D">
        <w:t xml:space="preserve">or other species </w:t>
      </w:r>
      <w:r w:rsidRPr="002F133D">
        <w:t>origin)</w:t>
      </w:r>
    </w:p>
    <w:p w14:paraId="36564C3D" w14:textId="69F16DB3" w:rsidR="00130AD5" w:rsidRPr="002F133D" w:rsidRDefault="00130AD5" w:rsidP="00130AD5">
      <w:r>
        <w:t xml:space="preserve">Where there is a suspected case of human infection with novel </w:t>
      </w:r>
      <w:r w:rsidR="002D13E3">
        <w:t>influenza</w:t>
      </w:r>
      <w:r w:rsidRPr="008E4CE4">
        <w:t xml:space="preserve"> </w:t>
      </w:r>
      <w:r w:rsidR="008463B5" w:rsidRPr="008E4CE4">
        <w:t xml:space="preserve">A </w:t>
      </w:r>
      <w:r w:rsidRPr="008E4CE4">
        <w:t>virus</w:t>
      </w:r>
      <w:r>
        <w:t xml:space="preserve"> such as highly pathogenic avian </w:t>
      </w:r>
      <w:r w:rsidR="002D13E3">
        <w:t>influenza</w:t>
      </w:r>
      <w:r w:rsidRPr="3C05B551">
        <w:rPr>
          <w:i/>
          <w:iCs/>
        </w:rPr>
        <w:t xml:space="preserve"> </w:t>
      </w:r>
      <w:r>
        <w:t>(A(H5N1), A(H5N6), A(H7N9)</w:t>
      </w:r>
      <w:r w:rsidR="00C3003B">
        <w:t>)</w:t>
      </w:r>
      <w:r>
        <w:t xml:space="preserve"> or another novel strain such as swine-origin variant virus A(H1N2)v or A(H3N2)v, </w:t>
      </w:r>
      <w:r w:rsidR="008463B5">
        <w:t xml:space="preserve">or a virus from an unusual species such as A(H5N1) HPAI originating from dairy cows or cats </w:t>
      </w:r>
      <w:r>
        <w:t xml:space="preserve">or </w:t>
      </w:r>
      <w:r w:rsidR="00D52D6F">
        <w:t xml:space="preserve">other mammalian species or </w:t>
      </w:r>
      <w:r>
        <w:t xml:space="preserve">in the event of a new pandemic </w:t>
      </w:r>
      <w:r w:rsidR="002D13E3">
        <w:t>influenza</w:t>
      </w:r>
      <w:r w:rsidRPr="3C05B551">
        <w:rPr>
          <w:i/>
          <w:iCs/>
        </w:rPr>
        <w:t xml:space="preserve"> </w:t>
      </w:r>
      <w:r>
        <w:t xml:space="preserve">emerging, the laboratory case definition will be similar to that for seasonal </w:t>
      </w:r>
      <w:r w:rsidR="002D13E3">
        <w:t>influenza</w:t>
      </w:r>
      <w:r>
        <w:t>, but may include exposure history, travel history</w:t>
      </w:r>
      <w:r w:rsidR="00C3003B">
        <w:t>,</w:t>
      </w:r>
      <w:r>
        <w:t xml:space="preserve"> etc. as outlined in the AHMPPI with updates as appropriate from the WHO, US CDC and other </w:t>
      </w:r>
      <w:r w:rsidR="00C3003B">
        <w:t>similar organization</w:t>
      </w:r>
      <w:r w:rsidR="00134419">
        <w:t>s</w:t>
      </w:r>
      <w:r>
        <w:t>.</w:t>
      </w:r>
    </w:p>
    <w:p w14:paraId="27B78E3D" w14:textId="50739444" w:rsidR="00130AD5" w:rsidRPr="002F133D" w:rsidRDefault="00130AD5" w:rsidP="00130AD5">
      <w:r>
        <w:t xml:space="preserve">Specimen collection for suspected novel </w:t>
      </w:r>
      <w:r w:rsidR="002D13E3">
        <w:t>influenza</w:t>
      </w:r>
      <w:r>
        <w:t xml:space="preserve"> infections will be similar to that for seasonal </w:t>
      </w:r>
      <w:r w:rsidR="002D13E3">
        <w:t>influenza</w:t>
      </w:r>
      <w:r w:rsidRPr="3C05B551">
        <w:rPr>
          <w:i/>
          <w:iCs/>
        </w:rPr>
        <w:t xml:space="preserve"> </w:t>
      </w:r>
      <w:r>
        <w:t>(combined NPS</w:t>
      </w:r>
      <w:r w:rsidR="39E000A8">
        <w:t xml:space="preserve"> or</w:t>
      </w:r>
      <w:r w:rsidR="008E4CE4">
        <w:t xml:space="preserve"> </w:t>
      </w:r>
      <w:r>
        <w:t xml:space="preserve">nose and throat swabs are the recommended sample) except </w:t>
      </w:r>
      <w:proofErr w:type="gramStart"/>
      <w:r>
        <w:t>that additional non-respiratory specimens</w:t>
      </w:r>
      <w:proofErr w:type="gramEnd"/>
      <w:r w:rsidR="00AF3FEC">
        <w:t>,</w:t>
      </w:r>
      <w:r>
        <w:t xml:space="preserve"> (e.g. </w:t>
      </w:r>
      <w:r w:rsidR="4EAEEED7">
        <w:t xml:space="preserve">conjunctival swabs, </w:t>
      </w:r>
      <w:r>
        <w:t xml:space="preserve">serum, faeces, </w:t>
      </w:r>
      <w:r w:rsidR="0F22AC74">
        <w:t xml:space="preserve">rectal swabs and </w:t>
      </w:r>
      <w:r>
        <w:t xml:space="preserve">cerebrospinal fluid) </w:t>
      </w:r>
      <w:r w:rsidR="008C76AF">
        <w:t xml:space="preserve">may </w:t>
      </w:r>
      <w:r>
        <w:t>be useful in d</w:t>
      </w:r>
      <w:r w:rsidRPr="008E4CE4">
        <w:t xml:space="preserve">iagnosing some cases where the spread of </w:t>
      </w:r>
      <w:r w:rsidR="002D13E3" w:rsidRPr="008E4CE4">
        <w:t>influenza</w:t>
      </w:r>
      <w:r w:rsidRPr="008E4CE4">
        <w:rPr>
          <w:i/>
          <w:iCs/>
        </w:rPr>
        <w:t xml:space="preserve"> </w:t>
      </w:r>
      <w:r w:rsidR="008C76AF">
        <w:t>is</w:t>
      </w:r>
      <w:r w:rsidR="008C76AF" w:rsidRPr="008E4CE4">
        <w:t xml:space="preserve"> </w:t>
      </w:r>
      <w:r w:rsidRPr="008E4CE4">
        <w:t>more systemic (e</w:t>
      </w:r>
      <w:r w:rsidR="00FF1355" w:rsidRPr="008E4CE4">
        <w:t>.</w:t>
      </w:r>
      <w:r w:rsidRPr="008E4CE4">
        <w:t>g</w:t>
      </w:r>
      <w:r w:rsidR="00FF1355" w:rsidRPr="008E4CE4">
        <w:t>.</w:t>
      </w:r>
      <w:r w:rsidRPr="008E4CE4">
        <w:t xml:space="preserve"> A(H5N1)</w:t>
      </w:r>
      <w:r w:rsidR="007E61CA">
        <w:t>)</w:t>
      </w:r>
      <w:r w:rsidR="008C76AF">
        <w:t xml:space="preserve"> or localised </w:t>
      </w:r>
      <w:r w:rsidR="007E61CA">
        <w:t xml:space="preserve">at </w:t>
      </w:r>
      <w:r w:rsidR="008C76AF">
        <w:t>a non-respiratory site</w:t>
      </w:r>
      <w:r w:rsidRPr="008E4CE4">
        <w:t xml:space="preserve">. </w:t>
      </w:r>
      <w:r w:rsidR="008C76AF">
        <w:t>For example</w:t>
      </w:r>
      <w:r w:rsidR="007E61CA">
        <w:t>,</w:t>
      </w:r>
      <w:r w:rsidR="008C76AF">
        <w:t xml:space="preserve"> a</w:t>
      </w:r>
      <w:r w:rsidR="00393408" w:rsidRPr="008E4CE4">
        <w:rPr>
          <w:rFonts w:eastAsia="Times New Roman"/>
          <w:lang w:eastAsia="en-US"/>
        </w:rPr>
        <w:t xml:space="preserve"> conjunctival swab should be taken if there is conjunctivitis present or evidence of an eye infection</w:t>
      </w:r>
      <w:r w:rsidR="007E61CA">
        <w:rPr>
          <w:rFonts w:eastAsia="Times New Roman"/>
          <w:lang w:eastAsia="en-US"/>
        </w:rPr>
        <w:t>. Influenza</w:t>
      </w:r>
      <w:r w:rsidR="007E61CA" w:rsidRPr="008E4CE4">
        <w:rPr>
          <w:rFonts w:eastAsia="Times New Roman"/>
          <w:lang w:eastAsia="en-US"/>
        </w:rPr>
        <w:t xml:space="preserve"> </w:t>
      </w:r>
      <w:r w:rsidR="00D52D6F" w:rsidRPr="008E4CE4">
        <w:rPr>
          <w:rFonts w:eastAsia="Times New Roman"/>
          <w:lang w:eastAsia="en-US"/>
        </w:rPr>
        <w:t>A(H5N1), A(H7N7) and other influenza A subtypes</w:t>
      </w:r>
      <w:r w:rsidR="007E61CA">
        <w:rPr>
          <w:rFonts w:eastAsia="Times New Roman"/>
          <w:lang w:eastAsia="en-US"/>
        </w:rPr>
        <w:t xml:space="preserve"> may be detectable from</w:t>
      </w:r>
      <w:r w:rsidR="007E61CA" w:rsidRPr="007E61CA">
        <w:rPr>
          <w:rFonts w:eastAsia="Times New Roman"/>
          <w:lang w:eastAsia="en-US"/>
        </w:rPr>
        <w:t xml:space="preserve"> </w:t>
      </w:r>
      <w:r w:rsidR="007E61CA">
        <w:rPr>
          <w:rFonts w:eastAsia="Times New Roman"/>
          <w:lang w:eastAsia="en-US"/>
        </w:rPr>
        <w:t>eye swabs</w:t>
      </w:r>
      <w:r w:rsidR="00393408" w:rsidRPr="008E4CE4">
        <w:rPr>
          <w:rFonts w:eastAsia="Times New Roman"/>
          <w:lang w:eastAsia="en-US"/>
        </w:rPr>
        <w:t xml:space="preserve">. </w:t>
      </w:r>
      <w:r w:rsidRPr="008E4CE4">
        <w:t xml:space="preserve">Lower respiratory tract samples may also be </w:t>
      </w:r>
      <w:r w:rsidR="002F6987">
        <w:t>tested</w:t>
      </w:r>
      <w:r w:rsidR="002F6987" w:rsidRPr="008E4CE4">
        <w:t xml:space="preserve"> </w:t>
      </w:r>
      <w:r w:rsidR="000E0FC1">
        <w:t xml:space="preserve">in </w:t>
      </w:r>
      <w:r w:rsidR="002F6987">
        <w:t xml:space="preserve">suspected cases of </w:t>
      </w:r>
      <w:r w:rsidRPr="008E4CE4">
        <w:t xml:space="preserve">severe </w:t>
      </w:r>
      <w:r w:rsidR="00416E11" w:rsidRPr="008E4CE4">
        <w:t>influenza virus</w:t>
      </w:r>
      <w:r w:rsidRPr="008E4CE4">
        <w:t xml:space="preserve"> infecti</w:t>
      </w:r>
      <w:r>
        <w:t>on (</w:t>
      </w:r>
      <w:proofErr w:type="gramStart"/>
      <w:r>
        <w:t>e</w:t>
      </w:r>
      <w:r w:rsidR="00FF1355">
        <w:t>.</w:t>
      </w:r>
      <w:r>
        <w:t>g</w:t>
      </w:r>
      <w:r w:rsidR="00FF1355">
        <w:t>.</w:t>
      </w:r>
      <w:proofErr w:type="gramEnd"/>
      <w:r>
        <w:t xml:space="preserve"> A(H5N1), A(H5N6), A(H7N9)</w:t>
      </w:r>
      <w:r w:rsidR="002F6987">
        <w:t>) when testing of the upper respiratory tract returned a negative result</w:t>
      </w:r>
      <w:r>
        <w:t>.</w:t>
      </w:r>
    </w:p>
    <w:p w14:paraId="47D877FA" w14:textId="7D0BC7DF" w:rsidR="00130AD5" w:rsidRDefault="00130AD5" w:rsidP="3C05B551">
      <w:pPr>
        <w:spacing w:before="0" w:after="0"/>
        <w:rPr>
          <w:rFonts w:eastAsia="Times New Roman"/>
          <w:lang w:eastAsia="en-US"/>
        </w:rPr>
      </w:pPr>
      <w:r>
        <w:t xml:space="preserve">The diagnostic test of choice is NAT with both </w:t>
      </w:r>
      <w:r w:rsidR="002D13E3">
        <w:t>influenza</w:t>
      </w:r>
      <w:r w:rsidRPr="3C05B551">
        <w:rPr>
          <w:i/>
          <w:iCs/>
        </w:rPr>
        <w:t xml:space="preserve"> </w:t>
      </w:r>
      <w:r w:rsidRPr="00E713CA">
        <w:t>A</w:t>
      </w:r>
      <w:r w:rsidRPr="3C05B551">
        <w:rPr>
          <w:i/>
          <w:iCs/>
        </w:rPr>
        <w:t>-</w:t>
      </w:r>
      <w:r>
        <w:t xml:space="preserve">specific and novel strain-specific primers/probes. All NAT positive novel </w:t>
      </w:r>
      <w:r w:rsidR="00416E11">
        <w:t>influenza virus</w:t>
      </w:r>
      <w:r w:rsidRPr="00E713CA">
        <w:t>es</w:t>
      </w:r>
      <w:r w:rsidRPr="3C05B551">
        <w:t xml:space="preserve"> should be sequenced (</w:t>
      </w:r>
      <w:r>
        <w:t xml:space="preserve">minimum HA and NA genes and preferably </w:t>
      </w:r>
      <w:r w:rsidR="21D23D7E">
        <w:t>w</w:t>
      </w:r>
      <w:r>
        <w:t xml:space="preserve">hole </w:t>
      </w:r>
      <w:r w:rsidR="23E5E1AC">
        <w:t>g</w:t>
      </w:r>
      <w:r>
        <w:t xml:space="preserve">enome </w:t>
      </w:r>
      <w:r w:rsidR="3BF86187">
        <w:t>s</w:t>
      </w:r>
      <w:r>
        <w:t>equencing). If this cannot be performed in a timely manner at the testing laborato</w:t>
      </w:r>
      <w:r w:rsidRPr="008E4CE4">
        <w:t>ry, an aliquot of the positive sample should be shipped as soon as possible to the WHO</w:t>
      </w:r>
      <w:r w:rsidR="6566F569" w:rsidRPr="008E4CE4">
        <w:t>CCRRI</w:t>
      </w:r>
      <w:r w:rsidR="008E4CE4" w:rsidRPr="008E4CE4">
        <w:t xml:space="preserve"> </w:t>
      </w:r>
      <w:r w:rsidRPr="008E4CE4">
        <w:t>for confirmation of the subtype (HA and NA)</w:t>
      </w:r>
      <w:r w:rsidR="00D26264" w:rsidRPr="008E4CE4">
        <w:t xml:space="preserve">, </w:t>
      </w:r>
      <w:r w:rsidR="0073380F" w:rsidRPr="008E4CE4">
        <w:t xml:space="preserve">and where </w:t>
      </w:r>
      <w:r w:rsidR="00D26264" w:rsidRPr="008E4CE4">
        <w:t>whole genome sequencing</w:t>
      </w:r>
      <w:r w:rsidRPr="008E4CE4">
        <w:t xml:space="preserve"> and a risk assessment</w:t>
      </w:r>
      <w:r w:rsidR="0073380F" w:rsidRPr="008E4CE4">
        <w:t xml:space="preserve"> can be</w:t>
      </w:r>
      <w:r w:rsidRPr="008E4CE4">
        <w:t xml:space="preserve"> performed.</w:t>
      </w:r>
      <w:r w:rsidR="00D26264" w:rsidRPr="008E4CE4">
        <w:rPr>
          <w:rFonts w:eastAsia="Times New Roman"/>
          <w:lang w:eastAsia="en-US"/>
        </w:rPr>
        <w:t xml:space="preserve"> </w:t>
      </w:r>
      <w:r w:rsidR="1F78955A" w:rsidRPr="008E4CE4">
        <w:rPr>
          <w:rFonts w:eastAsia="Times New Roman"/>
          <w:lang w:eastAsia="en-US"/>
        </w:rPr>
        <w:t>Serial sampling</w:t>
      </w:r>
      <w:r w:rsidR="00D26264" w:rsidRPr="008E4CE4">
        <w:rPr>
          <w:rFonts w:eastAsia="Times New Roman"/>
          <w:lang w:eastAsia="en-US"/>
        </w:rPr>
        <w:t xml:space="preserve"> (</w:t>
      </w:r>
      <w:proofErr w:type="gramStart"/>
      <w:r w:rsidR="00656713" w:rsidRPr="008E4CE4">
        <w:rPr>
          <w:rFonts w:eastAsia="Times New Roman"/>
          <w:lang w:eastAsia="en-US"/>
        </w:rPr>
        <w:t>e.g.</w:t>
      </w:r>
      <w:proofErr w:type="gramEnd"/>
      <w:r w:rsidR="00D26264" w:rsidRPr="008E4CE4">
        <w:rPr>
          <w:rFonts w:eastAsia="Times New Roman"/>
          <w:lang w:eastAsia="en-US"/>
        </w:rPr>
        <w:t xml:space="preserve"> daily swabs) may be useful to monitor </w:t>
      </w:r>
      <w:r w:rsidR="74DBB570" w:rsidRPr="008E4CE4">
        <w:rPr>
          <w:rFonts w:eastAsia="Times New Roman"/>
          <w:lang w:eastAsia="en-US"/>
        </w:rPr>
        <w:t>virus kinetics</w:t>
      </w:r>
      <w:r w:rsidR="00D52D6F" w:rsidRPr="008E4CE4">
        <w:rPr>
          <w:rFonts w:eastAsia="Times New Roman"/>
          <w:lang w:eastAsia="en-US"/>
        </w:rPr>
        <w:t xml:space="preserve"> and antiviral resistance</w:t>
      </w:r>
      <w:r w:rsidR="74DBB570" w:rsidRPr="008E4CE4">
        <w:rPr>
          <w:rFonts w:eastAsia="Times New Roman"/>
          <w:lang w:eastAsia="en-US"/>
        </w:rPr>
        <w:t xml:space="preserve">, </w:t>
      </w:r>
      <w:r w:rsidR="00D52D6F" w:rsidRPr="008E4CE4">
        <w:rPr>
          <w:rFonts w:eastAsia="Times New Roman"/>
          <w:lang w:eastAsia="en-US"/>
        </w:rPr>
        <w:t xml:space="preserve">to </w:t>
      </w:r>
      <w:r w:rsidR="74DBB570" w:rsidRPr="008E4CE4">
        <w:rPr>
          <w:rFonts w:eastAsia="Times New Roman"/>
          <w:lang w:eastAsia="en-US"/>
        </w:rPr>
        <w:t xml:space="preserve">detect </w:t>
      </w:r>
      <w:r w:rsidR="74DBB570" w:rsidRPr="008E4CE4">
        <w:rPr>
          <w:rFonts w:eastAsia="Times New Roman"/>
          <w:lang w:eastAsia="en-US"/>
        </w:rPr>
        <w:lastRenderedPageBreak/>
        <w:t xml:space="preserve">the presence of other pathogens, </w:t>
      </w:r>
      <w:r w:rsidR="00D26264" w:rsidRPr="008E4CE4">
        <w:rPr>
          <w:rFonts w:eastAsia="Times New Roman"/>
          <w:lang w:eastAsia="en-US"/>
        </w:rPr>
        <w:t xml:space="preserve">and </w:t>
      </w:r>
      <w:r w:rsidR="46FB81CF" w:rsidRPr="008E4CE4">
        <w:rPr>
          <w:rFonts w:eastAsia="Times New Roman"/>
          <w:lang w:eastAsia="en-US"/>
        </w:rPr>
        <w:t xml:space="preserve">potentially confirm the diagnosis in persons that are asymptomatic, pre-symptomatic or pauci-symptomatic. </w:t>
      </w:r>
    </w:p>
    <w:p w14:paraId="39FA14DF" w14:textId="77777777" w:rsidR="008E4CE4" w:rsidRPr="008E4CE4" w:rsidRDefault="008E4CE4" w:rsidP="3C05B551">
      <w:pPr>
        <w:spacing w:before="0" w:after="0"/>
        <w:rPr>
          <w:rFonts w:eastAsia="Times New Roman"/>
          <w:lang w:eastAsia="en-US"/>
        </w:rPr>
      </w:pPr>
    </w:p>
    <w:p w14:paraId="42ABEEC8" w14:textId="47FFA7AE" w:rsidR="005C32B1" w:rsidRPr="002E4593" w:rsidRDefault="0087034F" w:rsidP="005C32B1">
      <w:pPr>
        <w:spacing w:before="0" w:after="0"/>
        <w:rPr>
          <w:rFonts w:eastAsia="Times New Roman"/>
          <w:lang w:eastAsia="en-US"/>
        </w:rPr>
      </w:pPr>
      <w:r w:rsidRPr="008E4CE4">
        <w:rPr>
          <w:rFonts w:eastAsia="Times New Roman"/>
          <w:lang w:eastAsia="en-US"/>
        </w:rPr>
        <w:t>Influenza s</w:t>
      </w:r>
      <w:r w:rsidR="005C32B1" w:rsidRPr="008E4CE4">
        <w:rPr>
          <w:rFonts w:eastAsia="Times New Roman"/>
          <w:lang w:eastAsia="en-US"/>
        </w:rPr>
        <w:t xml:space="preserve">erology </w:t>
      </w:r>
      <w:r w:rsidRPr="008E4CE4">
        <w:rPr>
          <w:rFonts w:eastAsia="Times New Roman"/>
          <w:lang w:eastAsia="en-US"/>
        </w:rPr>
        <w:t xml:space="preserve">maybe useful </w:t>
      </w:r>
      <w:r w:rsidR="005C32B1" w:rsidRPr="008E4CE4">
        <w:rPr>
          <w:rFonts w:eastAsia="Times New Roman"/>
          <w:lang w:eastAsia="en-US"/>
        </w:rPr>
        <w:t xml:space="preserve">to determine if the subject has </w:t>
      </w:r>
      <w:r w:rsidRPr="008E4CE4">
        <w:rPr>
          <w:rFonts w:eastAsia="Times New Roman"/>
          <w:lang w:eastAsia="en-US"/>
        </w:rPr>
        <w:t xml:space="preserve">been infected with a novel influenza virus especially if the subject is asymptomatic. </w:t>
      </w:r>
      <w:r w:rsidR="005C32B1" w:rsidRPr="008E4CE4">
        <w:rPr>
          <w:rFonts w:eastAsia="Times New Roman"/>
          <w:lang w:eastAsia="en-US"/>
        </w:rPr>
        <w:t xml:space="preserve">If seroconversion is </w:t>
      </w:r>
      <w:r w:rsidRPr="008E4CE4">
        <w:rPr>
          <w:rFonts w:eastAsia="Times New Roman"/>
          <w:lang w:eastAsia="en-US"/>
        </w:rPr>
        <w:t xml:space="preserve">confirmed this is likely </w:t>
      </w:r>
      <w:r w:rsidR="00656713" w:rsidRPr="008E4CE4">
        <w:rPr>
          <w:rFonts w:eastAsia="Times New Roman"/>
          <w:lang w:eastAsia="en-US"/>
        </w:rPr>
        <w:t>to indicate</w:t>
      </w:r>
      <w:r w:rsidR="005C32B1" w:rsidRPr="008E4CE4">
        <w:rPr>
          <w:rFonts w:eastAsia="Times New Roman"/>
          <w:lang w:eastAsia="en-US"/>
        </w:rPr>
        <w:t xml:space="preserve"> a true infection. Ideally </w:t>
      </w:r>
      <w:r w:rsidR="00393408" w:rsidRPr="008E4CE4">
        <w:rPr>
          <w:rFonts w:eastAsia="Times New Roman"/>
          <w:lang w:eastAsia="en-US"/>
        </w:rPr>
        <w:t xml:space="preserve">specimens used for serology testing would involve </w:t>
      </w:r>
      <w:r w:rsidR="005C32B1" w:rsidRPr="008E4CE4">
        <w:rPr>
          <w:rFonts w:eastAsia="Times New Roman"/>
          <w:lang w:eastAsia="en-US"/>
        </w:rPr>
        <w:t>a serum sample taken at the time of infection or at</w:t>
      </w:r>
      <w:r w:rsidR="00393408" w:rsidRPr="008E4CE4">
        <w:rPr>
          <w:rFonts w:eastAsia="Times New Roman"/>
          <w:lang w:eastAsia="en-US"/>
        </w:rPr>
        <w:t xml:space="preserve"> symptom </w:t>
      </w:r>
      <w:r w:rsidR="005C32B1" w:rsidRPr="008E4CE4">
        <w:rPr>
          <w:rFonts w:eastAsia="Times New Roman"/>
          <w:lang w:eastAsia="en-US"/>
        </w:rPr>
        <w:t xml:space="preserve">presentation and then a second serum sample 4-6 weeks later. The second </w:t>
      </w:r>
      <w:r w:rsidR="00A61F13">
        <w:rPr>
          <w:rFonts w:eastAsia="Times New Roman"/>
          <w:lang w:eastAsia="en-US"/>
        </w:rPr>
        <w:t>sample</w:t>
      </w:r>
      <w:r w:rsidR="00A61F13" w:rsidRPr="008E4CE4">
        <w:rPr>
          <w:rFonts w:eastAsia="Times New Roman"/>
          <w:lang w:eastAsia="en-US"/>
        </w:rPr>
        <w:t xml:space="preserve"> </w:t>
      </w:r>
      <w:r w:rsidR="00393408" w:rsidRPr="008E4CE4">
        <w:rPr>
          <w:rFonts w:eastAsia="Times New Roman"/>
          <w:lang w:eastAsia="en-US"/>
        </w:rPr>
        <w:t xml:space="preserve">is </w:t>
      </w:r>
      <w:r w:rsidR="005C32B1" w:rsidRPr="008E4CE4">
        <w:rPr>
          <w:rFonts w:eastAsia="Times New Roman"/>
          <w:lang w:eastAsia="en-US"/>
        </w:rPr>
        <w:t xml:space="preserve">needed </w:t>
      </w:r>
      <w:r w:rsidR="004663F3" w:rsidRPr="008E4CE4">
        <w:rPr>
          <w:rFonts w:eastAsia="Times New Roman"/>
          <w:lang w:eastAsia="en-US"/>
        </w:rPr>
        <w:t>to confirm</w:t>
      </w:r>
      <w:r w:rsidR="005C32B1" w:rsidRPr="008E4CE4">
        <w:rPr>
          <w:rFonts w:eastAsia="Times New Roman"/>
          <w:lang w:eastAsia="en-US"/>
        </w:rPr>
        <w:t xml:space="preserve"> </w:t>
      </w:r>
      <w:r w:rsidR="003A4E24">
        <w:rPr>
          <w:rFonts w:eastAsia="Times New Roman"/>
          <w:lang w:eastAsia="en-US"/>
        </w:rPr>
        <w:t xml:space="preserve">that </w:t>
      </w:r>
      <w:r w:rsidR="005C32B1" w:rsidRPr="008E4CE4">
        <w:rPr>
          <w:rFonts w:eastAsia="Times New Roman"/>
          <w:lang w:eastAsia="en-US"/>
        </w:rPr>
        <w:t>seroconversion has occurred</w:t>
      </w:r>
      <w:r w:rsidR="00393408" w:rsidRPr="008E4CE4">
        <w:rPr>
          <w:rFonts w:eastAsia="Times New Roman"/>
          <w:lang w:eastAsia="en-US"/>
        </w:rPr>
        <w:t xml:space="preserve"> but </w:t>
      </w:r>
      <w:r w:rsidRPr="008E4CE4">
        <w:rPr>
          <w:rFonts w:eastAsia="Times New Roman"/>
          <w:lang w:eastAsia="en-US"/>
        </w:rPr>
        <w:t xml:space="preserve">is </w:t>
      </w:r>
      <w:r w:rsidR="00393408" w:rsidRPr="008E4CE4">
        <w:rPr>
          <w:rFonts w:eastAsia="Times New Roman"/>
          <w:lang w:eastAsia="en-US"/>
        </w:rPr>
        <w:t>not needed for patient treatment decisions</w:t>
      </w:r>
      <w:r w:rsidR="005C32B1" w:rsidRPr="008E4CE4">
        <w:rPr>
          <w:rFonts w:eastAsia="Times New Roman"/>
          <w:lang w:eastAsia="en-US"/>
        </w:rPr>
        <w:t>. If the subject present</w:t>
      </w:r>
      <w:r w:rsidR="18BB926E" w:rsidRPr="008E4CE4">
        <w:rPr>
          <w:rFonts w:eastAsia="Times New Roman"/>
          <w:lang w:eastAsia="en-US"/>
        </w:rPr>
        <w:t>s</w:t>
      </w:r>
      <w:r w:rsidR="005C32B1" w:rsidRPr="008E4CE4">
        <w:rPr>
          <w:rFonts w:eastAsia="Times New Roman"/>
          <w:lang w:eastAsia="en-US"/>
        </w:rPr>
        <w:t xml:space="preserve"> with respiratory symptoms</w:t>
      </w:r>
      <w:r w:rsidR="00D26264" w:rsidRPr="008E4CE4">
        <w:rPr>
          <w:rFonts w:eastAsia="Times New Roman"/>
          <w:lang w:eastAsia="en-US"/>
        </w:rPr>
        <w:t>,</w:t>
      </w:r>
      <w:r w:rsidR="005C32B1" w:rsidRPr="008E4CE4">
        <w:rPr>
          <w:rFonts w:eastAsia="Times New Roman"/>
          <w:lang w:eastAsia="en-US"/>
        </w:rPr>
        <w:t xml:space="preserve"> serology testing </w:t>
      </w:r>
      <w:r w:rsidRPr="008E4CE4">
        <w:rPr>
          <w:rFonts w:eastAsia="Times New Roman"/>
          <w:lang w:eastAsia="en-US"/>
        </w:rPr>
        <w:t>may</w:t>
      </w:r>
      <w:r w:rsidR="005C32B1" w:rsidRPr="008E4CE4">
        <w:rPr>
          <w:rFonts w:eastAsia="Times New Roman"/>
          <w:lang w:eastAsia="en-US"/>
        </w:rPr>
        <w:t xml:space="preserve"> not be needed.</w:t>
      </w:r>
      <w:r w:rsidRPr="008E4CE4">
        <w:rPr>
          <w:rFonts w:eastAsia="Times New Roman"/>
          <w:lang w:eastAsia="en-US"/>
        </w:rPr>
        <w:t xml:space="preserve"> If a subject has a positive </w:t>
      </w:r>
      <w:r w:rsidR="008C76AF">
        <w:rPr>
          <w:rFonts w:eastAsia="Times New Roman"/>
          <w:lang w:eastAsia="en-US"/>
        </w:rPr>
        <w:t>NAT</w:t>
      </w:r>
      <w:r w:rsidR="008C76AF" w:rsidRPr="008E4CE4">
        <w:rPr>
          <w:rFonts w:eastAsia="Times New Roman"/>
          <w:lang w:eastAsia="en-US"/>
        </w:rPr>
        <w:t xml:space="preserve"> </w:t>
      </w:r>
      <w:r w:rsidRPr="008E4CE4">
        <w:rPr>
          <w:rFonts w:eastAsia="Times New Roman"/>
          <w:lang w:eastAsia="en-US"/>
        </w:rPr>
        <w:t>for a novel influenza virus</w:t>
      </w:r>
      <w:r w:rsidR="009A2E65" w:rsidRPr="008E4CE4">
        <w:rPr>
          <w:rFonts w:eastAsia="Times New Roman"/>
          <w:lang w:eastAsia="en-US"/>
        </w:rPr>
        <w:t>,</w:t>
      </w:r>
      <w:r w:rsidRPr="008E4CE4">
        <w:rPr>
          <w:rFonts w:eastAsia="Times New Roman"/>
          <w:lang w:eastAsia="en-US"/>
        </w:rPr>
        <w:t xml:space="preserve"> is asymptomatic and does not seroconvert this may indicate environmental carriage of virus rather than a true infection and the positive </w:t>
      </w:r>
      <w:r w:rsidR="008C76AF">
        <w:rPr>
          <w:rFonts w:eastAsia="Times New Roman"/>
          <w:lang w:eastAsia="en-US"/>
        </w:rPr>
        <w:t>NAT</w:t>
      </w:r>
      <w:r w:rsidR="008C76AF" w:rsidRPr="008E4CE4">
        <w:rPr>
          <w:rFonts w:eastAsia="Times New Roman"/>
          <w:lang w:eastAsia="en-US"/>
        </w:rPr>
        <w:t xml:space="preserve"> </w:t>
      </w:r>
      <w:r w:rsidRPr="002E4593">
        <w:rPr>
          <w:rFonts w:eastAsia="Times New Roman"/>
          <w:lang w:eastAsia="en-US"/>
        </w:rPr>
        <w:t>may have been due to high viral loads in the environment such as where poultry culls are occurring.</w:t>
      </w:r>
    </w:p>
    <w:p w14:paraId="301B4DED" w14:textId="07B00983" w:rsidR="005C32B1" w:rsidRPr="002E4593" w:rsidRDefault="00D26264" w:rsidP="005C32B1">
      <w:pPr>
        <w:spacing w:before="0" w:after="0"/>
        <w:rPr>
          <w:rFonts w:eastAsia="Times New Roman"/>
          <w:lang w:eastAsia="en-US"/>
        </w:rPr>
      </w:pPr>
      <w:r w:rsidRPr="002E4593">
        <w:rPr>
          <w:rFonts w:eastAsia="Times New Roman"/>
          <w:lang w:eastAsia="en-US"/>
        </w:rPr>
        <w:t>Serology testing against a novel influenza virus is most likely to be performed initially by</w:t>
      </w:r>
      <w:r w:rsidR="005C32B1" w:rsidRPr="002E4593">
        <w:rPr>
          <w:rFonts w:eastAsia="Times New Roman"/>
          <w:lang w:eastAsia="en-US"/>
        </w:rPr>
        <w:t xml:space="preserve"> a specialist laboratory such as the </w:t>
      </w:r>
      <w:r w:rsidR="544F1A0D" w:rsidRPr="002E4593">
        <w:rPr>
          <w:rFonts w:eastAsia="Times New Roman"/>
          <w:lang w:eastAsia="en-US"/>
        </w:rPr>
        <w:t>WHOCCRRI</w:t>
      </w:r>
      <w:r w:rsidRPr="002E4593">
        <w:rPr>
          <w:rFonts w:eastAsia="Times New Roman"/>
          <w:lang w:eastAsia="en-US"/>
        </w:rPr>
        <w:t xml:space="preserve"> </w:t>
      </w:r>
      <w:r w:rsidR="005C32B1" w:rsidRPr="002E4593">
        <w:rPr>
          <w:rFonts w:eastAsia="Times New Roman"/>
          <w:lang w:eastAsia="en-US"/>
        </w:rPr>
        <w:t>or the Australian Centre for Disease Preparedness</w:t>
      </w:r>
      <w:r w:rsidRPr="002E4593">
        <w:rPr>
          <w:rFonts w:eastAsia="Times New Roman"/>
          <w:lang w:eastAsia="en-US"/>
        </w:rPr>
        <w:t>, Geelong</w:t>
      </w:r>
      <w:r w:rsidR="003A4E24">
        <w:rPr>
          <w:rFonts w:eastAsia="Times New Roman"/>
          <w:lang w:eastAsia="en-US"/>
        </w:rPr>
        <w:t>, Victoria</w:t>
      </w:r>
      <w:r w:rsidR="005C32B1" w:rsidRPr="002E4593">
        <w:rPr>
          <w:rFonts w:eastAsia="Times New Roman"/>
          <w:lang w:eastAsia="en-US"/>
        </w:rPr>
        <w:t>.</w:t>
      </w:r>
      <w:r w:rsidRPr="002E4593">
        <w:rPr>
          <w:rFonts w:eastAsia="Times New Roman"/>
          <w:lang w:eastAsia="en-US"/>
        </w:rPr>
        <w:t xml:space="preserve"> </w:t>
      </w:r>
    </w:p>
    <w:p w14:paraId="567F860A" w14:textId="5F8407B2" w:rsidR="00130AD5" w:rsidRPr="002F133D" w:rsidRDefault="00130AD5" w:rsidP="00130AD5">
      <w:r w:rsidRPr="002E4593">
        <w:t xml:space="preserve">At a minimum, laboratories must meet basic PC2 standards and use PC3 work practices to handle specimens that are suspected to contain novel or potentially pandemic </w:t>
      </w:r>
      <w:r w:rsidR="00416E11" w:rsidRPr="002E4593">
        <w:t>influenza virus</w:t>
      </w:r>
      <w:r w:rsidRPr="002E4593">
        <w:t xml:space="preserve">es and use a PC3 facility </w:t>
      </w:r>
      <w:r w:rsidR="005C32B1" w:rsidRPr="002E4593">
        <w:t>wherever</w:t>
      </w:r>
      <w:r w:rsidRPr="002E4593">
        <w:t xml:space="preserve"> possible. Appropriately equipped and accredited laboratories may also perf</w:t>
      </w:r>
      <w:r>
        <w:t>orm virus isolation under PC3 conditions.</w:t>
      </w:r>
    </w:p>
    <w:p w14:paraId="75460DC3" w14:textId="4F69BB3A" w:rsidR="00130AD5" w:rsidRDefault="00130AD5" w:rsidP="00130AD5">
      <w:r>
        <w:t>The reliability of</w:t>
      </w:r>
      <w:r w:rsidR="39F4D86C">
        <w:t xml:space="preserve"> non-NAT based</w:t>
      </w:r>
      <w:r>
        <w:t xml:space="preserve"> POC tests for detection of novel or potential pandemic </w:t>
      </w:r>
      <w:r w:rsidR="00416E11">
        <w:t>influenza virus</w:t>
      </w:r>
      <w:r w:rsidRPr="00E713CA">
        <w:t>es</w:t>
      </w:r>
      <w:r>
        <w:t xml:space="preserve"> (of avian or swine or other origin) are not well established and should not be used for diagnostic purposes.</w:t>
      </w:r>
    </w:p>
    <w:p w14:paraId="498B6106" w14:textId="44E9B614" w:rsidR="00C000BA" w:rsidRPr="002F133D" w:rsidRDefault="00130AD5" w:rsidP="008A3D1F">
      <w:pPr>
        <w:pStyle w:val="Heading1"/>
      </w:pPr>
      <w:r>
        <w:t xml:space="preserve">Agreed Typing </w:t>
      </w:r>
      <w:r w:rsidR="001D0B5B">
        <w:t xml:space="preserve">and </w:t>
      </w:r>
      <w:r>
        <w:t>Subtyping Methods</w:t>
      </w:r>
    </w:p>
    <w:p w14:paraId="3EB006AC" w14:textId="08840023" w:rsidR="00C000BA" w:rsidRPr="002F133D" w:rsidRDefault="00130AD5" w:rsidP="00C000BA">
      <w:pPr>
        <w:pStyle w:val="Heading2"/>
      </w:pPr>
      <w:r w:rsidRPr="002F133D">
        <w:t>Laboratory Nomen</w:t>
      </w:r>
      <w:r w:rsidR="00BF4981" w:rsidRPr="002F133D">
        <w:t>clature of National Database Dictionary</w:t>
      </w:r>
    </w:p>
    <w:p w14:paraId="519FF807" w14:textId="3E07DB00" w:rsidR="00BF4981" w:rsidRPr="002F133D" w:rsidRDefault="00BF4981" w:rsidP="00C000BA">
      <w:pPr>
        <w:pStyle w:val="Heading3"/>
      </w:pPr>
      <w:r>
        <w:t>Organism Name(s)</w:t>
      </w:r>
      <w:r w:rsidR="00222FB3">
        <w:t xml:space="preserve"> L</w:t>
      </w:r>
      <w:r w:rsidR="31D94051">
        <w:t>i</w:t>
      </w:r>
      <w:r w:rsidR="00222FB3">
        <w:t>st</w:t>
      </w:r>
    </w:p>
    <w:p w14:paraId="2A0D8EF1" w14:textId="6E5DE17C" w:rsidR="00222FB3" w:rsidRPr="002E4593" w:rsidRDefault="002D13E3" w:rsidP="00222FB3">
      <w:pPr>
        <w:shd w:val="clear" w:color="auto" w:fill="FFFFFF" w:themeFill="background1"/>
        <w:spacing w:line="300" w:lineRule="atLeast"/>
      </w:pPr>
      <w:r w:rsidRPr="002E4593">
        <w:t>Influenza</w:t>
      </w:r>
      <w:r w:rsidR="00222FB3" w:rsidRPr="002E4593">
        <w:t xml:space="preserve"> A</w:t>
      </w:r>
      <w:r w:rsidR="006B659F" w:rsidRPr="002E4593">
        <w:t xml:space="preserve"> virus</w:t>
      </w:r>
      <w:r w:rsidR="00222FB3" w:rsidRPr="002E4593">
        <w:t xml:space="preserve">, </w:t>
      </w:r>
      <w:r w:rsidRPr="002E4593">
        <w:t>Influenza</w:t>
      </w:r>
      <w:r w:rsidR="00222FB3" w:rsidRPr="002E4593">
        <w:t xml:space="preserve"> B</w:t>
      </w:r>
      <w:r w:rsidR="006B659F" w:rsidRPr="002E4593">
        <w:t xml:space="preserve"> virus</w:t>
      </w:r>
      <w:r w:rsidR="00222FB3" w:rsidRPr="002E4593">
        <w:t xml:space="preserve">, </w:t>
      </w:r>
      <w:r w:rsidRPr="002E4593">
        <w:t>Influenza</w:t>
      </w:r>
      <w:r w:rsidR="00222FB3" w:rsidRPr="002E4593">
        <w:t xml:space="preserve"> C</w:t>
      </w:r>
      <w:r w:rsidR="006B659F" w:rsidRPr="002E4593">
        <w:t xml:space="preserve"> virus</w:t>
      </w:r>
      <w:r w:rsidR="008463B5" w:rsidRPr="002E4593">
        <w:t xml:space="preserve">, </w:t>
      </w:r>
      <w:r w:rsidRPr="002E4593">
        <w:t>Influenza</w:t>
      </w:r>
      <w:r w:rsidR="008463B5" w:rsidRPr="002E4593">
        <w:t xml:space="preserve"> D</w:t>
      </w:r>
      <w:r w:rsidR="006B659F" w:rsidRPr="002E4593">
        <w:t xml:space="preserve"> virus</w:t>
      </w:r>
    </w:p>
    <w:p w14:paraId="7CB67260" w14:textId="1A32E18D" w:rsidR="00BF4981" w:rsidRPr="002F133D" w:rsidRDefault="00222FB3" w:rsidP="00222FB3">
      <w:pPr>
        <w:pStyle w:val="Heading3"/>
      </w:pPr>
      <w:r w:rsidRPr="002F133D">
        <w:t>Typing/Subtyping Nomenclature List(s)</w:t>
      </w:r>
    </w:p>
    <w:p w14:paraId="5EB05318" w14:textId="6B5D19F0" w:rsidR="00835451" w:rsidRPr="002F133D" w:rsidRDefault="00835451" w:rsidP="00835451">
      <w:r>
        <w:t xml:space="preserve">Types: </w:t>
      </w:r>
      <w:r w:rsidR="002D13E3">
        <w:t>influenza</w:t>
      </w:r>
      <w:r w:rsidRPr="3C05B551">
        <w:rPr>
          <w:i/>
          <w:iCs/>
        </w:rPr>
        <w:t xml:space="preserve"> </w:t>
      </w:r>
      <w:r w:rsidRPr="00E713CA">
        <w:t>A</w:t>
      </w:r>
      <w:r w:rsidRPr="3C05B551">
        <w:rPr>
          <w:i/>
          <w:iCs/>
        </w:rPr>
        <w:t xml:space="preserve">, or </w:t>
      </w:r>
      <w:r w:rsidR="002D13E3">
        <w:t>influenza</w:t>
      </w:r>
      <w:r w:rsidRPr="3C05B551">
        <w:rPr>
          <w:i/>
          <w:iCs/>
        </w:rPr>
        <w:t xml:space="preserve"> </w:t>
      </w:r>
      <w:r w:rsidRPr="00E713CA">
        <w:t>B</w:t>
      </w:r>
      <w:r w:rsidRPr="3C05B551">
        <w:rPr>
          <w:i/>
          <w:iCs/>
        </w:rPr>
        <w:t xml:space="preserve"> </w:t>
      </w:r>
      <w:r>
        <w:t>(</w:t>
      </w:r>
      <w:r w:rsidR="002D13E3">
        <w:t>influenza</w:t>
      </w:r>
      <w:r w:rsidRPr="3C05B551">
        <w:rPr>
          <w:i/>
          <w:iCs/>
        </w:rPr>
        <w:t xml:space="preserve"> </w:t>
      </w:r>
      <w:r w:rsidRPr="00E713CA">
        <w:t>C</w:t>
      </w:r>
      <w:r w:rsidRPr="3C05B551">
        <w:rPr>
          <w:i/>
          <w:iCs/>
        </w:rPr>
        <w:t xml:space="preserve"> </w:t>
      </w:r>
      <w:r>
        <w:t>is rarely tested diagnostically</w:t>
      </w:r>
      <w:r w:rsidR="008463B5">
        <w:t xml:space="preserve"> nor is Influenza D</w:t>
      </w:r>
      <w:r>
        <w:t>).</w:t>
      </w:r>
    </w:p>
    <w:p w14:paraId="2D70AA1E" w14:textId="2ED8CDFE" w:rsidR="00835451" w:rsidRDefault="002D13E3" w:rsidP="00835451">
      <w:r>
        <w:t>Influenza</w:t>
      </w:r>
      <w:r w:rsidR="00835451" w:rsidRPr="3C05B551">
        <w:rPr>
          <w:i/>
          <w:iCs/>
        </w:rPr>
        <w:t xml:space="preserve"> </w:t>
      </w:r>
      <w:r w:rsidR="00835451" w:rsidRPr="00E713CA">
        <w:t>A</w:t>
      </w:r>
      <w:r w:rsidR="00835451" w:rsidRPr="3C05B551">
        <w:rPr>
          <w:i/>
          <w:iCs/>
        </w:rPr>
        <w:t xml:space="preserve"> </w:t>
      </w:r>
      <w:r w:rsidR="00835451">
        <w:t xml:space="preserve">Subtypes: Currently there are two </w:t>
      </w:r>
      <w:r>
        <w:t>influenza</w:t>
      </w:r>
      <w:r w:rsidR="00835451" w:rsidRPr="3C05B551">
        <w:rPr>
          <w:i/>
          <w:iCs/>
        </w:rPr>
        <w:t xml:space="preserve"> </w:t>
      </w:r>
      <w:r w:rsidR="00835451" w:rsidRPr="00E713CA">
        <w:t>A viruses</w:t>
      </w:r>
      <w:r w:rsidR="00835451">
        <w:t xml:space="preserve"> that are circulating in humans, A(H3N2) and A(H1N1)pdm09. The H refers to the haemagglutinin type of which </w:t>
      </w:r>
      <w:r w:rsidR="00835451">
        <w:lastRenderedPageBreak/>
        <w:t xml:space="preserve">there are 18, and the N refers to the neuraminidase type of which there are 11 subtypes. Most of these subtypes can be found in avian species but only a few of these HA and NA subtypes have been detected in </w:t>
      </w:r>
      <w:r w:rsidR="48F91A33">
        <w:t>hu</w:t>
      </w:r>
      <w:r w:rsidR="00835451">
        <w:t>man</w:t>
      </w:r>
      <w:r w:rsidR="1EB4525B">
        <w:t>s</w:t>
      </w:r>
      <w:r w:rsidR="00835451">
        <w:t xml:space="preserve"> (</w:t>
      </w:r>
      <w:proofErr w:type="gramStart"/>
      <w:r w:rsidR="00835451">
        <w:t>e</w:t>
      </w:r>
      <w:r w:rsidR="006B659F">
        <w:t>.</w:t>
      </w:r>
      <w:r w:rsidR="00835451">
        <w:t>g</w:t>
      </w:r>
      <w:r w:rsidR="006B659F">
        <w:t>.</w:t>
      </w:r>
      <w:proofErr w:type="gramEnd"/>
      <w:r w:rsidR="00835451">
        <w:t xml:space="preserve"> H1N1, H3N2 and in the past H2N2). There are two other subgroups of distantly related </w:t>
      </w:r>
      <w:r>
        <w:t>influenza</w:t>
      </w:r>
      <w:r w:rsidR="00835451" w:rsidRPr="3C05B551">
        <w:rPr>
          <w:i/>
          <w:iCs/>
        </w:rPr>
        <w:t xml:space="preserve"> </w:t>
      </w:r>
      <w:r w:rsidR="00835451" w:rsidRPr="002E4593">
        <w:t>A</w:t>
      </w:r>
      <w:r w:rsidR="00835451" w:rsidRPr="3C05B551">
        <w:rPr>
          <w:i/>
          <w:iCs/>
        </w:rPr>
        <w:t xml:space="preserve"> </w:t>
      </w:r>
      <w:r w:rsidR="00835451" w:rsidRPr="002E4593">
        <w:t>viruses</w:t>
      </w:r>
      <w:r w:rsidR="00835451" w:rsidRPr="3C05B551">
        <w:t xml:space="preserve"> included in this list that have recently been detected in certain bat species (H17N10 and H18N11).</w:t>
      </w:r>
    </w:p>
    <w:p w14:paraId="30BC62FA" w14:textId="1ACEE892" w:rsidR="00BF4981" w:rsidRPr="002F133D" w:rsidRDefault="002D13E3" w:rsidP="00835451">
      <w:pPr>
        <w:pStyle w:val="Heading3"/>
      </w:pPr>
      <w:r w:rsidRPr="002F133D">
        <w:rPr>
          <w:iCs/>
        </w:rPr>
        <w:t>Influenza</w:t>
      </w:r>
      <w:r w:rsidR="00835451" w:rsidRPr="002F133D">
        <w:t xml:space="preserve"> B-lineage determination</w:t>
      </w:r>
    </w:p>
    <w:p w14:paraId="1DD0CB14" w14:textId="7E1B4158" w:rsidR="00835451" w:rsidRDefault="00BF14EA" w:rsidP="00BF14EA">
      <w:r>
        <w:t xml:space="preserve">Two lineages of </w:t>
      </w:r>
      <w:r w:rsidR="002D13E3">
        <w:t>influenza</w:t>
      </w:r>
      <w:r w:rsidRPr="3C05B551">
        <w:rPr>
          <w:i/>
          <w:iCs/>
        </w:rPr>
        <w:t xml:space="preserve"> </w:t>
      </w:r>
      <w:r w:rsidRPr="002E4593">
        <w:t>B viruses</w:t>
      </w:r>
      <w:r w:rsidR="004F0B6C">
        <w:t xml:space="preserve"> (</w:t>
      </w:r>
      <w:r w:rsidR="004F0B6C" w:rsidRPr="002F133D">
        <w:t>B/Victoria/2/87-like or B/Yamagata/16/89-like</w:t>
      </w:r>
      <w:r w:rsidR="004F0B6C">
        <w:t>)</w:t>
      </w:r>
      <w:r w:rsidRPr="3C05B551">
        <w:rPr>
          <w:i/>
          <w:iCs/>
        </w:rPr>
        <w:t xml:space="preserve"> </w:t>
      </w:r>
      <w:r w:rsidR="4BA33590" w:rsidRPr="3C05B551">
        <w:t xml:space="preserve">that </w:t>
      </w:r>
      <w:r>
        <w:t xml:space="preserve">differ in their antigenic and molecular characteristics </w:t>
      </w:r>
      <w:r w:rsidR="004F0B6C">
        <w:t xml:space="preserve">are </w:t>
      </w:r>
      <w:r>
        <w:t>circulating in the human population</w:t>
      </w:r>
      <w:r w:rsidR="007A010C">
        <w:t>.</w:t>
      </w:r>
      <w:r w:rsidR="006B659F">
        <w:t xml:space="preserve"> </w:t>
      </w:r>
      <w:r>
        <w:t>These two lineages diverged in the 1990’s and B-viruses are referred to as being either of B/Victoria/2/87-lineage (B/Victoria-lineage) or B/Yamagata/16/88-lineage (B/Yamagata-lineage).</w:t>
      </w:r>
      <w:r w:rsidR="51F85211">
        <w:t xml:space="preserve"> However, following the COVID-19 pandemic, </w:t>
      </w:r>
      <w:proofErr w:type="gramStart"/>
      <w:r w:rsidR="20BBCE17">
        <w:t>the vast majority of</w:t>
      </w:r>
      <w:proofErr w:type="gramEnd"/>
      <w:r w:rsidR="20BBCE17">
        <w:t xml:space="preserve"> </w:t>
      </w:r>
      <w:r w:rsidR="004F0B6C">
        <w:t xml:space="preserve">characterised </w:t>
      </w:r>
      <w:r w:rsidR="20BBCE17">
        <w:t xml:space="preserve">influenza B viruses belong to the </w:t>
      </w:r>
      <w:r w:rsidR="51F85211">
        <w:t>B/Victoria lineage</w:t>
      </w:r>
      <w:r w:rsidR="00496397">
        <w:t xml:space="preserve">. This </w:t>
      </w:r>
      <w:r w:rsidR="4161574F">
        <w:t>rais</w:t>
      </w:r>
      <w:r w:rsidR="00496397">
        <w:t>es</w:t>
      </w:r>
      <w:r w:rsidR="4161574F">
        <w:t xml:space="preserve"> the possibility that B/Yamagata viruses may become extinct</w:t>
      </w:r>
      <w:r w:rsidR="483EBA8C">
        <w:t xml:space="preserve"> (Paget </w:t>
      </w:r>
      <w:r w:rsidR="483EBA8C" w:rsidRPr="3C05B551">
        <w:rPr>
          <w:i/>
          <w:iCs/>
        </w:rPr>
        <w:t>et al</w:t>
      </w:r>
      <w:r w:rsidR="483EBA8C" w:rsidRPr="3C05B551">
        <w:t xml:space="preserve"> </w:t>
      </w:r>
      <w:proofErr w:type="spellStart"/>
      <w:r w:rsidR="483EBA8C" w:rsidRPr="3C05B551">
        <w:t>Eurosurveill</w:t>
      </w:r>
      <w:proofErr w:type="spellEnd"/>
      <w:r w:rsidR="483EBA8C" w:rsidRPr="3C05B551">
        <w:t xml:space="preserve"> 2022</w:t>
      </w:r>
      <w:proofErr w:type="gramStart"/>
      <w:r w:rsidR="483EBA8C" w:rsidRPr="3C05B551">
        <w:t>)</w:t>
      </w:r>
      <w:r w:rsidR="004F0B6C">
        <w:t>,</w:t>
      </w:r>
      <w:proofErr w:type="gramEnd"/>
      <w:r w:rsidR="004F0B6C">
        <w:t xml:space="preserve"> hence </w:t>
      </w:r>
      <w:r w:rsidR="00D52D6F">
        <w:t xml:space="preserve">lineage determination of influenza B viruses </w:t>
      </w:r>
      <w:r w:rsidR="007F7226">
        <w:t>may</w:t>
      </w:r>
      <w:r w:rsidR="00D52D6F">
        <w:t xml:space="preserve"> no longer</w:t>
      </w:r>
      <w:r w:rsidR="007F7226">
        <w:t xml:space="preserve"> be</w:t>
      </w:r>
      <w:r w:rsidR="00D52D6F">
        <w:t xml:space="preserve"> necessary</w:t>
      </w:r>
      <w:r w:rsidR="00C321D9">
        <w:t xml:space="preserve"> in the future</w:t>
      </w:r>
      <w:r w:rsidR="00D52D6F">
        <w:t>.</w:t>
      </w:r>
    </w:p>
    <w:p w14:paraId="58FC39D6" w14:textId="792DAE1A" w:rsidR="7BE273F7" w:rsidRPr="002F133D" w:rsidRDefault="7BE273F7" w:rsidP="123D1350">
      <w:pPr>
        <w:pStyle w:val="Heading1"/>
        <w:jc w:val="left"/>
      </w:pPr>
      <w:r w:rsidRPr="002F133D">
        <w:rPr>
          <w:rFonts w:ascii="Open Sans" w:eastAsia="Open Sans" w:hAnsi="Open Sans" w:cs="Open Sans"/>
          <w:color w:val="000000" w:themeColor="text1"/>
        </w:rPr>
        <w:t>Laboratory nomenclature for national data dictionary</w:t>
      </w:r>
    </w:p>
    <w:tbl>
      <w:tblPr>
        <w:tblStyle w:val="ListTable3-Accent1"/>
        <w:tblW w:w="0" w:type="auto"/>
        <w:tblLook w:val="04A0" w:firstRow="1" w:lastRow="0" w:firstColumn="1" w:lastColumn="0" w:noHBand="0" w:noVBand="1"/>
      </w:tblPr>
      <w:tblGrid>
        <w:gridCol w:w="3005"/>
        <w:gridCol w:w="3006"/>
        <w:gridCol w:w="3006"/>
      </w:tblGrid>
      <w:tr w:rsidR="0AF9E4E0" w:rsidRPr="002F133D" w14:paraId="02553D0C" w14:textId="77777777" w:rsidTr="123D1350">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005" w:type="dxa"/>
          </w:tcPr>
          <w:p w14:paraId="0437B8DD" w14:textId="02484A69" w:rsidR="50F344E8" w:rsidRPr="002F133D" w:rsidRDefault="50F344E8" w:rsidP="0AF9E4E0">
            <w:pPr>
              <w:spacing w:before="120" w:after="120" w:line="240" w:lineRule="auto"/>
            </w:pPr>
            <w:r w:rsidRPr="002F133D">
              <w:t>SNOMED CT code</w:t>
            </w:r>
          </w:p>
        </w:tc>
        <w:tc>
          <w:tcPr>
            <w:tcW w:w="3006" w:type="dxa"/>
          </w:tcPr>
          <w:p w14:paraId="270576BF" w14:textId="2316A61F" w:rsidR="45F50DE6" w:rsidRPr="002F133D" w:rsidRDefault="46B4C966" w:rsidP="0AF9E4E0">
            <w:pPr>
              <w:spacing w:before="120" w:after="120" w:line="240" w:lineRule="auto"/>
              <w:cnfStyle w:val="100000000000" w:firstRow="1" w:lastRow="0" w:firstColumn="0" w:lastColumn="0" w:oddVBand="0" w:evenVBand="0" w:oddHBand="0" w:evenHBand="0" w:firstRowFirstColumn="0" w:firstRowLastColumn="0" w:lastRowFirstColumn="0" w:lastRowLastColumn="0"/>
            </w:pPr>
            <w:r w:rsidRPr="002F133D">
              <w:t>Concept</w:t>
            </w:r>
            <w:r w:rsidR="45F50DE6" w:rsidRPr="002F133D">
              <w:t xml:space="preserve"> n</w:t>
            </w:r>
            <w:r w:rsidR="50F344E8" w:rsidRPr="002F133D">
              <w:t>ame</w:t>
            </w:r>
          </w:p>
        </w:tc>
        <w:tc>
          <w:tcPr>
            <w:tcW w:w="3006" w:type="dxa"/>
          </w:tcPr>
          <w:p w14:paraId="7725D54A" w14:textId="2BAAC21A" w:rsidR="50F344E8" w:rsidRPr="002F133D" w:rsidRDefault="50F344E8" w:rsidP="0AF9E4E0">
            <w:pPr>
              <w:spacing w:before="120" w:after="120" w:line="240" w:lineRule="auto"/>
              <w:cnfStyle w:val="100000000000" w:firstRow="1" w:lastRow="0" w:firstColumn="0" w:lastColumn="0" w:oddVBand="0" w:evenVBand="0" w:oddHBand="0" w:evenHBand="0" w:firstRowFirstColumn="0" w:firstRowLastColumn="0" w:lastRowFirstColumn="0" w:lastRowLastColumn="0"/>
            </w:pPr>
            <w:r w:rsidRPr="002F133D">
              <w:t>Description</w:t>
            </w:r>
          </w:p>
        </w:tc>
      </w:tr>
      <w:tr w:rsidR="00563940" w:rsidRPr="002F133D" w14:paraId="09D1A728" w14:textId="77777777" w:rsidTr="00563940">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005" w:type="dxa"/>
          </w:tcPr>
          <w:p w14:paraId="23109355" w14:textId="51CE31D1" w:rsidR="00563940" w:rsidRPr="002F133D" w:rsidRDefault="00563940" w:rsidP="00563940">
            <w:pPr>
              <w:spacing w:before="120" w:after="120" w:line="240" w:lineRule="auto"/>
            </w:pPr>
            <w:r w:rsidRPr="002F133D">
              <w:t>6142004</w:t>
            </w:r>
          </w:p>
        </w:tc>
        <w:tc>
          <w:tcPr>
            <w:tcW w:w="3006" w:type="dxa"/>
          </w:tcPr>
          <w:p w14:paraId="442A4B1D" w14:textId="32A93969" w:rsidR="00563940" w:rsidRPr="002F133D" w:rsidRDefault="00563940" w:rsidP="00563940">
            <w:pPr>
              <w:spacing w:before="120" w:after="120" w:line="240" w:lineRule="auto"/>
              <w:cnfStyle w:val="000000100000" w:firstRow="0" w:lastRow="0" w:firstColumn="0" w:lastColumn="0" w:oddVBand="0" w:evenVBand="0" w:oddHBand="1" w:evenHBand="0" w:firstRowFirstColumn="0" w:firstRowLastColumn="0" w:lastRowFirstColumn="0" w:lastRowLastColumn="0"/>
            </w:pPr>
            <w:r w:rsidRPr="002F133D">
              <w:t>Disorder</w:t>
            </w:r>
          </w:p>
        </w:tc>
        <w:tc>
          <w:tcPr>
            <w:tcW w:w="3006" w:type="dxa"/>
          </w:tcPr>
          <w:p w14:paraId="13EFD405" w14:textId="77E10E6F" w:rsidR="00563940" w:rsidRPr="002F133D" w:rsidRDefault="002D13E3" w:rsidP="00563940">
            <w:pPr>
              <w:cnfStyle w:val="000000100000" w:firstRow="0" w:lastRow="0" w:firstColumn="0" w:lastColumn="0" w:oddVBand="0" w:evenVBand="0" w:oddHBand="1" w:evenHBand="0" w:firstRowFirstColumn="0" w:firstRowLastColumn="0" w:lastRowFirstColumn="0" w:lastRowLastColumn="0"/>
            </w:pPr>
            <w:r w:rsidRPr="002F133D">
              <w:rPr>
                <w:iCs/>
              </w:rPr>
              <w:t>Influenza</w:t>
            </w:r>
            <w:r w:rsidR="00563940" w:rsidRPr="002F133D">
              <w:t xml:space="preserve"> </w:t>
            </w:r>
          </w:p>
        </w:tc>
      </w:tr>
      <w:tr w:rsidR="00563940" w:rsidRPr="002F133D" w14:paraId="2FD9B892" w14:textId="77777777" w:rsidTr="123D1350">
        <w:trPr>
          <w:trHeight w:val="300"/>
        </w:trPr>
        <w:tc>
          <w:tcPr>
            <w:cnfStyle w:val="001000000000" w:firstRow="0" w:lastRow="0" w:firstColumn="1" w:lastColumn="0" w:oddVBand="0" w:evenVBand="0" w:oddHBand="0" w:evenHBand="0" w:firstRowFirstColumn="0" w:firstRowLastColumn="0" w:lastRowFirstColumn="0" w:lastRowLastColumn="0"/>
            <w:tcW w:w="3005" w:type="dxa"/>
          </w:tcPr>
          <w:p w14:paraId="7F353914" w14:textId="6E5A001B" w:rsidR="00563940" w:rsidRPr="002F133D" w:rsidRDefault="00563940" w:rsidP="00563940">
            <w:pPr>
              <w:spacing w:before="120" w:after="120" w:line="240" w:lineRule="auto"/>
            </w:pPr>
            <w:r w:rsidRPr="002F133D">
              <w:t>95891005</w:t>
            </w:r>
          </w:p>
        </w:tc>
        <w:tc>
          <w:tcPr>
            <w:tcW w:w="3006" w:type="dxa"/>
          </w:tcPr>
          <w:p w14:paraId="37DBB764" w14:textId="2C53D1EC" w:rsidR="00563940" w:rsidRPr="002F133D" w:rsidRDefault="00563940" w:rsidP="00563940">
            <w:pPr>
              <w:spacing w:before="120" w:after="120" w:line="240" w:lineRule="auto"/>
              <w:cnfStyle w:val="000000000000" w:firstRow="0" w:lastRow="0" w:firstColumn="0" w:lastColumn="0" w:oddVBand="0" w:evenVBand="0" w:oddHBand="0" w:evenHBand="0" w:firstRowFirstColumn="0" w:firstRowLastColumn="0" w:lastRowFirstColumn="0" w:lastRowLastColumn="0"/>
            </w:pPr>
            <w:r w:rsidRPr="002F133D">
              <w:t>Clinical finding</w:t>
            </w:r>
          </w:p>
        </w:tc>
        <w:tc>
          <w:tcPr>
            <w:tcW w:w="3006" w:type="dxa"/>
          </w:tcPr>
          <w:p w14:paraId="03174C60" w14:textId="357CBB64" w:rsidR="00563940" w:rsidRPr="002F133D" w:rsidRDefault="002D13E3" w:rsidP="00563940">
            <w:pPr>
              <w:cnfStyle w:val="000000000000" w:firstRow="0" w:lastRow="0" w:firstColumn="0" w:lastColumn="0" w:oddVBand="0" w:evenVBand="0" w:oddHBand="0" w:evenHBand="0" w:firstRowFirstColumn="0" w:firstRowLastColumn="0" w:lastRowFirstColumn="0" w:lastRowLastColumn="0"/>
            </w:pPr>
            <w:r w:rsidRPr="002F133D">
              <w:rPr>
                <w:iCs/>
              </w:rPr>
              <w:t>Influenza</w:t>
            </w:r>
            <w:r w:rsidR="00563940" w:rsidRPr="002F133D">
              <w:t xml:space="preserve">-like illness </w:t>
            </w:r>
          </w:p>
        </w:tc>
      </w:tr>
      <w:tr w:rsidR="00563940" w:rsidRPr="002F133D" w14:paraId="348CE1AF" w14:textId="77777777" w:rsidTr="123D13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5" w:type="dxa"/>
          </w:tcPr>
          <w:p w14:paraId="14A7F03D" w14:textId="0DC2FC34" w:rsidR="00563940" w:rsidRPr="002F133D" w:rsidRDefault="00563940" w:rsidP="00563940">
            <w:pPr>
              <w:spacing w:before="120" w:after="120" w:line="240" w:lineRule="auto"/>
            </w:pPr>
            <w:r w:rsidRPr="002F133D">
              <w:t>442438000</w:t>
            </w:r>
          </w:p>
        </w:tc>
        <w:tc>
          <w:tcPr>
            <w:tcW w:w="3006" w:type="dxa"/>
          </w:tcPr>
          <w:p w14:paraId="09B809D0" w14:textId="0BD336D4" w:rsidR="00563940" w:rsidRPr="002F133D" w:rsidRDefault="00563940" w:rsidP="00563940">
            <w:pPr>
              <w:spacing w:before="120" w:after="120" w:line="240" w:lineRule="auto"/>
              <w:cnfStyle w:val="000000100000" w:firstRow="0" w:lastRow="0" w:firstColumn="0" w:lastColumn="0" w:oddVBand="0" w:evenVBand="0" w:oddHBand="1" w:evenHBand="0" w:firstRowFirstColumn="0" w:firstRowLastColumn="0" w:lastRowFirstColumn="0" w:lastRowLastColumn="0"/>
            </w:pPr>
            <w:r w:rsidRPr="002F133D">
              <w:t xml:space="preserve">Organism </w:t>
            </w:r>
          </w:p>
        </w:tc>
        <w:tc>
          <w:tcPr>
            <w:tcW w:w="3006" w:type="dxa"/>
          </w:tcPr>
          <w:p w14:paraId="745D2622" w14:textId="21682FC7" w:rsidR="00563940" w:rsidRPr="002F133D" w:rsidRDefault="002D13E3" w:rsidP="00563940">
            <w:pPr>
              <w:cnfStyle w:val="000000100000" w:firstRow="0" w:lastRow="0" w:firstColumn="0" w:lastColumn="0" w:oddVBand="0" w:evenVBand="0" w:oddHBand="1" w:evenHBand="0" w:firstRowFirstColumn="0" w:firstRowLastColumn="0" w:lastRowFirstColumn="0" w:lastRowLastColumn="0"/>
            </w:pPr>
            <w:r w:rsidRPr="002F133D">
              <w:rPr>
                <w:iCs/>
              </w:rPr>
              <w:t>Influenza</w:t>
            </w:r>
            <w:r w:rsidR="00563940" w:rsidRPr="002F133D">
              <w:t xml:space="preserve"> A virus </w:t>
            </w:r>
          </w:p>
        </w:tc>
      </w:tr>
      <w:tr w:rsidR="00563940" w:rsidRPr="002F133D" w14:paraId="10D6614F" w14:textId="77777777" w:rsidTr="123D1350">
        <w:trPr>
          <w:trHeight w:val="300"/>
        </w:trPr>
        <w:tc>
          <w:tcPr>
            <w:cnfStyle w:val="001000000000" w:firstRow="0" w:lastRow="0" w:firstColumn="1" w:lastColumn="0" w:oddVBand="0" w:evenVBand="0" w:oddHBand="0" w:evenHBand="0" w:firstRowFirstColumn="0" w:firstRowLastColumn="0" w:lastRowFirstColumn="0" w:lastRowLastColumn="0"/>
            <w:tcW w:w="3005" w:type="dxa"/>
          </w:tcPr>
          <w:p w14:paraId="78A19C0C" w14:textId="0C521C0E" w:rsidR="00563940" w:rsidRPr="002F133D" w:rsidRDefault="00563940" w:rsidP="00563940">
            <w:pPr>
              <w:spacing w:before="120" w:after="120" w:line="240" w:lineRule="auto"/>
            </w:pPr>
            <w:r w:rsidRPr="002F133D">
              <w:t>24662006</w:t>
            </w:r>
          </w:p>
        </w:tc>
        <w:tc>
          <w:tcPr>
            <w:tcW w:w="3006" w:type="dxa"/>
          </w:tcPr>
          <w:p w14:paraId="6AEC6048" w14:textId="169C8802" w:rsidR="00563940" w:rsidRPr="002F133D" w:rsidRDefault="00563940" w:rsidP="00563940">
            <w:pPr>
              <w:spacing w:before="120" w:after="120" w:line="240" w:lineRule="auto"/>
              <w:cnfStyle w:val="000000000000" w:firstRow="0" w:lastRow="0" w:firstColumn="0" w:lastColumn="0" w:oddVBand="0" w:evenVBand="0" w:oddHBand="0" w:evenHBand="0" w:firstRowFirstColumn="0" w:firstRowLastColumn="0" w:lastRowFirstColumn="0" w:lastRowLastColumn="0"/>
            </w:pPr>
            <w:r w:rsidRPr="002F133D">
              <w:t>Organism</w:t>
            </w:r>
          </w:p>
        </w:tc>
        <w:tc>
          <w:tcPr>
            <w:tcW w:w="3006" w:type="dxa"/>
          </w:tcPr>
          <w:p w14:paraId="0936A7F7" w14:textId="23C71245" w:rsidR="00563940" w:rsidRPr="002F133D" w:rsidRDefault="002D13E3" w:rsidP="00563940">
            <w:pPr>
              <w:cnfStyle w:val="000000000000" w:firstRow="0" w:lastRow="0" w:firstColumn="0" w:lastColumn="0" w:oddVBand="0" w:evenVBand="0" w:oddHBand="0" w:evenHBand="0" w:firstRowFirstColumn="0" w:firstRowLastColumn="0" w:lastRowFirstColumn="0" w:lastRowLastColumn="0"/>
            </w:pPr>
            <w:r w:rsidRPr="002F133D">
              <w:rPr>
                <w:iCs/>
              </w:rPr>
              <w:t>Influenza</w:t>
            </w:r>
            <w:r w:rsidR="00563940" w:rsidRPr="002F133D">
              <w:t xml:space="preserve"> B virus </w:t>
            </w:r>
          </w:p>
        </w:tc>
      </w:tr>
      <w:tr w:rsidR="00563940" w:rsidRPr="002F133D" w14:paraId="64DEE591" w14:textId="77777777" w:rsidTr="123D13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5" w:type="dxa"/>
          </w:tcPr>
          <w:p w14:paraId="2A73B68B" w14:textId="450AEB4D" w:rsidR="00563940" w:rsidRPr="002F133D" w:rsidRDefault="00563940" w:rsidP="00563940">
            <w:pPr>
              <w:spacing w:before="120" w:after="120" w:line="240" w:lineRule="auto"/>
            </w:pPr>
            <w:r w:rsidRPr="002F133D">
              <w:t>81524006</w:t>
            </w:r>
          </w:p>
        </w:tc>
        <w:tc>
          <w:tcPr>
            <w:tcW w:w="3006" w:type="dxa"/>
          </w:tcPr>
          <w:p w14:paraId="342EA945" w14:textId="0E1A6DD3" w:rsidR="00563940" w:rsidRPr="002F133D" w:rsidRDefault="00563940" w:rsidP="00563940">
            <w:pPr>
              <w:spacing w:before="120" w:after="120" w:line="240" w:lineRule="auto"/>
              <w:cnfStyle w:val="000000100000" w:firstRow="0" w:lastRow="0" w:firstColumn="0" w:lastColumn="0" w:oddVBand="0" w:evenVBand="0" w:oddHBand="1" w:evenHBand="0" w:firstRowFirstColumn="0" w:firstRowLastColumn="0" w:lastRowFirstColumn="0" w:lastRowLastColumn="0"/>
            </w:pPr>
            <w:r w:rsidRPr="002F133D">
              <w:t>Organism</w:t>
            </w:r>
          </w:p>
        </w:tc>
        <w:tc>
          <w:tcPr>
            <w:tcW w:w="3006" w:type="dxa"/>
          </w:tcPr>
          <w:p w14:paraId="7D208D6F" w14:textId="4FBEE926" w:rsidR="00563940" w:rsidRPr="002F133D" w:rsidRDefault="002D13E3" w:rsidP="00563940">
            <w:pPr>
              <w:cnfStyle w:val="000000100000" w:firstRow="0" w:lastRow="0" w:firstColumn="0" w:lastColumn="0" w:oddVBand="0" w:evenVBand="0" w:oddHBand="1" w:evenHBand="0" w:firstRowFirstColumn="0" w:firstRowLastColumn="0" w:lastRowFirstColumn="0" w:lastRowLastColumn="0"/>
            </w:pPr>
            <w:r w:rsidRPr="002F133D">
              <w:rPr>
                <w:iCs/>
              </w:rPr>
              <w:t>Influenza</w:t>
            </w:r>
            <w:r w:rsidR="00563940" w:rsidRPr="002F133D">
              <w:t xml:space="preserve"> C virus </w:t>
            </w:r>
          </w:p>
        </w:tc>
      </w:tr>
    </w:tbl>
    <w:p w14:paraId="190A8C85" w14:textId="1D05173D" w:rsidR="0AF9E4E0" w:rsidRPr="002F133D" w:rsidRDefault="0AF9E4E0" w:rsidP="00563940"/>
    <w:p w14:paraId="68548F31" w14:textId="77777777" w:rsidR="00563940" w:rsidRPr="002F133D" w:rsidRDefault="00563940" w:rsidP="00563940"/>
    <w:p w14:paraId="7D89CD47" w14:textId="77777777" w:rsidR="00563940" w:rsidRDefault="00563940" w:rsidP="00563940"/>
    <w:p w14:paraId="0CABE0F3" w14:textId="552472BC" w:rsidR="00CD23B2" w:rsidRPr="002F133D" w:rsidRDefault="00CD23B2" w:rsidP="0007240A">
      <w:pPr>
        <w:pStyle w:val="Heading1"/>
      </w:pPr>
      <w:r w:rsidRPr="002F133D">
        <w:lastRenderedPageBreak/>
        <w:t>References</w:t>
      </w:r>
    </w:p>
    <w:p w14:paraId="2601188B" w14:textId="1617CA92" w:rsidR="006A0F3E" w:rsidRPr="002F133D" w:rsidRDefault="006A0F3E" w:rsidP="006A0F3E">
      <w:pPr>
        <w:numPr>
          <w:ilvl w:val="0"/>
          <w:numId w:val="48"/>
        </w:numPr>
        <w:shd w:val="clear" w:color="auto" w:fill="FFFFFF"/>
        <w:spacing w:before="0" w:after="90" w:line="300" w:lineRule="atLeast"/>
        <w:rPr>
          <w:color w:val="222222"/>
        </w:rPr>
      </w:pPr>
      <w:r w:rsidRPr="002F133D">
        <w:rPr>
          <w:color w:val="222222"/>
        </w:rPr>
        <w:t xml:space="preserve">Joseph C. (1995) Virological surveillance of </w:t>
      </w:r>
      <w:r w:rsidR="002D13E3" w:rsidRPr="002F133D">
        <w:rPr>
          <w:iCs/>
          <w:color w:val="222222"/>
        </w:rPr>
        <w:t>influenza</w:t>
      </w:r>
      <w:r w:rsidRPr="002F133D">
        <w:rPr>
          <w:color w:val="222222"/>
        </w:rPr>
        <w:t xml:space="preserve"> in England and Wales: results of a </w:t>
      </w:r>
      <w:proofErr w:type="gramStart"/>
      <w:r w:rsidRPr="002F133D">
        <w:rPr>
          <w:color w:val="222222"/>
        </w:rPr>
        <w:t>two year</w:t>
      </w:r>
      <w:proofErr w:type="gramEnd"/>
      <w:r w:rsidRPr="002F133D">
        <w:rPr>
          <w:color w:val="222222"/>
        </w:rPr>
        <w:t xml:space="preserve"> pilot study 1993/4 and 1994/5. Communicable Disease Review 5(10): R141-R145.</w:t>
      </w:r>
    </w:p>
    <w:p w14:paraId="13174F69" w14:textId="1536EEA5" w:rsidR="006A0F3E" w:rsidRPr="002F133D" w:rsidRDefault="006A0F3E" w:rsidP="006A0F3E">
      <w:pPr>
        <w:numPr>
          <w:ilvl w:val="0"/>
          <w:numId w:val="48"/>
        </w:numPr>
        <w:shd w:val="clear" w:color="auto" w:fill="FFFFFF"/>
        <w:spacing w:before="0" w:after="90" w:line="300" w:lineRule="atLeast"/>
        <w:rPr>
          <w:color w:val="222222"/>
        </w:rPr>
      </w:pPr>
      <w:proofErr w:type="spellStart"/>
      <w:r w:rsidRPr="002F133D">
        <w:rPr>
          <w:color w:val="222222"/>
        </w:rPr>
        <w:t>Thursky</w:t>
      </w:r>
      <w:proofErr w:type="spellEnd"/>
      <w:r w:rsidRPr="002F133D">
        <w:rPr>
          <w:color w:val="222222"/>
        </w:rPr>
        <w:t xml:space="preserve"> K et al. (1993) Working towards a simple case definition for </w:t>
      </w:r>
      <w:r w:rsidR="002D13E3" w:rsidRPr="002F133D">
        <w:rPr>
          <w:iCs/>
          <w:color w:val="222222"/>
        </w:rPr>
        <w:t>influenza</w:t>
      </w:r>
      <w:r w:rsidRPr="002F133D">
        <w:rPr>
          <w:color w:val="222222"/>
        </w:rPr>
        <w:t xml:space="preserve"> surveillance. Journal of Clinical Virology</w:t>
      </w:r>
    </w:p>
    <w:p w14:paraId="004E2A7E" w14:textId="77777777" w:rsidR="006A0F3E" w:rsidRPr="002F133D" w:rsidRDefault="006A0F3E" w:rsidP="006A0F3E">
      <w:pPr>
        <w:numPr>
          <w:ilvl w:val="0"/>
          <w:numId w:val="48"/>
        </w:numPr>
        <w:shd w:val="clear" w:color="auto" w:fill="FFFFFF"/>
        <w:spacing w:before="0" w:after="90" w:line="300" w:lineRule="atLeast"/>
        <w:rPr>
          <w:color w:val="222222"/>
        </w:rPr>
      </w:pPr>
      <w:r w:rsidRPr="002F133D">
        <w:rPr>
          <w:color w:val="222222"/>
        </w:rPr>
        <w:t>27 (2): 170-179.</w:t>
      </w:r>
    </w:p>
    <w:p w14:paraId="51C0D1DB" w14:textId="5F34B7D4" w:rsidR="006A0F3E" w:rsidRPr="002F133D" w:rsidRDefault="006A0F3E" w:rsidP="006A0F3E">
      <w:pPr>
        <w:numPr>
          <w:ilvl w:val="0"/>
          <w:numId w:val="48"/>
        </w:numPr>
        <w:shd w:val="clear" w:color="auto" w:fill="FFFFFF"/>
        <w:spacing w:before="0" w:after="90" w:line="300" w:lineRule="atLeast"/>
        <w:rPr>
          <w:color w:val="222222"/>
        </w:rPr>
      </w:pPr>
      <w:proofErr w:type="spellStart"/>
      <w:r w:rsidRPr="002F133D">
        <w:rPr>
          <w:color w:val="222222"/>
        </w:rPr>
        <w:t>Zambon</w:t>
      </w:r>
      <w:proofErr w:type="spellEnd"/>
      <w:r w:rsidRPr="002F133D">
        <w:rPr>
          <w:color w:val="222222"/>
        </w:rPr>
        <w:t xml:space="preserve"> M. (1998) Laboratory Diagnosis of </w:t>
      </w:r>
      <w:r w:rsidR="002D13E3" w:rsidRPr="002F133D">
        <w:rPr>
          <w:iCs/>
          <w:color w:val="222222"/>
        </w:rPr>
        <w:t>Influenza</w:t>
      </w:r>
      <w:r w:rsidRPr="002F133D">
        <w:rPr>
          <w:color w:val="222222"/>
        </w:rPr>
        <w:t xml:space="preserve">. In: Textbook of </w:t>
      </w:r>
      <w:r w:rsidR="002D13E3" w:rsidRPr="002F133D">
        <w:rPr>
          <w:iCs/>
          <w:color w:val="222222"/>
        </w:rPr>
        <w:t>Influenza</w:t>
      </w:r>
      <w:r w:rsidRPr="002F133D">
        <w:rPr>
          <w:color w:val="222222"/>
        </w:rPr>
        <w:t>. Eds. Nicholson K.G, Webster R.G, Hay A.J. Ch.22: 291-313.</w:t>
      </w:r>
    </w:p>
    <w:p w14:paraId="6D3F8D3B" w14:textId="374D7AA7" w:rsidR="006A0F3E" w:rsidRPr="002F133D" w:rsidRDefault="006A0F3E" w:rsidP="006A0F3E">
      <w:pPr>
        <w:numPr>
          <w:ilvl w:val="0"/>
          <w:numId w:val="48"/>
        </w:numPr>
        <w:shd w:val="clear" w:color="auto" w:fill="FFFFFF"/>
        <w:spacing w:before="0" w:after="90" w:line="300" w:lineRule="atLeast"/>
        <w:rPr>
          <w:color w:val="222222"/>
        </w:rPr>
      </w:pPr>
      <w:r w:rsidRPr="002F133D">
        <w:rPr>
          <w:color w:val="222222"/>
        </w:rPr>
        <w:t xml:space="preserve">Playford EG and Dwyer DE. (2002) Laboratory diagnosis of </w:t>
      </w:r>
      <w:r w:rsidR="002D13E3" w:rsidRPr="002F133D">
        <w:rPr>
          <w:iCs/>
          <w:color w:val="222222"/>
        </w:rPr>
        <w:t>influenza</w:t>
      </w:r>
      <w:r w:rsidRPr="002F133D">
        <w:rPr>
          <w:color w:val="222222"/>
        </w:rPr>
        <w:t xml:space="preserve"> virus infection. Pathology 34:115-125.</w:t>
      </w:r>
    </w:p>
    <w:p w14:paraId="3A1A1462" w14:textId="17A7598E" w:rsidR="006A0F3E" w:rsidRPr="002F133D" w:rsidRDefault="006A0F3E" w:rsidP="006A0F3E">
      <w:pPr>
        <w:numPr>
          <w:ilvl w:val="0"/>
          <w:numId w:val="48"/>
        </w:numPr>
        <w:shd w:val="clear" w:color="auto" w:fill="FFFFFF"/>
        <w:spacing w:before="0" w:after="90" w:line="300" w:lineRule="atLeast"/>
        <w:rPr>
          <w:color w:val="222222"/>
        </w:rPr>
      </w:pPr>
      <w:r w:rsidRPr="002F133D">
        <w:rPr>
          <w:color w:val="222222"/>
        </w:rPr>
        <w:t xml:space="preserve">Kok, J. et al. (2010) Comparison of a rapid antigen test with nucleic acid testing during cocirculation of pandemic </w:t>
      </w:r>
      <w:r w:rsidR="002D13E3" w:rsidRPr="002F133D">
        <w:rPr>
          <w:iCs/>
          <w:color w:val="222222"/>
        </w:rPr>
        <w:t>influenza</w:t>
      </w:r>
      <w:r w:rsidRPr="002F133D">
        <w:rPr>
          <w:color w:val="222222"/>
        </w:rPr>
        <w:t xml:space="preserve"> A/H1N1 09 and seasonal </w:t>
      </w:r>
      <w:r w:rsidR="002D13E3" w:rsidRPr="002F133D">
        <w:rPr>
          <w:iCs/>
          <w:color w:val="222222"/>
        </w:rPr>
        <w:t>influenza</w:t>
      </w:r>
      <w:r w:rsidRPr="002F133D">
        <w:rPr>
          <w:color w:val="222222"/>
        </w:rPr>
        <w:t xml:space="preserve"> A/H3N2. Journal of Clinical Microbiology 48:290-291.</w:t>
      </w:r>
    </w:p>
    <w:p w14:paraId="158CC880" w14:textId="02FA9326" w:rsidR="006A0F3E" w:rsidRPr="002F133D" w:rsidRDefault="006A0F3E" w:rsidP="006A0F3E">
      <w:pPr>
        <w:numPr>
          <w:ilvl w:val="0"/>
          <w:numId w:val="48"/>
        </w:numPr>
        <w:shd w:val="clear" w:color="auto" w:fill="FFFFFF"/>
        <w:spacing w:before="0" w:after="90" w:line="300" w:lineRule="atLeast"/>
        <w:rPr>
          <w:color w:val="222222"/>
        </w:rPr>
      </w:pPr>
      <w:r w:rsidRPr="002F133D">
        <w:rPr>
          <w:color w:val="222222"/>
        </w:rPr>
        <w:t xml:space="preserve">Hayden F.G. (2006) Antiviral resistance in </w:t>
      </w:r>
      <w:r w:rsidR="002D13E3" w:rsidRPr="002F133D">
        <w:rPr>
          <w:iCs/>
          <w:color w:val="222222"/>
        </w:rPr>
        <w:t>influenza</w:t>
      </w:r>
      <w:r w:rsidRPr="002F133D">
        <w:rPr>
          <w:color w:val="222222"/>
        </w:rPr>
        <w:t xml:space="preserve"> viruses – implications for management and pandemic response. New England Journal of Medicine 2006; 354 :785-788.</w:t>
      </w:r>
    </w:p>
    <w:p w14:paraId="71005C9E" w14:textId="1BC91CA8" w:rsidR="006A0F3E" w:rsidRDefault="00AC67BB" w:rsidP="3C05B551">
      <w:pPr>
        <w:numPr>
          <w:ilvl w:val="0"/>
          <w:numId w:val="48"/>
        </w:numPr>
        <w:shd w:val="clear" w:color="auto" w:fill="FFFFFF" w:themeFill="background1"/>
        <w:spacing w:before="0" w:after="90" w:line="300" w:lineRule="atLeast"/>
        <w:rPr>
          <w:color w:val="222222"/>
        </w:rPr>
      </w:pPr>
      <w:hyperlink r:id="rId18" w:history="1">
        <w:r w:rsidR="006A0F3E" w:rsidRPr="3C05B551">
          <w:rPr>
            <w:color w:val="1157AD"/>
            <w:u w:val="single"/>
          </w:rPr>
          <w:t xml:space="preserve">Australian Health Management Plan for Pandemic </w:t>
        </w:r>
        <w:r w:rsidR="002D13E3" w:rsidRPr="3C05B551">
          <w:rPr>
            <w:color w:val="1157AD"/>
            <w:u w:val="single"/>
          </w:rPr>
          <w:t>Influenza</w:t>
        </w:r>
      </w:hyperlink>
      <w:r w:rsidR="006A0F3E" w:rsidRPr="3C05B551">
        <w:rPr>
          <w:color w:val="000000" w:themeColor="text1"/>
        </w:rPr>
        <w:t>.</w:t>
      </w:r>
    </w:p>
    <w:p w14:paraId="2DBAF9F8" w14:textId="071670EA" w:rsidR="357DA7A7" w:rsidRDefault="357DA7A7" w:rsidP="3C05B551">
      <w:pPr>
        <w:numPr>
          <w:ilvl w:val="0"/>
          <w:numId w:val="48"/>
        </w:numPr>
        <w:shd w:val="clear" w:color="auto" w:fill="FFFFFF" w:themeFill="background1"/>
        <w:spacing w:before="0" w:after="90" w:line="300" w:lineRule="atLeast"/>
        <w:rPr>
          <w:color w:val="000000" w:themeColor="text1"/>
        </w:rPr>
      </w:pPr>
      <w:proofErr w:type="spellStart"/>
      <w:r w:rsidRPr="3C05B551">
        <w:rPr>
          <w:color w:val="000000" w:themeColor="text1"/>
        </w:rPr>
        <w:t>Druce</w:t>
      </w:r>
      <w:proofErr w:type="spellEnd"/>
      <w:r w:rsidRPr="3C05B551">
        <w:rPr>
          <w:color w:val="000000" w:themeColor="text1"/>
        </w:rPr>
        <w:t xml:space="preserve"> J. et al (2012) Evaluation of swabs, transport media, and specimen transport conditions for optimal detection of viruses by PCR. Journal of Clinical Microbiology </w:t>
      </w:r>
      <w:r w:rsidR="594ECDD1" w:rsidRPr="3C05B551">
        <w:rPr>
          <w:color w:val="000000" w:themeColor="text1"/>
        </w:rPr>
        <w:t>50: 1064-1065.</w:t>
      </w:r>
    </w:p>
    <w:p w14:paraId="658359A7" w14:textId="0140CCF7" w:rsidR="12BDD1BA" w:rsidRDefault="12BDD1BA" w:rsidP="3C05B551">
      <w:pPr>
        <w:numPr>
          <w:ilvl w:val="0"/>
          <w:numId w:val="48"/>
        </w:numPr>
        <w:shd w:val="clear" w:color="auto" w:fill="FFFFFF" w:themeFill="background1"/>
        <w:spacing w:before="0" w:after="90" w:line="300" w:lineRule="atLeast"/>
        <w:rPr>
          <w:color w:val="000000" w:themeColor="text1"/>
        </w:rPr>
      </w:pPr>
      <w:r w:rsidRPr="3C05B551">
        <w:rPr>
          <w:color w:val="000000" w:themeColor="text1"/>
        </w:rPr>
        <w:t xml:space="preserve"> Paget J. et al (2022) Has influenza B/Yamagata become extinct and what implications might this have for quadrivalent influenza vaccines? Eurosurveillance 2022; 27: 220</w:t>
      </w:r>
      <w:r w:rsidR="562B350E" w:rsidRPr="3C05B551">
        <w:rPr>
          <w:color w:val="000000" w:themeColor="text1"/>
        </w:rPr>
        <w:t>0753.</w:t>
      </w:r>
    </w:p>
    <w:p w14:paraId="07744190" w14:textId="77777777" w:rsidR="006A0F3E" w:rsidRPr="002F133D" w:rsidRDefault="006A0F3E" w:rsidP="006A0F3E">
      <w:pPr>
        <w:shd w:val="clear" w:color="auto" w:fill="FFFFFF"/>
        <w:spacing w:before="0" w:after="90" w:line="300" w:lineRule="atLeast"/>
        <w:rPr>
          <w:color w:val="000000" w:themeColor="text1"/>
        </w:rPr>
      </w:pPr>
    </w:p>
    <w:p w14:paraId="42303358" w14:textId="77777777" w:rsidR="006A0F3E" w:rsidRPr="002F133D" w:rsidRDefault="006A0F3E" w:rsidP="006A0F3E">
      <w:pPr>
        <w:shd w:val="clear" w:color="auto" w:fill="FFFFFF"/>
        <w:spacing w:before="0" w:after="90" w:line="300" w:lineRule="atLeast"/>
        <w:rPr>
          <w:color w:val="000000" w:themeColor="text1"/>
        </w:rPr>
      </w:pPr>
    </w:p>
    <w:p w14:paraId="69E0D91B" w14:textId="77777777" w:rsidR="006A0F3E" w:rsidRPr="002F133D" w:rsidRDefault="006A0F3E" w:rsidP="006A0F3E">
      <w:pPr>
        <w:shd w:val="clear" w:color="auto" w:fill="FFFFFF"/>
        <w:spacing w:before="0" w:after="90" w:line="300" w:lineRule="atLeast"/>
        <w:rPr>
          <w:color w:val="000000" w:themeColor="text1"/>
        </w:rPr>
      </w:pPr>
    </w:p>
    <w:p w14:paraId="7BCC9B0D" w14:textId="77777777" w:rsidR="006A0F3E" w:rsidRPr="002F133D" w:rsidRDefault="006A0F3E" w:rsidP="006A0F3E">
      <w:pPr>
        <w:shd w:val="clear" w:color="auto" w:fill="FFFFFF"/>
        <w:spacing w:before="0" w:after="90" w:line="300" w:lineRule="atLeast"/>
        <w:rPr>
          <w:color w:val="000000" w:themeColor="text1"/>
        </w:rPr>
      </w:pPr>
    </w:p>
    <w:p w14:paraId="0C320EC8" w14:textId="77777777" w:rsidR="006A0F3E" w:rsidRPr="002F133D" w:rsidRDefault="006A0F3E" w:rsidP="006A0F3E">
      <w:pPr>
        <w:shd w:val="clear" w:color="auto" w:fill="FFFFFF"/>
        <w:spacing w:before="0" w:after="90" w:line="300" w:lineRule="atLeast"/>
        <w:rPr>
          <w:color w:val="000000" w:themeColor="text1"/>
        </w:rPr>
      </w:pPr>
    </w:p>
    <w:p w14:paraId="4AE54B31" w14:textId="77777777" w:rsidR="006A0F3E" w:rsidRPr="002F133D" w:rsidRDefault="006A0F3E" w:rsidP="006A0F3E">
      <w:pPr>
        <w:shd w:val="clear" w:color="auto" w:fill="FFFFFF"/>
        <w:spacing w:before="0" w:after="90" w:line="300" w:lineRule="atLeast"/>
        <w:rPr>
          <w:color w:val="000000" w:themeColor="text1"/>
        </w:rPr>
      </w:pPr>
    </w:p>
    <w:p w14:paraId="7E447CEF" w14:textId="77777777" w:rsidR="006A0F3E" w:rsidRPr="002F133D" w:rsidRDefault="006A0F3E" w:rsidP="006A0F3E">
      <w:pPr>
        <w:shd w:val="clear" w:color="auto" w:fill="FFFFFF"/>
        <w:spacing w:before="0" w:after="90" w:line="300" w:lineRule="atLeast"/>
        <w:rPr>
          <w:color w:val="000000" w:themeColor="text1"/>
        </w:rPr>
      </w:pPr>
    </w:p>
    <w:p w14:paraId="70F074FF" w14:textId="77777777" w:rsidR="006A0F3E" w:rsidRPr="002F133D" w:rsidRDefault="006A0F3E" w:rsidP="006A0F3E">
      <w:pPr>
        <w:shd w:val="clear" w:color="auto" w:fill="FFFFFF"/>
        <w:spacing w:before="0" w:after="90" w:line="300" w:lineRule="atLeast"/>
        <w:rPr>
          <w:color w:val="000000" w:themeColor="text1"/>
        </w:rPr>
      </w:pPr>
    </w:p>
    <w:p w14:paraId="52AE3922" w14:textId="77777777" w:rsidR="006A0F3E" w:rsidRPr="002F133D" w:rsidRDefault="006A0F3E" w:rsidP="006A0F3E">
      <w:pPr>
        <w:shd w:val="clear" w:color="auto" w:fill="FFFFFF"/>
        <w:spacing w:before="0" w:after="90" w:line="300" w:lineRule="atLeast"/>
        <w:rPr>
          <w:color w:val="000000" w:themeColor="text1"/>
        </w:rPr>
      </w:pPr>
    </w:p>
    <w:p w14:paraId="2E89DBC6" w14:textId="77777777" w:rsidR="006A0F3E" w:rsidRPr="002F133D" w:rsidRDefault="006A0F3E" w:rsidP="006A0F3E">
      <w:pPr>
        <w:shd w:val="clear" w:color="auto" w:fill="FFFFFF"/>
        <w:spacing w:before="0" w:after="90" w:line="300" w:lineRule="atLeast"/>
        <w:rPr>
          <w:color w:val="000000" w:themeColor="text1"/>
        </w:rPr>
      </w:pPr>
    </w:p>
    <w:p w14:paraId="7C3BA9C9" w14:textId="77777777" w:rsidR="006A0F3E" w:rsidRPr="002F133D" w:rsidRDefault="006A0F3E" w:rsidP="006A0F3E">
      <w:pPr>
        <w:shd w:val="clear" w:color="auto" w:fill="FFFFFF"/>
        <w:spacing w:before="0" w:after="90" w:line="300" w:lineRule="atLeast"/>
        <w:rPr>
          <w:color w:val="000000" w:themeColor="text1"/>
        </w:rPr>
      </w:pPr>
    </w:p>
    <w:p w14:paraId="0AFF7299" w14:textId="77777777" w:rsidR="006A0F3E" w:rsidRPr="002F133D" w:rsidRDefault="006A0F3E" w:rsidP="006A0F3E">
      <w:pPr>
        <w:shd w:val="clear" w:color="auto" w:fill="FFFFFF"/>
        <w:spacing w:before="0" w:after="90" w:line="300" w:lineRule="atLeast"/>
        <w:rPr>
          <w:color w:val="000000" w:themeColor="text1"/>
        </w:rPr>
      </w:pPr>
    </w:p>
    <w:p w14:paraId="0BAC0D14" w14:textId="77777777" w:rsidR="006A0F3E" w:rsidRPr="002F133D" w:rsidRDefault="006A0F3E" w:rsidP="006A0F3E">
      <w:pPr>
        <w:shd w:val="clear" w:color="auto" w:fill="FFFFFF"/>
        <w:spacing w:before="0" w:after="90" w:line="300" w:lineRule="atLeast"/>
        <w:rPr>
          <w:color w:val="000000" w:themeColor="text1"/>
        </w:rPr>
      </w:pPr>
    </w:p>
    <w:p w14:paraId="264311D8" w14:textId="77777777" w:rsidR="006A0F3E" w:rsidRPr="002F133D" w:rsidRDefault="006A0F3E" w:rsidP="006A0F3E">
      <w:pPr>
        <w:shd w:val="clear" w:color="auto" w:fill="FFFFFF"/>
        <w:spacing w:before="0" w:after="90" w:line="300" w:lineRule="atLeast"/>
        <w:rPr>
          <w:color w:val="000000" w:themeColor="text1"/>
        </w:rPr>
      </w:pPr>
    </w:p>
    <w:p w14:paraId="1D09BE12" w14:textId="11474F64" w:rsidR="00EC3B9A" w:rsidRPr="002F133D" w:rsidRDefault="00CF2D40" w:rsidP="00EC3B9A">
      <w:pPr>
        <w:pStyle w:val="Heading1"/>
      </w:pPr>
      <w:r w:rsidRPr="002F133D">
        <w:lastRenderedPageBreak/>
        <w:t>Glossary</w:t>
      </w:r>
    </w:p>
    <w:p w14:paraId="47156159" w14:textId="6D8CDF57" w:rsidR="00E1346E" w:rsidRPr="002F133D" w:rsidRDefault="005E3B3C" w:rsidP="00CF2D40">
      <w:r>
        <w:rPr>
          <w:rStyle w:val="Strong"/>
          <w:color w:val="222222"/>
          <w:shd w:val="clear" w:color="auto" w:fill="FFFFFF"/>
        </w:rPr>
        <w:t>(</w:t>
      </w:r>
      <w:r w:rsidR="00BF5A7B" w:rsidRPr="002F133D">
        <w:rPr>
          <w:b/>
          <w:bCs/>
        </w:rPr>
        <w:t>US</w:t>
      </w:r>
      <w:r>
        <w:rPr>
          <w:b/>
          <w:bCs/>
        </w:rPr>
        <w:t>)</w:t>
      </w:r>
      <w:r w:rsidR="008A360A">
        <w:rPr>
          <w:b/>
          <w:bCs/>
        </w:rPr>
        <w:t xml:space="preserve"> </w:t>
      </w:r>
      <w:r w:rsidR="00E1346E" w:rsidRPr="002F133D">
        <w:rPr>
          <w:b/>
          <w:bCs/>
        </w:rPr>
        <w:t>CDC</w:t>
      </w:r>
      <w:r w:rsidR="00E1346E" w:rsidRPr="002F133D">
        <w:t xml:space="preserve"> </w:t>
      </w:r>
      <w:r w:rsidR="00EC3B9A" w:rsidRPr="002F133D">
        <w:t>–</w:t>
      </w:r>
      <w:r w:rsidR="00E1346E" w:rsidRPr="002F133D">
        <w:t xml:space="preserve"> </w:t>
      </w:r>
      <w:proofErr w:type="spellStart"/>
      <w:r w:rsidR="00BE0113" w:rsidRPr="002F133D">
        <w:t>Cent</w:t>
      </w:r>
      <w:r w:rsidR="00EC3B9A" w:rsidRPr="002F133D">
        <w:t>ers</w:t>
      </w:r>
      <w:proofErr w:type="spellEnd"/>
      <w:r w:rsidR="00EC3B9A" w:rsidRPr="002F133D">
        <w:t xml:space="preserve"> </w:t>
      </w:r>
      <w:r w:rsidR="00BE0113" w:rsidRPr="002F133D">
        <w:t>for Disease Control and Prevention</w:t>
      </w:r>
    </w:p>
    <w:p w14:paraId="50932D48" w14:textId="4DE67B61" w:rsidR="00E1346E" w:rsidRPr="002F133D" w:rsidRDefault="00E1346E" w:rsidP="00CF2D40">
      <w:r w:rsidRPr="002F133D">
        <w:rPr>
          <w:b/>
          <w:bCs/>
        </w:rPr>
        <w:t>CSF</w:t>
      </w:r>
      <w:r w:rsidRPr="002F133D">
        <w:t xml:space="preserve"> </w:t>
      </w:r>
      <w:r w:rsidR="00A26C3D" w:rsidRPr="002F133D">
        <w:t xml:space="preserve">– </w:t>
      </w:r>
      <w:r w:rsidRPr="002F133D">
        <w:t xml:space="preserve">Cerebrospinal fluid </w:t>
      </w:r>
    </w:p>
    <w:p w14:paraId="5735371B" w14:textId="32B422FB" w:rsidR="006A499C" w:rsidRPr="002F133D" w:rsidRDefault="006A499C" w:rsidP="00CF2D40">
      <w:r w:rsidRPr="002F133D">
        <w:rPr>
          <w:b/>
          <w:bCs/>
        </w:rPr>
        <w:t>C</w:t>
      </w:r>
      <w:r w:rsidRPr="00E713CA">
        <w:rPr>
          <w:b/>
          <w:bCs/>
          <w:vertAlign w:val="subscript"/>
        </w:rPr>
        <w:t>t</w:t>
      </w:r>
      <w:r w:rsidRPr="002F133D">
        <w:t xml:space="preserve"> – Cycle threshold</w:t>
      </w:r>
    </w:p>
    <w:p w14:paraId="0A97107D" w14:textId="119D4F5C" w:rsidR="00E1346E" w:rsidRPr="002F133D" w:rsidRDefault="00E1346E" w:rsidP="00CF2D40">
      <w:r w:rsidRPr="002F133D">
        <w:rPr>
          <w:b/>
          <w:bCs/>
        </w:rPr>
        <w:t>DFA</w:t>
      </w:r>
      <w:r w:rsidRPr="002F133D">
        <w:t xml:space="preserve"> </w:t>
      </w:r>
      <w:r w:rsidR="00A26C3D" w:rsidRPr="002F133D">
        <w:t xml:space="preserve">– </w:t>
      </w:r>
      <w:r w:rsidRPr="002F133D">
        <w:t xml:space="preserve">Direct </w:t>
      </w:r>
      <w:r w:rsidR="00DD02C4" w:rsidRPr="002F133D">
        <w:t>f</w:t>
      </w:r>
      <w:r w:rsidRPr="002F133D">
        <w:t xml:space="preserve">luorescent </w:t>
      </w:r>
      <w:r w:rsidR="00DD02C4" w:rsidRPr="002F133D">
        <w:t>a</w:t>
      </w:r>
      <w:r w:rsidRPr="002F133D">
        <w:t>ntibody</w:t>
      </w:r>
    </w:p>
    <w:p w14:paraId="6FE121EF" w14:textId="16041E9D" w:rsidR="00DD02C4" w:rsidRPr="002F133D" w:rsidRDefault="00DD02C4" w:rsidP="00CF2D40">
      <w:r w:rsidRPr="002F133D">
        <w:rPr>
          <w:b/>
          <w:bCs/>
        </w:rPr>
        <w:t>EIA</w:t>
      </w:r>
      <w:r w:rsidRPr="002F133D">
        <w:t xml:space="preserve"> </w:t>
      </w:r>
      <w:r w:rsidR="00A26C3D" w:rsidRPr="002F133D">
        <w:t xml:space="preserve">– </w:t>
      </w:r>
      <w:r w:rsidRPr="002F133D">
        <w:t xml:space="preserve">Enzyme </w:t>
      </w:r>
      <w:r w:rsidR="0083509D" w:rsidRPr="002F133D">
        <w:t>i</w:t>
      </w:r>
      <w:r w:rsidRPr="002F133D">
        <w:t>mmunoassay</w:t>
      </w:r>
    </w:p>
    <w:p w14:paraId="0E7D548A" w14:textId="4A96542E" w:rsidR="00E1346E" w:rsidRPr="002F133D" w:rsidRDefault="00E1346E" w:rsidP="00CF2D40">
      <w:r w:rsidRPr="002F133D">
        <w:rPr>
          <w:b/>
          <w:bCs/>
        </w:rPr>
        <w:t>ELISA</w:t>
      </w:r>
      <w:r w:rsidRPr="002F133D">
        <w:t xml:space="preserve"> </w:t>
      </w:r>
      <w:r w:rsidR="00A26C3D" w:rsidRPr="002F133D">
        <w:t xml:space="preserve">– </w:t>
      </w:r>
      <w:r w:rsidR="0083509D" w:rsidRPr="002F133D">
        <w:t>E</w:t>
      </w:r>
      <w:r w:rsidR="00617E04" w:rsidRPr="002F133D">
        <w:t>nzyme linked immunosorbent assay</w:t>
      </w:r>
    </w:p>
    <w:p w14:paraId="71EE511E" w14:textId="0D245C2D" w:rsidR="00D20A0B" w:rsidRPr="002F133D" w:rsidRDefault="006A499C" w:rsidP="00CF2D40">
      <w:r w:rsidRPr="002F133D">
        <w:rPr>
          <w:b/>
          <w:bCs/>
        </w:rPr>
        <w:t>H</w:t>
      </w:r>
      <w:r w:rsidR="001844BB">
        <w:rPr>
          <w:b/>
          <w:bCs/>
        </w:rPr>
        <w:t>A</w:t>
      </w:r>
      <w:r w:rsidRPr="002F133D">
        <w:rPr>
          <w:b/>
          <w:bCs/>
        </w:rPr>
        <w:t>I</w:t>
      </w:r>
      <w:r w:rsidRPr="002F133D">
        <w:t xml:space="preserve"> </w:t>
      </w:r>
      <w:r w:rsidR="00A26C3D" w:rsidRPr="002F133D">
        <w:t xml:space="preserve">– </w:t>
      </w:r>
      <w:r w:rsidR="00D20A0B" w:rsidRPr="002F133D">
        <w:t xml:space="preserve">Haemagglutination </w:t>
      </w:r>
      <w:r w:rsidRPr="002F133D">
        <w:t>i</w:t>
      </w:r>
      <w:r w:rsidR="00D20A0B" w:rsidRPr="002F133D">
        <w:t>nhibition</w:t>
      </w:r>
    </w:p>
    <w:p w14:paraId="385307D6" w14:textId="755DE735" w:rsidR="00C83210" w:rsidRPr="002F133D" w:rsidRDefault="00C83210" w:rsidP="00CF2D40">
      <w:r w:rsidRPr="002F133D">
        <w:rPr>
          <w:b/>
          <w:bCs/>
        </w:rPr>
        <w:t>ICT</w:t>
      </w:r>
      <w:r w:rsidRPr="002F133D">
        <w:t xml:space="preserve"> </w:t>
      </w:r>
      <w:r w:rsidR="00A26C3D" w:rsidRPr="002F133D">
        <w:t xml:space="preserve">– </w:t>
      </w:r>
      <w:r w:rsidRPr="002F133D">
        <w:t>Immunochromatographic test</w:t>
      </w:r>
    </w:p>
    <w:p w14:paraId="6C2B4FB7" w14:textId="070BB877" w:rsidR="00D20A0B" w:rsidRPr="002F133D" w:rsidRDefault="00D20A0B" w:rsidP="00CF2D40">
      <w:r w:rsidRPr="002F133D">
        <w:rPr>
          <w:b/>
          <w:bCs/>
        </w:rPr>
        <w:t>IFA</w:t>
      </w:r>
      <w:r w:rsidRPr="002F133D">
        <w:t xml:space="preserve"> </w:t>
      </w:r>
      <w:r w:rsidR="00A26C3D" w:rsidRPr="002F133D">
        <w:t xml:space="preserve">– </w:t>
      </w:r>
      <w:r w:rsidRPr="002F133D">
        <w:t xml:space="preserve">Immunofluorescent </w:t>
      </w:r>
      <w:r w:rsidR="006A499C" w:rsidRPr="002F133D">
        <w:t>a</w:t>
      </w:r>
      <w:r w:rsidRPr="002F133D">
        <w:t>ntibody</w:t>
      </w:r>
    </w:p>
    <w:p w14:paraId="3296D531" w14:textId="717D2FF8" w:rsidR="00DD02C4" w:rsidRPr="002F133D" w:rsidRDefault="00DD02C4" w:rsidP="00CF2D40">
      <w:r w:rsidRPr="002F133D">
        <w:rPr>
          <w:b/>
          <w:bCs/>
        </w:rPr>
        <w:t>IgA</w:t>
      </w:r>
      <w:r w:rsidR="00BE0113" w:rsidRPr="002F133D">
        <w:t xml:space="preserve"> </w:t>
      </w:r>
      <w:r w:rsidR="00A26C3D" w:rsidRPr="002F133D">
        <w:t xml:space="preserve">– </w:t>
      </w:r>
      <w:r w:rsidR="00BE0113" w:rsidRPr="002F133D">
        <w:t>Immunoglobulin A</w:t>
      </w:r>
    </w:p>
    <w:p w14:paraId="112A6948" w14:textId="5F72A0FC" w:rsidR="00E1346E" w:rsidRPr="002F133D" w:rsidRDefault="00E1346E" w:rsidP="00CF2D40">
      <w:r w:rsidRPr="002F133D">
        <w:rPr>
          <w:b/>
          <w:bCs/>
        </w:rPr>
        <w:t>IgM</w:t>
      </w:r>
      <w:r w:rsidR="00BE0113" w:rsidRPr="002F133D">
        <w:t xml:space="preserve"> </w:t>
      </w:r>
      <w:r w:rsidR="00A26C3D" w:rsidRPr="002F133D">
        <w:t xml:space="preserve">– </w:t>
      </w:r>
      <w:r w:rsidR="00BE0113" w:rsidRPr="002F133D">
        <w:t>Immunoglobulin M</w:t>
      </w:r>
    </w:p>
    <w:p w14:paraId="35208E8F" w14:textId="48B4B20B" w:rsidR="00C83210" w:rsidRPr="002F133D" w:rsidRDefault="00C83210" w:rsidP="00CF2D40">
      <w:r w:rsidRPr="002F133D">
        <w:rPr>
          <w:b/>
          <w:bCs/>
        </w:rPr>
        <w:t>IVD (device)</w:t>
      </w:r>
      <w:r w:rsidRPr="002F133D">
        <w:t xml:space="preserve"> </w:t>
      </w:r>
      <w:r w:rsidR="00A26C3D" w:rsidRPr="002F133D">
        <w:t xml:space="preserve">– </w:t>
      </w:r>
      <w:r w:rsidRPr="002F133D">
        <w:t>In vitro diagnostic medical device</w:t>
      </w:r>
    </w:p>
    <w:p w14:paraId="461F78EB" w14:textId="0C9FDD1A" w:rsidR="00BE0113" w:rsidRPr="002F133D" w:rsidRDefault="003A583C" w:rsidP="00CF2D40">
      <w:r w:rsidRPr="002F133D">
        <w:rPr>
          <w:b/>
          <w:bCs/>
        </w:rPr>
        <w:t>LAMP</w:t>
      </w:r>
      <w:r w:rsidRPr="002F133D">
        <w:t xml:space="preserve"> </w:t>
      </w:r>
      <w:r w:rsidR="00A26C3D" w:rsidRPr="002F133D">
        <w:t xml:space="preserve">– </w:t>
      </w:r>
      <w:r w:rsidR="00BE0113" w:rsidRPr="002F133D">
        <w:t>Loop-mediated isothermal amplification</w:t>
      </w:r>
      <w:r w:rsidR="008A0130" w:rsidRPr="002F133D">
        <w:t xml:space="preserve"> </w:t>
      </w:r>
    </w:p>
    <w:p w14:paraId="3EFBC9FC" w14:textId="329E93AC" w:rsidR="00DD02C4" w:rsidRPr="002F133D" w:rsidRDefault="00DD02C4" w:rsidP="00E1346E">
      <w:r w:rsidRPr="002F133D">
        <w:rPr>
          <w:b/>
          <w:bCs/>
        </w:rPr>
        <w:t>NAT</w:t>
      </w:r>
      <w:r w:rsidRPr="002F133D">
        <w:t xml:space="preserve"> </w:t>
      </w:r>
      <w:r w:rsidR="00A26C3D" w:rsidRPr="002F133D">
        <w:t xml:space="preserve">– </w:t>
      </w:r>
      <w:r w:rsidRPr="002F133D">
        <w:t>Nucleic acid test/</w:t>
      </w:r>
      <w:proofErr w:type="spellStart"/>
      <w:r w:rsidRPr="002F133D">
        <w:t>ing</w:t>
      </w:r>
      <w:proofErr w:type="spellEnd"/>
    </w:p>
    <w:p w14:paraId="769F9354" w14:textId="3947AFB2" w:rsidR="00E1346E" w:rsidRPr="002F133D" w:rsidRDefault="00E1346E" w:rsidP="00E1346E">
      <w:r w:rsidRPr="002F133D">
        <w:rPr>
          <w:b/>
          <w:bCs/>
        </w:rPr>
        <w:t>PCR</w:t>
      </w:r>
      <w:r w:rsidR="00DD02C4" w:rsidRPr="002F133D">
        <w:t xml:space="preserve"> </w:t>
      </w:r>
      <w:r w:rsidR="00A26C3D" w:rsidRPr="002F133D">
        <w:t xml:space="preserve">– </w:t>
      </w:r>
      <w:r w:rsidR="00DD02C4" w:rsidRPr="002F133D">
        <w:t xml:space="preserve">Polymerase </w:t>
      </w:r>
      <w:r w:rsidR="0083509D" w:rsidRPr="002F133D">
        <w:t>c</w:t>
      </w:r>
      <w:r w:rsidR="00DD02C4" w:rsidRPr="002F133D">
        <w:t xml:space="preserve">hain </w:t>
      </w:r>
      <w:r w:rsidR="0083509D" w:rsidRPr="002F133D">
        <w:t>r</w:t>
      </w:r>
      <w:r w:rsidR="00DD02C4" w:rsidRPr="002F133D">
        <w:t>eact</w:t>
      </w:r>
      <w:r w:rsidR="00DC4218" w:rsidRPr="002F133D">
        <w:t>i</w:t>
      </w:r>
      <w:r w:rsidR="00DD02C4" w:rsidRPr="002F133D">
        <w:t>on</w:t>
      </w:r>
    </w:p>
    <w:p w14:paraId="78A91FE9" w14:textId="7258648D" w:rsidR="00DD02C4" w:rsidRPr="002F133D" w:rsidRDefault="00DD02C4" w:rsidP="00E1346E">
      <w:r w:rsidRPr="002F133D">
        <w:rPr>
          <w:b/>
          <w:bCs/>
        </w:rPr>
        <w:t>PC2</w:t>
      </w:r>
      <w:r w:rsidR="006A499C" w:rsidRPr="002F133D">
        <w:rPr>
          <w:b/>
          <w:bCs/>
        </w:rPr>
        <w:t xml:space="preserve"> </w:t>
      </w:r>
      <w:r w:rsidR="00BF5A7B" w:rsidRPr="002F133D">
        <w:rPr>
          <w:b/>
          <w:bCs/>
        </w:rPr>
        <w:t>laboratory</w:t>
      </w:r>
      <w:r w:rsidR="006A499C" w:rsidRPr="002F133D">
        <w:t xml:space="preserve"> </w:t>
      </w:r>
      <w:r w:rsidR="00A26C3D" w:rsidRPr="002F133D">
        <w:t xml:space="preserve">– </w:t>
      </w:r>
      <w:r w:rsidR="006A499C" w:rsidRPr="002F133D">
        <w:t xml:space="preserve">Physical </w:t>
      </w:r>
      <w:r w:rsidR="0083509D" w:rsidRPr="002F133D">
        <w:t>c</w:t>
      </w:r>
      <w:r w:rsidR="006A499C" w:rsidRPr="002F133D">
        <w:t xml:space="preserve">ontainment </w:t>
      </w:r>
      <w:r w:rsidR="0083509D" w:rsidRPr="002F133D">
        <w:t>l</w:t>
      </w:r>
      <w:r w:rsidR="006A499C" w:rsidRPr="002F133D">
        <w:t xml:space="preserve">evel 2 laboratory </w:t>
      </w:r>
    </w:p>
    <w:p w14:paraId="41C6F32F" w14:textId="7B31A0A7" w:rsidR="00DD02C4" w:rsidRPr="002F133D" w:rsidRDefault="00DD02C4" w:rsidP="00E1346E">
      <w:r w:rsidRPr="002F133D">
        <w:rPr>
          <w:b/>
          <w:bCs/>
        </w:rPr>
        <w:t>PC3</w:t>
      </w:r>
      <w:r w:rsidR="006A499C" w:rsidRPr="002F133D">
        <w:rPr>
          <w:b/>
          <w:bCs/>
        </w:rPr>
        <w:t xml:space="preserve"> </w:t>
      </w:r>
      <w:r w:rsidR="00BF5A7B" w:rsidRPr="002F133D">
        <w:rPr>
          <w:b/>
          <w:bCs/>
        </w:rPr>
        <w:t>laboratory</w:t>
      </w:r>
      <w:r w:rsidR="00BF5A7B" w:rsidRPr="002F133D">
        <w:t xml:space="preserve"> </w:t>
      </w:r>
      <w:r w:rsidR="00A26C3D" w:rsidRPr="002F133D">
        <w:t xml:space="preserve">– </w:t>
      </w:r>
      <w:r w:rsidR="006A499C" w:rsidRPr="002F133D">
        <w:t xml:space="preserve">Physical </w:t>
      </w:r>
      <w:r w:rsidR="0083509D" w:rsidRPr="002F133D">
        <w:t>c</w:t>
      </w:r>
      <w:r w:rsidR="006A499C" w:rsidRPr="002F133D">
        <w:t xml:space="preserve">ontainment </w:t>
      </w:r>
      <w:r w:rsidR="0083509D" w:rsidRPr="002F133D">
        <w:t>l</w:t>
      </w:r>
      <w:r w:rsidR="006A499C" w:rsidRPr="002F133D">
        <w:t>evel 3 laboratory</w:t>
      </w:r>
    </w:p>
    <w:p w14:paraId="58099713" w14:textId="3308F1D9" w:rsidR="00DD02C4" w:rsidRPr="002F133D" w:rsidRDefault="00DD02C4" w:rsidP="00E1346E">
      <w:r w:rsidRPr="002F133D">
        <w:rPr>
          <w:b/>
          <w:bCs/>
        </w:rPr>
        <w:t>POC</w:t>
      </w:r>
      <w:r w:rsidRPr="002F133D">
        <w:t xml:space="preserve"> – </w:t>
      </w:r>
      <w:r w:rsidR="003A583C" w:rsidRPr="002F133D">
        <w:t>Point-of-care</w:t>
      </w:r>
    </w:p>
    <w:p w14:paraId="308262ED" w14:textId="77777777" w:rsidR="0083509D" w:rsidRPr="002F133D" w:rsidRDefault="0083509D" w:rsidP="0083509D">
      <w:r w:rsidRPr="002F133D">
        <w:rPr>
          <w:b/>
          <w:bCs/>
        </w:rPr>
        <w:t>QAP</w:t>
      </w:r>
      <w:r w:rsidRPr="002F133D">
        <w:t xml:space="preserve"> – Quality assurance program</w:t>
      </w:r>
    </w:p>
    <w:p w14:paraId="7932E4D9" w14:textId="1EF09361" w:rsidR="0083509D" w:rsidRPr="002F133D" w:rsidRDefault="0083509D" w:rsidP="00E1346E">
      <w:r w:rsidRPr="002F133D">
        <w:rPr>
          <w:b/>
          <w:bCs/>
        </w:rPr>
        <w:t>QC</w:t>
      </w:r>
      <w:r w:rsidRPr="002F133D">
        <w:t xml:space="preserve"> – Quality control</w:t>
      </w:r>
    </w:p>
    <w:p w14:paraId="3E7861B9" w14:textId="75803399" w:rsidR="00E1346E" w:rsidRPr="002F133D" w:rsidRDefault="00E1346E" w:rsidP="00E1346E">
      <w:r w:rsidRPr="002F133D">
        <w:rPr>
          <w:b/>
          <w:bCs/>
        </w:rPr>
        <w:t>RNA</w:t>
      </w:r>
      <w:r w:rsidR="00DD02C4" w:rsidRPr="002F133D">
        <w:t xml:space="preserve"> </w:t>
      </w:r>
      <w:r w:rsidR="00A26C3D" w:rsidRPr="002F133D">
        <w:t xml:space="preserve">– </w:t>
      </w:r>
      <w:r w:rsidR="003A583C" w:rsidRPr="002F133D">
        <w:t>R</w:t>
      </w:r>
      <w:r w:rsidR="00DD02C4" w:rsidRPr="002F133D">
        <w:t>ibonucleic acid</w:t>
      </w:r>
    </w:p>
    <w:p w14:paraId="6AEDB076" w14:textId="4BB3D252" w:rsidR="0083509D" w:rsidRPr="002F133D" w:rsidRDefault="0083509D" w:rsidP="00E1346E">
      <w:r w:rsidRPr="002F133D">
        <w:rPr>
          <w:b/>
          <w:bCs/>
        </w:rPr>
        <w:t>RT</w:t>
      </w:r>
      <w:r w:rsidRPr="002F133D">
        <w:t xml:space="preserve"> </w:t>
      </w:r>
      <w:r w:rsidR="00A26C3D" w:rsidRPr="002F133D">
        <w:t xml:space="preserve">– </w:t>
      </w:r>
      <w:r w:rsidRPr="002F133D">
        <w:t xml:space="preserve">Reverse transcriptase </w:t>
      </w:r>
    </w:p>
    <w:p w14:paraId="37A0BD6E" w14:textId="42614B12" w:rsidR="00E1346E" w:rsidRPr="002F133D" w:rsidRDefault="00E1346E" w:rsidP="00E1346E">
      <w:r w:rsidRPr="002F133D">
        <w:rPr>
          <w:b/>
          <w:bCs/>
        </w:rPr>
        <w:lastRenderedPageBreak/>
        <w:t>RT-PCR</w:t>
      </w:r>
      <w:r w:rsidR="00BE0113" w:rsidRPr="002F133D">
        <w:t xml:space="preserve"> </w:t>
      </w:r>
      <w:r w:rsidR="00A26C3D" w:rsidRPr="002F133D">
        <w:t xml:space="preserve">– </w:t>
      </w:r>
      <w:r w:rsidR="003A583C" w:rsidRPr="002F133D">
        <w:t>R</w:t>
      </w:r>
      <w:r w:rsidR="00BE0113" w:rsidRPr="002F133D">
        <w:t>everse transcription polymerase chain reaction</w:t>
      </w:r>
    </w:p>
    <w:p w14:paraId="7D184C64" w14:textId="70A6D74C" w:rsidR="00E1346E" w:rsidRPr="002F133D" w:rsidRDefault="00E1346E" w:rsidP="00E1346E">
      <w:r w:rsidRPr="002F133D">
        <w:rPr>
          <w:b/>
          <w:bCs/>
        </w:rPr>
        <w:t>SSBA</w:t>
      </w:r>
      <w:r w:rsidRPr="002F133D">
        <w:t xml:space="preserve"> </w:t>
      </w:r>
      <w:r w:rsidR="00A26C3D" w:rsidRPr="002F133D">
        <w:t xml:space="preserve">– </w:t>
      </w:r>
      <w:r w:rsidRPr="002F133D">
        <w:t xml:space="preserve">Security </w:t>
      </w:r>
      <w:r w:rsidR="0083509D" w:rsidRPr="002F133D">
        <w:t>s</w:t>
      </w:r>
      <w:r w:rsidRPr="002F133D">
        <w:t xml:space="preserve">ensitive </w:t>
      </w:r>
      <w:r w:rsidR="0083509D" w:rsidRPr="002F133D">
        <w:t>b</w:t>
      </w:r>
      <w:r w:rsidRPr="002F133D">
        <w:t xml:space="preserve">iological </w:t>
      </w:r>
      <w:r w:rsidR="0083509D" w:rsidRPr="002F133D">
        <w:t>a</w:t>
      </w:r>
      <w:r w:rsidRPr="002F133D">
        <w:t>gent</w:t>
      </w:r>
    </w:p>
    <w:p w14:paraId="6E06593B" w14:textId="6EC50546" w:rsidR="006A499C" w:rsidRPr="002F133D" w:rsidRDefault="006A499C" w:rsidP="00E1346E">
      <w:r w:rsidRPr="002F133D">
        <w:rPr>
          <w:b/>
          <w:bCs/>
        </w:rPr>
        <w:t>Strain</w:t>
      </w:r>
      <w:r w:rsidRPr="002F133D">
        <w:t xml:space="preserve"> </w:t>
      </w:r>
      <w:r w:rsidR="00A26C3D" w:rsidRPr="002F133D">
        <w:t xml:space="preserve">– </w:t>
      </w:r>
      <w:r w:rsidR="0083509D" w:rsidRPr="002F133D">
        <w:t>V</w:t>
      </w:r>
      <w:r w:rsidRPr="002F133D">
        <w:t>ariant that possesses unique and stable phenotypic characteristics</w:t>
      </w:r>
    </w:p>
    <w:p w14:paraId="52864775" w14:textId="018E5D68" w:rsidR="0083509D" w:rsidRPr="002F133D" w:rsidRDefault="0083509D" w:rsidP="0083509D">
      <w:r w:rsidRPr="002F133D">
        <w:rPr>
          <w:b/>
          <w:bCs/>
        </w:rPr>
        <w:t>Test sensitivity</w:t>
      </w:r>
      <w:r w:rsidRPr="002F133D">
        <w:t xml:space="preserve"> </w:t>
      </w:r>
      <w:r w:rsidR="00A26C3D" w:rsidRPr="002F133D">
        <w:t xml:space="preserve">– </w:t>
      </w:r>
      <w:r w:rsidRPr="002F133D">
        <w:t>Ability of a test to correctly identify patients with a disease</w:t>
      </w:r>
    </w:p>
    <w:p w14:paraId="5DCB1234" w14:textId="5BE5B3B2" w:rsidR="0083509D" w:rsidRPr="002F133D" w:rsidRDefault="0083509D" w:rsidP="00E1346E">
      <w:r w:rsidRPr="002F133D">
        <w:rPr>
          <w:b/>
          <w:bCs/>
        </w:rPr>
        <w:t>Test specificity</w:t>
      </w:r>
      <w:r w:rsidRPr="002F133D">
        <w:t xml:space="preserve"> </w:t>
      </w:r>
      <w:r w:rsidR="00A26C3D" w:rsidRPr="002F133D">
        <w:t xml:space="preserve">– </w:t>
      </w:r>
      <w:r w:rsidRPr="002F133D">
        <w:t>Ability of a test to correctly identify people without the disease</w:t>
      </w:r>
    </w:p>
    <w:p w14:paraId="7DAB616A" w14:textId="1F8463AD" w:rsidR="0083509D" w:rsidRPr="002F133D" w:rsidRDefault="00C83210" w:rsidP="00E1346E">
      <w:r w:rsidRPr="002F133D">
        <w:rPr>
          <w:b/>
          <w:bCs/>
        </w:rPr>
        <w:t>TGA</w:t>
      </w:r>
      <w:r w:rsidRPr="002F133D">
        <w:t xml:space="preserve"> </w:t>
      </w:r>
      <w:r w:rsidR="00A26C3D" w:rsidRPr="002F133D">
        <w:t xml:space="preserve">– </w:t>
      </w:r>
      <w:r w:rsidRPr="002F133D">
        <w:t>Therapeutic Goods Administration</w:t>
      </w:r>
    </w:p>
    <w:p w14:paraId="6EC32FAB" w14:textId="753B25A7" w:rsidR="0083509D" w:rsidRPr="002F133D" w:rsidRDefault="0083509D" w:rsidP="00E1346E">
      <w:r w:rsidRPr="002F133D">
        <w:rPr>
          <w:b/>
          <w:bCs/>
        </w:rPr>
        <w:t>UTM</w:t>
      </w:r>
      <w:r w:rsidRPr="002F133D">
        <w:t xml:space="preserve"> </w:t>
      </w:r>
      <w:r w:rsidR="00A26C3D" w:rsidRPr="002F133D">
        <w:t xml:space="preserve">– </w:t>
      </w:r>
      <w:r w:rsidRPr="002F133D">
        <w:t xml:space="preserve">Universal </w:t>
      </w:r>
      <w:r w:rsidR="00A26C3D" w:rsidRPr="002F133D">
        <w:t>t</w:t>
      </w:r>
      <w:r w:rsidRPr="002F133D">
        <w:t xml:space="preserve">ransport </w:t>
      </w:r>
      <w:r w:rsidR="00A26C3D" w:rsidRPr="002F133D">
        <w:t>m</w:t>
      </w:r>
      <w:r w:rsidRPr="002F133D">
        <w:t>edium</w:t>
      </w:r>
    </w:p>
    <w:p w14:paraId="375C0230" w14:textId="417E546D" w:rsidR="0083509D" w:rsidRPr="002F133D" w:rsidRDefault="0083509D" w:rsidP="00E1346E">
      <w:r w:rsidRPr="002F133D">
        <w:rPr>
          <w:b/>
          <w:bCs/>
        </w:rPr>
        <w:t>VTM</w:t>
      </w:r>
      <w:r w:rsidRPr="002F133D">
        <w:t xml:space="preserve"> </w:t>
      </w:r>
      <w:r w:rsidR="00A26C3D" w:rsidRPr="002F133D">
        <w:t xml:space="preserve">– </w:t>
      </w:r>
      <w:r w:rsidRPr="002F133D">
        <w:t>Viral transport media</w:t>
      </w:r>
    </w:p>
    <w:p w14:paraId="3650C5EF" w14:textId="23BDBA31" w:rsidR="00D20A0B" w:rsidRPr="002F133D" w:rsidRDefault="00D20A0B" w:rsidP="00E1346E">
      <w:r w:rsidRPr="002F133D">
        <w:rPr>
          <w:b/>
          <w:bCs/>
        </w:rPr>
        <w:t>WGS</w:t>
      </w:r>
      <w:r w:rsidRPr="002F133D">
        <w:t xml:space="preserve"> </w:t>
      </w:r>
      <w:r w:rsidR="00A26C3D" w:rsidRPr="002F133D">
        <w:t xml:space="preserve">– </w:t>
      </w:r>
      <w:r w:rsidRPr="002F133D">
        <w:t>Whole genome sequencing</w:t>
      </w:r>
    </w:p>
    <w:p w14:paraId="7EB29846" w14:textId="14A1D57C" w:rsidR="00E1346E" w:rsidRPr="002F133D" w:rsidRDefault="00E1346E" w:rsidP="00CF2D40">
      <w:r w:rsidRPr="002F133D">
        <w:rPr>
          <w:b/>
          <w:bCs/>
        </w:rPr>
        <w:t>WHO</w:t>
      </w:r>
      <w:r w:rsidR="00D20A0B" w:rsidRPr="002F133D">
        <w:t xml:space="preserve"> </w:t>
      </w:r>
      <w:r w:rsidR="00A26C3D" w:rsidRPr="002F133D">
        <w:t xml:space="preserve">– </w:t>
      </w:r>
      <w:r w:rsidR="00D20A0B" w:rsidRPr="002F133D">
        <w:t>World Health Organi</w:t>
      </w:r>
      <w:r w:rsidR="00BF5A7B" w:rsidRPr="002F133D">
        <w:t>z</w:t>
      </w:r>
      <w:r w:rsidR="00D20A0B" w:rsidRPr="002F133D">
        <w:t>ation</w:t>
      </w:r>
    </w:p>
    <w:p w14:paraId="7C1BCFB7" w14:textId="2122E7DD" w:rsidR="00617E04" w:rsidRPr="002F133D" w:rsidRDefault="0083509D" w:rsidP="006A499C">
      <w:r w:rsidRPr="3C05B551">
        <w:rPr>
          <w:b/>
          <w:bCs/>
        </w:rPr>
        <w:t>WHOCC</w:t>
      </w:r>
      <w:r w:rsidR="75015E6E" w:rsidRPr="3C05B551">
        <w:rPr>
          <w:b/>
          <w:bCs/>
        </w:rPr>
        <w:t>RRI</w:t>
      </w:r>
      <w:r>
        <w:t xml:space="preserve"> </w:t>
      </w:r>
      <w:r w:rsidR="00A26C3D">
        <w:t xml:space="preserve">– </w:t>
      </w:r>
      <w:r>
        <w:t>WHO Collaborating Centre</w:t>
      </w:r>
      <w:r w:rsidR="157A1406">
        <w:t xml:space="preserve"> for Reference and Research on Influenza</w:t>
      </w:r>
    </w:p>
    <w:sectPr w:rsidR="00617E04" w:rsidRPr="002F133D" w:rsidSect="00357C97">
      <w:footerReference w:type="default" r:id="rId19"/>
      <w:headerReference w:type="first" r:id="rId20"/>
      <w:pgSz w:w="11907" w:h="16840" w:code="9"/>
      <w:pgMar w:top="1440" w:right="1440" w:bottom="1440" w:left="1440" w:header="680" w:footer="457" w:gutter="0"/>
      <w:paperSrc w:first="2" w:other="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0AA70" w14:textId="77777777" w:rsidR="00423399" w:rsidRDefault="00423399" w:rsidP="00A53F74">
      <w:r>
        <w:separator/>
      </w:r>
    </w:p>
    <w:p w14:paraId="59E7637A" w14:textId="77777777" w:rsidR="00423399" w:rsidRDefault="00423399" w:rsidP="00A53F74"/>
  </w:endnote>
  <w:endnote w:type="continuationSeparator" w:id="0">
    <w:p w14:paraId="5D995B66" w14:textId="77777777" w:rsidR="00423399" w:rsidRDefault="00423399" w:rsidP="00A53F74">
      <w:r>
        <w:continuationSeparator/>
      </w:r>
    </w:p>
    <w:p w14:paraId="5F544766" w14:textId="77777777" w:rsidR="00423399" w:rsidRDefault="00423399" w:rsidP="00A53F74"/>
  </w:endnote>
  <w:endnote w:type="continuationNotice" w:id="1">
    <w:p w14:paraId="2B91814C" w14:textId="77777777" w:rsidR="00423399" w:rsidRDefault="0042339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599424"/>
      <w:docPartObj>
        <w:docPartGallery w:val="Page Numbers (Bottom of Page)"/>
        <w:docPartUnique/>
      </w:docPartObj>
    </w:sdtPr>
    <w:sdtEndPr>
      <w:rPr>
        <w:rFonts w:ascii="Arial" w:hAnsi="Arial" w:cs="Arial"/>
        <w:sz w:val="18"/>
        <w:szCs w:val="16"/>
      </w:rPr>
    </w:sdtEndPr>
    <w:sdtContent>
      <w:sdt>
        <w:sdtPr>
          <w:rPr>
            <w:rFonts w:ascii="Arial" w:hAnsi="Arial" w:cs="Arial"/>
            <w:sz w:val="18"/>
            <w:szCs w:val="16"/>
          </w:rPr>
          <w:id w:val="-1769616900"/>
          <w:docPartObj>
            <w:docPartGallery w:val="Page Numbers (Top of Page)"/>
            <w:docPartUnique/>
          </w:docPartObj>
        </w:sdtPr>
        <w:sdtEndPr>
          <w:rPr>
            <w:szCs w:val="18"/>
          </w:rPr>
        </w:sdtEndPr>
        <w:sdtContent>
          <w:p w14:paraId="638C4AB6" w14:textId="2A71940E" w:rsidR="004F61C6" w:rsidRPr="00AE5C18" w:rsidRDefault="004F61C6" w:rsidP="00A53F74">
            <w:pPr>
              <w:pStyle w:val="Footer"/>
              <w:rPr>
                <w:rFonts w:ascii="Arial" w:hAnsi="Arial" w:cs="Arial"/>
                <w:sz w:val="18"/>
                <w:szCs w:val="16"/>
              </w:rPr>
            </w:pPr>
            <w:r w:rsidRPr="00AE5C18">
              <w:rPr>
                <w:rFonts w:ascii="Arial" w:hAnsi="Arial" w:cs="Arial"/>
                <w:sz w:val="18"/>
                <w:szCs w:val="16"/>
              </w:rPr>
              <w:t xml:space="preserve">Page </w:t>
            </w:r>
            <w:r w:rsidRPr="00AE5C18">
              <w:rPr>
                <w:rFonts w:ascii="Arial" w:hAnsi="Arial" w:cs="Arial"/>
                <w:sz w:val="18"/>
                <w:szCs w:val="16"/>
              </w:rPr>
              <w:fldChar w:fldCharType="begin"/>
            </w:r>
            <w:r w:rsidRPr="00AE5C18">
              <w:rPr>
                <w:rFonts w:ascii="Arial" w:hAnsi="Arial" w:cs="Arial"/>
                <w:sz w:val="18"/>
                <w:szCs w:val="16"/>
              </w:rPr>
              <w:instrText xml:space="preserve"> PAGE </w:instrText>
            </w:r>
            <w:r w:rsidRPr="00AE5C18">
              <w:rPr>
                <w:rFonts w:ascii="Arial" w:hAnsi="Arial" w:cs="Arial"/>
                <w:sz w:val="18"/>
                <w:szCs w:val="16"/>
              </w:rPr>
              <w:fldChar w:fldCharType="separate"/>
            </w:r>
            <w:r w:rsidRPr="00AE5C18">
              <w:rPr>
                <w:rFonts w:ascii="Arial" w:hAnsi="Arial" w:cs="Arial"/>
                <w:noProof/>
                <w:sz w:val="18"/>
                <w:szCs w:val="16"/>
              </w:rPr>
              <w:t>2</w:t>
            </w:r>
            <w:r w:rsidRPr="00AE5C18">
              <w:rPr>
                <w:rFonts w:ascii="Arial" w:hAnsi="Arial" w:cs="Arial"/>
                <w:sz w:val="18"/>
                <w:szCs w:val="16"/>
              </w:rPr>
              <w:fldChar w:fldCharType="end"/>
            </w:r>
            <w:r w:rsidRPr="00AE5C18">
              <w:rPr>
                <w:rFonts w:ascii="Arial" w:hAnsi="Arial" w:cs="Arial"/>
                <w:sz w:val="18"/>
                <w:szCs w:val="16"/>
              </w:rPr>
              <w:t xml:space="preserve"> of </w:t>
            </w:r>
            <w:r w:rsidRPr="00AE5C18">
              <w:rPr>
                <w:rFonts w:ascii="Arial" w:hAnsi="Arial" w:cs="Arial"/>
                <w:sz w:val="18"/>
                <w:szCs w:val="16"/>
              </w:rPr>
              <w:fldChar w:fldCharType="begin"/>
            </w:r>
            <w:r w:rsidRPr="00AE5C18">
              <w:rPr>
                <w:rFonts w:ascii="Arial" w:hAnsi="Arial" w:cs="Arial"/>
                <w:sz w:val="18"/>
                <w:szCs w:val="16"/>
              </w:rPr>
              <w:instrText xml:space="preserve"> NUMPAGES  </w:instrText>
            </w:r>
            <w:r w:rsidRPr="00AE5C18">
              <w:rPr>
                <w:rFonts w:ascii="Arial" w:hAnsi="Arial" w:cs="Arial"/>
                <w:sz w:val="18"/>
                <w:szCs w:val="16"/>
              </w:rPr>
              <w:fldChar w:fldCharType="separate"/>
            </w:r>
            <w:r w:rsidRPr="00AE5C18">
              <w:rPr>
                <w:rFonts w:ascii="Arial" w:hAnsi="Arial" w:cs="Arial"/>
                <w:noProof/>
                <w:sz w:val="18"/>
                <w:szCs w:val="16"/>
              </w:rPr>
              <w:t>2</w:t>
            </w:r>
            <w:r w:rsidRPr="00AE5C18">
              <w:rPr>
                <w:rFonts w:ascii="Arial" w:hAnsi="Arial" w:cs="Arial"/>
                <w:sz w:val="18"/>
                <w:szCs w:val="16"/>
              </w:rPr>
              <w:fldChar w:fldCharType="end"/>
            </w:r>
            <w:r w:rsidR="00482887">
              <w:rPr>
                <w:rFonts w:ascii="Arial" w:hAnsi="Arial" w:cs="Arial"/>
                <w:sz w:val="18"/>
                <w:szCs w:val="16"/>
              </w:rPr>
              <w:t xml:space="preserve">   </w:t>
            </w:r>
          </w:p>
        </w:sdtContent>
      </w:sdt>
    </w:sdtContent>
  </w:sdt>
  <w:p w14:paraId="59C91BA3" w14:textId="600B738D" w:rsidR="00110BE3" w:rsidRPr="00AE5C18" w:rsidRDefault="002D13E3" w:rsidP="00AE5C18">
    <w:pPr>
      <w:pStyle w:val="Footer"/>
      <w:rPr>
        <w:rFonts w:ascii="Arial" w:hAnsi="Arial" w:cs="Arial"/>
        <w:sz w:val="18"/>
        <w:szCs w:val="16"/>
      </w:rPr>
    </w:pPr>
    <w:r w:rsidRPr="002D13E3">
      <w:rPr>
        <w:rFonts w:ascii="Arial" w:hAnsi="Arial" w:cs="Arial"/>
        <w:iCs/>
        <w:sz w:val="18"/>
        <w:szCs w:val="16"/>
      </w:rPr>
      <w:t>Influenza</w:t>
    </w:r>
    <w:r w:rsidR="00AE5C18" w:rsidRPr="00AE5C18">
      <w:rPr>
        <w:rFonts w:ascii="Arial" w:hAnsi="Arial" w:cs="Arial"/>
        <w:sz w:val="18"/>
        <w:szCs w:val="16"/>
      </w:rPr>
      <w:t xml:space="preserve"> – </w:t>
    </w:r>
    <w:r w:rsidR="006D70F9" w:rsidRPr="00AE5C18">
      <w:rPr>
        <w:rFonts w:ascii="Arial" w:hAnsi="Arial" w:cs="Arial"/>
        <w:sz w:val="18"/>
        <w:szCs w:val="16"/>
      </w:rPr>
      <w:t>Laboratory case definition – Version</w:t>
    </w:r>
    <w:r w:rsidR="00AE5C18" w:rsidRPr="00AE5C18">
      <w:rPr>
        <w:rFonts w:ascii="Arial" w:hAnsi="Arial" w:cs="Arial"/>
        <w:sz w:val="18"/>
        <w:szCs w:val="16"/>
      </w:rPr>
      <w:t xml:space="preserve"> </w:t>
    </w:r>
    <w:r w:rsidR="00855DD0">
      <w:rPr>
        <w:rFonts w:ascii="Arial" w:hAnsi="Arial" w:cs="Arial"/>
        <w:sz w:val="18"/>
        <w:szCs w:val="16"/>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98135" w14:textId="77777777" w:rsidR="00423399" w:rsidRDefault="00423399" w:rsidP="00A53F74">
      <w:r>
        <w:separator/>
      </w:r>
    </w:p>
    <w:p w14:paraId="164E8016" w14:textId="77777777" w:rsidR="00423399" w:rsidRDefault="00423399" w:rsidP="00A53F74"/>
  </w:footnote>
  <w:footnote w:type="continuationSeparator" w:id="0">
    <w:p w14:paraId="46B75E1A" w14:textId="77777777" w:rsidR="00423399" w:rsidRDefault="00423399" w:rsidP="00A53F74">
      <w:r>
        <w:continuationSeparator/>
      </w:r>
    </w:p>
    <w:p w14:paraId="03A1F7CC" w14:textId="77777777" w:rsidR="00423399" w:rsidRDefault="00423399" w:rsidP="00A53F74"/>
  </w:footnote>
  <w:footnote w:type="continuationNotice" w:id="1">
    <w:p w14:paraId="1A9FA330" w14:textId="77777777" w:rsidR="00423399" w:rsidRDefault="00423399">
      <w:pPr>
        <w:spacing w:before="0" w:after="0" w:line="240" w:lineRule="auto"/>
      </w:pPr>
    </w:p>
  </w:footnote>
  <w:footnote w:id="2">
    <w:p w14:paraId="7CCDC5B2" w14:textId="77777777" w:rsidR="0004101B" w:rsidRPr="006B27A1" w:rsidRDefault="0004101B" w:rsidP="0004101B">
      <w:pPr>
        <w:pStyle w:val="FootnoteText"/>
      </w:pPr>
      <w:r w:rsidRPr="006B27A1">
        <w:rPr>
          <w:rStyle w:val="FootnoteReference"/>
        </w:rPr>
        <w:footnoteRef/>
      </w:r>
      <w:r w:rsidRPr="006B27A1">
        <w:t xml:space="preserve"> Note this only applies to testing performed in an accredited laboratory and excludes self-testing.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1F466" w14:textId="6C821626" w:rsidR="00AE5C18" w:rsidRDefault="00AE5C18">
    <w:pPr>
      <w:pStyle w:val="Header"/>
    </w:pPr>
    <w:r>
      <w:rPr>
        <w:noProof/>
        <w:lang w:val="en-AU" w:eastAsia="en-AU"/>
      </w:rPr>
      <w:drawing>
        <wp:inline distT="0" distB="0" distL="0" distR="0" wp14:anchorId="55988EBD" wp14:editId="54CF2943">
          <wp:extent cx="3240000" cy="1320764"/>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240000" cy="13207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609B"/>
    <w:multiLevelType w:val="multilevel"/>
    <w:tmpl w:val="3D601560"/>
    <w:lvl w:ilvl="0">
      <w:start w:val="1"/>
      <w:numFmt w:val="decimal"/>
      <w:pStyle w:val="Heading1"/>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680"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10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397" w:hanging="397"/>
      </w:pPr>
      <w:rPr>
        <w:rFonts w:hint="default"/>
      </w:rPr>
    </w:lvl>
    <w:lvl w:ilvl="4">
      <w:start w:val="1"/>
      <w:numFmt w:val="decimal"/>
      <w:lvlText w:val="%1.%2.%3.%4.%5."/>
      <w:lvlJc w:val="left"/>
      <w:pPr>
        <w:ind w:left="397" w:hanging="397"/>
      </w:pPr>
      <w:rPr>
        <w:rFonts w:hint="default"/>
      </w:rPr>
    </w:lvl>
    <w:lvl w:ilvl="5">
      <w:start w:val="1"/>
      <w:numFmt w:val="decimal"/>
      <w:lvlText w:val="%1.%2.%3.%4.%5.%6."/>
      <w:lvlJc w:val="left"/>
      <w:pPr>
        <w:ind w:left="397" w:hanging="397"/>
      </w:pPr>
      <w:rPr>
        <w:rFonts w:hint="default"/>
      </w:rPr>
    </w:lvl>
    <w:lvl w:ilvl="6">
      <w:start w:val="1"/>
      <w:numFmt w:val="decimal"/>
      <w:lvlText w:val="%1.%2.%3.%4.%5.%6.%7."/>
      <w:lvlJc w:val="left"/>
      <w:pPr>
        <w:ind w:left="397" w:hanging="397"/>
      </w:pPr>
      <w:rPr>
        <w:rFonts w:hint="default"/>
      </w:rPr>
    </w:lvl>
    <w:lvl w:ilvl="7">
      <w:start w:val="1"/>
      <w:numFmt w:val="decimal"/>
      <w:lvlText w:val="%1.%2.%3.%4.%5.%6.%7.%8."/>
      <w:lvlJc w:val="left"/>
      <w:pPr>
        <w:ind w:left="397" w:hanging="397"/>
      </w:pPr>
      <w:rPr>
        <w:rFonts w:hint="default"/>
      </w:rPr>
    </w:lvl>
    <w:lvl w:ilvl="8">
      <w:start w:val="1"/>
      <w:numFmt w:val="decimal"/>
      <w:lvlText w:val="%1.%2.%3.%4.%5.%6.%7.%8.%9."/>
      <w:lvlJc w:val="left"/>
      <w:pPr>
        <w:ind w:left="397" w:hanging="397"/>
      </w:pPr>
      <w:rPr>
        <w:rFonts w:hint="default"/>
      </w:rPr>
    </w:lvl>
  </w:abstractNum>
  <w:abstractNum w:abstractNumId="1" w15:restartNumberingAfterBreak="0">
    <w:nsid w:val="03615545"/>
    <w:multiLevelType w:val="hybridMultilevel"/>
    <w:tmpl w:val="F868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AF6E18"/>
    <w:multiLevelType w:val="hybridMultilevel"/>
    <w:tmpl w:val="D18A29F0"/>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697061D"/>
    <w:multiLevelType w:val="hybridMultilevel"/>
    <w:tmpl w:val="935841D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84E381E"/>
    <w:multiLevelType w:val="hybridMultilevel"/>
    <w:tmpl w:val="3D0436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584384"/>
    <w:multiLevelType w:val="multilevel"/>
    <w:tmpl w:val="E084DE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D565BF"/>
    <w:multiLevelType w:val="hybridMultilevel"/>
    <w:tmpl w:val="44BAF7F8"/>
    <w:lvl w:ilvl="0" w:tplc="0C09000F">
      <w:start w:val="1"/>
      <w:numFmt w:val="decimal"/>
      <w:lvlText w:val="%1."/>
      <w:lvlJc w:val="left"/>
      <w:pPr>
        <w:ind w:left="2202" w:hanging="360"/>
      </w:pPr>
    </w:lvl>
    <w:lvl w:ilvl="1" w:tplc="0C090019" w:tentative="1">
      <w:start w:val="1"/>
      <w:numFmt w:val="lowerLetter"/>
      <w:lvlText w:val="%2."/>
      <w:lvlJc w:val="left"/>
      <w:pPr>
        <w:ind w:left="2922" w:hanging="360"/>
      </w:pPr>
    </w:lvl>
    <w:lvl w:ilvl="2" w:tplc="0C09001B" w:tentative="1">
      <w:start w:val="1"/>
      <w:numFmt w:val="lowerRoman"/>
      <w:lvlText w:val="%3."/>
      <w:lvlJc w:val="right"/>
      <w:pPr>
        <w:ind w:left="3642" w:hanging="180"/>
      </w:pPr>
    </w:lvl>
    <w:lvl w:ilvl="3" w:tplc="0C09000F" w:tentative="1">
      <w:start w:val="1"/>
      <w:numFmt w:val="decimal"/>
      <w:lvlText w:val="%4."/>
      <w:lvlJc w:val="left"/>
      <w:pPr>
        <w:ind w:left="4362" w:hanging="360"/>
      </w:pPr>
    </w:lvl>
    <w:lvl w:ilvl="4" w:tplc="0C090019" w:tentative="1">
      <w:start w:val="1"/>
      <w:numFmt w:val="lowerLetter"/>
      <w:lvlText w:val="%5."/>
      <w:lvlJc w:val="left"/>
      <w:pPr>
        <w:ind w:left="5082" w:hanging="360"/>
      </w:pPr>
    </w:lvl>
    <w:lvl w:ilvl="5" w:tplc="0C09001B" w:tentative="1">
      <w:start w:val="1"/>
      <w:numFmt w:val="lowerRoman"/>
      <w:lvlText w:val="%6."/>
      <w:lvlJc w:val="right"/>
      <w:pPr>
        <w:ind w:left="5802" w:hanging="180"/>
      </w:pPr>
    </w:lvl>
    <w:lvl w:ilvl="6" w:tplc="0C09000F" w:tentative="1">
      <w:start w:val="1"/>
      <w:numFmt w:val="decimal"/>
      <w:lvlText w:val="%7."/>
      <w:lvlJc w:val="left"/>
      <w:pPr>
        <w:ind w:left="6522" w:hanging="360"/>
      </w:pPr>
    </w:lvl>
    <w:lvl w:ilvl="7" w:tplc="0C090019" w:tentative="1">
      <w:start w:val="1"/>
      <w:numFmt w:val="lowerLetter"/>
      <w:lvlText w:val="%8."/>
      <w:lvlJc w:val="left"/>
      <w:pPr>
        <w:ind w:left="7242" w:hanging="360"/>
      </w:pPr>
    </w:lvl>
    <w:lvl w:ilvl="8" w:tplc="0C09001B" w:tentative="1">
      <w:start w:val="1"/>
      <w:numFmt w:val="lowerRoman"/>
      <w:lvlText w:val="%9."/>
      <w:lvlJc w:val="right"/>
      <w:pPr>
        <w:ind w:left="7962" w:hanging="180"/>
      </w:pPr>
    </w:lvl>
  </w:abstractNum>
  <w:abstractNum w:abstractNumId="7" w15:restartNumberingAfterBreak="0">
    <w:nsid w:val="0EDE166D"/>
    <w:multiLevelType w:val="hybridMultilevel"/>
    <w:tmpl w:val="6B9262DE"/>
    <w:lvl w:ilvl="0" w:tplc="15326F3A">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402" w:hanging="360"/>
      </w:pPr>
      <w:rPr>
        <w:rFonts w:ascii="Courier New" w:hAnsi="Courier New" w:cs="Courier New" w:hint="default"/>
      </w:rPr>
    </w:lvl>
    <w:lvl w:ilvl="2" w:tplc="0C090005">
      <w:start w:val="1"/>
      <w:numFmt w:val="bullet"/>
      <w:lvlText w:val=""/>
      <w:lvlJc w:val="left"/>
      <w:pPr>
        <w:ind w:left="318" w:hanging="360"/>
      </w:pPr>
      <w:rPr>
        <w:rFonts w:ascii="Wingdings" w:hAnsi="Wingdings" w:hint="default"/>
      </w:rPr>
    </w:lvl>
    <w:lvl w:ilvl="3" w:tplc="0C090001" w:tentative="1">
      <w:start w:val="1"/>
      <w:numFmt w:val="bullet"/>
      <w:lvlText w:val=""/>
      <w:lvlJc w:val="left"/>
      <w:pPr>
        <w:ind w:left="1038" w:hanging="360"/>
      </w:pPr>
      <w:rPr>
        <w:rFonts w:ascii="Symbol" w:hAnsi="Symbol" w:hint="default"/>
      </w:rPr>
    </w:lvl>
    <w:lvl w:ilvl="4" w:tplc="0C090003" w:tentative="1">
      <w:start w:val="1"/>
      <w:numFmt w:val="bullet"/>
      <w:lvlText w:val="o"/>
      <w:lvlJc w:val="left"/>
      <w:pPr>
        <w:ind w:left="1758" w:hanging="360"/>
      </w:pPr>
      <w:rPr>
        <w:rFonts w:ascii="Courier New" w:hAnsi="Courier New" w:cs="Courier New" w:hint="default"/>
      </w:rPr>
    </w:lvl>
    <w:lvl w:ilvl="5" w:tplc="0C090005" w:tentative="1">
      <w:start w:val="1"/>
      <w:numFmt w:val="bullet"/>
      <w:lvlText w:val=""/>
      <w:lvlJc w:val="left"/>
      <w:pPr>
        <w:ind w:left="2478" w:hanging="360"/>
      </w:pPr>
      <w:rPr>
        <w:rFonts w:ascii="Wingdings" w:hAnsi="Wingdings" w:hint="default"/>
      </w:rPr>
    </w:lvl>
    <w:lvl w:ilvl="6" w:tplc="0C090001" w:tentative="1">
      <w:start w:val="1"/>
      <w:numFmt w:val="bullet"/>
      <w:lvlText w:val=""/>
      <w:lvlJc w:val="left"/>
      <w:pPr>
        <w:ind w:left="3198" w:hanging="360"/>
      </w:pPr>
      <w:rPr>
        <w:rFonts w:ascii="Symbol" w:hAnsi="Symbol" w:hint="default"/>
      </w:rPr>
    </w:lvl>
    <w:lvl w:ilvl="7" w:tplc="0C090003" w:tentative="1">
      <w:start w:val="1"/>
      <w:numFmt w:val="bullet"/>
      <w:lvlText w:val="o"/>
      <w:lvlJc w:val="left"/>
      <w:pPr>
        <w:ind w:left="3918" w:hanging="360"/>
      </w:pPr>
      <w:rPr>
        <w:rFonts w:ascii="Courier New" w:hAnsi="Courier New" w:cs="Courier New" w:hint="default"/>
      </w:rPr>
    </w:lvl>
    <w:lvl w:ilvl="8" w:tplc="0C090005" w:tentative="1">
      <w:start w:val="1"/>
      <w:numFmt w:val="bullet"/>
      <w:lvlText w:val=""/>
      <w:lvlJc w:val="left"/>
      <w:pPr>
        <w:ind w:left="4638" w:hanging="360"/>
      </w:pPr>
      <w:rPr>
        <w:rFonts w:ascii="Wingdings" w:hAnsi="Wingdings" w:hint="default"/>
      </w:rPr>
    </w:lvl>
  </w:abstractNum>
  <w:abstractNum w:abstractNumId="8" w15:restartNumberingAfterBreak="0">
    <w:nsid w:val="124D3511"/>
    <w:multiLevelType w:val="multilevel"/>
    <w:tmpl w:val="0CA8D3C0"/>
    <w:lvl w:ilvl="0">
      <w:start w:val="1"/>
      <w:numFmt w:val="bullet"/>
      <w:lvlText w:val=""/>
      <w:lvlJc w:val="left"/>
      <w:pPr>
        <w:ind w:left="689" w:hanging="405"/>
      </w:pPr>
      <w:rPr>
        <w:rFonts w:ascii="Symbol" w:hAnsi="Symbol" w:hint="default"/>
      </w:rPr>
    </w:lvl>
    <w:lvl w:ilvl="1">
      <w:start w:val="1"/>
      <w:numFmt w:val="decimal"/>
      <w:lvlText w:val="%1.%2"/>
      <w:lvlJc w:val="left"/>
      <w:pPr>
        <w:ind w:left="1288"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216"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144" w:hanging="1440"/>
      </w:pPr>
      <w:rPr>
        <w:rFonts w:hint="default"/>
      </w:rPr>
    </w:lvl>
    <w:lvl w:ilvl="6">
      <w:start w:val="1"/>
      <w:numFmt w:val="decimal"/>
      <w:lvlText w:val="%1.%2.%3.%4.%5.%6.%7"/>
      <w:lvlJc w:val="left"/>
      <w:pPr>
        <w:ind w:left="3788" w:hanging="1800"/>
      </w:pPr>
      <w:rPr>
        <w:rFonts w:hint="default"/>
      </w:rPr>
    </w:lvl>
    <w:lvl w:ilvl="7">
      <w:start w:val="1"/>
      <w:numFmt w:val="decimal"/>
      <w:lvlText w:val="%1.%2.%3.%4.%5.%6.%7.%8"/>
      <w:lvlJc w:val="left"/>
      <w:pPr>
        <w:ind w:left="4072" w:hanging="1800"/>
      </w:pPr>
      <w:rPr>
        <w:rFonts w:hint="default"/>
      </w:rPr>
    </w:lvl>
    <w:lvl w:ilvl="8">
      <w:start w:val="1"/>
      <w:numFmt w:val="decimal"/>
      <w:lvlText w:val="%1.%2.%3.%4.%5.%6.%7.%8.%9"/>
      <w:lvlJc w:val="left"/>
      <w:pPr>
        <w:ind w:left="4716" w:hanging="2160"/>
      </w:pPr>
      <w:rPr>
        <w:rFonts w:hint="default"/>
      </w:rPr>
    </w:lvl>
  </w:abstractNum>
  <w:abstractNum w:abstractNumId="9" w15:restartNumberingAfterBreak="0">
    <w:nsid w:val="13F67A32"/>
    <w:multiLevelType w:val="hybridMultilevel"/>
    <w:tmpl w:val="28E43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AC07E2"/>
    <w:multiLevelType w:val="hybridMultilevel"/>
    <w:tmpl w:val="88F6E8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961154"/>
    <w:multiLevelType w:val="multilevel"/>
    <w:tmpl w:val="E37E1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AF4385"/>
    <w:multiLevelType w:val="hybridMultilevel"/>
    <w:tmpl w:val="4A82D9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0BC71D7"/>
    <w:multiLevelType w:val="hybridMultilevel"/>
    <w:tmpl w:val="1D7C8398"/>
    <w:lvl w:ilvl="0" w:tplc="04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31C273A"/>
    <w:multiLevelType w:val="multilevel"/>
    <w:tmpl w:val="252457A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236D3E05"/>
    <w:multiLevelType w:val="multilevel"/>
    <w:tmpl w:val="F1CA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3214E2"/>
    <w:multiLevelType w:val="multilevel"/>
    <w:tmpl w:val="E808F7CC"/>
    <w:lvl w:ilvl="0">
      <w:start w:val="1"/>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7" w15:restartNumberingAfterBreak="0">
    <w:nsid w:val="289D3C51"/>
    <w:multiLevelType w:val="hybridMultilevel"/>
    <w:tmpl w:val="3D3C78A2"/>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CD76CF1"/>
    <w:multiLevelType w:val="hybridMultilevel"/>
    <w:tmpl w:val="F1201BAE"/>
    <w:lvl w:ilvl="0" w:tplc="67BE4D6E">
      <w:start w:val="1"/>
      <w:numFmt w:val="bullet"/>
      <w:lvlText w:val=""/>
      <w:lvlJc w:val="left"/>
      <w:pPr>
        <w:ind w:left="720" w:firstLine="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D91B27"/>
    <w:multiLevelType w:val="hybridMultilevel"/>
    <w:tmpl w:val="E1E2238A"/>
    <w:lvl w:ilvl="0" w:tplc="829E7B70">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0" w15:restartNumberingAfterBreak="0">
    <w:nsid w:val="2ECD3108"/>
    <w:multiLevelType w:val="hybridMultilevel"/>
    <w:tmpl w:val="9DF89D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2604E1C"/>
    <w:multiLevelType w:val="hybridMultilevel"/>
    <w:tmpl w:val="994A1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377451"/>
    <w:multiLevelType w:val="multilevel"/>
    <w:tmpl w:val="4D6C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9375E5"/>
    <w:multiLevelType w:val="multilevel"/>
    <w:tmpl w:val="618C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1D1A04"/>
    <w:multiLevelType w:val="multilevel"/>
    <w:tmpl w:val="E808F7CC"/>
    <w:lvl w:ilvl="0">
      <w:start w:val="1"/>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5" w15:restartNumberingAfterBreak="0">
    <w:nsid w:val="454404B7"/>
    <w:multiLevelType w:val="hybridMultilevel"/>
    <w:tmpl w:val="0DCA4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8941D8"/>
    <w:multiLevelType w:val="multilevel"/>
    <w:tmpl w:val="84648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1F7F25"/>
    <w:multiLevelType w:val="hybridMultilevel"/>
    <w:tmpl w:val="6252389E"/>
    <w:lvl w:ilvl="0" w:tplc="1292AA2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715DF9"/>
    <w:multiLevelType w:val="multilevel"/>
    <w:tmpl w:val="BE125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8E60F2"/>
    <w:multiLevelType w:val="hybridMultilevel"/>
    <w:tmpl w:val="E2A68462"/>
    <w:lvl w:ilvl="0" w:tplc="3E466006">
      <w:start w:val="1"/>
      <w:numFmt w:val="bullet"/>
      <w:pStyle w:val="NoSpacing"/>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0" w15:restartNumberingAfterBreak="0">
    <w:nsid w:val="51A32831"/>
    <w:multiLevelType w:val="multilevel"/>
    <w:tmpl w:val="0FA80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4FF709C"/>
    <w:multiLevelType w:val="multilevel"/>
    <w:tmpl w:val="C6206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152346"/>
    <w:multiLevelType w:val="multilevel"/>
    <w:tmpl w:val="E808F7CC"/>
    <w:lvl w:ilvl="0">
      <w:start w:val="1"/>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15:restartNumberingAfterBreak="0">
    <w:nsid w:val="5A1E047E"/>
    <w:multiLevelType w:val="hybridMultilevel"/>
    <w:tmpl w:val="B07284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4" w15:restartNumberingAfterBreak="0">
    <w:nsid w:val="62B05881"/>
    <w:multiLevelType w:val="multilevel"/>
    <w:tmpl w:val="4F0CF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946395"/>
    <w:multiLevelType w:val="multilevel"/>
    <w:tmpl w:val="30E40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433016"/>
    <w:multiLevelType w:val="multilevel"/>
    <w:tmpl w:val="BEBE38D2"/>
    <w:lvl w:ilvl="0">
      <w:start w:val="1"/>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7" w15:restartNumberingAfterBreak="0">
    <w:nsid w:val="66923CD6"/>
    <w:multiLevelType w:val="multilevel"/>
    <w:tmpl w:val="551A2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B11EA7"/>
    <w:multiLevelType w:val="multilevel"/>
    <w:tmpl w:val="E808F7CC"/>
    <w:lvl w:ilvl="0">
      <w:start w:val="1"/>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9" w15:restartNumberingAfterBreak="0">
    <w:nsid w:val="73E746F4"/>
    <w:multiLevelType w:val="hybridMultilevel"/>
    <w:tmpl w:val="0CB8493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5214679"/>
    <w:multiLevelType w:val="multilevel"/>
    <w:tmpl w:val="BAD4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D8D70D6"/>
    <w:multiLevelType w:val="multilevel"/>
    <w:tmpl w:val="E808F7CC"/>
    <w:lvl w:ilvl="0">
      <w:start w:val="1"/>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16cid:durableId="1210072581">
    <w:abstractNumId w:val="0"/>
  </w:num>
  <w:num w:numId="2" w16cid:durableId="56247181">
    <w:abstractNumId w:val="7"/>
  </w:num>
  <w:num w:numId="3" w16cid:durableId="3096027">
    <w:abstractNumId w:val="17"/>
  </w:num>
  <w:num w:numId="4" w16cid:durableId="1728802414">
    <w:abstractNumId w:val="10"/>
  </w:num>
  <w:num w:numId="5" w16cid:durableId="1416826838">
    <w:abstractNumId w:val="14"/>
  </w:num>
  <w:num w:numId="6" w16cid:durableId="395707737">
    <w:abstractNumId w:val="20"/>
  </w:num>
  <w:num w:numId="7" w16cid:durableId="1384985148">
    <w:abstractNumId w:val="2"/>
  </w:num>
  <w:num w:numId="8" w16cid:durableId="93870242">
    <w:abstractNumId w:val="12"/>
  </w:num>
  <w:num w:numId="9" w16cid:durableId="1270239039">
    <w:abstractNumId w:val="13"/>
  </w:num>
  <w:num w:numId="10" w16cid:durableId="244922124">
    <w:abstractNumId w:val="18"/>
  </w:num>
  <w:num w:numId="11" w16cid:durableId="1051270227">
    <w:abstractNumId w:val="39"/>
  </w:num>
  <w:num w:numId="12" w16cid:durableId="154688930">
    <w:abstractNumId w:val="4"/>
  </w:num>
  <w:num w:numId="13" w16cid:durableId="399908956">
    <w:abstractNumId w:val="7"/>
  </w:num>
  <w:num w:numId="14" w16cid:durableId="1762337585">
    <w:abstractNumId w:val="7"/>
  </w:num>
  <w:num w:numId="15" w16cid:durableId="1912277048">
    <w:abstractNumId w:val="18"/>
    <w:lvlOverride w:ilvl="0">
      <w:startOverride w:val="1"/>
    </w:lvlOverride>
  </w:num>
  <w:num w:numId="16" w16cid:durableId="1949384074">
    <w:abstractNumId w:val="30"/>
  </w:num>
  <w:num w:numId="17" w16cid:durableId="23099855">
    <w:abstractNumId w:val="40"/>
  </w:num>
  <w:num w:numId="18" w16cid:durableId="1649167553">
    <w:abstractNumId w:val="5"/>
  </w:num>
  <w:num w:numId="19" w16cid:durableId="1790933339">
    <w:abstractNumId w:val="23"/>
  </w:num>
  <w:num w:numId="20" w16cid:durableId="1084498205">
    <w:abstractNumId w:val="11"/>
  </w:num>
  <w:num w:numId="21" w16cid:durableId="1782646946">
    <w:abstractNumId w:val="0"/>
  </w:num>
  <w:num w:numId="22" w16cid:durableId="265698975">
    <w:abstractNumId w:val="0"/>
  </w:num>
  <w:num w:numId="23" w16cid:durableId="571963506">
    <w:abstractNumId w:val="0"/>
  </w:num>
  <w:num w:numId="24" w16cid:durableId="312680719">
    <w:abstractNumId w:val="3"/>
  </w:num>
  <w:num w:numId="25" w16cid:durableId="1403404581">
    <w:abstractNumId w:val="29"/>
  </w:num>
  <w:num w:numId="26" w16cid:durableId="650909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2542429">
    <w:abstractNumId w:val="25"/>
  </w:num>
  <w:num w:numId="28" w16cid:durableId="2022466627">
    <w:abstractNumId w:val="36"/>
  </w:num>
  <w:num w:numId="29" w16cid:durableId="1826891256">
    <w:abstractNumId w:val="19"/>
  </w:num>
  <w:num w:numId="30" w16cid:durableId="1862812786">
    <w:abstractNumId w:val="1"/>
  </w:num>
  <w:num w:numId="31" w16cid:durableId="746877777">
    <w:abstractNumId w:val="21"/>
  </w:num>
  <w:num w:numId="32" w16cid:durableId="565379786">
    <w:abstractNumId w:val="8"/>
  </w:num>
  <w:num w:numId="33" w16cid:durableId="2130008689">
    <w:abstractNumId w:val="38"/>
  </w:num>
  <w:num w:numId="34" w16cid:durableId="2002388121">
    <w:abstractNumId w:val="24"/>
  </w:num>
  <w:num w:numId="35" w16cid:durableId="1182864695">
    <w:abstractNumId w:val="32"/>
  </w:num>
  <w:num w:numId="36" w16cid:durableId="20714531">
    <w:abstractNumId w:val="41"/>
  </w:num>
  <w:num w:numId="37" w16cid:durableId="1856377552">
    <w:abstractNumId w:val="16"/>
  </w:num>
  <w:num w:numId="38" w16cid:durableId="1802527545">
    <w:abstractNumId w:val="6"/>
  </w:num>
  <w:num w:numId="39" w16cid:durableId="1194803318">
    <w:abstractNumId w:val="27"/>
  </w:num>
  <w:num w:numId="40" w16cid:durableId="1366518147">
    <w:abstractNumId w:val="37"/>
  </w:num>
  <w:num w:numId="41" w16cid:durableId="109976416">
    <w:abstractNumId w:val="15"/>
  </w:num>
  <w:num w:numId="42" w16cid:durableId="156463371">
    <w:abstractNumId w:val="26"/>
  </w:num>
  <w:num w:numId="43" w16cid:durableId="1185292187">
    <w:abstractNumId w:val="35"/>
  </w:num>
  <w:num w:numId="44" w16cid:durableId="1611887219">
    <w:abstractNumId w:val="34"/>
  </w:num>
  <w:num w:numId="45" w16cid:durableId="464397064">
    <w:abstractNumId w:val="28"/>
  </w:num>
  <w:num w:numId="46" w16cid:durableId="1492016274">
    <w:abstractNumId w:val="22"/>
  </w:num>
  <w:num w:numId="47" w16cid:durableId="350303388">
    <w:abstractNumId w:val="9"/>
  </w:num>
  <w:num w:numId="48" w16cid:durableId="44066176">
    <w:abstractNumId w:val="31"/>
  </w:num>
  <w:num w:numId="49" w16cid:durableId="10477266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FCD"/>
    <w:rsid w:val="000069CB"/>
    <w:rsid w:val="000109C1"/>
    <w:rsid w:val="0001619D"/>
    <w:rsid w:val="00027636"/>
    <w:rsid w:val="000303EA"/>
    <w:rsid w:val="0004101B"/>
    <w:rsid w:val="00041238"/>
    <w:rsid w:val="00041A8A"/>
    <w:rsid w:val="00043259"/>
    <w:rsid w:val="00045FED"/>
    <w:rsid w:val="00060A02"/>
    <w:rsid w:val="000629BD"/>
    <w:rsid w:val="0006444D"/>
    <w:rsid w:val="00072154"/>
    <w:rsid w:val="0007240A"/>
    <w:rsid w:val="000760C3"/>
    <w:rsid w:val="000945C8"/>
    <w:rsid w:val="000B7DE0"/>
    <w:rsid w:val="000B7F6B"/>
    <w:rsid w:val="000D43D8"/>
    <w:rsid w:val="000D45E7"/>
    <w:rsid w:val="000E0FC1"/>
    <w:rsid w:val="0010502B"/>
    <w:rsid w:val="00105EF4"/>
    <w:rsid w:val="00110BE3"/>
    <w:rsid w:val="00111FF6"/>
    <w:rsid w:val="00120E2F"/>
    <w:rsid w:val="0012719D"/>
    <w:rsid w:val="00130AD5"/>
    <w:rsid w:val="00134419"/>
    <w:rsid w:val="00134CD9"/>
    <w:rsid w:val="001359BD"/>
    <w:rsid w:val="00142D45"/>
    <w:rsid w:val="001469F7"/>
    <w:rsid w:val="0015302F"/>
    <w:rsid w:val="00154072"/>
    <w:rsid w:val="00160A34"/>
    <w:rsid w:val="0016227A"/>
    <w:rsid w:val="00166373"/>
    <w:rsid w:val="001836F7"/>
    <w:rsid w:val="001844BB"/>
    <w:rsid w:val="0019266F"/>
    <w:rsid w:val="001A114E"/>
    <w:rsid w:val="001A5577"/>
    <w:rsid w:val="001A79DB"/>
    <w:rsid w:val="001B2A73"/>
    <w:rsid w:val="001D0B5B"/>
    <w:rsid w:val="001D4FAF"/>
    <w:rsid w:val="001F54F8"/>
    <w:rsid w:val="00201D90"/>
    <w:rsid w:val="00202390"/>
    <w:rsid w:val="00202937"/>
    <w:rsid w:val="00211DD1"/>
    <w:rsid w:val="002148B8"/>
    <w:rsid w:val="00215C69"/>
    <w:rsid w:val="00222FB3"/>
    <w:rsid w:val="00224058"/>
    <w:rsid w:val="002312A3"/>
    <w:rsid w:val="0024323B"/>
    <w:rsid w:val="00245746"/>
    <w:rsid w:val="00247710"/>
    <w:rsid w:val="00256F5C"/>
    <w:rsid w:val="00262FE6"/>
    <w:rsid w:val="002712F8"/>
    <w:rsid w:val="00281375"/>
    <w:rsid w:val="00286496"/>
    <w:rsid w:val="00287EAF"/>
    <w:rsid w:val="002A59A1"/>
    <w:rsid w:val="002B2D5D"/>
    <w:rsid w:val="002D13E3"/>
    <w:rsid w:val="002D1499"/>
    <w:rsid w:val="002D2FA4"/>
    <w:rsid w:val="002D6F8B"/>
    <w:rsid w:val="002E4593"/>
    <w:rsid w:val="002E7D38"/>
    <w:rsid w:val="002F133D"/>
    <w:rsid w:val="002F29D8"/>
    <w:rsid w:val="002F6987"/>
    <w:rsid w:val="002F7B94"/>
    <w:rsid w:val="0030236C"/>
    <w:rsid w:val="00310026"/>
    <w:rsid w:val="00311055"/>
    <w:rsid w:val="00334F37"/>
    <w:rsid w:val="00340E53"/>
    <w:rsid w:val="00345DDE"/>
    <w:rsid w:val="0034A3E7"/>
    <w:rsid w:val="00357C97"/>
    <w:rsid w:val="00366BB6"/>
    <w:rsid w:val="00377478"/>
    <w:rsid w:val="003775A6"/>
    <w:rsid w:val="00380691"/>
    <w:rsid w:val="003815EE"/>
    <w:rsid w:val="003916D2"/>
    <w:rsid w:val="00391C65"/>
    <w:rsid w:val="00393408"/>
    <w:rsid w:val="003A13E3"/>
    <w:rsid w:val="003A4E24"/>
    <w:rsid w:val="003A504C"/>
    <w:rsid w:val="003A583C"/>
    <w:rsid w:val="003C5CA8"/>
    <w:rsid w:val="003F060B"/>
    <w:rsid w:val="0040337D"/>
    <w:rsid w:val="00406D8E"/>
    <w:rsid w:val="0040B1E5"/>
    <w:rsid w:val="00413329"/>
    <w:rsid w:val="004140E2"/>
    <w:rsid w:val="00414F5A"/>
    <w:rsid w:val="00415085"/>
    <w:rsid w:val="00416E11"/>
    <w:rsid w:val="00423399"/>
    <w:rsid w:val="00426641"/>
    <w:rsid w:val="004311B4"/>
    <w:rsid w:val="0043623F"/>
    <w:rsid w:val="004509B3"/>
    <w:rsid w:val="004516A9"/>
    <w:rsid w:val="0046024B"/>
    <w:rsid w:val="004663F3"/>
    <w:rsid w:val="00470D9C"/>
    <w:rsid w:val="00482887"/>
    <w:rsid w:val="00484F36"/>
    <w:rsid w:val="00486F92"/>
    <w:rsid w:val="00492861"/>
    <w:rsid w:val="004929B2"/>
    <w:rsid w:val="00495BE0"/>
    <w:rsid w:val="0049615E"/>
    <w:rsid w:val="00496397"/>
    <w:rsid w:val="004977E8"/>
    <w:rsid w:val="004A3E08"/>
    <w:rsid w:val="004A5A7F"/>
    <w:rsid w:val="004A676D"/>
    <w:rsid w:val="004D0632"/>
    <w:rsid w:val="004D590B"/>
    <w:rsid w:val="004F0B66"/>
    <w:rsid w:val="004F0B6C"/>
    <w:rsid w:val="004F0FC3"/>
    <w:rsid w:val="004F34FC"/>
    <w:rsid w:val="004F61C6"/>
    <w:rsid w:val="00522C67"/>
    <w:rsid w:val="00524B6E"/>
    <w:rsid w:val="00533E4C"/>
    <w:rsid w:val="00537133"/>
    <w:rsid w:val="00547282"/>
    <w:rsid w:val="00556B70"/>
    <w:rsid w:val="00563940"/>
    <w:rsid w:val="00572AB2"/>
    <w:rsid w:val="00584A1E"/>
    <w:rsid w:val="00594581"/>
    <w:rsid w:val="005B6400"/>
    <w:rsid w:val="005C0C50"/>
    <w:rsid w:val="005C32B1"/>
    <w:rsid w:val="005C6171"/>
    <w:rsid w:val="005E3B3C"/>
    <w:rsid w:val="005F0E55"/>
    <w:rsid w:val="005F1C2F"/>
    <w:rsid w:val="00603974"/>
    <w:rsid w:val="0060792C"/>
    <w:rsid w:val="00611708"/>
    <w:rsid w:val="00612123"/>
    <w:rsid w:val="00615185"/>
    <w:rsid w:val="00617E04"/>
    <w:rsid w:val="006238EB"/>
    <w:rsid w:val="00626E7D"/>
    <w:rsid w:val="0062702B"/>
    <w:rsid w:val="006431D9"/>
    <w:rsid w:val="00643C3E"/>
    <w:rsid w:val="00656713"/>
    <w:rsid w:val="00664005"/>
    <w:rsid w:val="00666A76"/>
    <w:rsid w:val="00683171"/>
    <w:rsid w:val="006858E0"/>
    <w:rsid w:val="00694D79"/>
    <w:rsid w:val="006A0F3E"/>
    <w:rsid w:val="006A20C9"/>
    <w:rsid w:val="006A222F"/>
    <w:rsid w:val="006A3B34"/>
    <w:rsid w:val="006A499C"/>
    <w:rsid w:val="006A6DF0"/>
    <w:rsid w:val="006B10EB"/>
    <w:rsid w:val="006B27A1"/>
    <w:rsid w:val="006B5DC9"/>
    <w:rsid w:val="006B659F"/>
    <w:rsid w:val="006B7635"/>
    <w:rsid w:val="006D70F9"/>
    <w:rsid w:val="006E0E67"/>
    <w:rsid w:val="006E5475"/>
    <w:rsid w:val="006F24C1"/>
    <w:rsid w:val="006F4457"/>
    <w:rsid w:val="0073352B"/>
    <w:rsid w:val="0073380F"/>
    <w:rsid w:val="00735D58"/>
    <w:rsid w:val="0074595D"/>
    <w:rsid w:val="00745F20"/>
    <w:rsid w:val="007507C3"/>
    <w:rsid w:val="00751598"/>
    <w:rsid w:val="00756D70"/>
    <w:rsid w:val="00762AA6"/>
    <w:rsid w:val="0076329C"/>
    <w:rsid w:val="00773C86"/>
    <w:rsid w:val="00790E4D"/>
    <w:rsid w:val="00791B64"/>
    <w:rsid w:val="00792E3B"/>
    <w:rsid w:val="007A010C"/>
    <w:rsid w:val="007A447E"/>
    <w:rsid w:val="007B6F10"/>
    <w:rsid w:val="007C0904"/>
    <w:rsid w:val="007C2F97"/>
    <w:rsid w:val="007C5F7B"/>
    <w:rsid w:val="007D0923"/>
    <w:rsid w:val="007D46F4"/>
    <w:rsid w:val="007E16D1"/>
    <w:rsid w:val="007E2E56"/>
    <w:rsid w:val="007E61CA"/>
    <w:rsid w:val="007F3750"/>
    <w:rsid w:val="007F7226"/>
    <w:rsid w:val="0080335A"/>
    <w:rsid w:val="00804021"/>
    <w:rsid w:val="00805DDC"/>
    <w:rsid w:val="008114D3"/>
    <w:rsid w:val="0081585B"/>
    <w:rsid w:val="00822652"/>
    <w:rsid w:val="0082274F"/>
    <w:rsid w:val="00822BCB"/>
    <w:rsid w:val="008246D5"/>
    <w:rsid w:val="0083162B"/>
    <w:rsid w:val="0083509D"/>
    <w:rsid w:val="00835451"/>
    <w:rsid w:val="008407AE"/>
    <w:rsid w:val="008463B5"/>
    <w:rsid w:val="00851A2F"/>
    <w:rsid w:val="00855DD0"/>
    <w:rsid w:val="00856BED"/>
    <w:rsid w:val="00860000"/>
    <w:rsid w:val="00866892"/>
    <w:rsid w:val="0087034F"/>
    <w:rsid w:val="00871E00"/>
    <w:rsid w:val="00871E8B"/>
    <w:rsid w:val="00880D64"/>
    <w:rsid w:val="00893E49"/>
    <w:rsid w:val="00893F82"/>
    <w:rsid w:val="008A0130"/>
    <w:rsid w:val="008A2113"/>
    <w:rsid w:val="008A360A"/>
    <w:rsid w:val="008A3D1F"/>
    <w:rsid w:val="008B18D3"/>
    <w:rsid w:val="008B6E31"/>
    <w:rsid w:val="008C4236"/>
    <w:rsid w:val="008C60F5"/>
    <w:rsid w:val="008C76AF"/>
    <w:rsid w:val="008E4CE4"/>
    <w:rsid w:val="008F7C1C"/>
    <w:rsid w:val="00925305"/>
    <w:rsid w:val="009277B4"/>
    <w:rsid w:val="00941ED1"/>
    <w:rsid w:val="00942B94"/>
    <w:rsid w:val="00963E90"/>
    <w:rsid w:val="00967173"/>
    <w:rsid w:val="0096876D"/>
    <w:rsid w:val="00980A32"/>
    <w:rsid w:val="00987104"/>
    <w:rsid w:val="0098763E"/>
    <w:rsid w:val="00991759"/>
    <w:rsid w:val="009A20B5"/>
    <w:rsid w:val="009A2E65"/>
    <w:rsid w:val="009B1B23"/>
    <w:rsid w:val="009B32A2"/>
    <w:rsid w:val="009C2B0B"/>
    <w:rsid w:val="009C47D0"/>
    <w:rsid w:val="009D0AFD"/>
    <w:rsid w:val="009E033D"/>
    <w:rsid w:val="00A02337"/>
    <w:rsid w:val="00A0781A"/>
    <w:rsid w:val="00A1504C"/>
    <w:rsid w:val="00A17CA5"/>
    <w:rsid w:val="00A20020"/>
    <w:rsid w:val="00A20179"/>
    <w:rsid w:val="00A2164F"/>
    <w:rsid w:val="00A26C3D"/>
    <w:rsid w:val="00A27DC1"/>
    <w:rsid w:val="00A34F21"/>
    <w:rsid w:val="00A432D2"/>
    <w:rsid w:val="00A51EC7"/>
    <w:rsid w:val="00A53F74"/>
    <w:rsid w:val="00A54920"/>
    <w:rsid w:val="00A57AEB"/>
    <w:rsid w:val="00A61F13"/>
    <w:rsid w:val="00A67821"/>
    <w:rsid w:val="00A80B86"/>
    <w:rsid w:val="00A85C12"/>
    <w:rsid w:val="00A87328"/>
    <w:rsid w:val="00A942F6"/>
    <w:rsid w:val="00A97ABB"/>
    <w:rsid w:val="00AA2F00"/>
    <w:rsid w:val="00AA2F43"/>
    <w:rsid w:val="00AA4B88"/>
    <w:rsid w:val="00AA5018"/>
    <w:rsid w:val="00AB0178"/>
    <w:rsid w:val="00AB0F95"/>
    <w:rsid w:val="00AB7598"/>
    <w:rsid w:val="00AD5730"/>
    <w:rsid w:val="00AE5C18"/>
    <w:rsid w:val="00AE7834"/>
    <w:rsid w:val="00AF3FEC"/>
    <w:rsid w:val="00B13CFF"/>
    <w:rsid w:val="00B16D97"/>
    <w:rsid w:val="00B27367"/>
    <w:rsid w:val="00B3176A"/>
    <w:rsid w:val="00B37123"/>
    <w:rsid w:val="00B4018F"/>
    <w:rsid w:val="00B47657"/>
    <w:rsid w:val="00B54B5C"/>
    <w:rsid w:val="00B57968"/>
    <w:rsid w:val="00B776CC"/>
    <w:rsid w:val="00B93BFD"/>
    <w:rsid w:val="00B94C32"/>
    <w:rsid w:val="00BA01D8"/>
    <w:rsid w:val="00BA0CC8"/>
    <w:rsid w:val="00BA2EB1"/>
    <w:rsid w:val="00BB2234"/>
    <w:rsid w:val="00BB2B4A"/>
    <w:rsid w:val="00BB7215"/>
    <w:rsid w:val="00BC12D3"/>
    <w:rsid w:val="00BE0113"/>
    <w:rsid w:val="00BF14EA"/>
    <w:rsid w:val="00BF3B30"/>
    <w:rsid w:val="00BF4981"/>
    <w:rsid w:val="00BF5A7B"/>
    <w:rsid w:val="00C000BA"/>
    <w:rsid w:val="00C04E5A"/>
    <w:rsid w:val="00C3003B"/>
    <w:rsid w:val="00C321D9"/>
    <w:rsid w:val="00C36BE2"/>
    <w:rsid w:val="00C417E7"/>
    <w:rsid w:val="00C440A1"/>
    <w:rsid w:val="00C46834"/>
    <w:rsid w:val="00C52B7C"/>
    <w:rsid w:val="00C7218B"/>
    <w:rsid w:val="00C75453"/>
    <w:rsid w:val="00C757A0"/>
    <w:rsid w:val="00C7714B"/>
    <w:rsid w:val="00C800B4"/>
    <w:rsid w:val="00C8049B"/>
    <w:rsid w:val="00C80F3B"/>
    <w:rsid w:val="00C83210"/>
    <w:rsid w:val="00C9343A"/>
    <w:rsid w:val="00C9585C"/>
    <w:rsid w:val="00CA68A5"/>
    <w:rsid w:val="00CA7646"/>
    <w:rsid w:val="00CB0F83"/>
    <w:rsid w:val="00CD0D02"/>
    <w:rsid w:val="00CD23B2"/>
    <w:rsid w:val="00CD7EBA"/>
    <w:rsid w:val="00CE6710"/>
    <w:rsid w:val="00CF0103"/>
    <w:rsid w:val="00CF2D40"/>
    <w:rsid w:val="00D11AA4"/>
    <w:rsid w:val="00D14776"/>
    <w:rsid w:val="00D1554C"/>
    <w:rsid w:val="00D20A0B"/>
    <w:rsid w:val="00D241DA"/>
    <w:rsid w:val="00D26264"/>
    <w:rsid w:val="00D443A9"/>
    <w:rsid w:val="00D4765C"/>
    <w:rsid w:val="00D52D6F"/>
    <w:rsid w:val="00D52F6B"/>
    <w:rsid w:val="00D531CE"/>
    <w:rsid w:val="00D63D6F"/>
    <w:rsid w:val="00D7524F"/>
    <w:rsid w:val="00D75460"/>
    <w:rsid w:val="00D826E6"/>
    <w:rsid w:val="00D94A99"/>
    <w:rsid w:val="00DA072A"/>
    <w:rsid w:val="00DC4218"/>
    <w:rsid w:val="00DC5FB9"/>
    <w:rsid w:val="00DD02C4"/>
    <w:rsid w:val="00DD790A"/>
    <w:rsid w:val="00DE404C"/>
    <w:rsid w:val="00E03131"/>
    <w:rsid w:val="00E05B43"/>
    <w:rsid w:val="00E1066E"/>
    <w:rsid w:val="00E1346E"/>
    <w:rsid w:val="00E1384F"/>
    <w:rsid w:val="00E14581"/>
    <w:rsid w:val="00E15826"/>
    <w:rsid w:val="00E25852"/>
    <w:rsid w:val="00E26ADC"/>
    <w:rsid w:val="00E35379"/>
    <w:rsid w:val="00E421D6"/>
    <w:rsid w:val="00E61705"/>
    <w:rsid w:val="00E6447B"/>
    <w:rsid w:val="00E67371"/>
    <w:rsid w:val="00E70908"/>
    <w:rsid w:val="00E713CA"/>
    <w:rsid w:val="00E71D87"/>
    <w:rsid w:val="00E71F8C"/>
    <w:rsid w:val="00E76354"/>
    <w:rsid w:val="00E8062D"/>
    <w:rsid w:val="00E811E4"/>
    <w:rsid w:val="00E87D7A"/>
    <w:rsid w:val="00E91619"/>
    <w:rsid w:val="00E9350C"/>
    <w:rsid w:val="00E9473C"/>
    <w:rsid w:val="00EA237C"/>
    <w:rsid w:val="00EB1DD6"/>
    <w:rsid w:val="00EB3A16"/>
    <w:rsid w:val="00EC3B9A"/>
    <w:rsid w:val="00ED24EC"/>
    <w:rsid w:val="00ED586D"/>
    <w:rsid w:val="00F002D9"/>
    <w:rsid w:val="00F00A3E"/>
    <w:rsid w:val="00F0544A"/>
    <w:rsid w:val="00F1663B"/>
    <w:rsid w:val="00F16A46"/>
    <w:rsid w:val="00F23030"/>
    <w:rsid w:val="00F247F9"/>
    <w:rsid w:val="00F270DA"/>
    <w:rsid w:val="00F351AB"/>
    <w:rsid w:val="00F47C06"/>
    <w:rsid w:val="00F52E97"/>
    <w:rsid w:val="00F61DFB"/>
    <w:rsid w:val="00F62BFF"/>
    <w:rsid w:val="00F64F6A"/>
    <w:rsid w:val="00F723C8"/>
    <w:rsid w:val="00F8307E"/>
    <w:rsid w:val="00F848B1"/>
    <w:rsid w:val="00F84C80"/>
    <w:rsid w:val="00F84FCD"/>
    <w:rsid w:val="00F87304"/>
    <w:rsid w:val="00F9158E"/>
    <w:rsid w:val="00FA126E"/>
    <w:rsid w:val="00FA5CE2"/>
    <w:rsid w:val="00FA76C6"/>
    <w:rsid w:val="00FB7E5D"/>
    <w:rsid w:val="00FD1B4F"/>
    <w:rsid w:val="00FD2935"/>
    <w:rsid w:val="00FE23DD"/>
    <w:rsid w:val="00FE29CB"/>
    <w:rsid w:val="00FE7C79"/>
    <w:rsid w:val="00FF1355"/>
    <w:rsid w:val="0198CA47"/>
    <w:rsid w:val="01BF94AB"/>
    <w:rsid w:val="02109942"/>
    <w:rsid w:val="021B4D2E"/>
    <w:rsid w:val="0246AE56"/>
    <w:rsid w:val="025E7860"/>
    <w:rsid w:val="02A7EFF7"/>
    <w:rsid w:val="02D049EE"/>
    <w:rsid w:val="02DC2A6E"/>
    <w:rsid w:val="02E1D775"/>
    <w:rsid w:val="033AEFE7"/>
    <w:rsid w:val="0354D993"/>
    <w:rsid w:val="03731A95"/>
    <w:rsid w:val="037D006C"/>
    <w:rsid w:val="03ACBF6D"/>
    <w:rsid w:val="04202678"/>
    <w:rsid w:val="0426B104"/>
    <w:rsid w:val="04713D53"/>
    <w:rsid w:val="04AB58B0"/>
    <w:rsid w:val="04AE8897"/>
    <w:rsid w:val="0522639C"/>
    <w:rsid w:val="054EB371"/>
    <w:rsid w:val="057E4F18"/>
    <w:rsid w:val="062D2E2E"/>
    <w:rsid w:val="06374249"/>
    <w:rsid w:val="0660F0F5"/>
    <w:rsid w:val="06D35680"/>
    <w:rsid w:val="075EC024"/>
    <w:rsid w:val="0769CBE0"/>
    <w:rsid w:val="07C0AA87"/>
    <w:rsid w:val="07D0F8E4"/>
    <w:rsid w:val="07E4917A"/>
    <w:rsid w:val="07EDFBCD"/>
    <w:rsid w:val="0879DFC7"/>
    <w:rsid w:val="08803090"/>
    <w:rsid w:val="08B67796"/>
    <w:rsid w:val="08C835B2"/>
    <w:rsid w:val="08D177B4"/>
    <w:rsid w:val="08DDA000"/>
    <w:rsid w:val="090932E2"/>
    <w:rsid w:val="09544D67"/>
    <w:rsid w:val="09A99E78"/>
    <w:rsid w:val="0A2694E2"/>
    <w:rsid w:val="0A4EC0B7"/>
    <w:rsid w:val="0AF9E4E0"/>
    <w:rsid w:val="0B1884B1"/>
    <w:rsid w:val="0B3FE894"/>
    <w:rsid w:val="0C6C28F4"/>
    <w:rsid w:val="0CCE9ABD"/>
    <w:rsid w:val="0CE847B5"/>
    <w:rsid w:val="0CF59539"/>
    <w:rsid w:val="0D69D4B8"/>
    <w:rsid w:val="0DA7857B"/>
    <w:rsid w:val="0DC55688"/>
    <w:rsid w:val="0E0D6254"/>
    <w:rsid w:val="0E455752"/>
    <w:rsid w:val="0E79F187"/>
    <w:rsid w:val="0E833B90"/>
    <w:rsid w:val="0F22AC74"/>
    <w:rsid w:val="0F427D64"/>
    <w:rsid w:val="0FE399AE"/>
    <w:rsid w:val="102BEBAC"/>
    <w:rsid w:val="10314CE8"/>
    <w:rsid w:val="108F6B04"/>
    <w:rsid w:val="1119629C"/>
    <w:rsid w:val="114C4E25"/>
    <w:rsid w:val="115A42AF"/>
    <w:rsid w:val="11829E77"/>
    <w:rsid w:val="123D1350"/>
    <w:rsid w:val="1262773F"/>
    <w:rsid w:val="1283350B"/>
    <w:rsid w:val="12BDD1BA"/>
    <w:rsid w:val="13897C71"/>
    <w:rsid w:val="1393DA8A"/>
    <w:rsid w:val="139A87A6"/>
    <w:rsid w:val="13CD08EF"/>
    <w:rsid w:val="13DA19A2"/>
    <w:rsid w:val="141BE930"/>
    <w:rsid w:val="145CABC2"/>
    <w:rsid w:val="157A1406"/>
    <w:rsid w:val="157BA051"/>
    <w:rsid w:val="159D130A"/>
    <w:rsid w:val="15AE4F01"/>
    <w:rsid w:val="165CA1C7"/>
    <w:rsid w:val="16A82BF2"/>
    <w:rsid w:val="17256160"/>
    <w:rsid w:val="1754DA97"/>
    <w:rsid w:val="1791090A"/>
    <w:rsid w:val="181C6562"/>
    <w:rsid w:val="1822354E"/>
    <w:rsid w:val="18385F8F"/>
    <w:rsid w:val="1888B6D9"/>
    <w:rsid w:val="18A0D448"/>
    <w:rsid w:val="18BB926E"/>
    <w:rsid w:val="18C2A496"/>
    <w:rsid w:val="191D4CE0"/>
    <w:rsid w:val="192092F7"/>
    <w:rsid w:val="192A9DB1"/>
    <w:rsid w:val="19413248"/>
    <w:rsid w:val="195D85B9"/>
    <w:rsid w:val="197C8F89"/>
    <w:rsid w:val="198FFA77"/>
    <w:rsid w:val="19A94ED0"/>
    <w:rsid w:val="19CAA5A3"/>
    <w:rsid w:val="1A07964B"/>
    <w:rsid w:val="1A100853"/>
    <w:rsid w:val="1A66094F"/>
    <w:rsid w:val="1A71BED5"/>
    <w:rsid w:val="1AAA944B"/>
    <w:rsid w:val="1AC11B59"/>
    <w:rsid w:val="1AE91E48"/>
    <w:rsid w:val="1BD83429"/>
    <w:rsid w:val="1C4AA83C"/>
    <w:rsid w:val="1C9EFA29"/>
    <w:rsid w:val="1D2A62FC"/>
    <w:rsid w:val="1DC12A2C"/>
    <w:rsid w:val="1DD64971"/>
    <w:rsid w:val="1E446013"/>
    <w:rsid w:val="1EB4525B"/>
    <w:rsid w:val="1ECA8D6F"/>
    <w:rsid w:val="1F3B473F"/>
    <w:rsid w:val="1F78955A"/>
    <w:rsid w:val="1FCEB098"/>
    <w:rsid w:val="20420A64"/>
    <w:rsid w:val="2063302D"/>
    <w:rsid w:val="20BBCE17"/>
    <w:rsid w:val="20CCF62B"/>
    <w:rsid w:val="21079659"/>
    <w:rsid w:val="218CFE43"/>
    <w:rsid w:val="218DCA39"/>
    <w:rsid w:val="21980E44"/>
    <w:rsid w:val="21BB40B6"/>
    <w:rsid w:val="21D23D7E"/>
    <w:rsid w:val="221D1BCA"/>
    <w:rsid w:val="225773EF"/>
    <w:rsid w:val="2273A9AC"/>
    <w:rsid w:val="2275A02D"/>
    <w:rsid w:val="229D1703"/>
    <w:rsid w:val="22AC3B21"/>
    <w:rsid w:val="22BEAE72"/>
    <w:rsid w:val="22F3FE13"/>
    <w:rsid w:val="232A950C"/>
    <w:rsid w:val="23E5E1AC"/>
    <w:rsid w:val="24C7F661"/>
    <w:rsid w:val="24FE64F6"/>
    <w:rsid w:val="26133E3F"/>
    <w:rsid w:val="26606F66"/>
    <w:rsid w:val="26AE648A"/>
    <w:rsid w:val="26C26034"/>
    <w:rsid w:val="2706AFDD"/>
    <w:rsid w:val="277B2078"/>
    <w:rsid w:val="278B71C0"/>
    <w:rsid w:val="27B27B08"/>
    <w:rsid w:val="27BAC0A0"/>
    <w:rsid w:val="27FC3FC7"/>
    <w:rsid w:val="283B9FAD"/>
    <w:rsid w:val="28474C61"/>
    <w:rsid w:val="28AF5577"/>
    <w:rsid w:val="293C439D"/>
    <w:rsid w:val="294BC522"/>
    <w:rsid w:val="29989EB3"/>
    <w:rsid w:val="299AF85C"/>
    <w:rsid w:val="29A27C5F"/>
    <w:rsid w:val="29A64E5C"/>
    <w:rsid w:val="29C521E0"/>
    <w:rsid w:val="29DB063B"/>
    <w:rsid w:val="2A2090A8"/>
    <w:rsid w:val="2AA9363A"/>
    <w:rsid w:val="2B26CF4D"/>
    <w:rsid w:val="2B56A1CB"/>
    <w:rsid w:val="2BB47B08"/>
    <w:rsid w:val="2BE816B3"/>
    <w:rsid w:val="2CD2F4E1"/>
    <w:rsid w:val="2D4860DF"/>
    <w:rsid w:val="2D58747C"/>
    <w:rsid w:val="2DA35AE2"/>
    <w:rsid w:val="2DD034FA"/>
    <w:rsid w:val="2DEA2303"/>
    <w:rsid w:val="2E11AC5E"/>
    <w:rsid w:val="2E4017E5"/>
    <w:rsid w:val="2E9A1DF7"/>
    <w:rsid w:val="2EDCADBA"/>
    <w:rsid w:val="2EF5120F"/>
    <w:rsid w:val="2F230423"/>
    <w:rsid w:val="2F25AE1A"/>
    <w:rsid w:val="2F52BCB5"/>
    <w:rsid w:val="2F583518"/>
    <w:rsid w:val="2F943FE0"/>
    <w:rsid w:val="2FD2D143"/>
    <w:rsid w:val="2FE8064F"/>
    <w:rsid w:val="306A24C2"/>
    <w:rsid w:val="30FD26CA"/>
    <w:rsid w:val="3102099D"/>
    <w:rsid w:val="31715C1D"/>
    <w:rsid w:val="317FC5CC"/>
    <w:rsid w:val="31A78CCD"/>
    <w:rsid w:val="31AB3726"/>
    <w:rsid w:val="31C70D54"/>
    <w:rsid w:val="31D6AB54"/>
    <w:rsid w:val="31D94051"/>
    <w:rsid w:val="31FE896A"/>
    <w:rsid w:val="3220E91E"/>
    <w:rsid w:val="323ECE1D"/>
    <w:rsid w:val="329BEB5D"/>
    <w:rsid w:val="3310D18F"/>
    <w:rsid w:val="3339EB6D"/>
    <w:rsid w:val="3383AB68"/>
    <w:rsid w:val="33D5A9DA"/>
    <w:rsid w:val="33F35C2D"/>
    <w:rsid w:val="3428B510"/>
    <w:rsid w:val="3495FC39"/>
    <w:rsid w:val="34E8AF3A"/>
    <w:rsid w:val="34F21DA9"/>
    <w:rsid w:val="35056EF6"/>
    <w:rsid w:val="357DA7A7"/>
    <w:rsid w:val="362B8187"/>
    <w:rsid w:val="36A3A9B1"/>
    <w:rsid w:val="370E86C6"/>
    <w:rsid w:val="37FB440F"/>
    <w:rsid w:val="381A5117"/>
    <w:rsid w:val="38A0DE55"/>
    <w:rsid w:val="38A2CE86"/>
    <w:rsid w:val="38AE8D64"/>
    <w:rsid w:val="38DC00B9"/>
    <w:rsid w:val="393AE6AF"/>
    <w:rsid w:val="39C54808"/>
    <w:rsid w:val="39E000A8"/>
    <w:rsid w:val="39F4D86C"/>
    <w:rsid w:val="39FABE58"/>
    <w:rsid w:val="3A1492BE"/>
    <w:rsid w:val="3A15A614"/>
    <w:rsid w:val="3A8666D9"/>
    <w:rsid w:val="3ABF30B6"/>
    <w:rsid w:val="3AC55087"/>
    <w:rsid w:val="3AEBCFA1"/>
    <w:rsid w:val="3B27CC0E"/>
    <w:rsid w:val="3B61B943"/>
    <w:rsid w:val="3B6871D9"/>
    <w:rsid w:val="3BA79FC4"/>
    <w:rsid w:val="3BC2CA41"/>
    <w:rsid w:val="3BC90BE0"/>
    <w:rsid w:val="3BF86187"/>
    <w:rsid w:val="3C05B551"/>
    <w:rsid w:val="3C1347C8"/>
    <w:rsid w:val="3C443C74"/>
    <w:rsid w:val="3C84551C"/>
    <w:rsid w:val="3CEF5A11"/>
    <w:rsid w:val="3D512116"/>
    <w:rsid w:val="3D91B6F3"/>
    <w:rsid w:val="3DD03512"/>
    <w:rsid w:val="3E85DB75"/>
    <w:rsid w:val="3EA5F756"/>
    <w:rsid w:val="3F965796"/>
    <w:rsid w:val="3FD0808B"/>
    <w:rsid w:val="40090FAF"/>
    <w:rsid w:val="4064C4CF"/>
    <w:rsid w:val="40692AFB"/>
    <w:rsid w:val="4161574F"/>
    <w:rsid w:val="41A82292"/>
    <w:rsid w:val="41BD1FCE"/>
    <w:rsid w:val="427143E8"/>
    <w:rsid w:val="42B0EE86"/>
    <w:rsid w:val="42C3040D"/>
    <w:rsid w:val="435E5D56"/>
    <w:rsid w:val="4385C0AE"/>
    <w:rsid w:val="438A40DB"/>
    <w:rsid w:val="43959C5B"/>
    <w:rsid w:val="439A45CC"/>
    <w:rsid w:val="43A6E60F"/>
    <w:rsid w:val="43AC095C"/>
    <w:rsid w:val="446630C6"/>
    <w:rsid w:val="447A1B19"/>
    <w:rsid w:val="44AAADE8"/>
    <w:rsid w:val="455669E7"/>
    <w:rsid w:val="45F50DE6"/>
    <w:rsid w:val="4603A555"/>
    <w:rsid w:val="46139BF0"/>
    <w:rsid w:val="46260F7A"/>
    <w:rsid w:val="46567AF8"/>
    <w:rsid w:val="46B4C966"/>
    <w:rsid w:val="46BCDAE6"/>
    <w:rsid w:val="46C198DD"/>
    <w:rsid w:val="46F1FAB2"/>
    <w:rsid w:val="46FB81CF"/>
    <w:rsid w:val="4736F4CC"/>
    <w:rsid w:val="483EBA8C"/>
    <w:rsid w:val="48F91A33"/>
    <w:rsid w:val="495AAB9D"/>
    <w:rsid w:val="4A22F9CF"/>
    <w:rsid w:val="4A33B764"/>
    <w:rsid w:val="4A6F1E66"/>
    <w:rsid w:val="4A78133E"/>
    <w:rsid w:val="4BA33590"/>
    <w:rsid w:val="4BC4A65C"/>
    <w:rsid w:val="4C06701E"/>
    <w:rsid w:val="4C0B3EA9"/>
    <w:rsid w:val="4C24BAC0"/>
    <w:rsid w:val="4C3F2FF1"/>
    <w:rsid w:val="4CA37F5F"/>
    <w:rsid w:val="4CB55CD8"/>
    <w:rsid w:val="4CD83796"/>
    <w:rsid w:val="4CDCBD91"/>
    <w:rsid w:val="4CF7A021"/>
    <w:rsid w:val="4CFFCD4F"/>
    <w:rsid w:val="4D0CE1BF"/>
    <w:rsid w:val="4D295BA2"/>
    <w:rsid w:val="4D873BDB"/>
    <w:rsid w:val="4D8DF9FE"/>
    <w:rsid w:val="4DA2407F"/>
    <w:rsid w:val="4EAEEED7"/>
    <w:rsid w:val="4EBD0342"/>
    <w:rsid w:val="4EC0CC1D"/>
    <w:rsid w:val="4ED5C85F"/>
    <w:rsid w:val="4F175658"/>
    <w:rsid w:val="4F26FF74"/>
    <w:rsid w:val="4F317F1C"/>
    <w:rsid w:val="4F3A1B4A"/>
    <w:rsid w:val="4F875862"/>
    <w:rsid w:val="4FB416EC"/>
    <w:rsid w:val="4FD2AB1B"/>
    <w:rsid w:val="500A844E"/>
    <w:rsid w:val="50CD4F7D"/>
    <w:rsid w:val="50D8925A"/>
    <w:rsid w:val="50ED4BB5"/>
    <w:rsid w:val="50F344E8"/>
    <w:rsid w:val="50F7DE5C"/>
    <w:rsid w:val="50FA1A2E"/>
    <w:rsid w:val="514A78F2"/>
    <w:rsid w:val="51777BEE"/>
    <w:rsid w:val="517F8115"/>
    <w:rsid w:val="51B3E7F7"/>
    <w:rsid w:val="51C61C2C"/>
    <w:rsid w:val="51F85211"/>
    <w:rsid w:val="52019549"/>
    <w:rsid w:val="52060773"/>
    <w:rsid w:val="522113DC"/>
    <w:rsid w:val="52A4F7B3"/>
    <w:rsid w:val="52C2D003"/>
    <w:rsid w:val="530CFE24"/>
    <w:rsid w:val="53122572"/>
    <w:rsid w:val="53135863"/>
    <w:rsid w:val="5337F902"/>
    <w:rsid w:val="539F2FE3"/>
    <w:rsid w:val="544F1A0D"/>
    <w:rsid w:val="54A3B106"/>
    <w:rsid w:val="5512C219"/>
    <w:rsid w:val="552DC378"/>
    <w:rsid w:val="55389283"/>
    <w:rsid w:val="556D20D2"/>
    <w:rsid w:val="55EBCA25"/>
    <w:rsid w:val="55EEC816"/>
    <w:rsid w:val="55F52BFE"/>
    <w:rsid w:val="5605F73A"/>
    <w:rsid w:val="56112FAF"/>
    <w:rsid w:val="562B350E"/>
    <w:rsid w:val="563A3B76"/>
    <w:rsid w:val="5650B827"/>
    <w:rsid w:val="56A3A9BD"/>
    <w:rsid w:val="570E7EE4"/>
    <w:rsid w:val="571043C1"/>
    <w:rsid w:val="57132D4F"/>
    <w:rsid w:val="573B80AC"/>
    <w:rsid w:val="57887EF5"/>
    <w:rsid w:val="586EADE7"/>
    <w:rsid w:val="589671A6"/>
    <w:rsid w:val="58CA8AC6"/>
    <w:rsid w:val="58F02C19"/>
    <w:rsid w:val="593D97FC"/>
    <w:rsid w:val="594ECDD1"/>
    <w:rsid w:val="5A612D7D"/>
    <w:rsid w:val="5A769524"/>
    <w:rsid w:val="5B023A36"/>
    <w:rsid w:val="5B384400"/>
    <w:rsid w:val="5B9F3A22"/>
    <w:rsid w:val="5BA39758"/>
    <w:rsid w:val="5BB9A58B"/>
    <w:rsid w:val="5BFE108C"/>
    <w:rsid w:val="5C402128"/>
    <w:rsid w:val="5C8256F3"/>
    <w:rsid w:val="5D5530E8"/>
    <w:rsid w:val="5DE4DE75"/>
    <w:rsid w:val="5E0D1D7D"/>
    <w:rsid w:val="5E1BF396"/>
    <w:rsid w:val="5E2ACBDA"/>
    <w:rsid w:val="5EC72CAC"/>
    <w:rsid w:val="5F2911C9"/>
    <w:rsid w:val="5F62551D"/>
    <w:rsid w:val="5FC0AC84"/>
    <w:rsid w:val="603BBEE3"/>
    <w:rsid w:val="605A11ED"/>
    <w:rsid w:val="607722AF"/>
    <w:rsid w:val="6094D649"/>
    <w:rsid w:val="6098B8A1"/>
    <w:rsid w:val="61692E4C"/>
    <w:rsid w:val="618198A5"/>
    <w:rsid w:val="61C9477D"/>
    <w:rsid w:val="6205CA1D"/>
    <w:rsid w:val="622D8EE2"/>
    <w:rsid w:val="623C6FDA"/>
    <w:rsid w:val="62884CB7"/>
    <w:rsid w:val="62913E86"/>
    <w:rsid w:val="634BC1EE"/>
    <w:rsid w:val="64BE4522"/>
    <w:rsid w:val="64F5FCD1"/>
    <w:rsid w:val="651C3B0F"/>
    <w:rsid w:val="65500BB6"/>
    <w:rsid w:val="6566F569"/>
    <w:rsid w:val="659C45BB"/>
    <w:rsid w:val="65C542B6"/>
    <w:rsid w:val="66640546"/>
    <w:rsid w:val="6664987F"/>
    <w:rsid w:val="667EB104"/>
    <w:rsid w:val="672A52B2"/>
    <w:rsid w:val="67AE4016"/>
    <w:rsid w:val="67F07035"/>
    <w:rsid w:val="68280822"/>
    <w:rsid w:val="686A275E"/>
    <w:rsid w:val="68EB6591"/>
    <w:rsid w:val="68F95C1B"/>
    <w:rsid w:val="695BA94C"/>
    <w:rsid w:val="695C8E72"/>
    <w:rsid w:val="6A3E601B"/>
    <w:rsid w:val="6A3E8DDB"/>
    <w:rsid w:val="6A76043D"/>
    <w:rsid w:val="6A976C72"/>
    <w:rsid w:val="6B217131"/>
    <w:rsid w:val="6B7AD298"/>
    <w:rsid w:val="6BCEAE50"/>
    <w:rsid w:val="6BFCC3FF"/>
    <w:rsid w:val="6CC522B0"/>
    <w:rsid w:val="6CD1A7B7"/>
    <w:rsid w:val="6D1D69C2"/>
    <w:rsid w:val="6D568563"/>
    <w:rsid w:val="6D5FD4EC"/>
    <w:rsid w:val="6DC37EF2"/>
    <w:rsid w:val="6EA52481"/>
    <w:rsid w:val="6EF68CF8"/>
    <w:rsid w:val="6F053CEF"/>
    <w:rsid w:val="6F693517"/>
    <w:rsid w:val="6FEB1075"/>
    <w:rsid w:val="700AD277"/>
    <w:rsid w:val="70327036"/>
    <w:rsid w:val="7056EB64"/>
    <w:rsid w:val="706157C5"/>
    <w:rsid w:val="7080E40A"/>
    <w:rsid w:val="70976527"/>
    <w:rsid w:val="70C2B3A0"/>
    <w:rsid w:val="719760C5"/>
    <w:rsid w:val="71BB65C9"/>
    <w:rsid w:val="71CE5371"/>
    <w:rsid w:val="720FF311"/>
    <w:rsid w:val="722531F0"/>
    <w:rsid w:val="726369F8"/>
    <w:rsid w:val="72CCF885"/>
    <w:rsid w:val="72DFEE07"/>
    <w:rsid w:val="73DA0628"/>
    <w:rsid w:val="74301F58"/>
    <w:rsid w:val="7483EC52"/>
    <w:rsid w:val="74C679EF"/>
    <w:rsid w:val="74DBB570"/>
    <w:rsid w:val="74F30340"/>
    <w:rsid w:val="74F95C96"/>
    <w:rsid w:val="75015E6E"/>
    <w:rsid w:val="75E6025A"/>
    <w:rsid w:val="75E7F830"/>
    <w:rsid w:val="761258D6"/>
    <w:rsid w:val="7618E4E1"/>
    <w:rsid w:val="766C7991"/>
    <w:rsid w:val="76A1A91E"/>
    <w:rsid w:val="7711BC0E"/>
    <w:rsid w:val="77260E8D"/>
    <w:rsid w:val="781DFD8D"/>
    <w:rsid w:val="783126A9"/>
    <w:rsid w:val="7843BC38"/>
    <w:rsid w:val="786DE8A7"/>
    <w:rsid w:val="79471FAE"/>
    <w:rsid w:val="799C6CB8"/>
    <w:rsid w:val="7A1FE194"/>
    <w:rsid w:val="7B3C1EC4"/>
    <w:rsid w:val="7B8DD7DE"/>
    <w:rsid w:val="7BA8B013"/>
    <w:rsid w:val="7BE273F7"/>
    <w:rsid w:val="7C081AF6"/>
    <w:rsid w:val="7C0E2605"/>
    <w:rsid w:val="7C5502F6"/>
    <w:rsid w:val="7C615AAF"/>
    <w:rsid w:val="7C903E07"/>
    <w:rsid w:val="7D64A528"/>
    <w:rsid w:val="7E9A4339"/>
    <w:rsid w:val="7EA4C51E"/>
    <w:rsid w:val="7EC1B282"/>
    <w:rsid w:val="7ECFEE73"/>
    <w:rsid w:val="7F08F8E6"/>
    <w:rsid w:val="7F77931F"/>
    <w:rsid w:val="7F8CDB6A"/>
    <w:rsid w:val="7FE34189"/>
    <w:rsid w:val="7FE5857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A88A3"/>
  <w15:chartTrackingRefBased/>
  <w15:docId w15:val="{FEC73C82-3AF0-41C5-ABA8-DFC673354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B9A"/>
    <w:pPr>
      <w:spacing w:before="240" w:after="240" w:line="360" w:lineRule="auto"/>
    </w:pPr>
    <w:rPr>
      <w:rFonts w:ascii="Arial" w:hAnsi="Arial" w:cs="Arial"/>
      <w:lang w:eastAsia="en-AU"/>
    </w:rPr>
  </w:style>
  <w:style w:type="paragraph" w:styleId="Heading1">
    <w:name w:val="heading 1"/>
    <w:basedOn w:val="Normal"/>
    <w:link w:val="Heading1Char"/>
    <w:uiPriority w:val="9"/>
    <w:qFormat/>
    <w:rsid w:val="00E1066E"/>
    <w:pPr>
      <w:numPr>
        <w:numId w:val="1"/>
      </w:numPr>
      <w:shd w:val="clear" w:color="auto" w:fill="FFFFFF"/>
      <w:spacing w:after="120" w:line="240" w:lineRule="auto"/>
      <w:jc w:val="both"/>
      <w:outlineLvl w:val="0"/>
    </w:pPr>
    <w:rPr>
      <w:rFonts w:eastAsia="Times New Roman"/>
      <w:color w:val="000000"/>
      <w:sz w:val="36"/>
      <w:szCs w:val="36"/>
    </w:rPr>
  </w:style>
  <w:style w:type="paragraph" w:styleId="Heading2">
    <w:name w:val="heading 2"/>
    <w:basedOn w:val="Heading1"/>
    <w:next w:val="Normal"/>
    <w:link w:val="Heading2Char"/>
    <w:uiPriority w:val="9"/>
    <w:unhideWhenUsed/>
    <w:qFormat/>
    <w:rsid w:val="00C000BA"/>
    <w:pPr>
      <w:numPr>
        <w:ilvl w:val="1"/>
      </w:numPr>
      <w:ind w:left="397"/>
      <w:outlineLvl w:val="1"/>
    </w:pPr>
    <w:rPr>
      <w:sz w:val="28"/>
      <w:szCs w:val="27"/>
      <w:shd w:val="clear" w:color="auto" w:fill="FFFFFF"/>
    </w:rPr>
  </w:style>
  <w:style w:type="paragraph" w:styleId="Heading3">
    <w:name w:val="heading 3"/>
    <w:basedOn w:val="Heading1"/>
    <w:next w:val="Normal"/>
    <w:link w:val="Heading3Char"/>
    <w:uiPriority w:val="9"/>
    <w:unhideWhenUsed/>
    <w:qFormat/>
    <w:rsid w:val="005C6171"/>
    <w:pPr>
      <w:numPr>
        <w:ilvl w:val="2"/>
      </w:numPr>
      <w:ind w:left="397"/>
      <w:outlineLvl w:val="2"/>
    </w:pPr>
    <w:rPr>
      <w:sz w:val="24"/>
      <w:shd w:val="clear" w:color="auto" w:fill="FFFFFF"/>
    </w:rPr>
  </w:style>
  <w:style w:type="paragraph" w:styleId="Heading4">
    <w:name w:val="heading 4"/>
    <w:basedOn w:val="Heading1"/>
    <w:next w:val="Normal"/>
    <w:link w:val="Heading4Char"/>
    <w:uiPriority w:val="9"/>
    <w:unhideWhenUsed/>
    <w:qFormat/>
    <w:rsid w:val="00F84FCD"/>
    <w:pPr>
      <w:numPr>
        <w:ilvl w:val="3"/>
      </w:numPr>
      <w:outlineLvl w:val="3"/>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1066E"/>
    <w:pPr>
      <w:ind w:left="360" w:hanging="360"/>
      <w:jc w:val="both"/>
    </w:pPr>
    <w:rPr>
      <w:sz w:val="48"/>
    </w:rPr>
  </w:style>
  <w:style w:type="character" w:customStyle="1" w:styleId="TitleChar">
    <w:name w:val="Title Char"/>
    <w:basedOn w:val="DefaultParagraphFont"/>
    <w:link w:val="Title"/>
    <w:uiPriority w:val="10"/>
    <w:rsid w:val="00E1066E"/>
    <w:rPr>
      <w:rFonts w:ascii="Arial" w:hAnsi="Arial" w:cs="Arial"/>
      <w:sz w:val="48"/>
      <w:lang w:eastAsia="en-AU"/>
    </w:rPr>
  </w:style>
  <w:style w:type="character" w:customStyle="1" w:styleId="Heading1Char">
    <w:name w:val="Heading 1 Char"/>
    <w:basedOn w:val="DefaultParagraphFont"/>
    <w:link w:val="Heading1"/>
    <w:uiPriority w:val="9"/>
    <w:rsid w:val="00E1066E"/>
    <w:rPr>
      <w:rFonts w:ascii="Arial" w:eastAsia="Times New Roman" w:hAnsi="Arial" w:cs="Arial"/>
      <w:color w:val="000000"/>
      <w:sz w:val="36"/>
      <w:szCs w:val="36"/>
      <w:shd w:val="clear" w:color="auto" w:fill="FFFFFF"/>
      <w:lang w:eastAsia="en-AU"/>
    </w:rPr>
  </w:style>
  <w:style w:type="character" w:customStyle="1" w:styleId="Heading2Char">
    <w:name w:val="Heading 2 Char"/>
    <w:basedOn w:val="DefaultParagraphFont"/>
    <w:link w:val="Heading2"/>
    <w:uiPriority w:val="9"/>
    <w:rsid w:val="00C000BA"/>
    <w:rPr>
      <w:rFonts w:ascii="Arial" w:eastAsia="Times New Roman" w:hAnsi="Arial" w:cs="Arial"/>
      <w:color w:val="000000"/>
      <w:sz w:val="28"/>
      <w:szCs w:val="27"/>
      <w:shd w:val="clear" w:color="auto" w:fill="FFFFFF"/>
      <w:lang w:eastAsia="en-AU"/>
    </w:rPr>
  </w:style>
  <w:style w:type="character" w:customStyle="1" w:styleId="Heading3Char">
    <w:name w:val="Heading 3 Char"/>
    <w:basedOn w:val="DefaultParagraphFont"/>
    <w:link w:val="Heading3"/>
    <w:uiPriority w:val="9"/>
    <w:rsid w:val="005C6171"/>
    <w:rPr>
      <w:rFonts w:ascii="Arial" w:eastAsia="Times New Roman" w:hAnsi="Arial" w:cs="Arial"/>
      <w:color w:val="000000"/>
      <w:sz w:val="24"/>
      <w:szCs w:val="36"/>
      <w:shd w:val="clear" w:color="auto" w:fill="FFFFFF"/>
      <w:lang w:eastAsia="en-AU"/>
    </w:rPr>
  </w:style>
  <w:style w:type="character" w:customStyle="1" w:styleId="Heading4Char">
    <w:name w:val="Heading 4 Char"/>
    <w:basedOn w:val="DefaultParagraphFont"/>
    <w:link w:val="Heading4"/>
    <w:uiPriority w:val="9"/>
    <w:rsid w:val="00F84FCD"/>
    <w:rPr>
      <w:rFonts w:ascii="Century Gothic" w:eastAsia="Times New Roman" w:hAnsi="Century Gothic" w:cs="Helvetica"/>
      <w:color w:val="000000"/>
      <w:szCs w:val="36"/>
      <w:shd w:val="clear" w:color="auto" w:fill="FFFFFF"/>
      <w:lang w:eastAsia="en-AU"/>
    </w:rPr>
  </w:style>
  <w:style w:type="paragraph" w:styleId="ListParagraph">
    <w:name w:val="List Paragraph"/>
    <w:basedOn w:val="Normal"/>
    <w:uiPriority w:val="34"/>
    <w:qFormat/>
    <w:rsid w:val="00871E00"/>
    <w:pPr>
      <w:numPr>
        <w:numId w:val="2"/>
      </w:numPr>
    </w:pPr>
  </w:style>
  <w:style w:type="paragraph" w:styleId="Subtitle">
    <w:name w:val="Subtitle"/>
    <w:basedOn w:val="Normal"/>
    <w:next w:val="Normal"/>
    <w:link w:val="SubtitleChar"/>
    <w:uiPriority w:val="11"/>
    <w:qFormat/>
    <w:rsid w:val="00D14776"/>
    <w:pPr>
      <w:shd w:val="clear" w:color="auto" w:fill="FFFFFF"/>
      <w:spacing w:after="160" w:line="240" w:lineRule="auto"/>
      <w:jc w:val="both"/>
    </w:pPr>
    <w:rPr>
      <w:rFonts w:ascii="Helvetica" w:eastAsia="Times New Roman" w:hAnsi="Helvetica" w:cs="Helvetica"/>
      <w:color w:val="707070"/>
      <w:szCs w:val="20"/>
    </w:rPr>
  </w:style>
  <w:style w:type="character" w:customStyle="1" w:styleId="SubtitleChar">
    <w:name w:val="Subtitle Char"/>
    <w:basedOn w:val="DefaultParagraphFont"/>
    <w:link w:val="Subtitle"/>
    <w:uiPriority w:val="11"/>
    <w:rsid w:val="00D14776"/>
    <w:rPr>
      <w:rFonts w:ascii="Helvetica" w:eastAsia="Times New Roman" w:hAnsi="Helvetica" w:cs="Helvetica"/>
      <w:color w:val="707070"/>
      <w:sz w:val="20"/>
      <w:szCs w:val="20"/>
      <w:shd w:val="clear" w:color="auto" w:fill="FFFFFF"/>
      <w:lang w:eastAsia="en-AU"/>
    </w:rPr>
  </w:style>
  <w:style w:type="paragraph" w:styleId="Header">
    <w:name w:val="header"/>
    <w:basedOn w:val="Normal"/>
    <w:link w:val="HeaderChar"/>
    <w:rsid w:val="00D14776"/>
    <w:pPr>
      <w:tabs>
        <w:tab w:val="center" w:pos="4153"/>
        <w:tab w:val="right" w:pos="8306"/>
      </w:tabs>
      <w:spacing w:after="0" w:line="240" w:lineRule="auto"/>
    </w:pPr>
    <w:rPr>
      <w:rFonts w:ascii="Times New Roman" w:eastAsia="Times New Roman" w:hAnsi="Times New Roman" w:cs="Times New Roman"/>
      <w:szCs w:val="20"/>
      <w:lang w:val="en-US" w:eastAsia="en-US"/>
    </w:rPr>
  </w:style>
  <w:style w:type="character" w:customStyle="1" w:styleId="HeaderChar">
    <w:name w:val="Header Char"/>
    <w:basedOn w:val="DefaultParagraphFont"/>
    <w:link w:val="Header"/>
    <w:rsid w:val="00D14776"/>
    <w:rPr>
      <w:rFonts w:ascii="Times New Roman" w:eastAsia="Times New Roman" w:hAnsi="Times New Roman" w:cs="Times New Roman"/>
      <w:sz w:val="20"/>
      <w:szCs w:val="20"/>
      <w:lang w:val="en-US"/>
    </w:rPr>
  </w:style>
  <w:style w:type="paragraph" w:styleId="Footer">
    <w:name w:val="footer"/>
    <w:basedOn w:val="Normal"/>
    <w:link w:val="FooterChar"/>
    <w:uiPriority w:val="99"/>
    <w:rsid w:val="00D14776"/>
    <w:pPr>
      <w:tabs>
        <w:tab w:val="center" w:pos="4153"/>
        <w:tab w:val="right" w:pos="8306"/>
      </w:tabs>
      <w:spacing w:after="0" w:line="240" w:lineRule="auto"/>
    </w:pPr>
    <w:rPr>
      <w:rFonts w:ascii="Times New Roman" w:eastAsia="Times New Roman" w:hAnsi="Times New Roman" w:cs="Times New Roman"/>
      <w:szCs w:val="20"/>
      <w:lang w:val="en-US" w:eastAsia="en-US"/>
    </w:rPr>
  </w:style>
  <w:style w:type="character" w:customStyle="1" w:styleId="FooterChar">
    <w:name w:val="Footer Char"/>
    <w:basedOn w:val="DefaultParagraphFont"/>
    <w:link w:val="Footer"/>
    <w:uiPriority w:val="99"/>
    <w:rsid w:val="00D14776"/>
    <w:rPr>
      <w:rFonts w:ascii="Times New Roman" w:eastAsia="Times New Roman" w:hAnsi="Times New Roman" w:cs="Times New Roman"/>
      <w:sz w:val="20"/>
      <w:szCs w:val="20"/>
      <w:lang w:val="en-US"/>
    </w:rPr>
  </w:style>
  <w:style w:type="character" w:styleId="Hyperlink">
    <w:name w:val="Hyperlink"/>
    <w:rsid w:val="00D14776"/>
    <w:rPr>
      <w:color w:val="0000FF"/>
      <w:u w:val="single"/>
    </w:rPr>
  </w:style>
  <w:style w:type="paragraph" w:styleId="NoSpacing">
    <w:name w:val="No Spacing"/>
    <w:basedOn w:val="ListParagraph"/>
    <w:uiPriority w:val="1"/>
    <w:qFormat/>
    <w:rsid w:val="00A53F74"/>
    <w:pPr>
      <w:numPr>
        <w:numId w:val="25"/>
      </w:numPr>
      <w:ind w:left="723"/>
    </w:pPr>
    <w:rPr>
      <w:shd w:val="clear" w:color="auto" w:fill="FFFFFF"/>
    </w:rPr>
  </w:style>
  <w:style w:type="paragraph" w:styleId="BalloonText">
    <w:name w:val="Balloon Text"/>
    <w:basedOn w:val="Normal"/>
    <w:link w:val="BalloonTextChar"/>
    <w:uiPriority w:val="99"/>
    <w:semiHidden/>
    <w:unhideWhenUsed/>
    <w:rsid w:val="00FD1B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B4F"/>
    <w:rPr>
      <w:rFonts w:ascii="Segoe UI" w:hAnsi="Segoe UI" w:cs="Segoe UI"/>
      <w:sz w:val="18"/>
      <w:szCs w:val="18"/>
      <w:lang w:eastAsia="en-AU"/>
    </w:rPr>
  </w:style>
  <w:style w:type="character" w:styleId="CommentReference">
    <w:name w:val="annotation reference"/>
    <w:basedOn w:val="DefaultParagraphFont"/>
    <w:uiPriority w:val="99"/>
    <w:semiHidden/>
    <w:unhideWhenUsed/>
    <w:rsid w:val="0001619D"/>
    <w:rPr>
      <w:sz w:val="16"/>
      <w:szCs w:val="16"/>
    </w:rPr>
  </w:style>
  <w:style w:type="paragraph" w:styleId="CommentText">
    <w:name w:val="annotation text"/>
    <w:basedOn w:val="Normal"/>
    <w:link w:val="CommentTextChar"/>
    <w:uiPriority w:val="99"/>
    <w:unhideWhenUsed/>
    <w:rsid w:val="0001619D"/>
    <w:pPr>
      <w:spacing w:line="240" w:lineRule="auto"/>
    </w:pPr>
    <w:rPr>
      <w:sz w:val="20"/>
      <w:szCs w:val="20"/>
    </w:rPr>
  </w:style>
  <w:style w:type="character" w:customStyle="1" w:styleId="CommentTextChar">
    <w:name w:val="Comment Text Char"/>
    <w:basedOn w:val="DefaultParagraphFont"/>
    <w:link w:val="CommentText"/>
    <w:uiPriority w:val="99"/>
    <w:rsid w:val="0001619D"/>
    <w:rPr>
      <w:rFonts w:ascii="Garamond" w:hAnsi="Garamond"/>
      <w:sz w:val="20"/>
      <w:szCs w:val="20"/>
      <w:lang w:eastAsia="en-AU"/>
    </w:rPr>
  </w:style>
  <w:style w:type="paragraph" w:styleId="CommentSubject">
    <w:name w:val="annotation subject"/>
    <w:basedOn w:val="CommentText"/>
    <w:next w:val="CommentText"/>
    <w:link w:val="CommentSubjectChar"/>
    <w:uiPriority w:val="99"/>
    <w:semiHidden/>
    <w:unhideWhenUsed/>
    <w:rsid w:val="0001619D"/>
    <w:rPr>
      <w:b/>
      <w:bCs/>
    </w:rPr>
  </w:style>
  <w:style w:type="character" w:customStyle="1" w:styleId="CommentSubjectChar">
    <w:name w:val="Comment Subject Char"/>
    <w:basedOn w:val="CommentTextChar"/>
    <w:link w:val="CommentSubject"/>
    <w:uiPriority w:val="99"/>
    <w:semiHidden/>
    <w:rsid w:val="0001619D"/>
    <w:rPr>
      <w:rFonts w:ascii="Garamond" w:hAnsi="Garamond"/>
      <w:b/>
      <w:bCs/>
      <w:sz w:val="20"/>
      <w:szCs w:val="20"/>
      <w:lang w:eastAsia="en-AU"/>
    </w:rPr>
  </w:style>
  <w:style w:type="table" w:styleId="TableGrid">
    <w:name w:val="Table Grid"/>
    <w:basedOn w:val="TableNormal"/>
    <w:uiPriority w:val="59"/>
    <w:rsid w:val="00CD2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507C3"/>
    <w:rPr>
      <w:color w:val="808080"/>
    </w:rPr>
  </w:style>
  <w:style w:type="table" w:styleId="ListTable3-Accent1">
    <w:name w:val="List Table 3 Accent 1"/>
    <w:basedOn w:val="TableNormal"/>
    <w:uiPriority w:val="48"/>
    <w:rsid w:val="00A53F74"/>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SubtleEmphasis">
    <w:name w:val="Subtle Emphasis"/>
    <w:basedOn w:val="DefaultParagraphFont"/>
    <w:uiPriority w:val="19"/>
    <w:qFormat/>
    <w:rsid w:val="00C000BA"/>
    <w:rPr>
      <w:i/>
      <w:iCs/>
      <w:color w:val="404040" w:themeColor="text1" w:themeTint="BF"/>
    </w:rPr>
  </w:style>
  <w:style w:type="character" w:styleId="Emphasis">
    <w:name w:val="Emphasis"/>
    <w:basedOn w:val="DefaultParagraphFont"/>
    <w:uiPriority w:val="20"/>
    <w:qFormat/>
    <w:rsid w:val="00C000BA"/>
    <w:rPr>
      <w:i/>
      <w:iCs/>
    </w:rPr>
  </w:style>
  <w:style w:type="paragraph" w:styleId="Caption">
    <w:name w:val="caption"/>
    <w:basedOn w:val="Normal"/>
    <w:next w:val="Normal"/>
    <w:uiPriority w:val="35"/>
    <w:unhideWhenUsed/>
    <w:qFormat/>
    <w:rsid w:val="00C000BA"/>
    <w:pPr>
      <w:spacing w:before="0" w:after="200" w:line="240" w:lineRule="auto"/>
    </w:pPr>
    <w:rPr>
      <w:i/>
      <w:iCs/>
      <w:color w:val="1F497D" w:themeColor="text2"/>
      <w:sz w:val="18"/>
      <w:szCs w:val="18"/>
    </w:rPr>
  </w:style>
  <w:style w:type="character" w:styleId="Strong">
    <w:name w:val="Strong"/>
    <w:basedOn w:val="DefaultParagraphFont"/>
    <w:uiPriority w:val="22"/>
    <w:qFormat/>
    <w:rsid w:val="00BE0113"/>
    <w:rPr>
      <w:b/>
      <w:bCs/>
    </w:rPr>
  </w:style>
  <w:style w:type="paragraph" w:styleId="Revision">
    <w:name w:val="Revision"/>
    <w:hidden/>
    <w:uiPriority w:val="99"/>
    <w:semiHidden/>
    <w:rsid w:val="00E8062D"/>
    <w:pPr>
      <w:spacing w:after="0" w:line="240" w:lineRule="auto"/>
    </w:pPr>
    <w:rPr>
      <w:rFonts w:ascii="Arial" w:hAnsi="Arial" w:cs="Arial"/>
      <w:lang w:eastAsia="en-AU"/>
    </w:rPr>
  </w:style>
  <w:style w:type="paragraph" w:customStyle="1" w:styleId="paragraph">
    <w:name w:val="paragraph"/>
    <w:basedOn w:val="Normal"/>
    <w:rsid w:val="00357C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57C97"/>
  </w:style>
  <w:style w:type="character" w:styleId="UnresolvedMention">
    <w:name w:val="Unresolved Mention"/>
    <w:basedOn w:val="DefaultParagraphFont"/>
    <w:uiPriority w:val="99"/>
    <w:semiHidden/>
    <w:unhideWhenUsed/>
    <w:rsid w:val="00027636"/>
    <w:rPr>
      <w:color w:val="605E5C"/>
      <w:shd w:val="clear" w:color="auto" w:fill="E1DFDD"/>
    </w:rPr>
  </w:style>
  <w:style w:type="paragraph" w:styleId="EndnoteText">
    <w:name w:val="endnote text"/>
    <w:basedOn w:val="Normal"/>
    <w:link w:val="EndnoteTextChar"/>
    <w:uiPriority w:val="99"/>
    <w:semiHidden/>
    <w:unhideWhenUsed/>
    <w:rsid w:val="0007240A"/>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7240A"/>
    <w:rPr>
      <w:rFonts w:ascii="Arial" w:hAnsi="Arial" w:cs="Arial"/>
      <w:sz w:val="20"/>
      <w:szCs w:val="20"/>
      <w:lang w:eastAsia="en-AU"/>
    </w:rPr>
  </w:style>
  <w:style w:type="character" w:styleId="EndnoteReference">
    <w:name w:val="endnote reference"/>
    <w:basedOn w:val="DefaultParagraphFont"/>
    <w:uiPriority w:val="99"/>
    <w:semiHidden/>
    <w:unhideWhenUsed/>
    <w:rsid w:val="0007240A"/>
    <w:rPr>
      <w:vertAlign w:val="superscript"/>
    </w:rPr>
  </w:style>
  <w:style w:type="paragraph" w:styleId="FootnoteText">
    <w:name w:val="footnote text"/>
    <w:basedOn w:val="Normal"/>
    <w:link w:val="FootnoteTextChar"/>
    <w:uiPriority w:val="99"/>
    <w:semiHidden/>
    <w:unhideWhenUsed/>
    <w:rsid w:val="00FD2935"/>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FD2935"/>
    <w:rPr>
      <w:rFonts w:ascii="Arial" w:hAnsi="Arial" w:cs="Arial"/>
      <w:sz w:val="20"/>
      <w:szCs w:val="20"/>
      <w:lang w:eastAsia="en-AU"/>
    </w:rPr>
  </w:style>
  <w:style w:type="character" w:styleId="FootnoteReference">
    <w:name w:val="footnote reference"/>
    <w:basedOn w:val="DefaultParagraphFont"/>
    <w:uiPriority w:val="99"/>
    <w:semiHidden/>
    <w:unhideWhenUsed/>
    <w:rsid w:val="00FD29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45558">
      <w:bodyDiv w:val="1"/>
      <w:marLeft w:val="0"/>
      <w:marRight w:val="0"/>
      <w:marTop w:val="0"/>
      <w:marBottom w:val="0"/>
      <w:divBdr>
        <w:top w:val="none" w:sz="0" w:space="0" w:color="auto"/>
        <w:left w:val="none" w:sz="0" w:space="0" w:color="auto"/>
        <w:bottom w:val="none" w:sz="0" w:space="0" w:color="auto"/>
        <w:right w:val="none" w:sz="0" w:space="0" w:color="auto"/>
      </w:divBdr>
      <w:divsChild>
        <w:div w:id="353387278">
          <w:marLeft w:val="0"/>
          <w:marRight w:val="0"/>
          <w:marTop w:val="0"/>
          <w:marBottom w:val="0"/>
          <w:divBdr>
            <w:top w:val="none" w:sz="0" w:space="0" w:color="auto"/>
            <w:left w:val="none" w:sz="0" w:space="0" w:color="auto"/>
            <w:bottom w:val="none" w:sz="0" w:space="0" w:color="auto"/>
            <w:right w:val="none" w:sz="0" w:space="0" w:color="auto"/>
          </w:divBdr>
          <w:divsChild>
            <w:div w:id="1708214955">
              <w:marLeft w:val="-75"/>
              <w:marRight w:val="0"/>
              <w:marTop w:val="30"/>
              <w:marBottom w:val="30"/>
              <w:divBdr>
                <w:top w:val="none" w:sz="0" w:space="0" w:color="auto"/>
                <w:left w:val="none" w:sz="0" w:space="0" w:color="auto"/>
                <w:bottom w:val="none" w:sz="0" w:space="0" w:color="auto"/>
                <w:right w:val="none" w:sz="0" w:space="0" w:color="auto"/>
              </w:divBdr>
              <w:divsChild>
                <w:div w:id="272174280">
                  <w:marLeft w:val="0"/>
                  <w:marRight w:val="0"/>
                  <w:marTop w:val="0"/>
                  <w:marBottom w:val="0"/>
                  <w:divBdr>
                    <w:top w:val="none" w:sz="0" w:space="0" w:color="auto"/>
                    <w:left w:val="none" w:sz="0" w:space="0" w:color="auto"/>
                    <w:bottom w:val="none" w:sz="0" w:space="0" w:color="auto"/>
                    <w:right w:val="none" w:sz="0" w:space="0" w:color="auto"/>
                  </w:divBdr>
                  <w:divsChild>
                    <w:div w:id="1126922239">
                      <w:marLeft w:val="0"/>
                      <w:marRight w:val="0"/>
                      <w:marTop w:val="0"/>
                      <w:marBottom w:val="0"/>
                      <w:divBdr>
                        <w:top w:val="none" w:sz="0" w:space="0" w:color="auto"/>
                        <w:left w:val="none" w:sz="0" w:space="0" w:color="auto"/>
                        <w:bottom w:val="none" w:sz="0" w:space="0" w:color="auto"/>
                        <w:right w:val="none" w:sz="0" w:space="0" w:color="auto"/>
                      </w:divBdr>
                    </w:div>
                  </w:divsChild>
                </w:div>
                <w:div w:id="348870500">
                  <w:marLeft w:val="0"/>
                  <w:marRight w:val="0"/>
                  <w:marTop w:val="0"/>
                  <w:marBottom w:val="0"/>
                  <w:divBdr>
                    <w:top w:val="none" w:sz="0" w:space="0" w:color="auto"/>
                    <w:left w:val="none" w:sz="0" w:space="0" w:color="auto"/>
                    <w:bottom w:val="none" w:sz="0" w:space="0" w:color="auto"/>
                    <w:right w:val="none" w:sz="0" w:space="0" w:color="auto"/>
                  </w:divBdr>
                  <w:divsChild>
                    <w:div w:id="169831912">
                      <w:marLeft w:val="0"/>
                      <w:marRight w:val="0"/>
                      <w:marTop w:val="0"/>
                      <w:marBottom w:val="0"/>
                      <w:divBdr>
                        <w:top w:val="none" w:sz="0" w:space="0" w:color="auto"/>
                        <w:left w:val="none" w:sz="0" w:space="0" w:color="auto"/>
                        <w:bottom w:val="none" w:sz="0" w:space="0" w:color="auto"/>
                        <w:right w:val="none" w:sz="0" w:space="0" w:color="auto"/>
                      </w:divBdr>
                    </w:div>
                  </w:divsChild>
                </w:div>
                <w:div w:id="437986230">
                  <w:marLeft w:val="0"/>
                  <w:marRight w:val="0"/>
                  <w:marTop w:val="0"/>
                  <w:marBottom w:val="0"/>
                  <w:divBdr>
                    <w:top w:val="none" w:sz="0" w:space="0" w:color="auto"/>
                    <w:left w:val="none" w:sz="0" w:space="0" w:color="auto"/>
                    <w:bottom w:val="none" w:sz="0" w:space="0" w:color="auto"/>
                    <w:right w:val="none" w:sz="0" w:space="0" w:color="auto"/>
                  </w:divBdr>
                  <w:divsChild>
                    <w:div w:id="1042023158">
                      <w:marLeft w:val="0"/>
                      <w:marRight w:val="0"/>
                      <w:marTop w:val="0"/>
                      <w:marBottom w:val="0"/>
                      <w:divBdr>
                        <w:top w:val="none" w:sz="0" w:space="0" w:color="auto"/>
                        <w:left w:val="none" w:sz="0" w:space="0" w:color="auto"/>
                        <w:bottom w:val="none" w:sz="0" w:space="0" w:color="auto"/>
                        <w:right w:val="none" w:sz="0" w:space="0" w:color="auto"/>
                      </w:divBdr>
                    </w:div>
                  </w:divsChild>
                </w:div>
                <w:div w:id="621502851">
                  <w:marLeft w:val="0"/>
                  <w:marRight w:val="0"/>
                  <w:marTop w:val="0"/>
                  <w:marBottom w:val="0"/>
                  <w:divBdr>
                    <w:top w:val="none" w:sz="0" w:space="0" w:color="auto"/>
                    <w:left w:val="none" w:sz="0" w:space="0" w:color="auto"/>
                    <w:bottom w:val="none" w:sz="0" w:space="0" w:color="auto"/>
                    <w:right w:val="none" w:sz="0" w:space="0" w:color="auto"/>
                  </w:divBdr>
                  <w:divsChild>
                    <w:div w:id="351035823">
                      <w:marLeft w:val="0"/>
                      <w:marRight w:val="0"/>
                      <w:marTop w:val="0"/>
                      <w:marBottom w:val="0"/>
                      <w:divBdr>
                        <w:top w:val="none" w:sz="0" w:space="0" w:color="auto"/>
                        <w:left w:val="none" w:sz="0" w:space="0" w:color="auto"/>
                        <w:bottom w:val="none" w:sz="0" w:space="0" w:color="auto"/>
                        <w:right w:val="none" w:sz="0" w:space="0" w:color="auto"/>
                      </w:divBdr>
                    </w:div>
                  </w:divsChild>
                </w:div>
                <w:div w:id="627325336">
                  <w:marLeft w:val="0"/>
                  <w:marRight w:val="0"/>
                  <w:marTop w:val="0"/>
                  <w:marBottom w:val="0"/>
                  <w:divBdr>
                    <w:top w:val="none" w:sz="0" w:space="0" w:color="auto"/>
                    <w:left w:val="none" w:sz="0" w:space="0" w:color="auto"/>
                    <w:bottom w:val="none" w:sz="0" w:space="0" w:color="auto"/>
                    <w:right w:val="none" w:sz="0" w:space="0" w:color="auto"/>
                  </w:divBdr>
                  <w:divsChild>
                    <w:div w:id="1935548846">
                      <w:marLeft w:val="0"/>
                      <w:marRight w:val="0"/>
                      <w:marTop w:val="0"/>
                      <w:marBottom w:val="0"/>
                      <w:divBdr>
                        <w:top w:val="none" w:sz="0" w:space="0" w:color="auto"/>
                        <w:left w:val="none" w:sz="0" w:space="0" w:color="auto"/>
                        <w:bottom w:val="none" w:sz="0" w:space="0" w:color="auto"/>
                        <w:right w:val="none" w:sz="0" w:space="0" w:color="auto"/>
                      </w:divBdr>
                    </w:div>
                  </w:divsChild>
                </w:div>
                <w:div w:id="672297801">
                  <w:marLeft w:val="0"/>
                  <w:marRight w:val="0"/>
                  <w:marTop w:val="0"/>
                  <w:marBottom w:val="0"/>
                  <w:divBdr>
                    <w:top w:val="none" w:sz="0" w:space="0" w:color="auto"/>
                    <w:left w:val="none" w:sz="0" w:space="0" w:color="auto"/>
                    <w:bottom w:val="none" w:sz="0" w:space="0" w:color="auto"/>
                    <w:right w:val="none" w:sz="0" w:space="0" w:color="auto"/>
                  </w:divBdr>
                  <w:divsChild>
                    <w:div w:id="1340425395">
                      <w:marLeft w:val="0"/>
                      <w:marRight w:val="0"/>
                      <w:marTop w:val="0"/>
                      <w:marBottom w:val="0"/>
                      <w:divBdr>
                        <w:top w:val="none" w:sz="0" w:space="0" w:color="auto"/>
                        <w:left w:val="none" w:sz="0" w:space="0" w:color="auto"/>
                        <w:bottom w:val="none" w:sz="0" w:space="0" w:color="auto"/>
                        <w:right w:val="none" w:sz="0" w:space="0" w:color="auto"/>
                      </w:divBdr>
                    </w:div>
                  </w:divsChild>
                </w:div>
                <w:div w:id="729419769">
                  <w:marLeft w:val="0"/>
                  <w:marRight w:val="0"/>
                  <w:marTop w:val="0"/>
                  <w:marBottom w:val="0"/>
                  <w:divBdr>
                    <w:top w:val="none" w:sz="0" w:space="0" w:color="auto"/>
                    <w:left w:val="none" w:sz="0" w:space="0" w:color="auto"/>
                    <w:bottom w:val="none" w:sz="0" w:space="0" w:color="auto"/>
                    <w:right w:val="none" w:sz="0" w:space="0" w:color="auto"/>
                  </w:divBdr>
                  <w:divsChild>
                    <w:div w:id="2131050939">
                      <w:marLeft w:val="0"/>
                      <w:marRight w:val="0"/>
                      <w:marTop w:val="0"/>
                      <w:marBottom w:val="0"/>
                      <w:divBdr>
                        <w:top w:val="none" w:sz="0" w:space="0" w:color="auto"/>
                        <w:left w:val="none" w:sz="0" w:space="0" w:color="auto"/>
                        <w:bottom w:val="none" w:sz="0" w:space="0" w:color="auto"/>
                        <w:right w:val="none" w:sz="0" w:space="0" w:color="auto"/>
                      </w:divBdr>
                    </w:div>
                  </w:divsChild>
                </w:div>
                <w:div w:id="815727347">
                  <w:marLeft w:val="0"/>
                  <w:marRight w:val="0"/>
                  <w:marTop w:val="0"/>
                  <w:marBottom w:val="0"/>
                  <w:divBdr>
                    <w:top w:val="none" w:sz="0" w:space="0" w:color="auto"/>
                    <w:left w:val="none" w:sz="0" w:space="0" w:color="auto"/>
                    <w:bottom w:val="none" w:sz="0" w:space="0" w:color="auto"/>
                    <w:right w:val="none" w:sz="0" w:space="0" w:color="auto"/>
                  </w:divBdr>
                  <w:divsChild>
                    <w:div w:id="1007906198">
                      <w:marLeft w:val="0"/>
                      <w:marRight w:val="0"/>
                      <w:marTop w:val="0"/>
                      <w:marBottom w:val="0"/>
                      <w:divBdr>
                        <w:top w:val="none" w:sz="0" w:space="0" w:color="auto"/>
                        <w:left w:val="none" w:sz="0" w:space="0" w:color="auto"/>
                        <w:bottom w:val="none" w:sz="0" w:space="0" w:color="auto"/>
                        <w:right w:val="none" w:sz="0" w:space="0" w:color="auto"/>
                      </w:divBdr>
                    </w:div>
                  </w:divsChild>
                </w:div>
                <w:div w:id="829760526">
                  <w:marLeft w:val="0"/>
                  <w:marRight w:val="0"/>
                  <w:marTop w:val="0"/>
                  <w:marBottom w:val="0"/>
                  <w:divBdr>
                    <w:top w:val="none" w:sz="0" w:space="0" w:color="auto"/>
                    <w:left w:val="none" w:sz="0" w:space="0" w:color="auto"/>
                    <w:bottom w:val="none" w:sz="0" w:space="0" w:color="auto"/>
                    <w:right w:val="none" w:sz="0" w:space="0" w:color="auto"/>
                  </w:divBdr>
                  <w:divsChild>
                    <w:div w:id="1113671683">
                      <w:marLeft w:val="0"/>
                      <w:marRight w:val="0"/>
                      <w:marTop w:val="0"/>
                      <w:marBottom w:val="0"/>
                      <w:divBdr>
                        <w:top w:val="none" w:sz="0" w:space="0" w:color="auto"/>
                        <w:left w:val="none" w:sz="0" w:space="0" w:color="auto"/>
                        <w:bottom w:val="none" w:sz="0" w:space="0" w:color="auto"/>
                        <w:right w:val="none" w:sz="0" w:space="0" w:color="auto"/>
                      </w:divBdr>
                    </w:div>
                  </w:divsChild>
                </w:div>
                <w:div w:id="911817788">
                  <w:marLeft w:val="0"/>
                  <w:marRight w:val="0"/>
                  <w:marTop w:val="0"/>
                  <w:marBottom w:val="0"/>
                  <w:divBdr>
                    <w:top w:val="none" w:sz="0" w:space="0" w:color="auto"/>
                    <w:left w:val="none" w:sz="0" w:space="0" w:color="auto"/>
                    <w:bottom w:val="none" w:sz="0" w:space="0" w:color="auto"/>
                    <w:right w:val="none" w:sz="0" w:space="0" w:color="auto"/>
                  </w:divBdr>
                  <w:divsChild>
                    <w:div w:id="1530098517">
                      <w:marLeft w:val="0"/>
                      <w:marRight w:val="0"/>
                      <w:marTop w:val="0"/>
                      <w:marBottom w:val="0"/>
                      <w:divBdr>
                        <w:top w:val="none" w:sz="0" w:space="0" w:color="auto"/>
                        <w:left w:val="none" w:sz="0" w:space="0" w:color="auto"/>
                        <w:bottom w:val="none" w:sz="0" w:space="0" w:color="auto"/>
                        <w:right w:val="none" w:sz="0" w:space="0" w:color="auto"/>
                      </w:divBdr>
                    </w:div>
                  </w:divsChild>
                </w:div>
                <w:div w:id="913011756">
                  <w:marLeft w:val="0"/>
                  <w:marRight w:val="0"/>
                  <w:marTop w:val="0"/>
                  <w:marBottom w:val="0"/>
                  <w:divBdr>
                    <w:top w:val="none" w:sz="0" w:space="0" w:color="auto"/>
                    <w:left w:val="none" w:sz="0" w:space="0" w:color="auto"/>
                    <w:bottom w:val="none" w:sz="0" w:space="0" w:color="auto"/>
                    <w:right w:val="none" w:sz="0" w:space="0" w:color="auto"/>
                  </w:divBdr>
                  <w:divsChild>
                    <w:div w:id="1046565822">
                      <w:marLeft w:val="0"/>
                      <w:marRight w:val="0"/>
                      <w:marTop w:val="0"/>
                      <w:marBottom w:val="0"/>
                      <w:divBdr>
                        <w:top w:val="none" w:sz="0" w:space="0" w:color="auto"/>
                        <w:left w:val="none" w:sz="0" w:space="0" w:color="auto"/>
                        <w:bottom w:val="none" w:sz="0" w:space="0" w:color="auto"/>
                        <w:right w:val="none" w:sz="0" w:space="0" w:color="auto"/>
                      </w:divBdr>
                    </w:div>
                  </w:divsChild>
                </w:div>
                <w:div w:id="931473852">
                  <w:marLeft w:val="0"/>
                  <w:marRight w:val="0"/>
                  <w:marTop w:val="0"/>
                  <w:marBottom w:val="0"/>
                  <w:divBdr>
                    <w:top w:val="none" w:sz="0" w:space="0" w:color="auto"/>
                    <w:left w:val="none" w:sz="0" w:space="0" w:color="auto"/>
                    <w:bottom w:val="none" w:sz="0" w:space="0" w:color="auto"/>
                    <w:right w:val="none" w:sz="0" w:space="0" w:color="auto"/>
                  </w:divBdr>
                  <w:divsChild>
                    <w:div w:id="1666127111">
                      <w:marLeft w:val="0"/>
                      <w:marRight w:val="0"/>
                      <w:marTop w:val="0"/>
                      <w:marBottom w:val="0"/>
                      <w:divBdr>
                        <w:top w:val="none" w:sz="0" w:space="0" w:color="auto"/>
                        <w:left w:val="none" w:sz="0" w:space="0" w:color="auto"/>
                        <w:bottom w:val="none" w:sz="0" w:space="0" w:color="auto"/>
                        <w:right w:val="none" w:sz="0" w:space="0" w:color="auto"/>
                      </w:divBdr>
                    </w:div>
                  </w:divsChild>
                </w:div>
                <w:div w:id="1147166868">
                  <w:marLeft w:val="0"/>
                  <w:marRight w:val="0"/>
                  <w:marTop w:val="0"/>
                  <w:marBottom w:val="0"/>
                  <w:divBdr>
                    <w:top w:val="none" w:sz="0" w:space="0" w:color="auto"/>
                    <w:left w:val="none" w:sz="0" w:space="0" w:color="auto"/>
                    <w:bottom w:val="none" w:sz="0" w:space="0" w:color="auto"/>
                    <w:right w:val="none" w:sz="0" w:space="0" w:color="auto"/>
                  </w:divBdr>
                  <w:divsChild>
                    <w:div w:id="728962335">
                      <w:marLeft w:val="0"/>
                      <w:marRight w:val="0"/>
                      <w:marTop w:val="0"/>
                      <w:marBottom w:val="0"/>
                      <w:divBdr>
                        <w:top w:val="none" w:sz="0" w:space="0" w:color="auto"/>
                        <w:left w:val="none" w:sz="0" w:space="0" w:color="auto"/>
                        <w:bottom w:val="none" w:sz="0" w:space="0" w:color="auto"/>
                        <w:right w:val="none" w:sz="0" w:space="0" w:color="auto"/>
                      </w:divBdr>
                    </w:div>
                  </w:divsChild>
                </w:div>
                <w:div w:id="1193570634">
                  <w:marLeft w:val="0"/>
                  <w:marRight w:val="0"/>
                  <w:marTop w:val="0"/>
                  <w:marBottom w:val="0"/>
                  <w:divBdr>
                    <w:top w:val="none" w:sz="0" w:space="0" w:color="auto"/>
                    <w:left w:val="none" w:sz="0" w:space="0" w:color="auto"/>
                    <w:bottom w:val="none" w:sz="0" w:space="0" w:color="auto"/>
                    <w:right w:val="none" w:sz="0" w:space="0" w:color="auto"/>
                  </w:divBdr>
                  <w:divsChild>
                    <w:div w:id="924532966">
                      <w:marLeft w:val="0"/>
                      <w:marRight w:val="0"/>
                      <w:marTop w:val="0"/>
                      <w:marBottom w:val="0"/>
                      <w:divBdr>
                        <w:top w:val="none" w:sz="0" w:space="0" w:color="auto"/>
                        <w:left w:val="none" w:sz="0" w:space="0" w:color="auto"/>
                        <w:bottom w:val="none" w:sz="0" w:space="0" w:color="auto"/>
                        <w:right w:val="none" w:sz="0" w:space="0" w:color="auto"/>
                      </w:divBdr>
                    </w:div>
                  </w:divsChild>
                </w:div>
                <w:div w:id="1596279890">
                  <w:marLeft w:val="0"/>
                  <w:marRight w:val="0"/>
                  <w:marTop w:val="0"/>
                  <w:marBottom w:val="0"/>
                  <w:divBdr>
                    <w:top w:val="none" w:sz="0" w:space="0" w:color="auto"/>
                    <w:left w:val="none" w:sz="0" w:space="0" w:color="auto"/>
                    <w:bottom w:val="none" w:sz="0" w:space="0" w:color="auto"/>
                    <w:right w:val="none" w:sz="0" w:space="0" w:color="auto"/>
                  </w:divBdr>
                  <w:divsChild>
                    <w:div w:id="1058478968">
                      <w:marLeft w:val="0"/>
                      <w:marRight w:val="0"/>
                      <w:marTop w:val="0"/>
                      <w:marBottom w:val="0"/>
                      <w:divBdr>
                        <w:top w:val="none" w:sz="0" w:space="0" w:color="auto"/>
                        <w:left w:val="none" w:sz="0" w:space="0" w:color="auto"/>
                        <w:bottom w:val="none" w:sz="0" w:space="0" w:color="auto"/>
                        <w:right w:val="none" w:sz="0" w:space="0" w:color="auto"/>
                      </w:divBdr>
                    </w:div>
                  </w:divsChild>
                </w:div>
                <w:div w:id="1606226184">
                  <w:marLeft w:val="0"/>
                  <w:marRight w:val="0"/>
                  <w:marTop w:val="0"/>
                  <w:marBottom w:val="0"/>
                  <w:divBdr>
                    <w:top w:val="none" w:sz="0" w:space="0" w:color="auto"/>
                    <w:left w:val="none" w:sz="0" w:space="0" w:color="auto"/>
                    <w:bottom w:val="none" w:sz="0" w:space="0" w:color="auto"/>
                    <w:right w:val="none" w:sz="0" w:space="0" w:color="auto"/>
                  </w:divBdr>
                  <w:divsChild>
                    <w:div w:id="267398079">
                      <w:marLeft w:val="0"/>
                      <w:marRight w:val="0"/>
                      <w:marTop w:val="0"/>
                      <w:marBottom w:val="0"/>
                      <w:divBdr>
                        <w:top w:val="none" w:sz="0" w:space="0" w:color="auto"/>
                        <w:left w:val="none" w:sz="0" w:space="0" w:color="auto"/>
                        <w:bottom w:val="none" w:sz="0" w:space="0" w:color="auto"/>
                        <w:right w:val="none" w:sz="0" w:space="0" w:color="auto"/>
                      </w:divBdr>
                    </w:div>
                  </w:divsChild>
                </w:div>
                <w:div w:id="1644653014">
                  <w:marLeft w:val="0"/>
                  <w:marRight w:val="0"/>
                  <w:marTop w:val="0"/>
                  <w:marBottom w:val="0"/>
                  <w:divBdr>
                    <w:top w:val="none" w:sz="0" w:space="0" w:color="auto"/>
                    <w:left w:val="none" w:sz="0" w:space="0" w:color="auto"/>
                    <w:bottom w:val="none" w:sz="0" w:space="0" w:color="auto"/>
                    <w:right w:val="none" w:sz="0" w:space="0" w:color="auto"/>
                  </w:divBdr>
                  <w:divsChild>
                    <w:div w:id="507332308">
                      <w:marLeft w:val="0"/>
                      <w:marRight w:val="0"/>
                      <w:marTop w:val="0"/>
                      <w:marBottom w:val="0"/>
                      <w:divBdr>
                        <w:top w:val="none" w:sz="0" w:space="0" w:color="auto"/>
                        <w:left w:val="none" w:sz="0" w:space="0" w:color="auto"/>
                        <w:bottom w:val="none" w:sz="0" w:space="0" w:color="auto"/>
                        <w:right w:val="none" w:sz="0" w:space="0" w:color="auto"/>
                      </w:divBdr>
                    </w:div>
                  </w:divsChild>
                </w:div>
                <w:div w:id="1730104929">
                  <w:marLeft w:val="0"/>
                  <w:marRight w:val="0"/>
                  <w:marTop w:val="0"/>
                  <w:marBottom w:val="0"/>
                  <w:divBdr>
                    <w:top w:val="none" w:sz="0" w:space="0" w:color="auto"/>
                    <w:left w:val="none" w:sz="0" w:space="0" w:color="auto"/>
                    <w:bottom w:val="none" w:sz="0" w:space="0" w:color="auto"/>
                    <w:right w:val="none" w:sz="0" w:space="0" w:color="auto"/>
                  </w:divBdr>
                  <w:divsChild>
                    <w:div w:id="1905485590">
                      <w:marLeft w:val="0"/>
                      <w:marRight w:val="0"/>
                      <w:marTop w:val="0"/>
                      <w:marBottom w:val="0"/>
                      <w:divBdr>
                        <w:top w:val="none" w:sz="0" w:space="0" w:color="auto"/>
                        <w:left w:val="none" w:sz="0" w:space="0" w:color="auto"/>
                        <w:bottom w:val="none" w:sz="0" w:space="0" w:color="auto"/>
                        <w:right w:val="none" w:sz="0" w:space="0" w:color="auto"/>
                      </w:divBdr>
                    </w:div>
                  </w:divsChild>
                </w:div>
                <w:div w:id="1771704512">
                  <w:marLeft w:val="0"/>
                  <w:marRight w:val="0"/>
                  <w:marTop w:val="0"/>
                  <w:marBottom w:val="0"/>
                  <w:divBdr>
                    <w:top w:val="none" w:sz="0" w:space="0" w:color="auto"/>
                    <w:left w:val="none" w:sz="0" w:space="0" w:color="auto"/>
                    <w:bottom w:val="none" w:sz="0" w:space="0" w:color="auto"/>
                    <w:right w:val="none" w:sz="0" w:space="0" w:color="auto"/>
                  </w:divBdr>
                  <w:divsChild>
                    <w:div w:id="1270115749">
                      <w:marLeft w:val="0"/>
                      <w:marRight w:val="0"/>
                      <w:marTop w:val="0"/>
                      <w:marBottom w:val="0"/>
                      <w:divBdr>
                        <w:top w:val="none" w:sz="0" w:space="0" w:color="auto"/>
                        <w:left w:val="none" w:sz="0" w:space="0" w:color="auto"/>
                        <w:bottom w:val="none" w:sz="0" w:space="0" w:color="auto"/>
                        <w:right w:val="none" w:sz="0" w:space="0" w:color="auto"/>
                      </w:divBdr>
                    </w:div>
                  </w:divsChild>
                </w:div>
                <w:div w:id="1772358461">
                  <w:marLeft w:val="0"/>
                  <w:marRight w:val="0"/>
                  <w:marTop w:val="0"/>
                  <w:marBottom w:val="0"/>
                  <w:divBdr>
                    <w:top w:val="none" w:sz="0" w:space="0" w:color="auto"/>
                    <w:left w:val="none" w:sz="0" w:space="0" w:color="auto"/>
                    <w:bottom w:val="none" w:sz="0" w:space="0" w:color="auto"/>
                    <w:right w:val="none" w:sz="0" w:space="0" w:color="auto"/>
                  </w:divBdr>
                  <w:divsChild>
                    <w:div w:id="1533156193">
                      <w:marLeft w:val="0"/>
                      <w:marRight w:val="0"/>
                      <w:marTop w:val="0"/>
                      <w:marBottom w:val="0"/>
                      <w:divBdr>
                        <w:top w:val="none" w:sz="0" w:space="0" w:color="auto"/>
                        <w:left w:val="none" w:sz="0" w:space="0" w:color="auto"/>
                        <w:bottom w:val="none" w:sz="0" w:space="0" w:color="auto"/>
                        <w:right w:val="none" w:sz="0" w:space="0" w:color="auto"/>
                      </w:divBdr>
                    </w:div>
                  </w:divsChild>
                </w:div>
                <w:div w:id="1801454153">
                  <w:marLeft w:val="0"/>
                  <w:marRight w:val="0"/>
                  <w:marTop w:val="0"/>
                  <w:marBottom w:val="0"/>
                  <w:divBdr>
                    <w:top w:val="none" w:sz="0" w:space="0" w:color="auto"/>
                    <w:left w:val="none" w:sz="0" w:space="0" w:color="auto"/>
                    <w:bottom w:val="none" w:sz="0" w:space="0" w:color="auto"/>
                    <w:right w:val="none" w:sz="0" w:space="0" w:color="auto"/>
                  </w:divBdr>
                  <w:divsChild>
                    <w:div w:id="525022423">
                      <w:marLeft w:val="0"/>
                      <w:marRight w:val="0"/>
                      <w:marTop w:val="0"/>
                      <w:marBottom w:val="0"/>
                      <w:divBdr>
                        <w:top w:val="none" w:sz="0" w:space="0" w:color="auto"/>
                        <w:left w:val="none" w:sz="0" w:space="0" w:color="auto"/>
                        <w:bottom w:val="none" w:sz="0" w:space="0" w:color="auto"/>
                        <w:right w:val="none" w:sz="0" w:space="0" w:color="auto"/>
                      </w:divBdr>
                    </w:div>
                    <w:div w:id="920060707">
                      <w:marLeft w:val="0"/>
                      <w:marRight w:val="0"/>
                      <w:marTop w:val="0"/>
                      <w:marBottom w:val="0"/>
                      <w:divBdr>
                        <w:top w:val="none" w:sz="0" w:space="0" w:color="auto"/>
                        <w:left w:val="none" w:sz="0" w:space="0" w:color="auto"/>
                        <w:bottom w:val="none" w:sz="0" w:space="0" w:color="auto"/>
                        <w:right w:val="none" w:sz="0" w:space="0" w:color="auto"/>
                      </w:divBdr>
                    </w:div>
                  </w:divsChild>
                </w:div>
                <w:div w:id="1926186320">
                  <w:marLeft w:val="0"/>
                  <w:marRight w:val="0"/>
                  <w:marTop w:val="0"/>
                  <w:marBottom w:val="0"/>
                  <w:divBdr>
                    <w:top w:val="none" w:sz="0" w:space="0" w:color="auto"/>
                    <w:left w:val="none" w:sz="0" w:space="0" w:color="auto"/>
                    <w:bottom w:val="none" w:sz="0" w:space="0" w:color="auto"/>
                    <w:right w:val="none" w:sz="0" w:space="0" w:color="auto"/>
                  </w:divBdr>
                  <w:divsChild>
                    <w:div w:id="1601985615">
                      <w:marLeft w:val="0"/>
                      <w:marRight w:val="0"/>
                      <w:marTop w:val="0"/>
                      <w:marBottom w:val="0"/>
                      <w:divBdr>
                        <w:top w:val="none" w:sz="0" w:space="0" w:color="auto"/>
                        <w:left w:val="none" w:sz="0" w:space="0" w:color="auto"/>
                        <w:bottom w:val="none" w:sz="0" w:space="0" w:color="auto"/>
                        <w:right w:val="none" w:sz="0" w:space="0" w:color="auto"/>
                      </w:divBdr>
                    </w:div>
                  </w:divsChild>
                </w:div>
                <w:div w:id="1926913049">
                  <w:marLeft w:val="0"/>
                  <w:marRight w:val="0"/>
                  <w:marTop w:val="0"/>
                  <w:marBottom w:val="0"/>
                  <w:divBdr>
                    <w:top w:val="none" w:sz="0" w:space="0" w:color="auto"/>
                    <w:left w:val="none" w:sz="0" w:space="0" w:color="auto"/>
                    <w:bottom w:val="none" w:sz="0" w:space="0" w:color="auto"/>
                    <w:right w:val="none" w:sz="0" w:space="0" w:color="auto"/>
                  </w:divBdr>
                  <w:divsChild>
                    <w:div w:id="1823620360">
                      <w:marLeft w:val="0"/>
                      <w:marRight w:val="0"/>
                      <w:marTop w:val="0"/>
                      <w:marBottom w:val="0"/>
                      <w:divBdr>
                        <w:top w:val="none" w:sz="0" w:space="0" w:color="auto"/>
                        <w:left w:val="none" w:sz="0" w:space="0" w:color="auto"/>
                        <w:bottom w:val="none" w:sz="0" w:space="0" w:color="auto"/>
                        <w:right w:val="none" w:sz="0" w:space="0" w:color="auto"/>
                      </w:divBdr>
                    </w:div>
                  </w:divsChild>
                </w:div>
                <w:div w:id="2066178276">
                  <w:marLeft w:val="0"/>
                  <w:marRight w:val="0"/>
                  <w:marTop w:val="0"/>
                  <w:marBottom w:val="0"/>
                  <w:divBdr>
                    <w:top w:val="none" w:sz="0" w:space="0" w:color="auto"/>
                    <w:left w:val="none" w:sz="0" w:space="0" w:color="auto"/>
                    <w:bottom w:val="none" w:sz="0" w:space="0" w:color="auto"/>
                    <w:right w:val="none" w:sz="0" w:space="0" w:color="auto"/>
                  </w:divBdr>
                  <w:divsChild>
                    <w:div w:id="98724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432195">
          <w:marLeft w:val="0"/>
          <w:marRight w:val="0"/>
          <w:marTop w:val="0"/>
          <w:marBottom w:val="0"/>
          <w:divBdr>
            <w:top w:val="none" w:sz="0" w:space="0" w:color="auto"/>
            <w:left w:val="none" w:sz="0" w:space="0" w:color="auto"/>
            <w:bottom w:val="none" w:sz="0" w:space="0" w:color="auto"/>
            <w:right w:val="none" w:sz="0" w:space="0" w:color="auto"/>
          </w:divBdr>
        </w:div>
      </w:divsChild>
    </w:div>
    <w:div w:id="493840590">
      <w:bodyDiv w:val="1"/>
      <w:marLeft w:val="0"/>
      <w:marRight w:val="0"/>
      <w:marTop w:val="0"/>
      <w:marBottom w:val="0"/>
      <w:divBdr>
        <w:top w:val="none" w:sz="0" w:space="0" w:color="auto"/>
        <w:left w:val="none" w:sz="0" w:space="0" w:color="auto"/>
        <w:bottom w:val="none" w:sz="0" w:space="0" w:color="auto"/>
        <w:right w:val="none" w:sz="0" w:space="0" w:color="auto"/>
      </w:divBdr>
      <w:divsChild>
        <w:div w:id="1624460636">
          <w:marLeft w:val="0"/>
          <w:marRight w:val="0"/>
          <w:marTop w:val="0"/>
          <w:marBottom w:val="0"/>
          <w:divBdr>
            <w:top w:val="none" w:sz="0" w:space="0" w:color="auto"/>
            <w:left w:val="none" w:sz="0" w:space="0" w:color="auto"/>
            <w:bottom w:val="none" w:sz="0" w:space="0" w:color="auto"/>
            <w:right w:val="none" w:sz="0" w:space="0" w:color="auto"/>
          </w:divBdr>
        </w:div>
        <w:div w:id="1680892599">
          <w:marLeft w:val="0"/>
          <w:marRight w:val="0"/>
          <w:marTop w:val="0"/>
          <w:marBottom w:val="0"/>
          <w:divBdr>
            <w:top w:val="none" w:sz="0" w:space="0" w:color="auto"/>
            <w:left w:val="none" w:sz="0" w:space="0" w:color="auto"/>
            <w:bottom w:val="none" w:sz="0" w:space="0" w:color="auto"/>
            <w:right w:val="none" w:sz="0" w:space="0" w:color="auto"/>
          </w:divBdr>
          <w:divsChild>
            <w:div w:id="1866678189">
              <w:marLeft w:val="-75"/>
              <w:marRight w:val="0"/>
              <w:marTop w:val="30"/>
              <w:marBottom w:val="30"/>
              <w:divBdr>
                <w:top w:val="none" w:sz="0" w:space="0" w:color="auto"/>
                <w:left w:val="none" w:sz="0" w:space="0" w:color="auto"/>
                <w:bottom w:val="none" w:sz="0" w:space="0" w:color="auto"/>
                <w:right w:val="none" w:sz="0" w:space="0" w:color="auto"/>
              </w:divBdr>
              <w:divsChild>
                <w:div w:id="19934776">
                  <w:marLeft w:val="0"/>
                  <w:marRight w:val="0"/>
                  <w:marTop w:val="0"/>
                  <w:marBottom w:val="0"/>
                  <w:divBdr>
                    <w:top w:val="none" w:sz="0" w:space="0" w:color="auto"/>
                    <w:left w:val="none" w:sz="0" w:space="0" w:color="auto"/>
                    <w:bottom w:val="none" w:sz="0" w:space="0" w:color="auto"/>
                    <w:right w:val="none" w:sz="0" w:space="0" w:color="auto"/>
                  </w:divBdr>
                  <w:divsChild>
                    <w:div w:id="492568626">
                      <w:marLeft w:val="0"/>
                      <w:marRight w:val="0"/>
                      <w:marTop w:val="0"/>
                      <w:marBottom w:val="0"/>
                      <w:divBdr>
                        <w:top w:val="none" w:sz="0" w:space="0" w:color="auto"/>
                        <w:left w:val="none" w:sz="0" w:space="0" w:color="auto"/>
                        <w:bottom w:val="none" w:sz="0" w:space="0" w:color="auto"/>
                        <w:right w:val="none" w:sz="0" w:space="0" w:color="auto"/>
                      </w:divBdr>
                    </w:div>
                  </w:divsChild>
                </w:div>
                <w:div w:id="42488667">
                  <w:marLeft w:val="0"/>
                  <w:marRight w:val="0"/>
                  <w:marTop w:val="0"/>
                  <w:marBottom w:val="0"/>
                  <w:divBdr>
                    <w:top w:val="none" w:sz="0" w:space="0" w:color="auto"/>
                    <w:left w:val="none" w:sz="0" w:space="0" w:color="auto"/>
                    <w:bottom w:val="none" w:sz="0" w:space="0" w:color="auto"/>
                    <w:right w:val="none" w:sz="0" w:space="0" w:color="auto"/>
                  </w:divBdr>
                  <w:divsChild>
                    <w:div w:id="1880897673">
                      <w:marLeft w:val="0"/>
                      <w:marRight w:val="0"/>
                      <w:marTop w:val="0"/>
                      <w:marBottom w:val="0"/>
                      <w:divBdr>
                        <w:top w:val="none" w:sz="0" w:space="0" w:color="auto"/>
                        <w:left w:val="none" w:sz="0" w:space="0" w:color="auto"/>
                        <w:bottom w:val="none" w:sz="0" w:space="0" w:color="auto"/>
                        <w:right w:val="none" w:sz="0" w:space="0" w:color="auto"/>
                      </w:divBdr>
                    </w:div>
                  </w:divsChild>
                </w:div>
                <w:div w:id="246966602">
                  <w:marLeft w:val="0"/>
                  <w:marRight w:val="0"/>
                  <w:marTop w:val="0"/>
                  <w:marBottom w:val="0"/>
                  <w:divBdr>
                    <w:top w:val="none" w:sz="0" w:space="0" w:color="auto"/>
                    <w:left w:val="none" w:sz="0" w:space="0" w:color="auto"/>
                    <w:bottom w:val="none" w:sz="0" w:space="0" w:color="auto"/>
                    <w:right w:val="none" w:sz="0" w:space="0" w:color="auto"/>
                  </w:divBdr>
                  <w:divsChild>
                    <w:div w:id="752748772">
                      <w:marLeft w:val="0"/>
                      <w:marRight w:val="0"/>
                      <w:marTop w:val="0"/>
                      <w:marBottom w:val="0"/>
                      <w:divBdr>
                        <w:top w:val="none" w:sz="0" w:space="0" w:color="auto"/>
                        <w:left w:val="none" w:sz="0" w:space="0" w:color="auto"/>
                        <w:bottom w:val="none" w:sz="0" w:space="0" w:color="auto"/>
                        <w:right w:val="none" w:sz="0" w:space="0" w:color="auto"/>
                      </w:divBdr>
                    </w:div>
                  </w:divsChild>
                </w:div>
                <w:div w:id="650645490">
                  <w:marLeft w:val="0"/>
                  <w:marRight w:val="0"/>
                  <w:marTop w:val="0"/>
                  <w:marBottom w:val="0"/>
                  <w:divBdr>
                    <w:top w:val="none" w:sz="0" w:space="0" w:color="auto"/>
                    <w:left w:val="none" w:sz="0" w:space="0" w:color="auto"/>
                    <w:bottom w:val="none" w:sz="0" w:space="0" w:color="auto"/>
                    <w:right w:val="none" w:sz="0" w:space="0" w:color="auto"/>
                  </w:divBdr>
                  <w:divsChild>
                    <w:div w:id="125467287">
                      <w:marLeft w:val="0"/>
                      <w:marRight w:val="0"/>
                      <w:marTop w:val="0"/>
                      <w:marBottom w:val="0"/>
                      <w:divBdr>
                        <w:top w:val="none" w:sz="0" w:space="0" w:color="auto"/>
                        <w:left w:val="none" w:sz="0" w:space="0" w:color="auto"/>
                        <w:bottom w:val="none" w:sz="0" w:space="0" w:color="auto"/>
                        <w:right w:val="none" w:sz="0" w:space="0" w:color="auto"/>
                      </w:divBdr>
                    </w:div>
                  </w:divsChild>
                </w:div>
                <w:div w:id="690494273">
                  <w:marLeft w:val="0"/>
                  <w:marRight w:val="0"/>
                  <w:marTop w:val="0"/>
                  <w:marBottom w:val="0"/>
                  <w:divBdr>
                    <w:top w:val="none" w:sz="0" w:space="0" w:color="auto"/>
                    <w:left w:val="none" w:sz="0" w:space="0" w:color="auto"/>
                    <w:bottom w:val="none" w:sz="0" w:space="0" w:color="auto"/>
                    <w:right w:val="none" w:sz="0" w:space="0" w:color="auto"/>
                  </w:divBdr>
                  <w:divsChild>
                    <w:div w:id="1054889567">
                      <w:marLeft w:val="0"/>
                      <w:marRight w:val="0"/>
                      <w:marTop w:val="0"/>
                      <w:marBottom w:val="0"/>
                      <w:divBdr>
                        <w:top w:val="none" w:sz="0" w:space="0" w:color="auto"/>
                        <w:left w:val="none" w:sz="0" w:space="0" w:color="auto"/>
                        <w:bottom w:val="none" w:sz="0" w:space="0" w:color="auto"/>
                        <w:right w:val="none" w:sz="0" w:space="0" w:color="auto"/>
                      </w:divBdr>
                    </w:div>
                  </w:divsChild>
                </w:div>
                <w:div w:id="715665377">
                  <w:marLeft w:val="0"/>
                  <w:marRight w:val="0"/>
                  <w:marTop w:val="0"/>
                  <w:marBottom w:val="0"/>
                  <w:divBdr>
                    <w:top w:val="none" w:sz="0" w:space="0" w:color="auto"/>
                    <w:left w:val="none" w:sz="0" w:space="0" w:color="auto"/>
                    <w:bottom w:val="none" w:sz="0" w:space="0" w:color="auto"/>
                    <w:right w:val="none" w:sz="0" w:space="0" w:color="auto"/>
                  </w:divBdr>
                  <w:divsChild>
                    <w:div w:id="1282112335">
                      <w:marLeft w:val="0"/>
                      <w:marRight w:val="0"/>
                      <w:marTop w:val="0"/>
                      <w:marBottom w:val="0"/>
                      <w:divBdr>
                        <w:top w:val="none" w:sz="0" w:space="0" w:color="auto"/>
                        <w:left w:val="none" w:sz="0" w:space="0" w:color="auto"/>
                        <w:bottom w:val="none" w:sz="0" w:space="0" w:color="auto"/>
                        <w:right w:val="none" w:sz="0" w:space="0" w:color="auto"/>
                      </w:divBdr>
                    </w:div>
                  </w:divsChild>
                </w:div>
                <w:div w:id="735858962">
                  <w:marLeft w:val="0"/>
                  <w:marRight w:val="0"/>
                  <w:marTop w:val="0"/>
                  <w:marBottom w:val="0"/>
                  <w:divBdr>
                    <w:top w:val="none" w:sz="0" w:space="0" w:color="auto"/>
                    <w:left w:val="none" w:sz="0" w:space="0" w:color="auto"/>
                    <w:bottom w:val="none" w:sz="0" w:space="0" w:color="auto"/>
                    <w:right w:val="none" w:sz="0" w:space="0" w:color="auto"/>
                  </w:divBdr>
                  <w:divsChild>
                    <w:div w:id="1076980851">
                      <w:marLeft w:val="0"/>
                      <w:marRight w:val="0"/>
                      <w:marTop w:val="0"/>
                      <w:marBottom w:val="0"/>
                      <w:divBdr>
                        <w:top w:val="none" w:sz="0" w:space="0" w:color="auto"/>
                        <w:left w:val="none" w:sz="0" w:space="0" w:color="auto"/>
                        <w:bottom w:val="none" w:sz="0" w:space="0" w:color="auto"/>
                        <w:right w:val="none" w:sz="0" w:space="0" w:color="auto"/>
                      </w:divBdr>
                    </w:div>
                  </w:divsChild>
                </w:div>
                <w:div w:id="799305629">
                  <w:marLeft w:val="0"/>
                  <w:marRight w:val="0"/>
                  <w:marTop w:val="0"/>
                  <w:marBottom w:val="0"/>
                  <w:divBdr>
                    <w:top w:val="none" w:sz="0" w:space="0" w:color="auto"/>
                    <w:left w:val="none" w:sz="0" w:space="0" w:color="auto"/>
                    <w:bottom w:val="none" w:sz="0" w:space="0" w:color="auto"/>
                    <w:right w:val="none" w:sz="0" w:space="0" w:color="auto"/>
                  </w:divBdr>
                  <w:divsChild>
                    <w:div w:id="1732463732">
                      <w:marLeft w:val="0"/>
                      <w:marRight w:val="0"/>
                      <w:marTop w:val="0"/>
                      <w:marBottom w:val="0"/>
                      <w:divBdr>
                        <w:top w:val="none" w:sz="0" w:space="0" w:color="auto"/>
                        <w:left w:val="none" w:sz="0" w:space="0" w:color="auto"/>
                        <w:bottom w:val="none" w:sz="0" w:space="0" w:color="auto"/>
                        <w:right w:val="none" w:sz="0" w:space="0" w:color="auto"/>
                      </w:divBdr>
                    </w:div>
                  </w:divsChild>
                </w:div>
                <w:div w:id="860892887">
                  <w:marLeft w:val="0"/>
                  <w:marRight w:val="0"/>
                  <w:marTop w:val="0"/>
                  <w:marBottom w:val="0"/>
                  <w:divBdr>
                    <w:top w:val="none" w:sz="0" w:space="0" w:color="auto"/>
                    <w:left w:val="none" w:sz="0" w:space="0" w:color="auto"/>
                    <w:bottom w:val="none" w:sz="0" w:space="0" w:color="auto"/>
                    <w:right w:val="none" w:sz="0" w:space="0" w:color="auto"/>
                  </w:divBdr>
                  <w:divsChild>
                    <w:div w:id="2076968701">
                      <w:marLeft w:val="0"/>
                      <w:marRight w:val="0"/>
                      <w:marTop w:val="0"/>
                      <w:marBottom w:val="0"/>
                      <w:divBdr>
                        <w:top w:val="none" w:sz="0" w:space="0" w:color="auto"/>
                        <w:left w:val="none" w:sz="0" w:space="0" w:color="auto"/>
                        <w:bottom w:val="none" w:sz="0" w:space="0" w:color="auto"/>
                        <w:right w:val="none" w:sz="0" w:space="0" w:color="auto"/>
                      </w:divBdr>
                    </w:div>
                  </w:divsChild>
                </w:div>
                <w:div w:id="1014258688">
                  <w:marLeft w:val="0"/>
                  <w:marRight w:val="0"/>
                  <w:marTop w:val="0"/>
                  <w:marBottom w:val="0"/>
                  <w:divBdr>
                    <w:top w:val="none" w:sz="0" w:space="0" w:color="auto"/>
                    <w:left w:val="none" w:sz="0" w:space="0" w:color="auto"/>
                    <w:bottom w:val="none" w:sz="0" w:space="0" w:color="auto"/>
                    <w:right w:val="none" w:sz="0" w:space="0" w:color="auto"/>
                  </w:divBdr>
                  <w:divsChild>
                    <w:div w:id="327712351">
                      <w:marLeft w:val="0"/>
                      <w:marRight w:val="0"/>
                      <w:marTop w:val="0"/>
                      <w:marBottom w:val="0"/>
                      <w:divBdr>
                        <w:top w:val="none" w:sz="0" w:space="0" w:color="auto"/>
                        <w:left w:val="none" w:sz="0" w:space="0" w:color="auto"/>
                        <w:bottom w:val="none" w:sz="0" w:space="0" w:color="auto"/>
                        <w:right w:val="none" w:sz="0" w:space="0" w:color="auto"/>
                      </w:divBdr>
                    </w:div>
                  </w:divsChild>
                </w:div>
                <w:div w:id="1014570019">
                  <w:marLeft w:val="0"/>
                  <w:marRight w:val="0"/>
                  <w:marTop w:val="0"/>
                  <w:marBottom w:val="0"/>
                  <w:divBdr>
                    <w:top w:val="none" w:sz="0" w:space="0" w:color="auto"/>
                    <w:left w:val="none" w:sz="0" w:space="0" w:color="auto"/>
                    <w:bottom w:val="none" w:sz="0" w:space="0" w:color="auto"/>
                    <w:right w:val="none" w:sz="0" w:space="0" w:color="auto"/>
                  </w:divBdr>
                  <w:divsChild>
                    <w:div w:id="824705709">
                      <w:marLeft w:val="0"/>
                      <w:marRight w:val="0"/>
                      <w:marTop w:val="0"/>
                      <w:marBottom w:val="0"/>
                      <w:divBdr>
                        <w:top w:val="none" w:sz="0" w:space="0" w:color="auto"/>
                        <w:left w:val="none" w:sz="0" w:space="0" w:color="auto"/>
                        <w:bottom w:val="none" w:sz="0" w:space="0" w:color="auto"/>
                        <w:right w:val="none" w:sz="0" w:space="0" w:color="auto"/>
                      </w:divBdr>
                    </w:div>
                  </w:divsChild>
                </w:div>
                <w:div w:id="1179926460">
                  <w:marLeft w:val="0"/>
                  <w:marRight w:val="0"/>
                  <w:marTop w:val="0"/>
                  <w:marBottom w:val="0"/>
                  <w:divBdr>
                    <w:top w:val="none" w:sz="0" w:space="0" w:color="auto"/>
                    <w:left w:val="none" w:sz="0" w:space="0" w:color="auto"/>
                    <w:bottom w:val="none" w:sz="0" w:space="0" w:color="auto"/>
                    <w:right w:val="none" w:sz="0" w:space="0" w:color="auto"/>
                  </w:divBdr>
                  <w:divsChild>
                    <w:div w:id="1167018194">
                      <w:marLeft w:val="0"/>
                      <w:marRight w:val="0"/>
                      <w:marTop w:val="0"/>
                      <w:marBottom w:val="0"/>
                      <w:divBdr>
                        <w:top w:val="none" w:sz="0" w:space="0" w:color="auto"/>
                        <w:left w:val="none" w:sz="0" w:space="0" w:color="auto"/>
                        <w:bottom w:val="none" w:sz="0" w:space="0" w:color="auto"/>
                        <w:right w:val="none" w:sz="0" w:space="0" w:color="auto"/>
                      </w:divBdr>
                    </w:div>
                  </w:divsChild>
                </w:div>
                <w:div w:id="1260064619">
                  <w:marLeft w:val="0"/>
                  <w:marRight w:val="0"/>
                  <w:marTop w:val="0"/>
                  <w:marBottom w:val="0"/>
                  <w:divBdr>
                    <w:top w:val="none" w:sz="0" w:space="0" w:color="auto"/>
                    <w:left w:val="none" w:sz="0" w:space="0" w:color="auto"/>
                    <w:bottom w:val="none" w:sz="0" w:space="0" w:color="auto"/>
                    <w:right w:val="none" w:sz="0" w:space="0" w:color="auto"/>
                  </w:divBdr>
                  <w:divsChild>
                    <w:div w:id="331034976">
                      <w:marLeft w:val="0"/>
                      <w:marRight w:val="0"/>
                      <w:marTop w:val="0"/>
                      <w:marBottom w:val="0"/>
                      <w:divBdr>
                        <w:top w:val="none" w:sz="0" w:space="0" w:color="auto"/>
                        <w:left w:val="none" w:sz="0" w:space="0" w:color="auto"/>
                        <w:bottom w:val="none" w:sz="0" w:space="0" w:color="auto"/>
                        <w:right w:val="none" w:sz="0" w:space="0" w:color="auto"/>
                      </w:divBdr>
                    </w:div>
                  </w:divsChild>
                </w:div>
                <w:div w:id="1406997953">
                  <w:marLeft w:val="0"/>
                  <w:marRight w:val="0"/>
                  <w:marTop w:val="0"/>
                  <w:marBottom w:val="0"/>
                  <w:divBdr>
                    <w:top w:val="none" w:sz="0" w:space="0" w:color="auto"/>
                    <w:left w:val="none" w:sz="0" w:space="0" w:color="auto"/>
                    <w:bottom w:val="none" w:sz="0" w:space="0" w:color="auto"/>
                    <w:right w:val="none" w:sz="0" w:space="0" w:color="auto"/>
                  </w:divBdr>
                  <w:divsChild>
                    <w:div w:id="569847647">
                      <w:marLeft w:val="0"/>
                      <w:marRight w:val="0"/>
                      <w:marTop w:val="0"/>
                      <w:marBottom w:val="0"/>
                      <w:divBdr>
                        <w:top w:val="none" w:sz="0" w:space="0" w:color="auto"/>
                        <w:left w:val="none" w:sz="0" w:space="0" w:color="auto"/>
                        <w:bottom w:val="none" w:sz="0" w:space="0" w:color="auto"/>
                        <w:right w:val="none" w:sz="0" w:space="0" w:color="auto"/>
                      </w:divBdr>
                    </w:div>
                  </w:divsChild>
                </w:div>
                <w:div w:id="1506090425">
                  <w:marLeft w:val="0"/>
                  <w:marRight w:val="0"/>
                  <w:marTop w:val="0"/>
                  <w:marBottom w:val="0"/>
                  <w:divBdr>
                    <w:top w:val="none" w:sz="0" w:space="0" w:color="auto"/>
                    <w:left w:val="none" w:sz="0" w:space="0" w:color="auto"/>
                    <w:bottom w:val="none" w:sz="0" w:space="0" w:color="auto"/>
                    <w:right w:val="none" w:sz="0" w:space="0" w:color="auto"/>
                  </w:divBdr>
                  <w:divsChild>
                    <w:div w:id="1910922802">
                      <w:marLeft w:val="0"/>
                      <w:marRight w:val="0"/>
                      <w:marTop w:val="0"/>
                      <w:marBottom w:val="0"/>
                      <w:divBdr>
                        <w:top w:val="none" w:sz="0" w:space="0" w:color="auto"/>
                        <w:left w:val="none" w:sz="0" w:space="0" w:color="auto"/>
                        <w:bottom w:val="none" w:sz="0" w:space="0" w:color="auto"/>
                        <w:right w:val="none" w:sz="0" w:space="0" w:color="auto"/>
                      </w:divBdr>
                    </w:div>
                  </w:divsChild>
                </w:div>
                <w:div w:id="1627270441">
                  <w:marLeft w:val="0"/>
                  <w:marRight w:val="0"/>
                  <w:marTop w:val="0"/>
                  <w:marBottom w:val="0"/>
                  <w:divBdr>
                    <w:top w:val="none" w:sz="0" w:space="0" w:color="auto"/>
                    <w:left w:val="none" w:sz="0" w:space="0" w:color="auto"/>
                    <w:bottom w:val="none" w:sz="0" w:space="0" w:color="auto"/>
                    <w:right w:val="none" w:sz="0" w:space="0" w:color="auto"/>
                  </w:divBdr>
                  <w:divsChild>
                    <w:div w:id="57484894">
                      <w:marLeft w:val="0"/>
                      <w:marRight w:val="0"/>
                      <w:marTop w:val="0"/>
                      <w:marBottom w:val="0"/>
                      <w:divBdr>
                        <w:top w:val="none" w:sz="0" w:space="0" w:color="auto"/>
                        <w:left w:val="none" w:sz="0" w:space="0" w:color="auto"/>
                        <w:bottom w:val="none" w:sz="0" w:space="0" w:color="auto"/>
                        <w:right w:val="none" w:sz="0" w:space="0" w:color="auto"/>
                      </w:divBdr>
                    </w:div>
                    <w:div w:id="2119177420">
                      <w:marLeft w:val="0"/>
                      <w:marRight w:val="0"/>
                      <w:marTop w:val="0"/>
                      <w:marBottom w:val="0"/>
                      <w:divBdr>
                        <w:top w:val="none" w:sz="0" w:space="0" w:color="auto"/>
                        <w:left w:val="none" w:sz="0" w:space="0" w:color="auto"/>
                        <w:bottom w:val="none" w:sz="0" w:space="0" w:color="auto"/>
                        <w:right w:val="none" w:sz="0" w:space="0" w:color="auto"/>
                      </w:divBdr>
                    </w:div>
                  </w:divsChild>
                </w:div>
                <w:div w:id="1695761867">
                  <w:marLeft w:val="0"/>
                  <w:marRight w:val="0"/>
                  <w:marTop w:val="0"/>
                  <w:marBottom w:val="0"/>
                  <w:divBdr>
                    <w:top w:val="none" w:sz="0" w:space="0" w:color="auto"/>
                    <w:left w:val="none" w:sz="0" w:space="0" w:color="auto"/>
                    <w:bottom w:val="none" w:sz="0" w:space="0" w:color="auto"/>
                    <w:right w:val="none" w:sz="0" w:space="0" w:color="auto"/>
                  </w:divBdr>
                  <w:divsChild>
                    <w:div w:id="2105612099">
                      <w:marLeft w:val="0"/>
                      <w:marRight w:val="0"/>
                      <w:marTop w:val="0"/>
                      <w:marBottom w:val="0"/>
                      <w:divBdr>
                        <w:top w:val="none" w:sz="0" w:space="0" w:color="auto"/>
                        <w:left w:val="none" w:sz="0" w:space="0" w:color="auto"/>
                        <w:bottom w:val="none" w:sz="0" w:space="0" w:color="auto"/>
                        <w:right w:val="none" w:sz="0" w:space="0" w:color="auto"/>
                      </w:divBdr>
                    </w:div>
                  </w:divsChild>
                </w:div>
                <w:div w:id="1730497035">
                  <w:marLeft w:val="0"/>
                  <w:marRight w:val="0"/>
                  <w:marTop w:val="0"/>
                  <w:marBottom w:val="0"/>
                  <w:divBdr>
                    <w:top w:val="none" w:sz="0" w:space="0" w:color="auto"/>
                    <w:left w:val="none" w:sz="0" w:space="0" w:color="auto"/>
                    <w:bottom w:val="none" w:sz="0" w:space="0" w:color="auto"/>
                    <w:right w:val="none" w:sz="0" w:space="0" w:color="auto"/>
                  </w:divBdr>
                  <w:divsChild>
                    <w:div w:id="734275706">
                      <w:marLeft w:val="0"/>
                      <w:marRight w:val="0"/>
                      <w:marTop w:val="0"/>
                      <w:marBottom w:val="0"/>
                      <w:divBdr>
                        <w:top w:val="none" w:sz="0" w:space="0" w:color="auto"/>
                        <w:left w:val="none" w:sz="0" w:space="0" w:color="auto"/>
                        <w:bottom w:val="none" w:sz="0" w:space="0" w:color="auto"/>
                        <w:right w:val="none" w:sz="0" w:space="0" w:color="auto"/>
                      </w:divBdr>
                    </w:div>
                  </w:divsChild>
                </w:div>
                <w:div w:id="1854682188">
                  <w:marLeft w:val="0"/>
                  <w:marRight w:val="0"/>
                  <w:marTop w:val="0"/>
                  <w:marBottom w:val="0"/>
                  <w:divBdr>
                    <w:top w:val="none" w:sz="0" w:space="0" w:color="auto"/>
                    <w:left w:val="none" w:sz="0" w:space="0" w:color="auto"/>
                    <w:bottom w:val="none" w:sz="0" w:space="0" w:color="auto"/>
                    <w:right w:val="none" w:sz="0" w:space="0" w:color="auto"/>
                  </w:divBdr>
                  <w:divsChild>
                    <w:div w:id="1695185688">
                      <w:marLeft w:val="0"/>
                      <w:marRight w:val="0"/>
                      <w:marTop w:val="0"/>
                      <w:marBottom w:val="0"/>
                      <w:divBdr>
                        <w:top w:val="none" w:sz="0" w:space="0" w:color="auto"/>
                        <w:left w:val="none" w:sz="0" w:space="0" w:color="auto"/>
                        <w:bottom w:val="none" w:sz="0" w:space="0" w:color="auto"/>
                        <w:right w:val="none" w:sz="0" w:space="0" w:color="auto"/>
                      </w:divBdr>
                    </w:div>
                  </w:divsChild>
                </w:div>
                <w:div w:id="1905332645">
                  <w:marLeft w:val="0"/>
                  <w:marRight w:val="0"/>
                  <w:marTop w:val="0"/>
                  <w:marBottom w:val="0"/>
                  <w:divBdr>
                    <w:top w:val="none" w:sz="0" w:space="0" w:color="auto"/>
                    <w:left w:val="none" w:sz="0" w:space="0" w:color="auto"/>
                    <w:bottom w:val="none" w:sz="0" w:space="0" w:color="auto"/>
                    <w:right w:val="none" w:sz="0" w:space="0" w:color="auto"/>
                  </w:divBdr>
                  <w:divsChild>
                    <w:div w:id="1501893119">
                      <w:marLeft w:val="0"/>
                      <w:marRight w:val="0"/>
                      <w:marTop w:val="0"/>
                      <w:marBottom w:val="0"/>
                      <w:divBdr>
                        <w:top w:val="none" w:sz="0" w:space="0" w:color="auto"/>
                        <w:left w:val="none" w:sz="0" w:space="0" w:color="auto"/>
                        <w:bottom w:val="none" w:sz="0" w:space="0" w:color="auto"/>
                        <w:right w:val="none" w:sz="0" w:space="0" w:color="auto"/>
                      </w:divBdr>
                    </w:div>
                  </w:divsChild>
                </w:div>
                <w:div w:id="1925532464">
                  <w:marLeft w:val="0"/>
                  <w:marRight w:val="0"/>
                  <w:marTop w:val="0"/>
                  <w:marBottom w:val="0"/>
                  <w:divBdr>
                    <w:top w:val="none" w:sz="0" w:space="0" w:color="auto"/>
                    <w:left w:val="none" w:sz="0" w:space="0" w:color="auto"/>
                    <w:bottom w:val="none" w:sz="0" w:space="0" w:color="auto"/>
                    <w:right w:val="none" w:sz="0" w:space="0" w:color="auto"/>
                  </w:divBdr>
                  <w:divsChild>
                    <w:div w:id="180052198">
                      <w:marLeft w:val="0"/>
                      <w:marRight w:val="0"/>
                      <w:marTop w:val="0"/>
                      <w:marBottom w:val="0"/>
                      <w:divBdr>
                        <w:top w:val="none" w:sz="0" w:space="0" w:color="auto"/>
                        <w:left w:val="none" w:sz="0" w:space="0" w:color="auto"/>
                        <w:bottom w:val="none" w:sz="0" w:space="0" w:color="auto"/>
                        <w:right w:val="none" w:sz="0" w:space="0" w:color="auto"/>
                      </w:divBdr>
                    </w:div>
                  </w:divsChild>
                </w:div>
                <w:div w:id="1942713912">
                  <w:marLeft w:val="0"/>
                  <w:marRight w:val="0"/>
                  <w:marTop w:val="0"/>
                  <w:marBottom w:val="0"/>
                  <w:divBdr>
                    <w:top w:val="none" w:sz="0" w:space="0" w:color="auto"/>
                    <w:left w:val="none" w:sz="0" w:space="0" w:color="auto"/>
                    <w:bottom w:val="none" w:sz="0" w:space="0" w:color="auto"/>
                    <w:right w:val="none" w:sz="0" w:space="0" w:color="auto"/>
                  </w:divBdr>
                  <w:divsChild>
                    <w:div w:id="74203367">
                      <w:marLeft w:val="0"/>
                      <w:marRight w:val="0"/>
                      <w:marTop w:val="0"/>
                      <w:marBottom w:val="0"/>
                      <w:divBdr>
                        <w:top w:val="none" w:sz="0" w:space="0" w:color="auto"/>
                        <w:left w:val="none" w:sz="0" w:space="0" w:color="auto"/>
                        <w:bottom w:val="none" w:sz="0" w:space="0" w:color="auto"/>
                        <w:right w:val="none" w:sz="0" w:space="0" w:color="auto"/>
                      </w:divBdr>
                    </w:div>
                  </w:divsChild>
                </w:div>
                <w:div w:id="1985505306">
                  <w:marLeft w:val="0"/>
                  <w:marRight w:val="0"/>
                  <w:marTop w:val="0"/>
                  <w:marBottom w:val="0"/>
                  <w:divBdr>
                    <w:top w:val="none" w:sz="0" w:space="0" w:color="auto"/>
                    <w:left w:val="none" w:sz="0" w:space="0" w:color="auto"/>
                    <w:bottom w:val="none" w:sz="0" w:space="0" w:color="auto"/>
                    <w:right w:val="none" w:sz="0" w:space="0" w:color="auto"/>
                  </w:divBdr>
                  <w:divsChild>
                    <w:div w:id="195896405">
                      <w:marLeft w:val="0"/>
                      <w:marRight w:val="0"/>
                      <w:marTop w:val="0"/>
                      <w:marBottom w:val="0"/>
                      <w:divBdr>
                        <w:top w:val="none" w:sz="0" w:space="0" w:color="auto"/>
                        <w:left w:val="none" w:sz="0" w:space="0" w:color="auto"/>
                        <w:bottom w:val="none" w:sz="0" w:space="0" w:color="auto"/>
                        <w:right w:val="none" w:sz="0" w:space="0" w:color="auto"/>
                      </w:divBdr>
                    </w:div>
                  </w:divsChild>
                </w:div>
                <w:div w:id="2091803582">
                  <w:marLeft w:val="0"/>
                  <w:marRight w:val="0"/>
                  <w:marTop w:val="0"/>
                  <w:marBottom w:val="0"/>
                  <w:divBdr>
                    <w:top w:val="none" w:sz="0" w:space="0" w:color="auto"/>
                    <w:left w:val="none" w:sz="0" w:space="0" w:color="auto"/>
                    <w:bottom w:val="none" w:sz="0" w:space="0" w:color="auto"/>
                    <w:right w:val="none" w:sz="0" w:space="0" w:color="auto"/>
                  </w:divBdr>
                  <w:divsChild>
                    <w:div w:id="198622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758133">
      <w:bodyDiv w:val="1"/>
      <w:marLeft w:val="0"/>
      <w:marRight w:val="0"/>
      <w:marTop w:val="0"/>
      <w:marBottom w:val="0"/>
      <w:divBdr>
        <w:top w:val="none" w:sz="0" w:space="0" w:color="auto"/>
        <w:left w:val="none" w:sz="0" w:space="0" w:color="auto"/>
        <w:bottom w:val="none" w:sz="0" w:space="0" w:color="auto"/>
        <w:right w:val="none" w:sz="0" w:space="0" w:color="auto"/>
      </w:divBdr>
    </w:div>
    <w:div w:id="2044596411">
      <w:bodyDiv w:val="1"/>
      <w:marLeft w:val="0"/>
      <w:marRight w:val="0"/>
      <w:marTop w:val="0"/>
      <w:marBottom w:val="0"/>
      <w:divBdr>
        <w:top w:val="none" w:sz="0" w:space="0" w:color="auto"/>
        <w:left w:val="none" w:sz="0" w:space="0" w:color="auto"/>
        <w:bottom w:val="none" w:sz="0" w:space="0" w:color="auto"/>
        <w:right w:val="none" w:sz="0" w:space="0" w:color="auto"/>
      </w:divBdr>
    </w:div>
    <w:div w:id="206078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diseases/influenza-flu" TargetMode="External"/><Relationship Id="rId18" Type="http://schemas.openxmlformats.org/officeDocument/2006/relationships/hyperlink" Target="https://www1.health.gov.au/internet/main/publishing.nsf/Content/ohp-ahmppi.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ncirs.org.au/sites/default/files/2024-03/2024%20NIP%20Influenza%20%28flu%29%20vaccination%20Consumer%20fact%20sheet.PDF" TargetMode="External"/><Relationship Id="rId17" Type="http://schemas.openxmlformats.org/officeDocument/2006/relationships/hyperlink" Target="https://www.standards.org.au/standards-catalogue/standard-details?designation=as-nzs-2243-3-2010" TargetMode="External"/><Relationship Id="rId2" Type="http://schemas.openxmlformats.org/officeDocument/2006/relationships/customXml" Target="../customXml/item2.xml"/><Relationship Id="rId16" Type="http://schemas.openxmlformats.org/officeDocument/2006/relationships/hyperlink" Target="https://www.health.gov.au/diseases/avian-influenza-in-humans-bird-fl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australian-health-management-plan-for-pandemic-influenza-ahmppi?language=en" TargetMode="External"/><Relationship Id="rId5" Type="http://schemas.openxmlformats.org/officeDocument/2006/relationships/numbering" Target="numbering.xml"/><Relationship Id="rId15" Type="http://schemas.openxmlformats.org/officeDocument/2006/relationships/hyperlink" Target="https://www.vidrl.org.au/programs/who-international-programs1/"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collections/arsr?language=e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F22E431BBE12409AFF64C86A6197B7" ma:contentTypeVersion="8" ma:contentTypeDescription="Create a new document." ma:contentTypeScope="" ma:versionID="aff0045ade5978b77863b2635bef9734">
  <xsd:schema xmlns:xsd="http://www.w3.org/2001/XMLSchema" xmlns:xs="http://www.w3.org/2001/XMLSchema" xmlns:p="http://schemas.microsoft.com/office/2006/metadata/properties" xmlns:ns2="0ebf5690-dfa9-46aa-9761-8b851342f711" xmlns:ns3="d48bfc06-5762-4cfb-85f8-969387ebc8ab" targetNamespace="http://schemas.microsoft.com/office/2006/metadata/properties" ma:root="true" ma:fieldsID="529269ddf101250f150cf627cfdb62c2" ns2:_="" ns3:_="">
    <xsd:import namespace="0ebf5690-dfa9-46aa-9761-8b851342f711"/>
    <xsd:import namespace="d48bfc06-5762-4cfb-85f8-969387ebc8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f5690-dfa9-46aa-9761-8b851342f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8bfc06-5762-4cfb-85f8-969387ebc8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0F378D-1A33-4470-9E24-E29334E150A9}">
  <ds:schemaRefs>
    <ds:schemaRef ds:uri="http://schemas.microsoft.com/sharepoint/v3/contenttype/forms"/>
  </ds:schemaRefs>
</ds:datastoreItem>
</file>

<file path=customXml/itemProps2.xml><?xml version="1.0" encoding="utf-8"?>
<ds:datastoreItem xmlns:ds="http://schemas.openxmlformats.org/officeDocument/2006/customXml" ds:itemID="{8D702319-F191-4173-8430-51B9936C0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f5690-dfa9-46aa-9761-8b851342f711"/>
    <ds:schemaRef ds:uri="d48bfc06-5762-4cfb-85f8-969387ebc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FFF82A-E655-4FC5-8C9D-8827F78BC6B2}">
  <ds:schemaRefs>
    <ds:schemaRef ds:uri="http://schemas.openxmlformats.org/officeDocument/2006/bibliography"/>
  </ds:schemaRefs>
</ds:datastoreItem>
</file>

<file path=customXml/itemProps4.xml><?xml version="1.0" encoding="utf-8"?>
<ds:datastoreItem xmlns:ds="http://schemas.openxmlformats.org/officeDocument/2006/customXml" ds:itemID="{65460147-F05C-4F13-9872-256A425961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4895</Words>
  <Characters>27904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Influenza – Laboratory case definition</dc:title>
  <dc:subject>Communicable diseases</dc:subject>
  <dc:creator>Australian Government Department of Health and Aged Care </dc:creator>
  <cp:keywords/>
  <cp:lastModifiedBy>Australian Government Department of Health and Aged </cp:lastModifiedBy>
  <cp:revision>3</cp:revision>
  <cp:lastPrinted>2021-07-01T17:39:00Z</cp:lastPrinted>
  <dcterms:created xsi:type="dcterms:W3CDTF">2024-07-26T05:42:00Z</dcterms:created>
  <dcterms:modified xsi:type="dcterms:W3CDTF">2024-07-26T05:43:00Z</dcterms:modified>
</cp:coreProperties>
</file>