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C7F3" w14:textId="6032896D" w:rsidR="0033570A" w:rsidRPr="00B53F1F" w:rsidRDefault="00BD1546" w:rsidP="00B53F1F">
      <w:pPr>
        <w:jc w:val="center"/>
        <w:rPr>
          <w:b/>
          <w:bCs/>
          <w:sz w:val="24"/>
          <w:szCs w:val="24"/>
        </w:rPr>
      </w:pPr>
      <w:r w:rsidRPr="00B53F1F">
        <w:rPr>
          <w:b/>
          <w:bCs/>
          <w:sz w:val="24"/>
          <w:szCs w:val="24"/>
        </w:rPr>
        <w:t>Improving Health Outcomes for Priority Populations of Women and Girls</w:t>
      </w:r>
      <w:r w:rsidR="00B53F1F">
        <w:rPr>
          <w:b/>
          <w:bCs/>
          <w:sz w:val="24"/>
          <w:szCs w:val="24"/>
        </w:rPr>
        <w:br/>
      </w:r>
      <w:r w:rsidRPr="00B53F1F">
        <w:rPr>
          <w:b/>
          <w:bCs/>
          <w:sz w:val="24"/>
          <w:szCs w:val="24"/>
        </w:rPr>
        <w:t>Health Promotion Activities</w:t>
      </w:r>
      <w:r w:rsidR="0033570A" w:rsidRPr="00B53F1F">
        <w:rPr>
          <w:b/>
          <w:bCs/>
          <w:sz w:val="24"/>
          <w:szCs w:val="24"/>
        </w:rPr>
        <w:t xml:space="preserve"> – GO668</w:t>
      </w:r>
      <w:r w:rsidRPr="00B53F1F">
        <w:rPr>
          <w:b/>
          <w:bCs/>
          <w:sz w:val="24"/>
          <w:szCs w:val="24"/>
        </w:rPr>
        <w:t>7</w:t>
      </w:r>
    </w:p>
    <w:p w14:paraId="502C6D40" w14:textId="77777777" w:rsidR="0033570A" w:rsidRPr="00B53F1F" w:rsidRDefault="0033570A" w:rsidP="00B53F1F">
      <w:pPr>
        <w:pBdr>
          <w:bottom w:val="single" w:sz="4" w:space="1" w:color="auto"/>
        </w:pBdr>
        <w:jc w:val="center"/>
        <w:rPr>
          <w:b/>
          <w:bCs/>
          <w:sz w:val="28"/>
          <w:szCs w:val="28"/>
        </w:rPr>
      </w:pPr>
      <w:r w:rsidRPr="00B53F1F">
        <w:rPr>
          <w:b/>
          <w:bCs/>
          <w:sz w:val="28"/>
          <w:szCs w:val="28"/>
        </w:rPr>
        <w:t>FEEDBACK FOR APPLICANTS</w:t>
      </w:r>
    </w:p>
    <w:p w14:paraId="5367FE06" w14:textId="77777777" w:rsidR="0033570A" w:rsidRPr="00B53F1F" w:rsidRDefault="0033570A" w:rsidP="0033570A">
      <w:pPr>
        <w:rPr>
          <w:b/>
          <w:bCs/>
          <w:sz w:val="28"/>
          <w:szCs w:val="28"/>
        </w:rPr>
      </w:pPr>
      <w:r w:rsidRPr="00B53F1F">
        <w:rPr>
          <w:b/>
          <w:bCs/>
          <w:sz w:val="28"/>
          <w:szCs w:val="28"/>
        </w:rPr>
        <w:t>OVERVIEW</w:t>
      </w:r>
    </w:p>
    <w:p w14:paraId="57891AD9" w14:textId="4FC847BA" w:rsidR="0033570A" w:rsidRPr="00B53F1F" w:rsidRDefault="0033570A" w:rsidP="0033570A">
      <w:pPr>
        <w:rPr>
          <w:sz w:val="24"/>
          <w:szCs w:val="24"/>
        </w:rPr>
      </w:pPr>
      <w:r w:rsidRPr="00B53F1F">
        <w:rPr>
          <w:sz w:val="24"/>
          <w:szCs w:val="24"/>
        </w:rPr>
        <w:t xml:space="preserve">The </w:t>
      </w:r>
      <w:r w:rsidR="00BD1546" w:rsidRPr="00B53F1F">
        <w:rPr>
          <w:sz w:val="24"/>
          <w:szCs w:val="24"/>
        </w:rPr>
        <w:t>Improving Health Outcomes for Priority Populations of Women and Girls – Health Promotion Activities</w:t>
      </w:r>
      <w:r w:rsidR="00BD1546" w:rsidRPr="00B53F1F">
        <w:rPr>
          <w:b/>
          <w:bCs/>
          <w:sz w:val="24"/>
          <w:szCs w:val="24"/>
        </w:rPr>
        <w:t xml:space="preserve"> </w:t>
      </w:r>
      <w:r w:rsidRPr="00B53F1F">
        <w:rPr>
          <w:sz w:val="24"/>
          <w:szCs w:val="24"/>
        </w:rPr>
        <w:t>grant opportunity is provided through the Public Health and Chronic Disease Program of the Australian Government Department of Health and Aged Care.</w:t>
      </w:r>
    </w:p>
    <w:p w14:paraId="352F985A" w14:textId="0521EFCF" w:rsidR="00BD1546" w:rsidRPr="00B53F1F" w:rsidRDefault="00BD1546" w:rsidP="00BD1546">
      <w:pPr>
        <w:rPr>
          <w:sz w:val="24"/>
          <w:szCs w:val="24"/>
        </w:rPr>
      </w:pPr>
      <w:r w:rsidRPr="00B53F1F">
        <w:rPr>
          <w:sz w:val="24"/>
          <w:szCs w:val="24"/>
        </w:rPr>
        <w:t>The objectives of the grant opportunity are to support innovative approaches to trialling new initiatives, or expanding existing health promotion activities that focus on improving health literacy, reducing risk, and improving health outcomes within priority population groups (as identified in the Strategy). Preference has been given to initiatives that address clear unmet health needs as identified in the Strategy.</w:t>
      </w:r>
    </w:p>
    <w:p w14:paraId="7DF48B9C" w14:textId="77777777" w:rsidR="00BD1546" w:rsidRPr="00B53F1F" w:rsidRDefault="00BD1546" w:rsidP="00BD1546">
      <w:pPr>
        <w:rPr>
          <w:sz w:val="24"/>
          <w:szCs w:val="24"/>
        </w:rPr>
      </w:pPr>
      <w:r w:rsidRPr="00B53F1F">
        <w:rPr>
          <w:sz w:val="24"/>
          <w:szCs w:val="24"/>
        </w:rPr>
        <w:t>The intended outcomes of the grant opportunity are to: </w:t>
      </w:r>
    </w:p>
    <w:p w14:paraId="299CD47D" w14:textId="77777777" w:rsidR="00BD1546" w:rsidRPr="00B53F1F" w:rsidRDefault="00BD1546" w:rsidP="00BD1546">
      <w:pPr>
        <w:pStyle w:val="ListParagraph"/>
        <w:numPr>
          <w:ilvl w:val="0"/>
          <w:numId w:val="5"/>
        </w:numPr>
        <w:rPr>
          <w:sz w:val="24"/>
          <w:szCs w:val="24"/>
        </w:rPr>
      </w:pPr>
      <w:r w:rsidRPr="00B53F1F">
        <w:rPr>
          <w:sz w:val="24"/>
          <w:szCs w:val="24"/>
        </w:rPr>
        <w:t>improve women and girl’s health among priority population groups; </w:t>
      </w:r>
    </w:p>
    <w:p w14:paraId="009079C9" w14:textId="77777777" w:rsidR="00BD1546" w:rsidRPr="00B53F1F" w:rsidRDefault="00BD1546" w:rsidP="00BD1546">
      <w:pPr>
        <w:pStyle w:val="ListParagraph"/>
        <w:numPr>
          <w:ilvl w:val="0"/>
          <w:numId w:val="5"/>
        </w:numPr>
        <w:rPr>
          <w:sz w:val="24"/>
          <w:szCs w:val="24"/>
        </w:rPr>
      </w:pPr>
      <w:r w:rsidRPr="00B53F1F">
        <w:rPr>
          <w:sz w:val="24"/>
          <w:szCs w:val="24"/>
        </w:rPr>
        <w:t>improve women and girl’s access to health information, regardless of location, socio-economic status, age, background or disability;  </w:t>
      </w:r>
    </w:p>
    <w:p w14:paraId="419CB43D" w14:textId="77777777" w:rsidR="00BD1546" w:rsidRPr="00B53F1F" w:rsidRDefault="00BD1546" w:rsidP="00BD1546">
      <w:pPr>
        <w:pStyle w:val="ListParagraph"/>
        <w:numPr>
          <w:ilvl w:val="0"/>
          <w:numId w:val="5"/>
        </w:numPr>
        <w:rPr>
          <w:sz w:val="24"/>
          <w:szCs w:val="24"/>
        </w:rPr>
      </w:pPr>
      <w:r w:rsidRPr="00B53F1F">
        <w:rPr>
          <w:sz w:val="24"/>
          <w:szCs w:val="24"/>
        </w:rPr>
        <w:t>reduce the incidence of preventable mortality and morbidity caused by health inequalities and specific women’s population group health issues; and </w:t>
      </w:r>
    </w:p>
    <w:p w14:paraId="33BB660C" w14:textId="77777777" w:rsidR="00BD1546" w:rsidRPr="00B53F1F" w:rsidRDefault="00BD1546" w:rsidP="00BD1546">
      <w:pPr>
        <w:pStyle w:val="ListParagraph"/>
        <w:numPr>
          <w:ilvl w:val="0"/>
          <w:numId w:val="5"/>
        </w:numPr>
        <w:rPr>
          <w:sz w:val="24"/>
          <w:szCs w:val="24"/>
        </w:rPr>
      </w:pPr>
      <w:r w:rsidRPr="00B53F1F">
        <w:rPr>
          <w:sz w:val="24"/>
          <w:szCs w:val="24"/>
        </w:rPr>
        <w:t>improve health literacy among priority population groups of women and girls, including increased understanding of risk and opportunities for improving health. </w:t>
      </w:r>
    </w:p>
    <w:p w14:paraId="4AB92607" w14:textId="30B3700E" w:rsidR="0033570A" w:rsidRPr="00B53F1F" w:rsidRDefault="0033570A" w:rsidP="0033570A">
      <w:pPr>
        <w:rPr>
          <w:sz w:val="24"/>
          <w:szCs w:val="24"/>
        </w:rPr>
      </w:pPr>
      <w:r w:rsidRPr="00B53F1F">
        <w:rPr>
          <w:sz w:val="24"/>
          <w:szCs w:val="24"/>
        </w:rPr>
        <w:t>Applications were assessed on their merits and comparatively against other applications based on:</w:t>
      </w:r>
    </w:p>
    <w:p w14:paraId="43F8D770" w14:textId="77777777" w:rsidR="00776A73" w:rsidRPr="00B53F1F" w:rsidRDefault="00776A73" w:rsidP="00776A73">
      <w:pPr>
        <w:pStyle w:val="ListParagraph"/>
        <w:numPr>
          <w:ilvl w:val="0"/>
          <w:numId w:val="1"/>
        </w:numPr>
        <w:rPr>
          <w:sz w:val="24"/>
          <w:szCs w:val="24"/>
        </w:rPr>
      </w:pPr>
      <w:r w:rsidRPr="00B53F1F">
        <w:rPr>
          <w:sz w:val="24"/>
          <w:szCs w:val="24"/>
        </w:rPr>
        <w:t>how well it met the criteria; </w:t>
      </w:r>
    </w:p>
    <w:p w14:paraId="3C6DB9EE" w14:textId="77777777" w:rsidR="00776A73" w:rsidRPr="00B53F1F" w:rsidRDefault="00776A73" w:rsidP="00776A73">
      <w:pPr>
        <w:pStyle w:val="ListParagraph"/>
        <w:numPr>
          <w:ilvl w:val="0"/>
          <w:numId w:val="1"/>
        </w:numPr>
        <w:rPr>
          <w:sz w:val="24"/>
          <w:szCs w:val="24"/>
        </w:rPr>
      </w:pPr>
      <w:r w:rsidRPr="00B53F1F">
        <w:rPr>
          <w:sz w:val="24"/>
          <w:szCs w:val="24"/>
        </w:rPr>
        <w:t>how it compared to other applications, and </w:t>
      </w:r>
    </w:p>
    <w:p w14:paraId="5882BBEC" w14:textId="77777777" w:rsidR="00776A73" w:rsidRPr="00B53F1F" w:rsidRDefault="00776A73" w:rsidP="00776A73">
      <w:pPr>
        <w:pStyle w:val="ListParagraph"/>
        <w:numPr>
          <w:ilvl w:val="0"/>
          <w:numId w:val="1"/>
        </w:numPr>
        <w:rPr>
          <w:sz w:val="24"/>
          <w:szCs w:val="24"/>
        </w:rPr>
      </w:pPr>
      <w:r w:rsidRPr="00B53F1F">
        <w:rPr>
          <w:sz w:val="24"/>
          <w:szCs w:val="24"/>
        </w:rPr>
        <w:t>whether it provided value with relevant money.</w:t>
      </w:r>
    </w:p>
    <w:p w14:paraId="6A9E7FDA" w14:textId="77777777" w:rsidR="00F13073" w:rsidRPr="00C12107" w:rsidRDefault="00F13073" w:rsidP="00F13073">
      <w:pPr>
        <w:keepNext/>
        <w:rPr>
          <w:b/>
          <w:bCs/>
          <w:sz w:val="28"/>
          <w:szCs w:val="28"/>
        </w:rPr>
      </w:pPr>
      <w:r>
        <w:rPr>
          <w:b/>
          <w:bCs/>
          <w:sz w:val="28"/>
          <w:szCs w:val="28"/>
        </w:rPr>
        <w:t>ELIGIBILITY AND COMPLIANCE</w:t>
      </w:r>
    </w:p>
    <w:p w14:paraId="5D9BAE8D" w14:textId="5F431622" w:rsidR="00F13073" w:rsidRDefault="00F13073" w:rsidP="00F13073">
      <w:pPr>
        <w:rPr>
          <w:sz w:val="24"/>
          <w:szCs w:val="24"/>
        </w:rPr>
      </w:pPr>
      <w:r>
        <w:rPr>
          <w:sz w:val="24"/>
          <w:szCs w:val="24"/>
        </w:rPr>
        <w:t xml:space="preserve">All applications received were initially screened for eligibility and compliance as per the grant opportunity guidelines. </w:t>
      </w:r>
    </w:p>
    <w:p w14:paraId="388447B1" w14:textId="77777777" w:rsidR="00F13073" w:rsidRPr="00096674" w:rsidRDefault="00F13073" w:rsidP="00F13073">
      <w:pPr>
        <w:rPr>
          <w:sz w:val="24"/>
          <w:szCs w:val="24"/>
        </w:rPr>
      </w:pPr>
      <w:r w:rsidRPr="00096674">
        <w:rPr>
          <w:sz w:val="24"/>
          <w:szCs w:val="24"/>
        </w:rPr>
        <w:t>Reasons for applications being assessed as non-compliant or ineligible include</w:t>
      </w:r>
      <w:r>
        <w:rPr>
          <w:sz w:val="24"/>
          <w:szCs w:val="24"/>
        </w:rPr>
        <w:t>d</w:t>
      </w:r>
      <w:r w:rsidRPr="00096674">
        <w:rPr>
          <w:sz w:val="24"/>
          <w:szCs w:val="24"/>
        </w:rPr>
        <w:t>:</w:t>
      </w:r>
    </w:p>
    <w:p w14:paraId="45BF1D6E" w14:textId="77777777" w:rsidR="00F13073" w:rsidRDefault="00F13073" w:rsidP="00F13073">
      <w:pPr>
        <w:pStyle w:val="ListParagraph"/>
        <w:numPr>
          <w:ilvl w:val="0"/>
          <w:numId w:val="1"/>
        </w:numPr>
        <w:rPr>
          <w:sz w:val="24"/>
          <w:szCs w:val="24"/>
        </w:rPr>
      </w:pPr>
      <w:r>
        <w:rPr>
          <w:sz w:val="24"/>
          <w:szCs w:val="24"/>
        </w:rPr>
        <w:t>Duplicate applications;</w:t>
      </w:r>
    </w:p>
    <w:p w14:paraId="4FD8CD6A" w14:textId="77777777" w:rsidR="00F13073" w:rsidRPr="00096674" w:rsidRDefault="00F13073" w:rsidP="00F13073">
      <w:pPr>
        <w:pStyle w:val="ListParagraph"/>
        <w:numPr>
          <w:ilvl w:val="0"/>
          <w:numId w:val="1"/>
        </w:numPr>
        <w:rPr>
          <w:sz w:val="24"/>
          <w:szCs w:val="24"/>
        </w:rPr>
      </w:pPr>
      <w:r w:rsidRPr="00096674">
        <w:rPr>
          <w:sz w:val="24"/>
          <w:szCs w:val="24"/>
        </w:rPr>
        <w:t xml:space="preserve">Incorrect or no application form </w:t>
      </w:r>
      <w:r>
        <w:rPr>
          <w:sz w:val="24"/>
          <w:szCs w:val="24"/>
        </w:rPr>
        <w:t>submitted</w:t>
      </w:r>
      <w:r w:rsidRPr="00096674">
        <w:rPr>
          <w:sz w:val="24"/>
          <w:szCs w:val="24"/>
        </w:rPr>
        <w:t>;</w:t>
      </w:r>
    </w:p>
    <w:p w14:paraId="4B4D4E26" w14:textId="77777777" w:rsidR="00F13073" w:rsidRPr="00096674" w:rsidRDefault="00F13073" w:rsidP="00F13073">
      <w:pPr>
        <w:pStyle w:val="ListParagraph"/>
        <w:numPr>
          <w:ilvl w:val="0"/>
          <w:numId w:val="1"/>
        </w:numPr>
        <w:rPr>
          <w:sz w:val="24"/>
          <w:szCs w:val="24"/>
        </w:rPr>
      </w:pPr>
      <w:r w:rsidRPr="00096674">
        <w:rPr>
          <w:sz w:val="24"/>
          <w:szCs w:val="24"/>
        </w:rPr>
        <w:t>Attachments not completed and</w:t>
      </w:r>
      <w:r>
        <w:rPr>
          <w:sz w:val="24"/>
          <w:szCs w:val="24"/>
        </w:rPr>
        <w:t>/or</w:t>
      </w:r>
      <w:r w:rsidRPr="00096674">
        <w:rPr>
          <w:sz w:val="24"/>
          <w:szCs w:val="24"/>
        </w:rPr>
        <w:t xml:space="preserve"> submitted in the required format</w:t>
      </w:r>
      <w:r>
        <w:rPr>
          <w:sz w:val="24"/>
          <w:szCs w:val="24"/>
        </w:rPr>
        <w:t xml:space="preserve"> or with required details</w:t>
      </w:r>
      <w:r w:rsidRPr="00096674">
        <w:rPr>
          <w:sz w:val="24"/>
          <w:szCs w:val="24"/>
        </w:rPr>
        <w:t xml:space="preserve"> (Attachment pack);</w:t>
      </w:r>
    </w:p>
    <w:p w14:paraId="6FBBDE32" w14:textId="77777777" w:rsidR="00F13073" w:rsidRPr="00096674" w:rsidRDefault="00F13073" w:rsidP="00F13073">
      <w:pPr>
        <w:pStyle w:val="ListParagraph"/>
        <w:numPr>
          <w:ilvl w:val="0"/>
          <w:numId w:val="1"/>
        </w:numPr>
        <w:rPr>
          <w:sz w:val="24"/>
          <w:szCs w:val="24"/>
        </w:rPr>
      </w:pPr>
      <w:r w:rsidRPr="00096674">
        <w:rPr>
          <w:sz w:val="24"/>
          <w:szCs w:val="24"/>
        </w:rPr>
        <w:t>Application exceeded the word limit in one or more criteria;</w:t>
      </w:r>
      <w:r>
        <w:rPr>
          <w:sz w:val="24"/>
          <w:szCs w:val="24"/>
        </w:rPr>
        <w:t xml:space="preserve"> and</w:t>
      </w:r>
    </w:p>
    <w:p w14:paraId="15480E91" w14:textId="77777777" w:rsidR="00F13073" w:rsidRPr="00096674" w:rsidRDefault="00F13073" w:rsidP="00F13073">
      <w:pPr>
        <w:pStyle w:val="ListParagraph"/>
        <w:numPr>
          <w:ilvl w:val="0"/>
          <w:numId w:val="1"/>
        </w:numPr>
        <w:rPr>
          <w:sz w:val="24"/>
          <w:szCs w:val="24"/>
        </w:rPr>
      </w:pPr>
      <w:r w:rsidRPr="00096674">
        <w:rPr>
          <w:sz w:val="24"/>
          <w:szCs w:val="24"/>
        </w:rPr>
        <w:t xml:space="preserve">Applicant </w:t>
      </w:r>
      <w:r>
        <w:rPr>
          <w:sz w:val="24"/>
          <w:szCs w:val="24"/>
        </w:rPr>
        <w:t xml:space="preserve">entity </w:t>
      </w:r>
      <w:r w:rsidRPr="00096674">
        <w:rPr>
          <w:sz w:val="24"/>
          <w:szCs w:val="24"/>
        </w:rPr>
        <w:t>not registered for GST</w:t>
      </w:r>
      <w:r>
        <w:rPr>
          <w:sz w:val="24"/>
          <w:szCs w:val="24"/>
        </w:rPr>
        <w:t>.</w:t>
      </w:r>
    </w:p>
    <w:p w14:paraId="28712F83" w14:textId="77777777" w:rsidR="009A6A1F" w:rsidRPr="00204A01" w:rsidRDefault="009A6A1F" w:rsidP="00204A01">
      <w:pPr>
        <w:keepNext/>
        <w:rPr>
          <w:b/>
          <w:bCs/>
          <w:sz w:val="28"/>
          <w:szCs w:val="28"/>
        </w:rPr>
      </w:pPr>
      <w:r w:rsidRPr="00204A01">
        <w:rPr>
          <w:b/>
          <w:bCs/>
          <w:sz w:val="28"/>
          <w:szCs w:val="28"/>
        </w:rPr>
        <w:t>ASSESSMENT OF APPLICATIONS</w:t>
      </w:r>
    </w:p>
    <w:p w14:paraId="4D0FBF0A" w14:textId="3F3EDF30" w:rsidR="00776A73" w:rsidRPr="00B53F1F" w:rsidRDefault="00045C66" w:rsidP="00776A73">
      <w:pPr>
        <w:rPr>
          <w:sz w:val="24"/>
          <w:szCs w:val="24"/>
        </w:rPr>
      </w:pPr>
      <w:r>
        <w:rPr>
          <w:sz w:val="24"/>
          <w:szCs w:val="24"/>
        </w:rPr>
        <w:t>A</w:t>
      </w:r>
      <w:r w:rsidR="00776A73" w:rsidRPr="00B53F1F">
        <w:rPr>
          <w:sz w:val="24"/>
          <w:szCs w:val="24"/>
        </w:rPr>
        <w:t xml:space="preserve">ssessment of each application was undertaken and </w:t>
      </w:r>
      <w:r w:rsidR="004B3E47">
        <w:rPr>
          <w:sz w:val="24"/>
          <w:szCs w:val="24"/>
        </w:rPr>
        <w:t>scored</w:t>
      </w:r>
      <w:r w:rsidR="00776A73" w:rsidRPr="00B53F1F">
        <w:rPr>
          <w:sz w:val="24"/>
          <w:szCs w:val="24"/>
        </w:rPr>
        <w:t xml:space="preserve"> using the 5 point numerical scale (excellent, good, average, poor and does not meet criterion at all)</w:t>
      </w:r>
      <w:r w:rsidR="00010727" w:rsidRPr="00010727">
        <w:rPr>
          <w:sz w:val="24"/>
          <w:szCs w:val="24"/>
        </w:rPr>
        <w:t xml:space="preserve"> </w:t>
      </w:r>
      <w:r w:rsidR="00010727">
        <w:rPr>
          <w:sz w:val="24"/>
          <w:szCs w:val="24"/>
        </w:rPr>
        <w:t>as per the grant opportunity guidelines</w:t>
      </w:r>
      <w:r w:rsidR="00776A73" w:rsidRPr="00B53F1F">
        <w:rPr>
          <w:sz w:val="24"/>
          <w:szCs w:val="24"/>
        </w:rPr>
        <w:t>. A score out of 5 was applied to each of the 3 criterion with only applications scoring Good (4) in each criterion progressing to be considered for funding.</w:t>
      </w:r>
    </w:p>
    <w:p w14:paraId="204E3A30" w14:textId="77777777" w:rsidR="00AD5FF1" w:rsidRPr="00096674" w:rsidRDefault="00AD5FF1" w:rsidP="00AD5FF1">
      <w:pPr>
        <w:keepNext/>
        <w:rPr>
          <w:sz w:val="24"/>
          <w:szCs w:val="24"/>
        </w:rPr>
      </w:pPr>
      <w:r>
        <w:rPr>
          <w:sz w:val="24"/>
          <w:szCs w:val="24"/>
        </w:rPr>
        <w:t>Applications that received high assessment scores</w:t>
      </w:r>
      <w:r w:rsidRPr="00096674">
        <w:rPr>
          <w:sz w:val="24"/>
          <w:szCs w:val="24"/>
        </w:rPr>
        <w:t xml:space="preserve"> provided clear and concise evidence against the selection criteria demonstrating the Organisation’s ability to achieve project objectives to a high standard.</w:t>
      </w:r>
      <w:r>
        <w:rPr>
          <w:sz w:val="24"/>
          <w:szCs w:val="24"/>
        </w:rPr>
        <w:t xml:space="preserve"> Additional feedback aligned with each criterion is provided below. </w:t>
      </w:r>
    </w:p>
    <w:p w14:paraId="7125A010" w14:textId="77777777" w:rsidR="0033570A" w:rsidRPr="00B53F1F" w:rsidRDefault="0033570A" w:rsidP="00B0363F">
      <w:pPr>
        <w:keepNext/>
        <w:rPr>
          <w:b/>
          <w:bCs/>
          <w:sz w:val="24"/>
          <w:szCs w:val="24"/>
          <w:u w:val="single"/>
        </w:rPr>
      </w:pPr>
      <w:r w:rsidRPr="00B53F1F">
        <w:rPr>
          <w:b/>
          <w:bCs/>
          <w:sz w:val="24"/>
          <w:szCs w:val="24"/>
          <w:u w:val="single"/>
        </w:rPr>
        <w:t>Assessment Criterion 1: Alignment with Grant Opportunity Objectives and Outcomes</w:t>
      </w:r>
    </w:p>
    <w:p w14:paraId="2419A5C9" w14:textId="77777777" w:rsidR="00080E24" w:rsidRPr="00811C0C" w:rsidRDefault="00080E24" w:rsidP="00080E24">
      <w:pPr>
        <w:keepNext/>
        <w:rPr>
          <w:sz w:val="24"/>
          <w:szCs w:val="24"/>
        </w:rPr>
      </w:pPr>
      <w:r>
        <w:rPr>
          <w:sz w:val="24"/>
          <w:szCs w:val="24"/>
        </w:rPr>
        <w:t>Applications that scored highly for this criteria</w:t>
      </w:r>
      <w:r w:rsidRPr="00811C0C">
        <w:rPr>
          <w:sz w:val="24"/>
          <w:szCs w:val="24"/>
        </w:rPr>
        <w:t xml:space="preserve"> clearly demonstrated:</w:t>
      </w:r>
    </w:p>
    <w:p w14:paraId="06F9E511" w14:textId="77777777" w:rsidR="00080E24" w:rsidRPr="00096674" w:rsidRDefault="00080E24" w:rsidP="00080E24">
      <w:pPr>
        <w:pStyle w:val="ListParagraph"/>
        <w:numPr>
          <w:ilvl w:val="0"/>
          <w:numId w:val="1"/>
        </w:numPr>
        <w:rPr>
          <w:sz w:val="24"/>
          <w:szCs w:val="24"/>
        </w:rPr>
      </w:pPr>
      <w:r w:rsidRPr="00096674">
        <w:rPr>
          <w:sz w:val="24"/>
          <w:szCs w:val="24"/>
        </w:rPr>
        <w:t xml:space="preserve">a strong understanding of grant opportunity objectives and outcomes </w:t>
      </w:r>
      <w:r w:rsidRPr="00C12107">
        <w:rPr>
          <w:sz w:val="24"/>
          <w:szCs w:val="24"/>
        </w:rPr>
        <w:t>and</w:t>
      </w:r>
      <w:r w:rsidRPr="00096674">
        <w:rPr>
          <w:sz w:val="24"/>
          <w:szCs w:val="24"/>
        </w:rPr>
        <w:t xml:space="preserve"> how grant activities will contribute to addressing these;</w:t>
      </w:r>
    </w:p>
    <w:p w14:paraId="3BD576DF" w14:textId="5EF7B3DB" w:rsidR="00080E24" w:rsidRPr="00096674" w:rsidRDefault="00080E24" w:rsidP="00080E24">
      <w:pPr>
        <w:pStyle w:val="ListParagraph"/>
        <w:numPr>
          <w:ilvl w:val="0"/>
          <w:numId w:val="1"/>
        </w:numPr>
        <w:rPr>
          <w:sz w:val="24"/>
          <w:szCs w:val="24"/>
        </w:rPr>
      </w:pPr>
      <w:r>
        <w:rPr>
          <w:sz w:val="24"/>
          <w:szCs w:val="24"/>
        </w:rPr>
        <w:t xml:space="preserve">reasons </w:t>
      </w:r>
      <w:r w:rsidR="00A26878">
        <w:rPr>
          <w:sz w:val="24"/>
          <w:szCs w:val="24"/>
        </w:rPr>
        <w:t xml:space="preserve">for the </w:t>
      </w:r>
      <w:r>
        <w:rPr>
          <w:sz w:val="24"/>
          <w:szCs w:val="24"/>
        </w:rPr>
        <w:t>location selection</w:t>
      </w:r>
      <w:r w:rsidRPr="00096674">
        <w:rPr>
          <w:sz w:val="24"/>
          <w:szCs w:val="24"/>
        </w:rPr>
        <w:t xml:space="preserve"> </w:t>
      </w:r>
      <w:r>
        <w:rPr>
          <w:sz w:val="24"/>
          <w:szCs w:val="24"/>
        </w:rPr>
        <w:t xml:space="preserve">demonstrated </w:t>
      </w:r>
      <w:r w:rsidRPr="00096674">
        <w:rPr>
          <w:sz w:val="24"/>
          <w:szCs w:val="24"/>
        </w:rPr>
        <w:t>planning and insight</w:t>
      </w:r>
      <w:r w:rsidR="00BE18EB">
        <w:rPr>
          <w:sz w:val="24"/>
          <w:szCs w:val="24"/>
        </w:rPr>
        <w:t>;</w:t>
      </w:r>
      <w:r w:rsidRPr="00096674">
        <w:rPr>
          <w:sz w:val="24"/>
          <w:szCs w:val="24"/>
        </w:rPr>
        <w:t xml:space="preserve"> </w:t>
      </w:r>
    </w:p>
    <w:p w14:paraId="073E1D9C" w14:textId="77777777" w:rsidR="00080E24" w:rsidRPr="00096674" w:rsidRDefault="00080E24" w:rsidP="00080E24">
      <w:pPr>
        <w:pStyle w:val="ListParagraph"/>
        <w:numPr>
          <w:ilvl w:val="0"/>
          <w:numId w:val="1"/>
        </w:numPr>
        <w:rPr>
          <w:sz w:val="24"/>
          <w:szCs w:val="24"/>
        </w:rPr>
      </w:pPr>
      <w:r>
        <w:rPr>
          <w:sz w:val="24"/>
          <w:szCs w:val="24"/>
        </w:rPr>
        <w:t>identification of</w:t>
      </w:r>
      <w:r w:rsidRPr="00096674">
        <w:rPr>
          <w:sz w:val="24"/>
          <w:szCs w:val="24"/>
        </w:rPr>
        <w:t xml:space="preserve"> partnerships, networking and/or collaboration </w:t>
      </w:r>
      <w:r>
        <w:rPr>
          <w:sz w:val="24"/>
          <w:szCs w:val="24"/>
        </w:rPr>
        <w:t xml:space="preserve">together with an explanation of how these </w:t>
      </w:r>
      <w:r w:rsidRPr="00096674">
        <w:rPr>
          <w:sz w:val="24"/>
          <w:szCs w:val="24"/>
        </w:rPr>
        <w:t xml:space="preserve">would be leveraged to maximise outcomes; and </w:t>
      </w:r>
    </w:p>
    <w:p w14:paraId="75029FEB" w14:textId="7965B88B" w:rsidR="00080E24" w:rsidRPr="00096674" w:rsidRDefault="00080E24" w:rsidP="00080E24">
      <w:pPr>
        <w:pStyle w:val="ListParagraph"/>
        <w:numPr>
          <w:ilvl w:val="0"/>
          <w:numId w:val="1"/>
        </w:numPr>
        <w:rPr>
          <w:sz w:val="24"/>
          <w:szCs w:val="24"/>
        </w:rPr>
      </w:pPr>
      <w:r w:rsidRPr="00096674">
        <w:rPr>
          <w:sz w:val="24"/>
          <w:szCs w:val="24"/>
        </w:rPr>
        <w:t xml:space="preserve">the approach </w:t>
      </w:r>
      <w:proofErr w:type="gramStart"/>
      <w:r w:rsidRPr="00096674">
        <w:rPr>
          <w:sz w:val="24"/>
          <w:szCs w:val="24"/>
        </w:rPr>
        <w:t xml:space="preserve">to </w:t>
      </w:r>
      <w:r w:rsidR="00A26878">
        <w:rPr>
          <w:sz w:val="24"/>
          <w:szCs w:val="24"/>
        </w:rPr>
        <w:t xml:space="preserve"> the</w:t>
      </w:r>
      <w:proofErr w:type="gramEnd"/>
      <w:r w:rsidR="00A26878">
        <w:rPr>
          <w:sz w:val="24"/>
          <w:szCs w:val="24"/>
        </w:rPr>
        <w:t xml:space="preserve"> evaluation</w:t>
      </w:r>
      <w:r w:rsidRPr="00096674">
        <w:rPr>
          <w:sz w:val="24"/>
          <w:szCs w:val="24"/>
        </w:rPr>
        <w:t xml:space="preserve"> demonstrate</w:t>
      </w:r>
      <w:r>
        <w:rPr>
          <w:sz w:val="24"/>
          <w:szCs w:val="24"/>
        </w:rPr>
        <w:t>d</w:t>
      </w:r>
      <w:r w:rsidRPr="00096674">
        <w:rPr>
          <w:sz w:val="24"/>
          <w:szCs w:val="24"/>
        </w:rPr>
        <w:t xml:space="preserve"> application of relevant </w:t>
      </w:r>
      <w:r>
        <w:rPr>
          <w:sz w:val="24"/>
          <w:szCs w:val="24"/>
        </w:rPr>
        <w:t>performance measures</w:t>
      </w:r>
      <w:r w:rsidRPr="00096674">
        <w:rPr>
          <w:sz w:val="24"/>
          <w:szCs w:val="24"/>
        </w:rPr>
        <w:t xml:space="preserve"> that </w:t>
      </w:r>
      <w:r>
        <w:rPr>
          <w:sz w:val="24"/>
          <w:szCs w:val="24"/>
        </w:rPr>
        <w:t xml:space="preserve">directly related to measuring the contribution of overall grant objectives and outcomes, </w:t>
      </w:r>
      <w:r w:rsidR="007E3CFF">
        <w:rPr>
          <w:sz w:val="24"/>
          <w:szCs w:val="24"/>
        </w:rPr>
        <w:t>particularly</w:t>
      </w:r>
      <w:r>
        <w:rPr>
          <w:sz w:val="24"/>
          <w:szCs w:val="24"/>
        </w:rPr>
        <w:t xml:space="preserve"> in relation to the nominated Priority Population Grou</w:t>
      </w:r>
      <w:r w:rsidR="007E3CFF">
        <w:rPr>
          <w:sz w:val="24"/>
          <w:szCs w:val="24"/>
        </w:rPr>
        <w:t>p</w:t>
      </w:r>
      <w:r w:rsidRPr="00096674">
        <w:rPr>
          <w:sz w:val="24"/>
          <w:szCs w:val="24"/>
        </w:rPr>
        <w:t>.</w:t>
      </w:r>
    </w:p>
    <w:p w14:paraId="11E597A8" w14:textId="77777777" w:rsidR="0033570A" w:rsidRPr="00B53F1F" w:rsidRDefault="0033570A" w:rsidP="0033570A">
      <w:pPr>
        <w:rPr>
          <w:sz w:val="24"/>
          <w:szCs w:val="24"/>
          <w:u w:val="single"/>
        </w:rPr>
      </w:pPr>
      <w:r w:rsidRPr="00B53F1F">
        <w:rPr>
          <w:b/>
          <w:bCs/>
          <w:sz w:val="24"/>
          <w:szCs w:val="24"/>
          <w:u w:val="single"/>
        </w:rPr>
        <w:t xml:space="preserve">Assessment Criterion 2: </w:t>
      </w:r>
      <w:r w:rsidRPr="00B53F1F">
        <w:rPr>
          <w:rFonts w:cs="Arial"/>
          <w:b/>
          <w:bCs/>
          <w:sz w:val="24"/>
          <w:szCs w:val="24"/>
          <w:u w:val="single"/>
        </w:rPr>
        <w:t>Efficient, Effective, Economical and Ethical Use of Grant Funds</w:t>
      </w:r>
    </w:p>
    <w:p w14:paraId="3FEF2E2E" w14:textId="32C800B7" w:rsidR="00B53F1F" w:rsidRPr="00B53F1F" w:rsidRDefault="00D66284" w:rsidP="00B53F1F">
      <w:pPr>
        <w:keepNext/>
        <w:rPr>
          <w:sz w:val="24"/>
          <w:szCs w:val="24"/>
        </w:rPr>
      </w:pPr>
      <w:r>
        <w:rPr>
          <w:sz w:val="24"/>
          <w:szCs w:val="24"/>
        </w:rPr>
        <w:t xml:space="preserve">Applications that scored highly for </w:t>
      </w:r>
      <w:proofErr w:type="gramStart"/>
      <w:r>
        <w:rPr>
          <w:sz w:val="24"/>
          <w:szCs w:val="24"/>
        </w:rPr>
        <w:t>this criteria</w:t>
      </w:r>
      <w:proofErr w:type="gramEnd"/>
      <w:r w:rsidR="00BE18EB">
        <w:rPr>
          <w:sz w:val="24"/>
          <w:szCs w:val="24"/>
        </w:rPr>
        <w:t xml:space="preserve"> </w:t>
      </w:r>
      <w:r w:rsidR="00B53F1F" w:rsidRPr="00B53F1F">
        <w:rPr>
          <w:sz w:val="24"/>
          <w:szCs w:val="24"/>
        </w:rPr>
        <w:t>clearly demonstrated:</w:t>
      </w:r>
    </w:p>
    <w:p w14:paraId="6B38AADD" w14:textId="4E65A129" w:rsidR="00B0363F" w:rsidRPr="00B53F1F" w:rsidRDefault="00B0363F" w:rsidP="00B0363F">
      <w:pPr>
        <w:pStyle w:val="ListParagraph"/>
        <w:numPr>
          <w:ilvl w:val="0"/>
          <w:numId w:val="1"/>
        </w:numPr>
        <w:rPr>
          <w:sz w:val="24"/>
          <w:szCs w:val="24"/>
        </w:rPr>
      </w:pPr>
      <w:r w:rsidRPr="00B53F1F">
        <w:rPr>
          <w:sz w:val="24"/>
          <w:szCs w:val="24"/>
        </w:rPr>
        <w:t xml:space="preserve">a strong rationale for selection of Priority Population Group and the Priority Population Group </w:t>
      </w:r>
      <w:r w:rsidR="00B61DB6" w:rsidRPr="00B53F1F">
        <w:rPr>
          <w:sz w:val="24"/>
          <w:szCs w:val="24"/>
        </w:rPr>
        <w:t>matche</w:t>
      </w:r>
      <w:r w:rsidR="00B61DB6">
        <w:rPr>
          <w:sz w:val="24"/>
          <w:szCs w:val="24"/>
        </w:rPr>
        <w:t>d</w:t>
      </w:r>
      <w:r w:rsidR="00B61DB6" w:rsidRPr="00B53F1F">
        <w:rPr>
          <w:sz w:val="24"/>
          <w:szCs w:val="24"/>
        </w:rPr>
        <w:t xml:space="preserve"> </w:t>
      </w:r>
      <w:r w:rsidRPr="00B53F1F">
        <w:rPr>
          <w:sz w:val="24"/>
          <w:szCs w:val="24"/>
        </w:rPr>
        <w:t xml:space="preserve">the identified </w:t>
      </w:r>
      <w:r w:rsidR="00A26878" w:rsidRPr="00B53F1F">
        <w:rPr>
          <w:sz w:val="24"/>
          <w:szCs w:val="24"/>
        </w:rPr>
        <w:t>Priority Population Group</w:t>
      </w:r>
      <w:r w:rsidRPr="00B53F1F">
        <w:rPr>
          <w:sz w:val="24"/>
          <w:szCs w:val="24"/>
        </w:rPr>
        <w:t xml:space="preserve"> in the Application Form response to Section 5.1;</w:t>
      </w:r>
    </w:p>
    <w:p w14:paraId="77FFC968" w14:textId="765D791F" w:rsidR="00B0363F" w:rsidRPr="00B53F1F" w:rsidRDefault="00B0363F" w:rsidP="00B0363F">
      <w:pPr>
        <w:pStyle w:val="ListParagraph"/>
        <w:numPr>
          <w:ilvl w:val="0"/>
          <w:numId w:val="1"/>
        </w:numPr>
        <w:rPr>
          <w:sz w:val="24"/>
          <w:szCs w:val="24"/>
        </w:rPr>
      </w:pPr>
      <w:r w:rsidRPr="00B53F1F">
        <w:rPr>
          <w:sz w:val="24"/>
          <w:szCs w:val="24"/>
        </w:rPr>
        <w:t xml:space="preserve">a clear identified need, aligned with the overarching grant opportunity objectives and outcomes, that </w:t>
      </w:r>
      <w:r w:rsidR="00356695">
        <w:rPr>
          <w:sz w:val="24"/>
          <w:szCs w:val="24"/>
        </w:rPr>
        <w:t>was</w:t>
      </w:r>
      <w:r w:rsidRPr="00B53F1F">
        <w:rPr>
          <w:sz w:val="24"/>
          <w:szCs w:val="24"/>
        </w:rPr>
        <w:t xml:space="preserve"> supported by documented activities and/or surveys for the identified Priority Population Group</w:t>
      </w:r>
      <w:r w:rsidR="000B3B85">
        <w:rPr>
          <w:sz w:val="24"/>
          <w:szCs w:val="24"/>
        </w:rPr>
        <w:t>; and</w:t>
      </w:r>
    </w:p>
    <w:p w14:paraId="380691A4" w14:textId="7AFC9DC2" w:rsidR="00B0363F" w:rsidRPr="003A08B8" w:rsidRDefault="000B3B85" w:rsidP="003A08B8">
      <w:pPr>
        <w:pStyle w:val="ListParagraph"/>
        <w:numPr>
          <w:ilvl w:val="0"/>
          <w:numId w:val="1"/>
        </w:numPr>
        <w:rPr>
          <w:sz w:val="24"/>
          <w:szCs w:val="24"/>
        </w:rPr>
      </w:pPr>
      <w:r w:rsidRPr="00B53F1F">
        <w:rPr>
          <w:sz w:val="24"/>
          <w:szCs w:val="24"/>
        </w:rPr>
        <w:t xml:space="preserve">a clear description of the grant activities </w:t>
      </w:r>
      <w:r>
        <w:rPr>
          <w:sz w:val="24"/>
          <w:szCs w:val="24"/>
        </w:rPr>
        <w:t xml:space="preserve">and </w:t>
      </w:r>
      <w:r w:rsidR="00B0363F" w:rsidRPr="00B53F1F">
        <w:rPr>
          <w:sz w:val="24"/>
          <w:szCs w:val="24"/>
        </w:rPr>
        <w:t>a strong rationale supporting how the proposed activities will prevent or manage disease or sickness associated with the identified need and the identified Priority Population Group</w:t>
      </w:r>
      <w:r>
        <w:rPr>
          <w:sz w:val="24"/>
          <w:szCs w:val="24"/>
        </w:rPr>
        <w:t>.</w:t>
      </w:r>
    </w:p>
    <w:p w14:paraId="0730E68B" w14:textId="77777777" w:rsidR="0033570A" w:rsidRPr="00B53F1F" w:rsidRDefault="0033570A" w:rsidP="0033570A">
      <w:pPr>
        <w:rPr>
          <w:sz w:val="24"/>
          <w:szCs w:val="24"/>
          <w:u w:val="single"/>
        </w:rPr>
      </w:pPr>
      <w:r w:rsidRPr="00B53F1F">
        <w:rPr>
          <w:b/>
          <w:bCs/>
          <w:sz w:val="24"/>
          <w:szCs w:val="24"/>
          <w:u w:val="single"/>
        </w:rPr>
        <w:t xml:space="preserve">Assessment Criterion 3: </w:t>
      </w:r>
      <w:r w:rsidRPr="00B53F1F">
        <w:rPr>
          <w:b/>
          <w:sz w:val="24"/>
          <w:szCs w:val="24"/>
          <w:u w:val="single"/>
        </w:rPr>
        <w:t>Capacity and Capability to Deliver the Proposed Grant Activity</w:t>
      </w:r>
    </w:p>
    <w:p w14:paraId="579A2AA5" w14:textId="77777777" w:rsidR="00D66284" w:rsidRPr="00811C0C" w:rsidRDefault="00D66284" w:rsidP="00D66284">
      <w:pPr>
        <w:keepNext/>
        <w:rPr>
          <w:sz w:val="24"/>
          <w:szCs w:val="24"/>
        </w:rPr>
      </w:pPr>
      <w:r>
        <w:rPr>
          <w:sz w:val="24"/>
          <w:szCs w:val="24"/>
        </w:rPr>
        <w:t>Applications that scored highly for this criteria</w:t>
      </w:r>
      <w:r w:rsidRPr="00811C0C" w:rsidDel="00AA4E30">
        <w:rPr>
          <w:sz w:val="24"/>
          <w:szCs w:val="24"/>
        </w:rPr>
        <w:t xml:space="preserve"> </w:t>
      </w:r>
      <w:r w:rsidRPr="00811C0C">
        <w:rPr>
          <w:sz w:val="24"/>
          <w:szCs w:val="24"/>
        </w:rPr>
        <w:t>clearly demonstrated:</w:t>
      </w:r>
    </w:p>
    <w:p w14:paraId="5062CF43" w14:textId="483D1349" w:rsidR="00D66284" w:rsidRPr="00096674" w:rsidRDefault="00D66284" w:rsidP="00D66284">
      <w:pPr>
        <w:pStyle w:val="ListParagraph"/>
        <w:numPr>
          <w:ilvl w:val="0"/>
          <w:numId w:val="1"/>
        </w:numPr>
        <w:rPr>
          <w:sz w:val="24"/>
          <w:szCs w:val="24"/>
        </w:rPr>
      </w:pPr>
      <w:r w:rsidRPr="00096674">
        <w:rPr>
          <w:sz w:val="24"/>
          <w:szCs w:val="24"/>
        </w:rPr>
        <w:t xml:space="preserve">the organisation's </w:t>
      </w:r>
      <w:proofErr w:type="gramStart"/>
      <w:r w:rsidRPr="00096674">
        <w:rPr>
          <w:sz w:val="24"/>
          <w:szCs w:val="24"/>
        </w:rPr>
        <w:t>past experience</w:t>
      </w:r>
      <w:proofErr w:type="gramEnd"/>
      <w:r w:rsidRPr="00096674">
        <w:rPr>
          <w:sz w:val="24"/>
          <w:szCs w:val="24"/>
        </w:rPr>
        <w:t xml:space="preserve"> of delivering multiple successful projects</w:t>
      </w:r>
      <w:r>
        <w:rPr>
          <w:sz w:val="24"/>
          <w:szCs w:val="24"/>
        </w:rPr>
        <w:t xml:space="preserve"> that</w:t>
      </w:r>
      <w:r w:rsidRPr="00096674">
        <w:rPr>
          <w:sz w:val="24"/>
          <w:szCs w:val="24"/>
        </w:rPr>
        <w:t xml:space="preserve"> have achieved effective outcomes for the Priority Population Group;</w:t>
      </w:r>
    </w:p>
    <w:p w14:paraId="79B61694" w14:textId="77777777" w:rsidR="00D66284" w:rsidRPr="00096674" w:rsidRDefault="00D66284" w:rsidP="00D66284">
      <w:pPr>
        <w:pStyle w:val="ListParagraph"/>
        <w:numPr>
          <w:ilvl w:val="0"/>
          <w:numId w:val="1"/>
        </w:numPr>
        <w:rPr>
          <w:sz w:val="24"/>
          <w:szCs w:val="24"/>
        </w:rPr>
      </w:pPr>
      <w:r w:rsidRPr="00096674">
        <w:rPr>
          <w:sz w:val="24"/>
          <w:szCs w:val="24"/>
        </w:rPr>
        <w:t xml:space="preserve">how effective links with stakeholders, including consumers, will be established and/or maintained </w:t>
      </w:r>
      <w:r>
        <w:rPr>
          <w:sz w:val="24"/>
          <w:szCs w:val="24"/>
        </w:rPr>
        <w:t xml:space="preserve">and how this would contribute to </w:t>
      </w:r>
      <w:r w:rsidRPr="00096674">
        <w:rPr>
          <w:sz w:val="24"/>
          <w:szCs w:val="24"/>
        </w:rPr>
        <w:t>achiev</w:t>
      </w:r>
      <w:r>
        <w:rPr>
          <w:sz w:val="24"/>
          <w:szCs w:val="24"/>
        </w:rPr>
        <w:t>ing</w:t>
      </w:r>
      <w:r w:rsidRPr="00096674">
        <w:rPr>
          <w:sz w:val="24"/>
          <w:szCs w:val="24"/>
        </w:rPr>
        <w:t xml:space="preserve"> outcomes for the Priority Population Group;</w:t>
      </w:r>
    </w:p>
    <w:p w14:paraId="598D126B" w14:textId="77777777" w:rsidR="00D66284" w:rsidRPr="00096674" w:rsidRDefault="00D66284" w:rsidP="00D66284">
      <w:pPr>
        <w:pStyle w:val="ListParagraph"/>
        <w:numPr>
          <w:ilvl w:val="0"/>
          <w:numId w:val="1"/>
        </w:numPr>
        <w:rPr>
          <w:sz w:val="24"/>
          <w:szCs w:val="24"/>
        </w:rPr>
      </w:pPr>
      <w:r w:rsidRPr="00096674">
        <w:rPr>
          <w:sz w:val="24"/>
          <w:szCs w:val="24"/>
        </w:rPr>
        <w:t xml:space="preserve">how consumer engagement and co-design approaches will be leveraged to maximise the opportunity </w:t>
      </w:r>
      <w:r>
        <w:rPr>
          <w:sz w:val="24"/>
          <w:szCs w:val="24"/>
        </w:rPr>
        <w:t>and how this contributed to achieving</w:t>
      </w:r>
      <w:r w:rsidRPr="00096674">
        <w:rPr>
          <w:sz w:val="24"/>
          <w:szCs w:val="24"/>
        </w:rPr>
        <w:t xml:space="preserve"> the required outcomes for the Priority Population Group;</w:t>
      </w:r>
    </w:p>
    <w:p w14:paraId="14086705" w14:textId="77777777" w:rsidR="00D66284" w:rsidRPr="00096674" w:rsidRDefault="00D66284" w:rsidP="00D66284">
      <w:pPr>
        <w:pStyle w:val="ListParagraph"/>
        <w:numPr>
          <w:ilvl w:val="0"/>
          <w:numId w:val="1"/>
        </w:numPr>
        <w:rPr>
          <w:sz w:val="24"/>
          <w:szCs w:val="24"/>
        </w:rPr>
      </w:pPr>
      <w:r w:rsidRPr="00096674">
        <w:rPr>
          <w:sz w:val="24"/>
          <w:szCs w:val="24"/>
        </w:rPr>
        <w:t>how the national rollout of the grant activities (including scaling up) will be achieved within the grant delivery timeframe (including management of staff and resources across multiple locations).</w:t>
      </w:r>
    </w:p>
    <w:p w14:paraId="5CDF139D" w14:textId="7D1F77EF" w:rsidR="00AA14B6" w:rsidRPr="00B53F1F" w:rsidRDefault="00AA14B6" w:rsidP="00D66284">
      <w:pPr>
        <w:rPr>
          <w:sz w:val="24"/>
          <w:szCs w:val="24"/>
        </w:rPr>
      </w:pPr>
    </w:p>
    <w:sectPr w:rsidR="00AA14B6" w:rsidRPr="00B53F1F" w:rsidSect="00BA2F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2D9"/>
    <w:multiLevelType w:val="multilevel"/>
    <w:tmpl w:val="A27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D553C3"/>
    <w:multiLevelType w:val="hybridMultilevel"/>
    <w:tmpl w:val="3958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D1902"/>
    <w:multiLevelType w:val="hybridMultilevel"/>
    <w:tmpl w:val="127A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753042"/>
    <w:multiLevelType w:val="hybridMultilevel"/>
    <w:tmpl w:val="1AD81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715FB4"/>
    <w:multiLevelType w:val="hybridMultilevel"/>
    <w:tmpl w:val="AC96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9621038">
    <w:abstractNumId w:val="1"/>
  </w:num>
  <w:num w:numId="2" w16cid:durableId="1940871476">
    <w:abstractNumId w:val="4"/>
  </w:num>
  <w:num w:numId="3" w16cid:durableId="2048408751">
    <w:abstractNumId w:val="2"/>
  </w:num>
  <w:num w:numId="4" w16cid:durableId="1367946125">
    <w:abstractNumId w:val="0"/>
  </w:num>
  <w:num w:numId="5" w16cid:durableId="1379740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0A"/>
    <w:rsid w:val="00010727"/>
    <w:rsid w:val="00045C66"/>
    <w:rsid w:val="000572E7"/>
    <w:rsid w:val="00080E24"/>
    <w:rsid w:val="000B3B85"/>
    <w:rsid w:val="00110F11"/>
    <w:rsid w:val="001A72E5"/>
    <w:rsid w:val="00204A01"/>
    <w:rsid w:val="00252A64"/>
    <w:rsid w:val="0033570A"/>
    <w:rsid w:val="00356695"/>
    <w:rsid w:val="003A08B8"/>
    <w:rsid w:val="004A7882"/>
    <w:rsid w:val="004B3E47"/>
    <w:rsid w:val="00534B0E"/>
    <w:rsid w:val="005D1FE4"/>
    <w:rsid w:val="00653060"/>
    <w:rsid w:val="006D3569"/>
    <w:rsid w:val="00776A73"/>
    <w:rsid w:val="007E3CFF"/>
    <w:rsid w:val="00906C9D"/>
    <w:rsid w:val="009A6A1F"/>
    <w:rsid w:val="00A26878"/>
    <w:rsid w:val="00AA14B6"/>
    <w:rsid w:val="00AD5FF1"/>
    <w:rsid w:val="00B0363F"/>
    <w:rsid w:val="00B53F1F"/>
    <w:rsid w:val="00B61DB6"/>
    <w:rsid w:val="00BA2FA4"/>
    <w:rsid w:val="00BD1546"/>
    <w:rsid w:val="00BE18EB"/>
    <w:rsid w:val="00BE70AA"/>
    <w:rsid w:val="00D66284"/>
    <w:rsid w:val="00D67171"/>
    <w:rsid w:val="00F13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454C"/>
  <w15:chartTrackingRefBased/>
  <w15:docId w15:val="{90D9761B-D815-443C-A46D-04D45556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70A"/>
    <w:pPr>
      <w:ind w:left="720"/>
      <w:contextualSpacing/>
    </w:pPr>
  </w:style>
  <w:style w:type="character" w:styleId="Hyperlink">
    <w:name w:val="Hyperlink"/>
    <w:basedOn w:val="DefaultParagraphFont"/>
    <w:uiPriority w:val="99"/>
    <w:unhideWhenUsed/>
    <w:rsid w:val="0033570A"/>
    <w:rPr>
      <w:color w:val="0563C1" w:themeColor="hyperlink"/>
      <w:u w:val="single"/>
    </w:rPr>
  </w:style>
  <w:style w:type="character" w:styleId="CommentReference">
    <w:name w:val="annotation reference"/>
    <w:basedOn w:val="DefaultParagraphFont"/>
    <w:uiPriority w:val="99"/>
    <w:semiHidden/>
    <w:unhideWhenUsed/>
    <w:rsid w:val="0033570A"/>
    <w:rPr>
      <w:sz w:val="16"/>
      <w:szCs w:val="16"/>
    </w:rPr>
  </w:style>
  <w:style w:type="paragraph" w:styleId="CommentText">
    <w:name w:val="annotation text"/>
    <w:basedOn w:val="Normal"/>
    <w:link w:val="CommentTextChar"/>
    <w:uiPriority w:val="99"/>
    <w:unhideWhenUsed/>
    <w:rsid w:val="0033570A"/>
    <w:pPr>
      <w:spacing w:line="240" w:lineRule="auto"/>
    </w:pPr>
    <w:rPr>
      <w:sz w:val="20"/>
      <w:szCs w:val="20"/>
    </w:rPr>
  </w:style>
  <w:style w:type="character" w:customStyle="1" w:styleId="CommentTextChar">
    <w:name w:val="Comment Text Char"/>
    <w:basedOn w:val="DefaultParagraphFont"/>
    <w:link w:val="CommentText"/>
    <w:uiPriority w:val="99"/>
    <w:rsid w:val="0033570A"/>
    <w:rPr>
      <w:sz w:val="20"/>
      <w:szCs w:val="20"/>
    </w:rPr>
  </w:style>
  <w:style w:type="paragraph" w:customStyle="1" w:styleId="paragraph">
    <w:name w:val="paragraph"/>
    <w:basedOn w:val="Normal"/>
    <w:rsid w:val="00BD154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D1546"/>
  </w:style>
  <w:style w:type="character" w:customStyle="1" w:styleId="eop">
    <w:name w:val="eop"/>
    <w:basedOn w:val="DefaultParagraphFont"/>
    <w:rsid w:val="00BD1546"/>
  </w:style>
  <w:style w:type="character" w:styleId="Strong">
    <w:name w:val="Strong"/>
    <w:basedOn w:val="DefaultParagraphFont"/>
    <w:uiPriority w:val="22"/>
    <w:qFormat/>
    <w:rsid w:val="00B0363F"/>
    <w:rPr>
      <w:b/>
      <w:bCs/>
    </w:rPr>
  </w:style>
  <w:style w:type="character" w:styleId="FollowedHyperlink">
    <w:name w:val="FollowedHyperlink"/>
    <w:basedOn w:val="DefaultParagraphFont"/>
    <w:uiPriority w:val="99"/>
    <w:semiHidden/>
    <w:unhideWhenUsed/>
    <w:rsid w:val="006D3569"/>
    <w:rPr>
      <w:color w:val="954F72" w:themeColor="followedHyperlink"/>
      <w:u w:val="single"/>
    </w:rPr>
  </w:style>
  <w:style w:type="paragraph" w:styleId="Revision">
    <w:name w:val="Revision"/>
    <w:hidden/>
    <w:uiPriority w:val="99"/>
    <w:semiHidden/>
    <w:rsid w:val="001A7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9860">
      <w:bodyDiv w:val="1"/>
      <w:marLeft w:val="0"/>
      <w:marRight w:val="0"/>
      <w:marTop w:val="0"/>
      <w:marBottom w:val="0"/>
      <w:divBdr>
        <w:top w:val="none" w:sz="0" w:space="0" w:color="auto"/>
        <w:left w:val="none" w:sz="0" w:space="0" w:color="auto"/>
        <w:bottom w:val="none" w:sz="0" w:space="0" w:color="auto"/>
        <w:right w:val="none" w:sz="0" w:space="0" w:color="auto"/>
      </w:divBdr>
    </w:div>
    <w:div w:id="146946159">
      <w:bodyDiv w:val="1"/>
      <w:marLeft w:val="0"/>
      <w:marRight w:val="0"/>
      <w:marTop w:val="0"/>
      <w:marBottom w:val="0"/>
      <w:divBdr>
        <w:top w:val="none" w:sz="0" w:space="0" w:color="auto"/>
        <w:left w:val="none" w:sz="0" w:space="0" w:color="auto"/>
        <w:bottom w:val="none" w:sz="0" w:space="0" w:color="auto"/>
        <w:right w:val="none" w:sz="0" w:space="0" w:color="auto"/>
      </w:divBdr>
    </w:div>
    <w:div w:id="352806319">
      <w:bodyDiv w:val="1"/>
      <w:marLeft w:val="0"/>
      <w:marRight w:val="0"/>
      <w:marTop w:val="0"/>
      <w:marBottom w:val="0"/>
      <w:divBdr>
        <w:top w:val="none" w:sz="0" w:space="0" w:color="auto"/>
        <w:left w:val="none" w:sz="0" w:space="0" w:color="auto"/>
        <w:bottom w:val="none" w:sz="0" w:space="0" w:color="auto"/>
        <w:right w:val="none" w:sz="0" w:space="0" w:color="auto"/>
      </w:divBdr>
    </w:div>
    <w:div w:id="20353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BCD4682AD0043832877C5BDD5D25E" ma:contentTypeVersion="15" ma:contentTypeDescription="Create a new document." ma:contentTypeScope="" ma:versionID="8baead5c20ab8704c9de6ded86bde267">
  <xsd:schema xmlns:xsd="http://www.w3.org/2001/XMLSchema" xmlns:xs="http://www.w3.org/2001/XMLSchema" xmlns:p="http://schemas.microsoft.com/office/2006/metadata/properties" xmlns:ns2="bd83de94-c17c-4198-8c63-72c69573e3c6" xmlns:ns3="78f778f4-6a2b-4010-bcbd-7cb46e35ece1" targetNamespace="http://schemas.microsoft.com/office/2006/metadata/properties" ma:root="true" ma:fieldsID="7b68c1da1d0956b425802bf39ac2579b" ns2:_="" ns3:_="">
    <xsd:import namespace="bd83de94-c17c-4198-8c63-72c69573e3c6"/>
    <xsd:import namespace="78f778f4-6a2b-4010-bcbd-7cb46e35ec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3de94-c17c-4198-8c63-72c69573e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778f4-6a2b-4010-bcbd-7cb46e35ec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bcb06b-0b83-43b0-9504-f25ac8962391}" ma:internalName="TaxCatchAll" ma:showField="CatchAllData" ma:web="78f778f4-6a2b-4010-bcbd-7cb46e35e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f778f4-6a2b-4010-bcbd-7cb46e35ece1" xsi:nil="true"/>
    <lcf76f155ced4ddcb4097134ff3c332f xmlns="bd83de94-c17c-4198-8c63-72c69573e3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8312D-2FDB-45F3-86F9-57E54EB2C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3de94-c17c-4198-8c63-72c69573e3c6"/>
    <ds:schemaRef ds:uri="78f778f4-6a2b-4010-bcbd-7cb46e35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6F8ED-FF8A-4CB2-8669-B733A7124D76}">
  <ds:schemaRefs>
    <ds:schemaRef ds:uri="http://schemas.microsoft.com/sharepoint/v3/contenttype/forms"/>
  </ds:schemaRefs>
</ds:datastoreItem>
</file>

<file path=customXml/itemProps3.xml><?xml version="1.0" encoding="utf-8"?>
<ds:datastoreItem xmlns:ds="http://schemas.openxmlformats.org/officeDocument/2006/customXml" ds:itemID="{19FE026A-8F17-471C-B24C-23F4CD41FCBA}">
  <ds:schemaRefs>
    <ds:schemaRef ds:uri="http://schemas.microsoft.com/office/2006/metadata/properties"/>
    <ds:schemaRef ds:uri="http://schemas.microsoft.com/office/infopath/2007/PartnerControls"/>
    <ds:schemaRef ds:uri="78f778f4-6a2b-4010-bcbd-7cb46e35ece1"/>
    <ds:schemaRef ds:uri="bd83de94-c17c-4198-8c63-72c69573e3c6"/>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Health</dc:creator>
  <cp:keywords/>
  <dc:description/>
  <cp:lastModifiedBy>Women's Health</cp:lastModifiedBy>
  <cp:revision>27</cp:revision>
  <dcterms:created xsi:type="dcterms:W3CDTF">2024-04-11T20:59:00Z</dcterms:created>
  <dcterms:modified xsi:type="dcterms:W3CDTF">2024-07-19T04:38:00Z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0x010100390BCD4682AD0043832877C5BDD5D25E</vt:lpwstr>
  </property>
  <property fmtid="{D5CDD505-2E9C-101B-9397-08002B2CF9AE}" pid="3" name="MediaServiceImageTags">
    <vt:lpwstr/>
  </property>
</Properties>
</file>